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F8" w:rsidRDefault="00B817F8" w:rsidP="001161A3">
      <w:pPr>
        <w:jc w:val="center"/>
        <w:rPr>
          <w:rFonts w:ascii="Arial" w:hAnsi="Arial" w:cs="Arial"/>
          <w:b/>
          <w:bCs/>
          <w:sz w:val="24"/>
          <w:szCs w:val="24"/>
        </w:rPr>
      </w:pPr>
      <w:r>
        <w:rPr>
          <w:rFonts w:ascii="Arial" w:hAnsi="Arial" w:cs="Arial"/>
          <w:b/>
          <w:bCs/>
          <w:sz w:val="24"/>
          <w:szCs w:val="24"/>
        </w:rPr>
        <w:t xml:space="preserve">Posting for </w:t>
      </w:r>
      <w:r w:rsidR="001161A3">
        <w:rPr>
          <w:rFonts w:ascii="Arial" w:hAnsi="Arial" w:cs="Arial"/>
          <w:b/>
          <w:bCs/>
          <w:sz w:val="24"/>
          <w:szCs w:val="24"/>
        </w:rPr>
        <w:t xml:space="preserve">Attorney Advisor </w:t>
      </w:r>
      <w:r>
        <w:rPr>
          <w:rFonts w:ascii="Arial" w:hAnsi="Arial" w:cs="Arial"/>
          <w:b/>
          <w:bCs/>
          <w:sz w:val="24"/>
          <w:szCs w:val="24"/>
        </w:rPr>
        <w:t>Openings</w:t>
      </w:r>
      <w:r w:rsidR="001161A3">
        <w:rPr>
          <w:rFonts w:ascii="Arial" w:hAnsi="Arial" w:cs="Arial"/>
          <w:b/>
          <w:bCs/>
          <w:sz w:val="24"/>
          <w:szCs w:val="24"/>
        </w:rPr>
        <w:br/>
      </w:r>
    </w:p>
    <w:p w:rsidR="00B817F8" w:rsidRDefault="00B817F8" w:rsidP="00B817F8">
      <w:pPr>
        <w:rPr>
          <w:rFonts w:ascii="Arial" w:hAnsi="Arial" w:cs="Arial"/>
          <w:sz w:val="24"/>
          <w:szCs w:val="24"/>
        </w:rPr>
      </w:pPr>
      <w:r w:rsidRPr="001161A3">
        <w:rPr>
          <w:rFonts w:ascii="Arial" w:hAnsi="Arial" w:cs="Arial"/>
          <w:i/>
          <w:sz w:val="24"/>
          <w:szCs w:val="24"/>
        </w:rPr>
        <w:t>Position</w:t>
      </w:r>
      <w:r>
        <w:rPr>
          <w:rFonts w:ascii="Arial" w:hAnsi="Arial" w:cs="Arial"/>
          <w:sz w:val="24"/>
          <w:szCs w:val="24"/>
        </w:rPr>
        <w:t>:</w:t>
      </w:r>
      <w:r>
        <w:rPr>
          <w:rFonts w:ascii="Arial" w:hAnsi="Arial" w:cs="Arial"/>
          <w:color w:val="000000"/>
          <w:sz w:val="24"/>
          <w:szCs w:val="24"/>
        </w:rPr>
        <w:t xml:space="preserve"> </w:t>
      </w:r>
      <w:r>
        <w:rPr>
          <w:rFonts w:ascii="Arial" w:hAnsi="Arial" w:cs="Arial"/>
          <w:sz w:val="24"/>
          <w:szCs w:val="24"/>
        </w:rPr>
        <w:t>Attorney</w:t>
      </w:r>
      <w:r>
        <w:rPr>
          <w:rFonts w:ascii="Arial" w:hAnsi="Arial" w:cs="Arial"/>
          <w:color w:val="000000"/>
          <w:sz w:val="24"/>
          <w:szCs w:val="24"/>
        </w:rPr>
        <w:t xml:space="preserve"> </w:t>
      </w:r>
      <w:r>
        <w:rPr>
          <w:rFonts w:ascii="Arial" w:hAnsi="Arial" w:cs="Arial"/>
          <w:sz w:val="24"/>
          <w:szCs w:val="24"/>
        </w:rPr>
        <w:t xml:space="preserve">Advisor </w:t>
      </w:r>
      <w:r w:rsidR="001161A3">
        <w:rPr>
          <w:rFonts w:ascii="Arial" w:hAnsi="Arial" w:cs="Arial"/>
          <w:sz w:val="24"/>
          <w:szCs w:val="24"/>
        </w:rPr>
        <w:br/>
      </w:r>
    </w:p>
    <w:p w:rsidR="001161A3" w:rsidRDefault="00B817F8" w:rsidP="001161A3">
      <w:pPr>
        <w:rPr>
          <w:rFonts w:ascii="Arial" w:hAnsi="Arial" w:cs="Arial"/>
          <w:sz w:val="24"/>
          <w:szCs w:val="24"/>
        </w:rPr>
      </w:pPr>
      <w:r w:rsidRPr="001161A3">
        <w:rPr>
          <w:rFonts w:ascii="Arial" w:hAnsi="Arial" w:cs="Arial"/>
          <w:i/>
          <w:sz w:val="24"/>
          <w:szCs w:val="24"/>
        </w:rPr>
        <w:t>Type of Appointment</w:t>
      </w:r>
      <w:r>
        <w:rPr>
          <w:rFonts w:ascii="Arial" w:hAnsi="Arial" w:cs="Arial"/>
          <w:sz w:val="24"/>
          <w:szCs w:val="24"/>
        </w:rPr>
        <w:t>:  Full-time-Excep</w:t>
      </w:r>
      <w:r w:rsidR="001161A3">
        <w:rPr>
          <w:rFonts w:ascii="Arial" w:hAnsi="Arial" w:cs="Arial"/>
          <w:sz w:val="24"/>
          <w:szCs w:val="24"/>
        </w:rPr>
        <w:t>ted Service (Not to Exceed (</w:t>
      </w:r>
      <w:proofErr w:type="spellStart"/>
      <w:r w:rsidR="001161A3">
        <w:rPr>
          <w:rFonts w:ascii="Arial" w:hAnsi="Arial" w:cs="Arial"/>
          <w:sz w:val="24"/>
          <w:szCs w:val="24"/>
        </w:rPr>
        <w:t>NTE</w:t>
      </w:r>
      <w:proofErr w:type="spellEnd"/>
      <w:r>
        <w:rPr>
          <w:rFonts w:ascii="Arial" w:hAnsi="Arial" w:cs="Arial"/>
          <w:sz w:val="24"/>
          <w:szCs w:val="24"/>
        </w:rPr>
        <w:t>) Four-year (4) appointment, may b</w:t>
      </w:r>
      <w:r w:rsidR="001161A3">
        <w:rPr>
          <w:rFonts w:ascii="Arial" w:hAnsi="Arial" w:cs="Arial"/>
          <w:sz w:val="24"/>
          <w:szCs w:val="24"/>
        </w:rPr>
        <w:t xml:space="preserve">e extended or made permanent).  </w:t>
      </w:r>
    </w:p>
    <w:p w:rsidR="00B817F8" w:rsidRDefault="00B817F8" w:rsidP="00B817F8">
      <w:pPr>
        <w:rPr>
          <w:rFonts w:ascii="Arial" w:hAnsi="Arial" w:cs="Arial"/>
          <w:sz w:val="24"/>
          <w:szCs w:val="24"/>
        </w:rPr>
      </w:pPr>
    </w:p>
    <w:p w:rsidR="00B817F8" w:rsidRDefault="00B817F8" w:rsidP="00B817F8">
      <w:pPr>
        <w:rPr>
          <w:rFonts w:ascii="Arial" w:hAnsi="Arial" w:cs="Arial"/>
          <w:sz w:val="24"/>
          <w:szCs w:val="24"/>
        </w:rPr>
      </w:pPr>
      <w:r w:rsidRPr="001161A3">
        <w:rPr>
          <w:rFonts w:ascii="Arial" w:hAnsi="Arial" w:cs="Arial"/>
          <w:i/>
          <w:sz w:val="24"/>
          <w:szCs w:val="24"/>
        </w:rPr>
        <w:t>Locations</w:t>
      </w:r>
      <w:r w:rsidRPr="001161A3">
        <w:rPr>
          <w:rFonts w:ascii="Arial" w:hAnsi="Arial" w:cs="Arial"/>
          <w:i/>
          <w:color w:val="000000"/>
          <w:sz w:val="24"/>
          <w:szCs w:val="24"/>
        </w:rPr>
        <w:t>:</w:t>
      </w:r>
      <w:r>
        <w:rPr>
          <w:rFonts w:ascii="Arial" w:hAnsi="Arial" w:cs="Arial"/>
          <w:color w:val="000000"/>
          <w:sz w:val="24"/>
          <w:szCs w:val="24"/>
        </w:rPr>
        <w:t xml:space="preserve"> </w:t>
      </w:r>
      <w:r w:rsidR="007F4F59">
        <w:rPr>
          <w:rFonts w:ascii="Arial" w:hAnsi="Arial" w:cs="Arial"/>
          <w:sz w:val="24"/>
          <w:szCs w:val="24"/>
        </w:rPr>
        <w:t>Portland, Oregon</w:t>
      </w:r>
      <w:r w:rsidR="00F76D4E">
        <w:rPr>
          <w:rFonts w:ascii="Arial" w:hAnsi="Arial" w:cs="Arial"/>
          <w:sz w:val="24"/>
          <w:szCs w:val="24"/>
        </w:rPr>
        <w:t xml:space="preserve">, Seattle, WA, and Eugene, Oregon </w:t>
      </w:r>
    </w:p>
    <w:p w:rsidR="00B817F8" w:rsidRDefault="00B817F8" w:rsidP="00B817F8">
      <w:pPr>
        <w:rPr>
          <w:rFonts w:ascii="Arial" w:hAnsi="Arial" w:cs="Arial"/>
          <w:color w:val="000000"/>
          <w:sz w:val="24"/>
          <w:szCs w:val="24"/>
        </w:rPr>
      </w:pPr>
    </w:p>
    <w:p w:rsidR="001161A3" w:rsidRDefault="00B817F8" w:rsidP="00B817F8">
      <w:pPr>
        <w:rPr>
          <w:rFonts w:ascii="Arial" w:hAnsi="Arial" w:cs="Arial"/>
          <w:sz w:val="24"/>
          <w:szCs w:val="24"/>
        </w:rPr>
      </w:pPr>
      <w:r>
        <w:rPr>
          <w:rFonts w:ascii="Arial" w:hAnsi="Arial" w:cs="Arial"/>
          <w:color w:val="000000"/>
          <w:sz w:val="24"/>
          <w:szCs w:val="24"/>
        </w:rPr>
        <w:t>Application Deadline:</w:t>
      </w:r>
      <w:r>
        <w:rPr>
          <w:rFonts w:ascii="Arial" w:hAnsi="Arial" w:cs="Arial"/>
          <w:sz w:val="24"/>
          <w:szCs w:val="24"/>
        </w:rPr>
        <w:t xml:space="preserve"> as soon as possible</w:t>
      </w:r>
      <w:r w:rsidR="001161A3">
        <w:rPr>
          <w:rFonts w:ascii="Arial" w:hAnsi="Arial" w:cs="Arial"/>
          <w:sz w:val="24"/>
          <w:szCs w:val="24"/>
        </w:rPr>
        <w:t xml:space="preserve">.  Acceptance required by 9/30/18 but new employee </w:t>
      </w:r>
      <w:proofErr w:type="gramStart"/>
      <w:r w:rsidR="001161A3">
        <w:rPr>
          <w:rFonts w:ascii="Arial" w:hAnsi="Arial" w:cs="Arial"/>
          <w:sz w:val="24"/>
          <w:szCs w:val="24"/>
        </w:rPr>
        <w:t>can</w:t>
      </w:r>
      <w:proofErr w:type="gramEnd"/>
      <w:r w:rsidR="001161A3">
        <w:rPr>
          <w:rFonts w:ascii="Arial" w:hAnsi="Arial" w:cs="Arial"/>
          <w:sz w:val="24"/>
          <w:szCs w:val="24"/>
        </w:rPr>
        <w:t xml:space="preserve"> report up until 10/14/18.</w:t>
      </w:r>
    </w:p>
    <w:p w:rsidR="00B817F8" w:rsidRDefault="00B817F8" w:rsidP="00B817F8">
      <w:pPr>
        <w:rPr>
          <w:rFonts w:ascii="Arial" w:hAnsi="Arial" w:cs="Arial"/>
          <w:sz w:val="24"/>
          <w:szCs w:val="24"/>
        </w:rPr>
      </w:pPr>
    </w:p>
    <w:p w:rsidR="00B817F8" w:rsidRDefault="00B817F8" w:rsidP="00B817F8">
      <w:pPr>
        <w:rPr>
          <w:rFonts w:ascii="Arial" w:hAnsi="Arial" w:cs="Arial"/>
          <w:sz w:val="24"/>
          <w:szCs w:val="24"/>
        </w:rPr>
      </w:pPr>
      <w:r w:rsidRPr="001161A3">
        <w:rPr>
          <w:rFonts w:ascii="Arial" w:hAnsi="Arial" w:cs="Arial"/>
          <w:i/>
          <w:sz w:val="24"/>
          <w:szCs w:val="24"/>
        </w:rPr>
        <w:t>Position Description</w:t>
      </w:r>
      <w:r w:rsidRPr="001161A3">
        <w:rPr>
          <w:rFonts w:ascii="Arial" w:hAnsi="Arial" w:cs="Arial"/>
          <w:i/>
          <w:color w:val="000000"/>
          <w:sz w:val="24"/>
          <w:szCs w:val="24"/>
        </w:rPr>
        <w:t xml:space="preserve"> and Duties</w:t>
      </w:r>
      <w:r>
        <w:rPr>
          <w:rFonts w:ascii="Arial" w:hAnsi="Arial" w:cs="Arial"/>
          <w:sz w:val="24"/>
          <w:szCs w:val="24"/>
        </w:rPr>
        <w:t>:</w:t>
      </w:r>
    </w:p>
    <w:p w:rsidR="00B817F8" w:rsidRPr="001161A3" w:rsidRDefault="00B817F8" w:rsidP="00B817F8">
      <w:pPr>
        <w:rPr>
          <w:rFonts w:ascii="Arial" w:hAnsi="Arial" w:cs="Arial"/>
          <w:sz w:val="24"/>
          <w:szCs w:val="24"/>
        </w:rPr>
      </w:pPr>
      <w:r>
        <w:rPr>
          <w:rFonts w:ascii="Arial" w:hAnsi="Arial" w:cs="Arial"/>
          <w:sz w:val="24"/>
          <w:szCs w:val="24"/>
        </w:rPr>
        <w:t xml:space="preserve">The position is for an </w:t>
      </w:r>
      <w:r>
        <w:rPr>
          <w:rFonts w:ascii="Arial" w:hAnsi="Arial" w:cs="Arial"/>
          <w:color w:val="000000"/>
          <w:sz w:val="24"/>
          <w:szCs w:val="24"/>
        </w:rPr>
        <w:t>A</w:t>
      </w:r>
      <w:r>
        <w:rPr>
          <w:rFonts w:ascii="Arial" w:hAnsi="Arial" w:cs="Arial"/>
          <w:sz w:val="24"/>
          <w:szCs w:val="24"/>
        </w:rPr>
        <w:t xml:space="preserve">ttorney </w:t>
      </w:r>
      <w:r>
        <w:rPr>
          <w:rFonts w:ascii="Arial" w:hAnsi="Arial" w:cs="Arial"/>
          <w:color w:val="000000"/>
          <w:sz w:val="24"/>
          <w:szCs w:val="24"/>
        </w:rPr>
        <w:t>A</w:t>
      </w:r>
      <w:r>
        <w:rPr>
          <w:rFonts w:ascii="Arial" w:hAnsi="Arial" w:cs="Arial"/>
          <w:sz w:val="24"/>
          <w:szCs w:val="24"/>
        </w:rPr>
        <w:t>dvisor for the Social Security Administration</w:t>
      </w:r>
      <w:r w:rsidR="001161A3">
        <w:rPr>
          <w:rFonts w:ascii="Arial" w:hAnsi="Arial" w:cs="Arial"/>
          <w:sz w:val="24"/>
          <w:szCs w:val="24"/>
        </w:rPr>
        <w:t>’s</w:t>
      </w:r>
      <w:r>
        <w:rPr>
          <w:rFonts w:ascii="Arial" w:hAnsi="Arial" w:cs="Arial"/>
          <w:sz w:val="24"/>
          <w:szCs w:val="24"/>
        </w:rPr>
        <w:t xml:space="preserve"> Office of Hearings Operations.  T</w:t>
      </w:r>
      <w:r>
        <w:rPr>
          <w:rFonts w:ascii="Arial" w:hAnsi="Arial" w:cs="Arial"/>
          <w:color w:val="000000"/>
          <w:sz w:val="24"/>
          <w:szCs w:val="24"/>
        </w:rPr>
        <w:t xml:space="preserve">he issues </w:t>
      </w:r>
      <w:r>
        <w:rPr>
          <w:rFonts w:ascii="Arial" w:hAnsi="Arial" w:cs="Arial"/>
          <w:sz w:val="24"/>
          <w:szCs w:val="24"/>
        </w:rPr>
        <w:t>largely relate to disability determinations in applications for Social Security Disability Benefits and Supplemental Security Income.</w:t>
      </w:r>
      <w:r w:rsidR="001161A3">
        <w:rPr>
          <w:rFonts w:ascii="Arial" w:hAnsi="Arial" w:cs="Arial"/>
          <w:sz w:val="24"/>
          <w:szCs w:val="24"/>
        </w:rPr>
        <w:t xml:space="preserve">  </w:t>
      </w:r>
      <w:r w:rsidR="001161A3">
        <w:rPr>
          <w:rFonts w:ascii="Arial" w:hAnsi="Arial" w:cs="Arial"/>
          <w:sz w:val="24"/>
          <w:szCs w:val="24"/>
        </w:rPr>
        <w:br/>
      </w:r>
      <w:r w:rsidR="001161A3">
        <w:rPr>
          <w:rFonts w:ascii="Arial" w:hAnsi="Arial" w:cs="Arial"/>
          <w:sz w:val="24"/>
          <w:szCs w:val="24"/>
        </w:rPr>
        <w:br/>
      </w:r>
      <w:r>
        <w:rPr>
          <w:rFonts w:ascii="Arial" w:hAnsi="Arial" w:cs="Arial"/>
          <w:sz w:val="24"/>
          <w:szCs w:val="24"/>
        </w:rPr>
        <w:t xml:space="preserve">An </w:t>
      </w:r>
      <w:r>
        <w:rPr>
          <w:rFonts w:ascii="Arial" w:hAnsi="Arial" w:cs="Arial"/>
          <w:color w:val="000000"/>
          <w:sz w:val="24"/>
          <w:szCs w:val="24"/>
        </w:rPr>
        <w:t>Attorney Advisor</w:t>
      </w:r>
      <w:r>
        <w:rPr>
          <w:rFonts w:ascii="Arial" w:hAnsi="Arial" w:cs="Arial"/>
          <w:sz w:val="24"/>
          <w:szCs w:val="24"/>
        </w:rPr>
        <w:t xml:space="preserve"> drafts grammatically and technically correct, persuasive, legally sufficient decisions on behalf of </w:t>
      </w:r>
      <w:r>
        <w:rPr>
          <w:rFonts w:ascii="Arial" w:hAnsi="Arial" w:cs="Arial"/>
          <w:color w:val="000000"/>
          <w:sz w:val="24"/>
          <w:szCs w:val="24"/>
        </w:rPr>
        <w:t>A</w:t>
      </w:r>
      <w:r>
        <w:rPr>
          <w:rFonts w:ascii="Arial" w:hAnsi="Arial" w:cs="Arial"/>
          <w:sz w:val="24"/>
          <w:szCs w:val="24"/>
        </w:rPr>
        <w:t xml:space="preserve">dministrative </w:t>
      </w:r>
      <w:r>
        <w:rPr>
          <w:rFonts w:ascii="Arial" w:hAnsi="Arial" w:cs="Arial"/>
          <w:color w:val="000000"/>
          <w:sz w:val="24"/>
          <w:szCs w:val="24"/>
        </w:rPr>
        <w:t>L</w:t>
      </w:r>
      <w:r>
        <w:rPr>
          <w:rFonts w:ascii="Arial" w:hAnsi="Arial" w:cs="Arial"/>
          <w:sz w:val="24"/>
          <w:szCs w:val="24"/>
        </w:rPr>
        <w:t xml:space="preserve">aw </w:t>
      </w:r>
      <w:proofErr w:type="gramStart"/>
      <w:r>
        <w:rPr>
          <w:rFonts w:ascii="Arial" w:hAnsi="Arial" w:cs="Arial"/>
          <w:color w:val="000000"/>
          <w:sz w:val="24"/>
          <w:szCs w:val="24"/>
        </w:rPr>
        <w:t>J</w:t>
      </w:r>
      <w:r>
        <w:rPr>
          <w:rFonts w:ascii="Arial" w:hAnsi="Arial" w:cs="Arial"/>
          <w:sz w:val="24"/>
          <w:szCs w:val="24"/>
        </w:rPr>
        <w:t>udges which are supported by the evidence</w:t>
      </w:r>
      <w:proofErr w:type="gramEnd"/>
      <w:r>
        <w:rPr>
          <w:rFonts w:ascii="Arial" w:hAnsi="Arial" w:cs="Arial"/>
          <w:sz w:val="24"/>
          <w:szCs w:val="24"/>
        </w:rPr>
        <w:t xml:space="preserve"> and addresses all medical and legal aspects of the case.  An Attorney Advisor ensures the decisions are appropriate for issuance to claimants and representatives and are consistent with the agency rules and regulations.  An Attorney Advisor reviews and analyzes remanded decisions to ensure Court and/or Agency instructions </w:t>
      </w:r>
      <w:proofErr w:type="gramStart"/>
      <w:r>
        <w:rPr>
          <w:rFonts w:ascii="Arial" w:hAnsi="Arial" w:cs="Arial"/>
          <w:sz w:val="24"/>
          <w:szCs w:val="24"/>
        </w:rPr>
        <w:t>are followed</w:t>
      </w:r>
      <w:proofErr w:type="gramEnd"/>
      <w:r>
        <w:rPr>
          <w:rFonts w:ascii="Arial" w:hAnsi="Arial" w:cs="Arial"/>
          <w:sz w:val="24"/>
          <w:szCs w:val="24"/>
        </w:rPr>
        <w:t>.  </w:t>
      </w:r>
      <w:r w:rsidR="001161A3">
        <w:rPr>
          <w:rFonts w:ascii="Arial" w:hAnsi="Arial" w:cs="Arial"/>
          <w:sz w:val="24"/>
          <w:szCs w:val="24"/>
        </w:rPr>
        <w:t>A</w:t>
      </w:r>
      <w:r>
        <w:rPr>
          <w:rFonts w:ascii="Arial" w:hAnsi="Arial" w:cs="Arial"/>
          <w:sz w:val="24"/>
          <w:szCs w:val="24"/>
        </w:rPr>
        <w:t xml:space="preserve">s appropriate, an Attorney Advisor makes recommendations to the Administrative Law Judges to ensure an accurate, legally sufficient decision </w:t>
      </w:r>
      <w:proofErr w:type="gramStart"/>
      <w:r>
        <w:rPr>
          <w:rFonts w:ascii="Arial" w:hAnsi="Arial" w:cs="Arial"/>
          <w:sz w:val="24"/>
          <w:szCs w:val="24"/>
        </w:rPr>
        <w:t>is issued</w:t>
      </w:r>
      <w:proofErr w:type="gramEnd"/>
      <w:r>
        <w:rPr>
          <w:rFonts w:ascii="Arial" w:hAnsi="Arial" w:cs="Arial"/>
          <w:sz w:val="24"/>
          <w:szCs w:val="24"/>
        </w:rPr>
        <w:t>. </w:t>
      </w:r>
      <w:r w:rsidR="001161A3">
        <w:rPr>
          <w:rFonts w:ascii="Arial" w:hAnsi="Arial" w:cs="Arial"/>
          <w:sz w:val="24"/>
          <w:szCs w:val="24"/>
        </w:rPr>
        <w:br/>
      </w:r>
    </w:p>
    <w:p w:rsidR="00B817F8" w:rsidRDefault="00B817F8" w:rsidP="00B817F8">
      <w:pPr>
        <w:rPr>
          <w:rFonts w:ascii="Arial" w:hAnsi="Arial" w:cs="Arial"/>
          <w:color w:val="000000"/>
          <w:sz w:val="24"/>
          <w:szCs w:val="24"/>
        </w:rPr>
      </w:pPr>
      <w:r w:rsidRPr="001161A3">
        <w:rPr>
          <w:rFonts w:ascii="Arial" w:hAnsi="Arial" w:cs="Arial"/>
          <w:i/>
          <w:color w:val="000000"/>
          <w:sz w:val="24"/>
          <w:szCs w:val="24"/>
        </w:rPr>
        <w:t>Skills</w:t>
      </w:r>
      <w:r>
        <w:rPr>
          <w:rFonts w:ascii="Arial" w:hAnsi="Arial" w:cs="Arial"/>
          <w:color w:val="000000"/>
          <w:sz w:val="24"/>
          <w:szCs w:val="24"/>
        </w:rPr>
        <w:t>:</w:t>
      </w:r>
    </w:p>
    <w:p w:rsidR="00B817F8" w:rsidRDefault="00B817F8" w:rsidP="00B817F8">
      <w:pPr>
        <w:pStyle w:val="ListParagraph"/>
        <w:numPr>
          <w:ilvl w:val="0"/>
          <w:numId w:val="1"/>
        </w:numPr>
        <w:rPr>
          <w:rFonts w:ascii="Arial" w:hAnsi="Arial" w:cs="Arial"/>
          <w:color w:val="000000"/>
          <w:sz w:val="24"/>
          <w:szCs w:val="24"/>
        </w:rPr>
      </w:pPr>
      <w:r>
        <w:rPr>
          <w:rFonts w:ascii="Arial" w:hAnsi="Arial" w:cs="Arial"/>
          <w:color w:val="000000"/>
          <w:sz w:val="24"/>
          <w:szCs w:val="24"/>
        </w:rPr>
        <w:t xml:space="preserve">Exceptional legal writing skills, including great attention to detail.  </w:t>
      </w:r>
    </w:p>
    <w:p w:rsidR="00B817F8" w:rsidRDefault="00B817F8" w:rsidP="00B817F8">
      <w:pPr>
        <w:pStyle w:val="ListParagraph"/>
        <w:numPr>
          <w:ilvl w:val="0"/>
          <w:numId w:val="1"/>
        </w:numPr>
        <w:rPr>
          <w:rFonts w:ascii="Arial" w:hAnsi="Arial" w:cs="Arial"/>
          <w:color w:val="000000"/>
          <w:sz w:val="24"/>
          <w:szCs w:val="24"/>
        </w:rPr>
      </w:pPr>
      <w:r>
        <w:rPr>
          <w:rFonts w:ascii="Arial" w:hAnsi="Arial" w:cs="Arial"/>
          <w:color w:val="000000"/>
          <w:sz w:val="24"/>
          <w:szCs w:val="24"/>
        </w:rPr>
        <w:t>Ability to produce high quality work product within designated time constraints.</w:t>
      </w:r>
    </w:p>
    <w:p w:rsidR="00B817F8" w:rsidRPr="00B817F8" w:rsidRDefault="00B817F8" w:rsidP="00B817F8">
      <w:pPr>
        <w:pStyle w:val="ListParagraph"/>
        <w:numPr>
          <w:ilvl w:val="0"/>
          <w:numId w:val="1"/>
        </w:numPr>
        <w:rPr>
          <w:rFonts w:ascii="Arial" w:hAnsi="Arial" w:cs="Arial"/>
          <w:color w:val="000000"/>
          <w:sz w:val="24"/>
          <w:szCs w:val="24"/>
        </w:rPr>
      </w:pPr>
      <w:r>
        <w:rPr>
          <w:rFonts w:ascii="Arial" w:hAnsi="Arial" w:cs="Arial"/>
          <w:color w:val="000000"/>
          <w:sz w:val="24"/>
          <w:szCs w:val="24"/>
        </w:rPr>
        <w:t>Ability to review and analyze voluminous medical records efficiently.</w:t>
      </w:r>
      <w:r w:rsidR="001161A3">
        <w:rPr>
          <w:rFonts w:ascii="Arial" w:hAnsi="Arial" w:cs="Arial"/>
          <w:color w:val="000000"/>
          <w:sz w:val="24"/>
          <w:szCs w:val="24"/>
        </w:rPr>
        <w:br/>
      </w:r>
    </w:p>
    <w:p w:rsidR="00B817F8" w:rsidRDefault="00B817F8" w:rsidP="00B817F8">
      <w:pPr>
        <w:rPr>
          <w:rFonts w:ascii="Arial" w:hAnsi="Arial" w:cs="Arial"/>
          <w:color w:val="000000"/>
          <w:sz w:val="24"/>
          <w:szCs w:val="24"/>
        </w:rPr>
      </w:pPr>
      <w:r w:rsidRPr="001161A3">
        <w:rPr>
          <w:rFonts w:ascii="Arial" w:hAnsi="Arial" w:cs="Arial"/>
          <w:i/>
          <w:sz w:val="24"/>
          <w:szCs w:val="24"/>
        </w:rPr>
        <w:t>Salary range</w:t>
      </w:r>
      <w:r>
        <w:rPr>
          <w:rFonts w:ascii="Arial" w:hAnsi="Arial" w:cs="Arial"/>
          <w:color w:val="000000"/>
          <w:sz w:val="24"/>
          <w:szCs w:val="24"/>
        </w:rPr>
        <w:t>:</w:t>
      </w:r>
    </w:p>
    <w:p w:rsidR="00B817F8" w:rsidRPr="00B817F8" w:rsidRDefault="00B817F8" w:rsidP="00B817F8">
      <w:pPr>
        <w:rPr>
          <w:rFonts w:ascii="Arial" w:hAnsi="Arial" w:cs="Arial"/>
          <w:sz w:val="24"/>
          <w:szCs w:val="24"/>
        </w:rPr>
      </w:pPr>
      <w:r>
        <w:rPr>
          <w:rFonts w:ascii="Arial" w:hAnsi="Arial" w:cs="Arial"/>
          <w:color w:val="000000"/>
          <w:sz w:val="24"/>
          <w:szCs w:val="24"/>
        </w:rPr>
        <w:t>The Attorney Advisor position is subject to the Government General Sc</w:t>
      </w:r>
      <w:r w:rsidR="001161A3">
        <w:rPr>
          <w:rFonts w:ascii="Arial" w:hAnsi="Arial" w:cs="Arial"/>
          <w:color w:val="000000"/>
          <w:sz w:val="24"/>
          <w:szCs w:val="24"/>
        </w:rPr>
        <w:t xml:space="preserve">hedule pay scale.  The Attorney </w:t>
      </w:r>
      <w:r>
        <w:rPr>
          <w:rFonts w:ascii="Arial" w:hAnsi="Arial" w:cs="Arial"/>
          <w:color w:val="000000"/>
          <w:sz w:val="24"/>
          <w:szCs w:val="24"/>
        </w:rPr>
        <w:t xml:space="preserve">Advisor position is categorized as a GS 9/11/12 position.  Salary will be determined based on experience as </w:t>
      </w:r>
      <w:r w:rsidR="001161A3">
        <w:rPr>
          <w:rFonts w:ascii="Arial" w:hAnsi="Arial" w:cs="Arial"/>
          <w:color w:val="000000"/>
          <w:sz w:val="24"/>
          <w:szCs w:val="24"/>
        </w:rPr>
        <w:t xml:space="preserve">adjusted for the locality.  </w:t>
      </w:r>
      <w:r>
        <w:rPr>
          <w:rFonts w:ascii="Arial" w:hAnsi="Arial" w:cs="Arial"/>
          <w:color w:val="000000"/>
          <w:sz w:val="24"/>
          <w:szCs w:val="24"/>
        </w:rPr>
        <w:t xml:space="preserve"> </w:t>
      </w:r>
      <w:hyperlink r:id="rId6" w:history="1">
        <w:r w:rsidRPr="001161A3">
          <w:rPr>
            <w:rStyle w:val="Hyperlink"/>
            <w:rFonts w:ascii="Arial" w:hAnsi="Arial" w:cs="Arial"/>
            <w:bCs/>
            <w:sz w:val="24"/>
            <w:szCs w:val="24"/>
          </w:rPr>
          <w:t>https://www.opm.gov/policy-data-oversight/pay-leave/salaries-wages/2017/general-schedule/</w:t>
        </w:r>
      </w:hyperlink>
      <w:r>
        <w:br/>
      </w:r>
    </w:p>
    <w:p w:rsidR="00B817F8" w:rsidRPr="001161A3" w:rsidRDefault="00B817F8" w:rsidP="00B817F8">
      <w:pPr>
        <w:rPr>
          <w:rFonts w:ascii="Arial" w:hAnsi="Arial" w:cs="Arial"/>
          <w:i/>
          <w:color w:val="000000"/>
          <w:sz w:val="24"/>
          <w:szCs w:val="24"/>
        </w:rPr>
      </w:pPr>
      <w:r w:rsidRPr="001161A3">
        <w:rPr>
          <w:rFonts w:ascii="Arial" w:hAnsi="Arial" w:cs="Arial"/>
          <w:i/>
          <w:color w:val="000000"/>
          <w:sz w:val="24"/>
          <w:szCs w:val="24"/>
        </w:rPr>
        <w:t>To Apply:</w:t>
      </w:r>
      <w:r w:rsidR="001161A3">
        <w:rPr>
          <w:rFonts w:ascii="Arial" w:hAnsi="Arial" w:cs="Arial"/>
          <w:i/>
          <w:color w:val="000000"/>
          <w:sz w:val="24"/>
          <w:szCs w:val="24"/>
        </w:rPr>
        <w:br/>
      </w:r>
    </w:p>
    <w:p w:rsidR="00A80619" w:rsidRPr="00B817F8" w:rsidRDefault="00B817F8">
      <w:pPr>
        <w:rPr>
          <w:rFonts w:ascii="Arial" w:hAnsi="Arial" w:cs="Arial"/>
          <w:sz w:val="24"/>
          <w:szCs w:val="24"/>
        </w:rPr>
      </w:pPr>
      <w:r>
        <w:rPr>
          <w:rFonts w:ascii="Arial" w:hAnsi="Arial" w:cs="Arial"/>
          <w:sz w:val="24"/>
          <w:szCs w:val="24"/>
        </w:rPr>
        <w:t>Submit a cover letter, proof of bar membership</w:t>
      </w:r>
      <w:r>
        <w:rPr>
          <w:rFonts w:ascii="Arial" w:hAnsi="Arial" w:cs="Arial"/>
          <w:color w:val="000000"/>
          <w:sz w:val="24"/>
          <w:szCs w:val="24"/>
        </w:rPr>
        <w:t xml:space="preserve"> and good standing</w:t>
      </w:r>
      <w:r>
        <w:rPr>
          <w:rFonts w:ascii="Arial" w:hAnsi="Arial" w:cs="Arial"/>
          <w:sz w:val="24"/>
          <w:szCs w:val="24"/>
        </w:rPr>
        <w:t>, resume, references, and writing sample</w:t>
      </w:r>
      <w:r>
        <w:rPr>
          <w:rFonts w:ascii="Arial" w:hAnsi="Arial" w:cs="Arial"/>
          <w:color w:val="000000"/>
          <w:sz w:val="24"/>
          <w:szCs w:val="24"/>
        </w:rPr>
        <w:t xml:space="preserve"> of no more than seven</w:t>
      </w:r>
      <w:r>
        <w:rPr>
          <w:rFonts w:ascii="Arial" w:hAnsi="Arial" w:cs="Arial"/>
          <w:sz w:val="24"/>
          <w:szCs w:val="24"/>
        </w:rPr>
        <w:t xml:space="preserve"> (7) pages in length</w:t>
      </w:r>
      <w:r>
        <w:rPr>
          <w:rFonts w:ascii="Arial" w:hAnsi="Arial" w:cs="Arial"/>
          <w:color w:val="000000"/>
          <w:sz w:val="24"/>
          <w:szCs w:val="24"/>
        </w:rPr>
        <w:t xml:space="preserve">.  In addition, you may be required to take a time writing test.  </w:t>
      </w:r>
      <w:r>
        <w:rPr>
          <w:rFonts w:ascii="Arial" w:hAnsi="Arial" w:cs="Arial"/>
          <w:sz w:val="24"/>
          <w:szCs w:val="24"/>
        </w:rPr>
        <w:t>Please indicate</w:t>
      </w:r>
      <w:r w:rsidR="001161A3">
        <w:rPr>
          <w:rFonts w:ascii="Arial" w:hAnsi="Arial" w:cs="Arial"/>
          <w:sz w:val="24"/>
          <w:szCs w:val="24"/>
        </w:rPr>
        <w:t xml:space="preserve"> which office(s) you wish to </w:t>
      </w:r>
      <w:proofErr w:type="gramStart"/>
      <w:r w:rsidR="001161A3">
        <w:rPr>
          <w:rFonts w:ascii="Arial" w:hAnsi="Arial" w:cs="Arial"/>
          <w:sz w:val="24"/>
          <w:szCs w:val="24"/>
        </w:rPr>
        <w:t xml:space="preserve">be </w:t>
      </w:r>
      <w:r>
        <w:rPr>
          <w:rFonts w:ascii="Arial" w:hAnsi="Arial" w:cs="Arial"/>
          <w:sz w:val="24"/>
          <w:szCs w:val="24"/>
        </w:rPr>
        <w:t>considered</w:t>
      </w:r>
      <w:proofErr w:type="gramEnd"/>
      <w:r>
        <w:rPr>
          <w:rFonts w:ascii="Arial" w:hAnsi="Arial" w:cs="Arial"/>
          <w:sz w:val="24"/>
          <w:szCs w:val="24"/>
        </w:rPr>
        <w:t xml:space="preserve">. </w:t>
      </w:r>
      <w:r>
        <w:rPr>
          <w:rFonts w:ascii="Arial" w:hAnsi="Arial" w:cs="Arial"/>
          <w:color w:val="000000"/>
          <w:sz w:val="24"/>
          <w:szCs w:val="24"/>
        </w:rPr>
        <w:t> </w:t>
      </w:r>
      <w:r w:rsidR="001161A3">
        <w:rPr>
          <w:rFonts w:ascii="Arial" w:hAnsi="Arial" w:cs="Arial"/>
          <w:color w:val="000000"/>
          <w:sz w:val="24"/>
          <w:szCs w:val="24"/>
        </w:rPr>
        <w:br/>
        <w:t xml:space="preserve">Please send application package </w:t>
      </w:r>
      <w:r>
        <w:rPr>
          <w:rFonts w:ascii="Arial" w:hAnsi="Arial" w:cs="Arial"/>
          <w:color w:val="000000"/>
          <w:sz w:val="24"/>
          <w:szCs w:val="24"/>
        </w:rPr>
        <w:t xml:space="preserve">to </w:t>
      </w:r>
      <w:r>
        <w:rPr>
          <w:rFonts w:ascii="Arial" w:hAnsi="Arial" w:cs="Arial"/>
          <w:sz w:val="24"/>
          <w:szCs w:val="24"/>
        </w:rPr>
        <w:t xml:space="preserve">Regional Management Officer Joy Jenkins at </w:t>
      </w:r>
      <w:hyperlink r:id="rId7" w:history="1">
        <w:r>
          <w:rPr>
            <w:rStyle w:val="Hyperlink"/>
            <w:rFonts w:ascii="Arial" w:hAnsi="Arial" w:cs="Arial"/>
            <w:sz w:val="24"/>
            <w:szCs w:val="24"/>
          </w:rPr>
          <w:t>Joy.Jenkins@ssa.gov</w:t>
        </w:r>
      </w:hyperlink>
      <w:r>
        <w:rPr>
          <w:rFonts w:ascii="Arial" w:hAnsi="Arial" w:cs="Arial"/>
          <w:sz w:val="24"/>
          <w:szCs w:val="24"/>
        </w:rPr>
        <w:t xml:space="preserve">. </w:t>
      </w:r>
      <w:r>
        <w:rPr>
          <w:rFonts w:ascii="Arial" w:hAnsi="Arial" w:cs="Arial"/>
          <w:color w:val="000000"/>
          <w:sz w:val="24"/>
          <w:szCs w:val="24"/>
        </w:rPr>
        <w:t> </w:t>
      </w:r>
      <w:r>
        <w:rPr>
          <w:rFonts w:ascii="Arial" w:hAnsi="Arial" w:cs="Arial"/>
          <w:sz w:val="24"/>
          <w:szCs w:val="24"/>
        </w:rPr>
        <w:t>No phone calls, please.</w:t>
      </w:r>
    </w:p>
    <w:sectPr w:rsidR="00A80619" w:rsidRPr="00B817F8" w:rsidSect="001161A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E07C8"/>
    <w:multiLevelType w:val="hybridMultilevel"/>
    <w:tmpl w:val="76CAA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F8"/>
    <w:rsid w:val="001161A3"/>
    <w:rsid w:val="007F4F59"/>
    <w:rsid w:val="00A80619"/>
    <w:rsid w:val="00B817F8"/>
    <w:rsid w:val="00C90CF5"/>
    <w:rsid w:val="00F7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AB966-2C9E-42D0-932A-49AE0761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F8"/>
    <w:pPr>
      <w:spacing w:before="80" w:after="8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17F8"/>
    <w:rPr>
      <w:color w:val="0563C1"/>
      <w:u w:val="single"/>
    </w:rPr>
  </w:style>
  <w:style w:type="paragraph" w:styleId="ListParagraph">
    <w:name w:val="List Paragraph"/>
    <w:basedOn w:val="Normal"/>
    <w:uiPriority w:val="34"/>
    <w:qFormat/>
    <w:rsid w:val="00B817F8"/>
    <w:pPr>
      <w:spacing w:before="0"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y.Jenkins@s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pm.gov/policy-data-oversight/pay-leave/salaries-wages/2017/general-schedu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AD176-CE6E-41A5-94D7-69C28BC6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Joy</dc:creator>
  <cp:keywords/>
  <dc:description/>
  <cp:lastModifiedBy>Jenkins, Joy</cp:lastModifiedBy>
  <cp:revision>2</cp:revision>
  <dcterms:created xsi:type="dcterms:W3CDTF">2018-08-26T15:18:00Z</dcterms:created>
  <dcterms:modified xsi:type="dcterms:W3CDTF">2018-08-26T15:52:00Z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499302235</vt:i4>
  </property>
  <property fmtid="{D5CDD505-2E9C-101B-9397-08002B2CF9AE}" pid="3" name="_NewReviewCycle">
    <vt:lpwstr/>
  </property>
  <property fmtid="{D5CDD505-2E9C-101B-9397-08002B2CF9AE}" pid="4" name="_EmailSubject">
    <vt:lpwstr>Position Announcements - NJP</vt:lpwstr>
  </property>
  <property fmtid="{D5CDD505-2E9C-101B-9397-08002B2CF9AE}" pid="5" name="_AuthorEmail">
    <vt:lpwstr>Joy.Jenkins@ssa.gov</vt:lpwstr>
  </property>
  <property fmtid="{D5CDD505-2E9C-101B-9397-08002B2CF9AE}" pid="6" name="_AuthorEmailDisplayName">
    <vt:lpwstr>Jenkins, Joy</vt:lpwstr>
  </property>
  <property fmtid="{D5CDD505-2E9C-101B-9397-08002B2CF9AE}" pid="7" name="_PreviousAdHocReviewCycleID">
    <vt:i4>-139545586</vt:i4>
  </property>
</Properties>
</file>