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35E7D" w14:textId="77777777" w:rsidR="00AC70C5" w:rsidRDefault="00AC70C5">
      <w:pPr>
        <w:rPr>
          <w:b/>
          <w:bCs/>
        </w:rPr>
      </w:pPr>
    </w:p>
    <w:p w14:paraId="263BBE93" w14:textId="77777777" w:rsidR="00AC70C5" w:rsidRDefault="00AC70C5">
      <w:pPr>
        <w:rPr>
          <w:b/>
          <w:bCs/>
        </w:rPr>
      </w:pPr>
    </w:p>
    <w:p w14:paraId="05FA0B56" w14:textId="77777777" w:rsidR="00AC70C5" w:rsidRDefault="00AC70C5">
      <w:pPr>
        <w:rPr>
          <w:b/>
          <w:bCs/>
        </w:rPr>
      </w:pPr>
    </w:p>
    <w:p w14:paraId="429C2953" w14:textId="77777777" w:rsidR="00AC70C5" w:rsidRDefault="00AC70C5">
      <w:pPr>
        <w:rPr>
          <w:b/>
          <w:bCs/>
        </w:rPr>
      </w:pPr>
    </w:p>
    <w:p w14:paraId="5FA13465" w14:textId="77777777" w:rsidR="00AC70C5" w:rsidRDefault="00AC70C5">
      <w:pPr>
        <w:rPr>
          <w:b/>
          <w:bCs/>
        </w:rPr>
      </w:pPr>
    </w:p>
    <w:p w14:paraId="044169B3" w14:textId="77777777" w:rsidR="00AC70C5" w:rsidRDefault="00AC70C5">
      <w:pPr>
        <w:rPr>
          <w:b/>
          <w:bCs/>
        </w:rPr>
      </w:pPr>
    </w:p>
    <w:p w14:paraId="4D071F24" w14:textId="77777777" w:rsidR="00AC70C5" w:rsidRDefault="00AC70C5">
      <w:pPr>
        <w:rPr>
          <w:b/>
          <w:bCs/>
        </w:rPr>
      </w:pPr>
    </w:p>
    <w:p w14:paraId="04FA54FA" w14:textId="77777777" w:rsidR="00AC70C5" w:rsidRDefault="00AC70C5">
      <w:pPr>
        <w:rPr>
          <w:b/>
          <w:bCs/>
        </w:rPr>
      </w:pPr>
    </w:p>
    <w:p w14:paraId="5203B7F4" w14:textId="77777777" w:rsidR="00AC70C5" w:rsidRDefault="00AC70C5">
      <w:pPr>
        <w:rPr>
          <w:b/>
          <w:bCs/>
        </w:rPr>
      </w:pPr>
    </w:p>
    <w:p w14:paraId="00CB4F38" w14:textId="77777777" w:rsidR="00AC70C5" w:rsidRDefault="00AC70C5">
      <w:pPr>
        <w:rPr>
          <w:b/>
          <w:bCs/>
        </w:rPr>
      </w:pPr>
    </w:p>
    <w:p w14:paraId="2CC3E952" w14:textId="19DF0D24" w:rsidR="0013763F" w:rsidRDefault="0013763F" w:rsidP="00AC70C5">
      <w:pPr>
        <w:jc w:val="center"/>
        <w:rPr>
          <w:b/>
          <w:bCs/>
        </w:rPr>
      </w:pPr>
      <w:r>
        <w:rPr>
          <w:b/>
          <w:bCs/>
        </w:rPr>
        <w:t>Technology Inaccessibility Creates Workplace Disabilities</w:t>
      </w:r>
      <w:r w:rsidR="00C734BA">
        <w:rPr>
          <w:b/>
          <w:bCs/>
        </w:rPr>
        <w:t>, Graduate Thesis</w:t>
      </w:r>
    </w:p>
    <w:p w14:paraId="40EDD4BE" w14:textId="5142ACC1" w:rsidR="001D0095" w:rsidRDefault="00D7252D" w:rsidP="00102A82">
      <w:pPr>
        <w:jc w:val="center"/>
        <w:rPr>
          <w:b/>
          <w:bCs/>
        </w:rPr>
      </w:pPr>
      <w:r>
        <w:rPr>
          <w:b/>
          <w:bCs/>
        </w:rPr>
        <w:t>Vaughn Brown</w:t>
      </w:r>
    </w:p>
    <w:p w14:paraId="05EA3EBC" w14:textId="67A0D614" w:rsidR="00D7252D" w:rsidRDefault="00D7252D" w:rsidP="00102A82">
      <w:pPr>
        <w:jc w:val="center"/>
        <w:rPr>
          <w:b/>
          <w:bCs/>
        </w:rPr>
      </w:pPr>
      <w:r>
        <w:rPr>
          <w:b/>
          <w:bCs/>
        </w:rPr>
        <w:t>May 14</w:t>
      </w:r>
      <w:r w:rsidRPr="00D7252D">
        <w:rPr>
          <w:b/>
          <w:bCs/>
          <w:vertAlign w:val="superscript"/>
        </w:rPr>
        <w:t>th</w:t>
      </w:r>
      <w:r>
        <w:rPr>
          <w:b/>
          <w:bCs/>
        </w:rPr>
        <w:t>, 2021</w:t>
      </w:r>
    </w:p>
    <w:p w14:paraId="038CDDA9" w14:textId="4E205590" w:rsidR="00C734BA" w:rsidRDefault="00C734BA" w:rsidP="00102A82">
      <w:pPr>
        <w:jc w:val="center"/>
        <w:rPr>
          <w:b/>
          <w:bCs/>
        </w:rPr>
      </w:pPr>
    </w:p>
    <w:p w14:paraId="497F65DB" w14:textId="377355A8" w:rsidR="00C734BA" w:rsidRDefault="00C734BA" w:rsidP="00102A82">
      <w:pPr>
        <w:jc w:val="center"/>
        <w:rPr>
          <w:b/>
          <w:bCs/>
        </w:rPr>
      </w:pPr>
    </w:p>
    <w:p w14:paraId="5EA9D25D" w14:textId="33F82CCD" w:rsidR="00C734BA" w:rsidRDefault="00C734BA" w:rsidP="00102A82">
      <w:pPr>
        <w:jc w:val="center"/>
        <w:rPr>
          <w:b/>
          <w:bCs/>
        </w:rPr>
      </w:pPr>
    </w:p>
    <w:p w14:paraId="52DB8758" w14:textId="4AE410C3" w:rsidR="00C734BA" w:rsidRDefault="00C734BA" w:rsidP="00102A82">
      <w:pPr>
        <w:jc w:val="center"/>
        <w:rPr>
          <w:b/>
          <w:bCs/>
        </w:rPr>
      </w:pPr>
    </w:p>
    <w:p w14:paraId="2A63E1DB" w14:textId="54DC604E" w:rsidR="00C734BA" w:rsidRDefault="00C734BA" w:rsidP="00102A82">
      <w:pPr>
        <w:jc w:val="center"/>
        <w:rPr>
          <w:b/>
          <w:bCs/>
        </w:rPr>
      </w:pPr>
    </w:p>
    <w:p w14:paraId="256770B2" w14:textId="77777777" w:rsidR="00C734BA" w:rsidRDefault="00C734BA" w:rsidP="00102A82">
      <w:pPr>
        <w:jc w:val="center"/>
        <w:rPr>
          <w:b/>
          <w:bCs/>
        </w:rPr>
      </w:pPr>
    </w:p>
    <w:p w14:paraId="0A2E2368" w14:textId="71B44B91" w:rsidR="00AC70C5" w:rsidRDefault="00AC70C5" w:rsidP="00AC70C5">
      <w:pPr>
        <w:jc w:val="center"/>
        <w:rPr>
          <w:b/>
          <w:bCs/>
        </w:rPr>
      </w:pPr>
      <w:r>
        <w:rPr>
          <w:b/>
          <w:bCs/>
        </w:rPr>
        <w:br w:type="page"/>
      </w:r>
    </w:p>
    <w:p w14:paraId="263756E4" w14:textId="0B1EC453" w:rsidR="001D5CB7" w:rsidRPr="00AC70C5" w:rsidRDefault="00705A61" w:rsidP="00AC70C5">
      <w:pPr>
        <w:spacing w:line="480" w:lineRule="auto"/>
        <w:jc w:val="center"/>
        <w:rPr>
          <w:b/>
          <w:bCs/>
        </w:rPr>
      </w:pPr>
      <w:r>
        <w:rPr>
          <w:b/>
          <w:bCs/>
        </w:rPr>
        <w:lastRenderedPageBreak/>
        <w:t>Introduction</w:t>
      </w:r>
    </w:p>
    <w:p w14:paraId="34478908" w14:textId="2B6A4073" w:rsidR="00D826F5" w:rsidRDefault="00D80CC1" w:rsidP="00C4627B">
      <w:pPr>
        <w:spacing w:line="480" w:lineRule="auto"/>
      </w:pPr>
      <w:r>
        <w:tab/>
      </w:r>
      <w:r w:rsidR="00BB1FEB">
        <w:t>In a work setting</w:t>
      </w:r>
      <w:r w:rsidR="00077BCE">
        <w:t xml:space="preserve"> coworkers depend on each other to </w:t>
      </w:r>
      <w:r w:rsidR="00D557D8">
        <w:t xml:space="preserve">perform tasks, both essential and nonessential. </w:t>
      </w:r>
      <w:r w:rsidR="005159AD">
        <w:t xml:space="preserve">When someone asks me to make document copies on a copying machine I cannot. </w:t>
      </w:r>
      <w:r w:rsidR="00C526EB">
        <w:t xml:space="preserve">When </w:t>
      </w:r>
      <w:r w:rsidR="00716D47">
        <w:t>I am</w:t>
      </w:r>
      <w:r w:rsidR="00C526EB">
        <w:t xml:space="preserve"> handed a stack of envelopes to be electronically stamped I am unable to do the favor. </w:t>
      </w:r>
      <w:r w:rsidR="009517F5">
        <w:t xml:space="preserve">When a hospital </w:t>
      </w:r>
      <w:r w:rsidR="004A1804">
        <w:t xml:space="preserve">employee phones to ask if release forms be fax to them per policy I </w:t>
      </w:r>
      <w:r w:rsidR="00716D47">
        <w:t>must</w:t>
      </w:r>
      <w:r w:rsidR="004A1804">
        <w:t xml:space="preserve"> ask a coworker to do the task</w:t>
      </w:r>
      <w:r w:rsidR="00A37890">
        <w:t xml:space="preserve">. </w:t>
      </w:r>
      <w:r w:rsidR="00751D83">
        <w:t xml:space="preserve">It is because the technologies used commonly </w:t>
      </w:r>
      <w:r w:rsidR="007D7665">
        <w:t>in employment settings are mostly inaccessible.</w:t>
      </w:r>
    </w:p>
    <w:p w14:paraId="308AEBDF" w14:textId="44F51D68" w:rsidR="00CF321E" w:rsidRDefault="00CF321E" w:rsidP="00C4627B">
      <w:pPr>
        <w:spacing w:line="480" w:lineRule="auto"/>
      </w:pPr>
      <w:r>
        <w:tab/>
      </w:r>
      <w:r w:rsidR="009028E1" w:rsidRPr="009028E1">
        <w:t>The Americans with Disabilities Act’s language should be updated to reflect the</w:t>
      </w:r>
      <w:r w:rsidR="008F03F3">
        <w:t xml:space="preserve"> </w:t>
      </w:r>
      <w:r w:rsidR="009028E1" w:rsidRPr="009028E1">
        <w:t>availability of accessible technology; mandate manufacturers to create accessible products; and provide financial and other resources to support such mandates.</w:t>
      </w:r>
      <w:r w:rsidR="00716D47">
        <w:t xml:space="preserve"> </w:t>
      </w:r>
      <w:r w:rsidR="00650D03">
        <w:t xml:space="preserve">Because the Americans with Disabilities Act (ADA) of 1990 </w:t>
      </w:r>
      <w:r w:rsidR="006A6581">
        <w:t xml:space="preserve">was crafted in the late eighties and took affect during the early nineties it does not accurately reflect </w:t>
      </w:r>
      <w:r w:rsidR="0042301E">
        <w:t>the availability of accessible technology that gives disabled employees increased independence</w:t>
      </w:r>
      <w:r w:rsidR="00483BC9">
        <w:t xml:space="preserve">. </w:t>
      </w:r>
      <w:r w:rsidR="00A9480E">
        <w:t xml:space="preserve">Title </w:t>
      </w:r>
      <w:r w:rsidR="008E0FB5">
        <w:t>I</w:t>
      </w:r>
      <w:r w:rsidR="00A9480E">
        <w:t xml:space="preserve"> </w:t>
      </w:r>
      <w:r w:rsidR="00DE0D97">
        <w:t xml:space="preserve">of the ADA places </w:t>
      </w:r>
      <w:r w:rsidR="00EF6DF1">
        <w:t>the burden of accessibility on employers</w:t>
      </w:r>
      <w:r w:rsidR="003558D1">
        <w:t xml:space="preserve"> who are not in control of technology accessibility </w:t>
      </w:r>
      <w:r w:rsidR="0012647B">
        <w:t xml:space="preserve">and who rely on their own financial resources to provide workplace accommodations. </w:t>
      </w:r>
      <w:r w:rsidR="00FD61FB">
        <w:t>By shifting partial burden to tech companies to make products accessible</w:t>
      </w:r>
      <w:r w:rsidR="002D3B20">
        <w:t xml:space="preserve"> disabled employees have a chance of increased productivity for employers. </w:t>
      </w:r>
      <w:r w:rsidR="00D1499B">
        <w:t xml:space="preserve">Through Federal funding tech companies can </w:t>
      </w:r>
      <w:r w:rsidR="00D57669">
        <w:t>kickstart efforts of</w:t>
      </w:r>
      <w:r w:rsidR="00D1499B">
        <w:t xml:space="preserve"> </w:t>
      </w:r>
      <w:r w:rsidR="00D60375">
        <w:t xml:space="preserve">broadening the </w:t>
      </w:r>
      <w:r w:rsidR="00B73D59">
        <w:t xml:space="preserve">market </w:t>
      </w:r>
      <w:r w:rsidR="00EE7666">
        <w:t xml:space="preserve">by including </w:t>
      </w:r>
      <w:r w:rsidR="00BC29E3">
        <w:t xml:space="preserve">product </w:t>
      </w:r>
      <w:r w:rsidR="00EE7666">
        <w:t xml:space="preserve">accessibility </w:t>
      </w:r>
      <w:r w:rsidR="00A2070C">
        <w:t>features</w:t>
      </w:r>
      <w:r w:rsidR="0005734B">
        <w:t xml:space="preserve">, which will in </w:t>
      </w:r>
      <w:r w:rsidR="00D41F6C">
        <w:t>turn, increase</w:t>
      </w:r>
      <w:r w:rsidR="00BC29E3">
        <w:t xml:space="preserve"> marketability </w:t>
      </w:r>
      <w:r w:rsidR="0005734B">
        <w:t>of products</w:t>
      </w:r>
      <w:r w:rsidR="00FD74A9">
        <w:t xml:space="preserve">, and as a result, </w:t>
      </w:r>
      <w:r w:rsidR="00D41F6C">
        <w:t>will increase</w:t>
      </w:r>
      <w:r w:rsidR="00BC29E3">
        <w:t xml:space="preserve"> employability of employees with disabilities.</w:t>
      </w:r>
    </w:p>
    <w:p w14:paraId="4C57CB71" w14:textId="75A1E506" w:rsidR="00943361" w:rsidRDefault="00943361" w:rsidP="00C4627B">
      <w:pPr>
        <w:spacing w:line="480" w:lineRule="auto"/>
      </w:pPr>
      <w:r>
        <w:tab/>
      </w:r>
      <w:r w:rsidR="00BD1FE9">
        <w:t xml:space="preserve">Scholars specializing in the matter of disability equity has drawn similar conclusions about the lack of government funding via the ADA and the need for </w:t>
      </w:r>
      <w:r w:rsidR="00CD5405">
        <w:t xml:space="preserve">improved technology accessibility in the workforce. </w:t>
      </w:r>
      <w:r w:rsidR="004C4B33">
        <w:t>They have found that employment has gone down despite the ADA’s efforts in setting out guidelines for employers to follow</w:t>
      </w:r>
      <w:r w:rsidR="00B231BE">
        <w:t xml:space="preserve"> and because the accommodation </w:t>
      </w:r>
      <w:r w:rsidR="00B231BE">
        <w:lastRenderedPageBreak/>
        <w:t>mandate is unfunded</w:t>
      </w:r>
      <w:r w:rsidR="004C4B33">
        <w:t xml:space="preserve">. </w:t>
      </w:r>
      <w:r w:rsidR="00F51CE3">
        <w:t xml:space="preserve">As </w:t>
      </w:r>
      <w:r w:rsidR="008A29B3">
        <w:t xml:space="preserve">businesses </w:t>
      </w:r>
      <w:r w:rsidR="00F51CE3">
        <w:t xml:space="preserve">move to online applications and other digital platforms disabled employees are </w:t>
      </w:r>
      <w:r w:rsidR="00C73234">
        <w:t xml:space="preserve">left behind. </w:t>
      </w:r>
      <w:r w:rsidR="005A1517">
        <w:t xml:space="preserve">As a </w:t>
      </w:r>
      <w:r w:rsidR="00A55049">
        <w:t>result,</w:t>
      </w:r>
      <w:r w:rsidR="005A1517">
        <w:t xml:space="preserve"> inaccessible technology is creating workplace disabilities.</w:t>
      </w:r>
    </w:p>
    <w:p w14:paraId="70C45CA6" w14:textId="713415E9" w:rsidR="00F30C8A" w:rsidRDefault="00F30C8A" w:rsidP="00C4627B">
      <w:pPr>
        <w:spacing w:line="480" w:lineRule="auto"/>
      </w:pPr>
      <w:r>
        <w:tab/>
      </w:r>
      <w:r w:rsidR="003C3B2E">
        <w:t xml:space="preserve">When it comes to the ADA and discussing its pitfalls </w:t>
      </w:r>
      <w:r w:rsidR="00B81C09">
        <w:t xml:space="preserve">most </w:t>
      </w:r>
      <w:r w:rsidR="003C3B2E">
        <w:t>conversation</w:t>
      </w:r>
      <w:r w:rsidR="00B81C09">
        <w:t>s</w:t>
      </w:r>
      <w:r w:rsidR="003C3B2E">
        <w:t xml:space="preserve"> centers around employers and their needing to provide accommodations. Other ADA employment </w:t>
      </w:r>
      <w:r w:rsidR="00CE2C61">
        <w:t>studies has shown that, under the ADA, disabled employees lose more lawsuits than they win.</w:t>
      </w:r>
      <w:r w:rsidR="000216B1">
        <w:t xml:space="preserve"> </w:t>
      </w:r>
      <w:r w:rsidR="00C35897">
        <w:t>Instead of focusing on employers</w:t>
      </w:r>
      <w:r w:rsidR="000B3B6D">
        <w:t xml:space="preserve"> </w:t>
      </w:r>
      <w:r w:rsidR="001E6773">
        <w:t>my</w:t>
      </w:r>
      <w:r w:rsidR="000B3B6D">
        <w:t xml:space="preserve"> research centers around technology and the need for updating the ADA’s language </w:t>
      </w:r>
      <w:r w:rsidR="005437BD">
        <w:t xml:space="preserve">regarding technology accessibility. </w:t>
      </w:r>
      <w:r w:rsidR="006B19A7">
        <w:t xml:space="preserve">So little has been discussed on this topic that </w:t>
      </w:r>
      <w:r w:rsidR="001F3762">
        <w:t>it is my hope to add fuel to the conversation on technology accessibility issues.</w:t>
      </w:r>
      <w:r w:rsidR="00DA5277">
        <w:t xml:space="preserve"> </w:t>
      </w:r>
      <w:r w:rsidR="007118CC">
        <w:t xml:space="preserve">Until standardizing accessibility </w:t>
      </w:r>
      <w:r w:rsidR="00DD6DA6">
        <w:t xml:space="preserve">of technology, both hardware and digital, </w:t>
      </w:r>
      <w:r w:rsidR="005D3B9A">
        <w:t xml:space="preserve">becomes reality </w:t>
      </w:r>
      <w:r w:rsidR="00DD6DA6">
        <w:t>employers will continue to deal with certain impossibilities of making workplace accommodations and disabled employees will continue experiencing limited</w:t>
      </w:r>
      <w:r w:rsidR="00484EE4">
        <w:t xml:space="preserve"> productivity.</w:t>
      </w:r>
    </w:p>
    <w:p w14:paraId="3E183908" w14:textId="6F03CFDA" w:rsidR="005443B9" w:rsidRDefault="005443B9" w:rsidP="00C4627B">
      <w:pPr>
        <w:spacing w:line="480" w:lineRule="auto"/>
      </w:pPr>
      <w:r>
        <w:tab/>
      </w:r>
      <w:r w:rsidR="00895EE6">
        <w:t>First, you and I will examine the purpose of the Americans with Disabilities Act</w:t>
      </w:r>
      <w:r w:rsidR="00CB4A8D">
        <w:t xml:space="preserve"> as a civil rights law. </w:t>
      </w:r>
      <w:r w:rsidR="0038647A">
        <w:t xml:space="preserve">Secondly, we will examine </w:t>
      </w:r>
      <w:r w:rsidR="00264380">
        <w:t>the arcade nature of language</w:t>
      </w:r>
      <w:r w:rsidR="00813FB1">
        <w:t xml:space="preserve"> the law has that stands in the way of increased employment. Third</w:t>
      </w:r>
      <w:r w:rsidR="00432238">
        <w:t xml:space="preserve">, we will learn issues of inaccessibility of </w:t>
      </w:r>
      <w:r w:rsidR="006A1457">
        <w:t xml:space="preserve">workplace technologies. </w:t>
      </w:r>
      <w:r w:rsidR="00097D3F">
        <w:t xml:space="preserve">The </w:t>
      </w:r>
      <w:r w:rsidR="00B520EF">
        <w:t xml:space="preserve">second </w:t>
      </w:r>
      <w:r w:rsidR="00097D3F">
        <w:t xml:space="preserve">to last section will </w:t>
      </w:r>
      <w:r w:rsidR="008053D9">
        <w:t xml:space="preserve">provide solutions to the problems presented and the conclusion will </w:t>
      </w:r>
      <w:r w:rsidR="001921F9">
        <w:t xml:space="preserve">give a summary of the findings. </w:t>
      </w:r>
      <w:r w:rsidR="00B47543">
        <w:t>To help better understand the impacts of the issues stories and scenarios will be sprinkled throughout.</w:t>
      </w:r>
      <w:r w:rsidR="00DF3A91">
        <w:t xml:space="preserve"> </w:t>
      </w:r>
      <w:r w:rsidR="000A0FDE">
        <w:t xml:space="preserve">As you read this keep in mind that these issues are real to the disabled population. </w:t>
      </w:r>
      <w:r w:rsidR="001F0F58">
        <w:t>Here is a statistic to ponder as you begin reading. 17% of disabled people are employed</w:t>
      </w:r>
      <w:r w:rsidR="00C33B3D">
        <w:t xml:space="preserve"> nationwide as of 2020</w:t>
      </w:r>
      <w:r w:rsidR="001F0F58">
        <w:t>. Why?</w:t>
      </w:r>
    </w:p>
    <w:p w14:paraId="13C24021" w14:textId="2944FDEE" w:rsidR="00B65A27" w:rsidRDefault="00934ED3" w:rsidP="00C4627B">
      <w:pPr>
        <w:spacing w:line="480" w:lineRule="auto"/>
        <w:jc w:val="center"/>
      </w:pPr>
      <w:r>
        <w:rPr>
          <w:b/>
          <w:bCs/>
        </w:rPr>
        <w:t>The Purpose of the Americans with Disabilities Act</w:t>
      </w:r>
    </w:p>
    <w:p w14:paraId="56CE6C8D" w14:textId="7332DBA8" w:rsidR="00934ED3" w:rsidRDefault="001452AC" w:rsidP="00C4627B">
      <w:pPr>
        <w:spacing w:line="480" w:lineRule="auto"/>
      </w:pPr>
      <w:r>
        <w:lastRenderedPageBreak/>
        <w:tab/>
      </w:r>
      <w:r w:rsidR="00001E14">
        <w:t xml:space="preserve">The passage of the Americans with Disabilities Act </w:t>
      </w:r>
      <w:r w:rsidR="00CE13CE">
        <w:t xml:space="preserve">of </w:t>
      </w:r>
      <w:r w:rsidR="00001E14">
        <w:t xml:space="preserve">1990 was to improve access to </w:t>
      </w:r>
      <w:r w:rsidR="00735221">
        <w:t xml:space="preserve">public and private spaces. </w:t>
      </w:r>
      <w:r w:rsidR="00373453">
        <w:t xml:space="preserve">It also was meant to set out guidelines for employers to follow in workplace accommodations. </w:t>
      </w:r>
      <w:r w:rsidR="00204C8E">
        <w:t xml:space="preserve">It was viewed as a civil right law of protection against </w:t>
      </w:r>
      <w:r w:rsidR="004D186A">
        <w:t xml:space="preserve">discrimination. </w:t>
      </w:r>
      <w:r w:rsidR="00391A5A">
        <w:t xml:space="preserve">Then President George H. W. Bush, standing on the </w:t>
      </w:r>
      <w:r w:rsidR="00965C0F">
        <w:t xml:space="preserve">lawn of the White House on a </w:t>
      </w:r>
      <w:r w:rsidR="00CF23DB">
        <w:t xml:space="preserve">sunny July 26, 1990, famously declared “let the </w:t>
      </w:r>
      <w:r w:rsidR="00F82ADB">
        <w:t xml:space="preserve">shameful </w:t>
      </w:r>
      <w:r w:rsidR="00CF23DB">
        <w:t xml:space="preserve">walls of </w:t>
      </w:r>
      <w:r w:rsidR="00F82ADB">
        <w:t xml:space="preserve">exclusion come </w:t>
      </w:r>
      <w:r w:rsidR="00137999">
        <w:t>tumbling</w:t>
      </w:r>
      <w:r w:rsidR="00F82ADB">
        <w:t xml:space="preserve"> down”.</w:t>
      </w:r>
      <w:r w:rsidR="00085A66">
        <w:rPr>
          <w:rStyle w:val="FootnoteReference"/>
        </w:rPr>
        <w:footnoteReference w:id="1"/>
      </w:r>
    </w:p>
    <w:p w14:paraId="0244CBD3" w14:textId="750F27E9" w:rsidR="00A45260" w:rsidRDefault="00A45260" w:rsidP="00C4627B">
      <w:pPr>
        <w:spacing w:line="480" w:lineRule="auto"/>
      </w:pPr>
      <w:r>
        <w:tab/>
      </w:r>
      <w:r w:rsidR="00701A68">
        <w:t xml:space="preserve">Title I </w:t>
      </w:r>
      <w:r w:rsidR="00137999">
        <w:t>prohibit</w:t>
      </w:r>
      <w:r w:rsidR="00701A68">
        <w:t xml:space="preserve"> discrimination </w:t>
      </w:r>
      <w:r w:rsidR="005A5860">
        <w:t xml:space="preserve">of disabled people </w:t>
      </w:r>
      <w:r w:rsidR="00701A68">
        <w:t xml:space="preserve">by private employers, </w:t>
      </w:r>
      <w:r w:rsidR="0010694C">
        <w:t>local and state governments, labor unions and employment agencies</w:t>
      </w:r>
      <w:r w:rsidR="005E1570">
        <w:t>.</w:t>
      </w:r>
      <w:r w:rsidR="005E1570">
        <w:rPr>
          <w:rStyle w:val="FootnoteReference"/>
        </w:rPr>
        <w:footnoteReference w:id="2"/>
      </w:r>
      <w:r w:rsidR="00BD743D">
        <w:t xml:space="preserve"> </w:t>
      </w:r>
      <w:r w:rsidR="00A31A31">
        <w:t xml:space="preserve">It took several decades of effort to craft the bill and convince Congress to </w:t>
      </w:r>
      <w:r w:rsidR="002E4A1D">
        <w:t xml:space="preserve">pass it. </w:t>
      </w:r>
      <w:r w:rsidR="00645860">
        <w:t xml:space="preserve">Up to this point millions of disabled Americans were unable to gain access into buildings, </w:t>
      </w:r>
      <w:r w:rsidR="00DD0535">
        <w:t xml:space="preserve">public </w:t>
      </w:r>
      <w:r w:rsidR="006B3F27">
        <w:t>transportation</w:t>
      </w:r>
      <w:r w:rsidR="00DD0535">
        <w:t xml:space="preserve">, </w:t>
      </w:r>
      <w:r w:rsidR="00645860">
        <w:t xml:space="preserve">education, and </w:t>
      </w:r>
      <w:r w:rsidR="00682083">
        <w:t xml:space="preserve">employment easily. </w:t>
      </w:r>
      <w:r w:rsidR="00272346">
        <w:t>The ADA applied to other areas and settings of life</w:t>
      </w:r>
      <w:r w:rsidR="00F81C76">
        <w:t xml:space="preserve"> and covered more than employment. Altogether the ADA has five titles, </w:t>
      </w:r>
      <w:r w:rsidR="00843E41">
        <w:t xml:space="preserve">each </w:t>
      </w:r>
      <w:r w:rsidR="00F81C76">
        <w:t xml:space="preserve">one setting out </w:t>
      </w:r>
      <w:r w:rsidR="0030766C">
        <w:t xml:space="preserve">guidelines for </w:t>
      </w:r>
      <w:r w:rsidR="00F81C76">
        <w:t xml:space="preserve">area where discrimination </w:t>
      </w:r>
      <w:r w:rsidR="00137999">
        <w:t>would be</w:t>
      </w:r>
      <w:r w:rsidR="00171579">
        <w:t xml:space="preserve"> most likely to occurred.</w:t>
      </w:r>
      <w:r w:rsidR="00661377">
        <w:t xml:space="preserve"> The language was crafted </w:t>
      </w:r>
      <w:r w:rsidR="008015DA">
        <w:t xml:space="preserve">based </w:t>
      </w:r>
      <w:r w:rsidR="00661377">
        <w:t xml:space="preserve">on the </w:t>
      </w:r>
      <w:r w:rsidR="00035CEB">
        <w:t xml:space="preserve">1964 </w:t>
      </w:r>
      <w:r w:rsidR="00661377">
        <w:t>Civil Rights Act as well as the 19</w:t>
      </w:r>
      <w:r w:rsidR="00E479EA">
        <w:t>7</w:t>
      </w:r>
      <w:r w:rsidR="00661377">
        <w:t>3 Rehabilitation Act.</w:t>
      </w:r>
      <w:r w:rsidR="00D00F5B">
        <w:rPr>
          <w:rStyle w:val="FootnoteReference"/>
        </w:rPr>
        <w:footnoteReference w:id="3"/>
      </w:r>
      <w:r w:rsidR="00D726AB">
        <w:t xml:space="preserve"> </w:t>
      </w:r>
      <w:r w:rsidR="00524B34">
        <w:t xml:space="preserve">As exciting as the passage was for millions of disabled Americans it took a few years for the law to go </w:t>
      </w:r>
      <w:r w:rsidR="00F45345">
        <w:t>into effect</w:t>
      </w:r>
      <w:r w:rsidR="00524B34">
        <w:t xml:space="preserve">. Despite this, </w:t>
      </w:r>
      <w:r w:rsidR="00F45345">
        <w:t>most of</w:t>
      </w:r>
      <w:r w:rsidR="00C14BE8">
        <w:t xml:space="preserve"> the population celebrated the passage</w:t>
      </w:r>
      <w:r w:rsidR="0056461D">
        <w:t xml:space="preserve">. It was a sign of </w:t>
      </w:r>
      <w:r w:rsidR="00F45345">
        <w:t>recognition</w:t>
      </w:r>
      <w:r w:rsidR="0056461D">
        <w:t xml:space="preserve"> that severe discrimination almost in every aspect of life existed.</w:t>
      </w:r>
      <w:r w:rsidR="00991062">
        <w:rPr>
          <w:rStyle w:val="FootnoteReference"/>
        </w:rPr>
        <w:footnoteReference w:id="4"/>
      </w:r>
    </w:p>
    <w:p w14:paraId="6A41E90C" w14:textId="5EBEF142" w:rsidR="00061EA8" w:rsidRDefault="003834F5" w:rsidP="00C4627B">
      <w:pPr>
        <w:spacing w:line="480" w:lineRule="auto"/>
        <w:jc w:val="center"/>
      </w:pPr>
      <w:r>
        <w:rPr>
          <w:b/>
          <w:bCs/>
        </w:rPr>
        <w:t xml:space="preserve">Title I </w:t>
      </w:r>
      <w:r w:rsidR="00F45345">
        <w:rPr>
          <w:b/>
          <w:bCs/>
        </w:rPr>
        <w:t>Opposition</w:t>
      </w:r>
    </w:p>
    <w:p w14:paraId="2E8B408E" w14:textId="36D26978" w:rsidR="002C569C" w:rsidRDefault="002C569C" w:rsidP="00C4627B">
      <w:pPr>
        <w:spacing w:line="480" w:lineRule="auto"/>
      </w:pPr>
      <w:r>
        <w:lastRenderedPageBreak/>
        <w:tab/>
      </w:r>
      <w:r w:rsidR="00CC5C90">
        <w:t xml:space="preserve">Businesses strongly opposed the ADA’s requirement of mandating </w:t>
      </w:r>
      <w:r w:rsidR="00C408FC">
        <w:t>accommodations.</w:t>
      </w:r>
      <w:r w:rsidR="009C42FB">
        <w:t xml:space="preserve"> The simple reason for </w:t>
      </w:r>
      <w:r w:rsidR="00F86EE5">
        <w:t xml:space="preserve">the opposition came down to funding for the accommodations. The ADA is an unfunded law that places the costs of making </w:t>
      </w:r>
      <w:r w:rsidR="00DF32B4">
        <w:t>places of businesses and employment accessible squarely on the shoulders of businesses.</w:t>
      </w:r>
      <w:r w:rsidR="00FF3211">
        <w:rPr>
          <w:rStyle w:val="FootnoteReference"/>
        </w:rPr>
        <w:footnoteReference w:id="5"/>
      </w:r>
      <w:r w:rsidR="00075221">
        <w:t xml:space="preserve"> </w:t>
      </w:r>
      <w:r w:rsidR="006876CC">
        <w:t xml:space="preserve">The ADA is the only civil rights law that imposes such high costs on </w:t>
      </w:r>
      <w:r w:rsidR="00BA4208">
        <w:t xml:space="preserve">businesses to conform to the law. </w:t>
      </w:r>
      <w:r w:rsidR="00A1530F">
        <w:t>Small business owners find that employing a disabled person causes them financial hardships</w:t>
      </w:r>
      <w:r w:rsidR="00797F2E">
        <w:t xml:space="preserve"> due to the size of the business and its budget.</w:t>
      </w:r>
      <w:r w:rsidR="00797F2E">
        <w:rPr>
          <w:rStyle w:val="FootnoteReference"/>
        </w:rPr>
        <w:footnoteReference w:id="6"/>
      </w:r>
      <w:r w:rsidR="000E1A3E">
        <w:t xml:space="preserve"> </w:t>
      </w:r>
      <w:r w:rsidR="000654D9">
        <w:t>In this respect the ADA fails the business</w:t>
      </w:r>
      <w:r w:rsidR="0069365D">
        <w:t>’s efforts to diversify the workforce</w:t>
      </w:r>
      <w:r w:rsidR="00014217">
        <w:t>. It also places the business at higher risk of being sued on grounds of disability discrimination if the costly accommodations are not met.</w:t>
      </w:r>
    </w:p>
    <w:p w14:paraId="08B5F515" w14:textId="6DDCF278" w:rsidR="0046368B" w:rsidRDefault="0046368B" w:rsidP="00C4627B">
      <w:pPr>
        <w:spacing w:line="480" w:lineRule="auto"/>
      </w:pPr>
      <w:r>
        <w:tab/>
      </w:r>
      <w:r w:rsidR="000F46AE">
        <w:t xml:space="preserve">Members of the disabled population agreed with the issue of funding for businesses to meet the </w:t>
      </w:r>
      <w:r w:rsidR="00111139">
        <w:t xml:space="preserve">ADA’s </w:t>
      </w:r>
      <w:r w:rsidR="000F46AE">
        <w:t>mandates</w:t>
      </w:r>
      <w:r w:rsidR="00034E73">
        <w:t>.</w:t>
      </w:r>
      <w:r w:rsidR="00F947C6">
        <w:t xml:space="preserve"> </w:t>
      </w:r>
      <w:r w:rsidR="009E3E8C">
        <w:t xml:space="preserve">The goal of the ADA was to open </w:t>
      </w:r>
      <w:r w:rsidR="008E6B06">
        <w:t>opportunities for disabled workers to find and maintain employment.</w:t>
      </w:r>
      <w:r w:rsidR="008E6B06">
        <w:rPr>
          <w:rStyle w:val="FootnoteReference"/>
        </w:rPr>
        <w:footnoteReference w:id="7"/>
      </w:r>
      <w:r w:rsidR="00C0124D">
        <w:t xml:space="preserve"> </w:t>
      </w:r>
      <w:r w:rsidR="007E4A91">
        <w:t xml:space="preserve">Other opposition stances included the language itself. </w:t>
      </w:r>
      <w:r w:rsidR="00580853">
        <w:t>The syntax found in the language is stereotypical of social views</w:t>
      </w:r>
      <w:r w:rsidR="00397D87">
        <w:t xml:space="preserve"> that a disabled person must not be able to work, hints the term’s usage defin</w:t>
      </w:r>
      <w:r w:rsidR="005F69E7">
        <w:t>ing</w:t>
      </w:r>
      <w:r w:rsidR="00397D87">
        <w:t xml:space="preserve"> disabled.</w:t>
      </w:r>
      <w:r w:rsidR="00BF4E6E">
        <w:rPr>
          <w:rStyle w:val="FootnoteReference"/>
        </w:rPr>
        <w:footnoteReference w:id="8"/>
      </w:r>
      <w:r w:rsidR="00444BEA">
        <w:t xml:space="preserve"> </w:t>
      </w:r>
      <w:r w:rsidR="007D29D7">
        <w:t xml:space="preserve">These concerned members of the population were in the </w:t>
      </w:r>
      <w:r w:rsidR="006B3F27">
        <w:t>minority</w:t>
      </w:r>
      <w:r w:rsidR="00587F71">
        <w:t xml:space="preserve"> and, as reflected in the ADA’s final bill, went unheeded.</w:t>
      </w:r>
    </w:p>
    <w:p w14:paraId="4D5E7DE7" w14:textId="623E757E" w:rsidR="00587F71" w:rsidRDefault="00A925D4" w:rsidP="00C4627B">
      <w:pPr>
        <w:spacing w:line="480" w:lineRule="auto"/>
        <w:jc w:val="center"/>
      </w:pPr>
      <w:r>
        <w:rPr>
          <w:b/>
          <w:bCs/>
        </w:rPr>
        <w:t>Arcade Language Hurts Employer Perceptions</w:t>
      </w:r>
    </w:p>
    <w:p w14:paraId="112E54E4" w14:textId="4B2F3C96" w:rsidR="00A925D4" w:rsidRDefault="006B3F27" w:rsidP="00C4627B">
      <w:pPr>
        <w:spacing w:line="480" w:lineRule="auto"/>
      </w:pPr>
      <w:r>
        <w:tab/>
      </w:r>
      <w:r w:rsidR="00863AC1">
        <w:t>It is no longer</w:t>
      </w:r>
      <w:r w:rsidR="000D214C">
        <w:t xml:space="preserve"> the nineties. We are now living in the era of technology</w:t>
      </w:r>
      <w:r w:rsidR="005926C5">
        <w:t>, especially digital technology.</w:t>
      </w:r>
      <w:r w:rsidR="009B66B2">
        <w:t xml:space="preserve"> </w:t>
      </w:r>
      <w:r w:rsidR="002748CF">
        <w:t xml:space="preserve">And before we address how the Federal government can help tech companies develop </w:t>
      </w:r>
      <w:r w:rsidR="001E0F54">
        <w:t xml:space="preserve">accessibility for their products it is important to be aware of how the arcade </w:t>
      </w:r>
      <w:r w:rsidR="004967B9">
        <w:t>language</w:t>
      </w:r>
      <w:r w:rsidR="001E0F54">
        <w:t xml:space="preserve"> of </w:t>
      </w:r>
      <w:r w:rsidR="001E0F54">
        <w:lastRenderedPageBreak/>
        <w:t xml:space="preserve">the Americans with Disabilities Act </w:t>
      </w:r>
      <w:r w:rsidR="00A46EBA">
        <w:t>continues promoting old fashion views of disabled employees.</w:t>
      </w:r>
    </w:p>
    <w:p w14:paraId="0849E604" w14:textId="5095C768" w:rsidR="00A46EBA" w:rsidRDefault="00A46EBA" w:rsidP="00C4627B">
      <w:pPr>
        <w:spacing w:line="480" w:lineRule="auto"/>
      </w:pPr>
      <w:r>
        <w:tab/>
      </w:r>
      <w:r w:rsidR="00264D88">
        <w:t xml:space="preserve">One example of an arcade language issue is the idea that blind employees, on a business trip, need a sighted </w:t>
      </w:r>
      <w:r w:rsidR="0010486C">
        <w:t>person to accompany him or her.</w:t>
      </w:r>
      <w:r w:rsidR="003A23BB">
        <w:rPr>
          <w:rStyle w:val="FootnoteReference"/>
        </w:rPr>
        <w:footnoteReference w:id="9"/>
      </w:r>
      <w:r w:rsidR="003A23BB">
        <w:t xml:space="preserve"> </w:t>
      </w:r>
      <w:r w:rsidR="00D81E52">
        <w:t>While this may be an example of an accommodation it does not reflect the abilities of a blind traveler</w:t>
      </w:r>
      <w:r w:rsidR="00821591">
        <w:t xml:space="preserve">. </w:t>
      </w:r>
      <w:r w:rsidR="002137E9">
        <w:t xml:space="preserve">Technology designed for blind people has </w:t>
      </w:r>
      <w:r w:rsidR="008667EA">
        <w:t>improved independence via access to websites</w:t>
      </w:r>
      <w:r w:rsidR="00B70424">
        <w:t xml:space="preserve"> and apps </w:t>
      </w:r>
      <w:r w:rsidR="00311E54">
        <w:t xml:space="preserve">used </w:t>
      </w:r>
      <w:r w:rsidR="00025F37">
        <w:t xml:space="preserve">for </w:t>
      </w:r>
      <w:r w:rsidR="00B70424">
        <w:t>travel</w:t>
      </w:r>
      <w:r w:rsidR="001C57EF">
        <w:t xml:space="preserve">. </w:t>
      </w:r>
      <w:r w:rsidR="00C36C57">
        <w:t xml:space="preserve">With the </w:t>
      </w:r>
      <w:r w:rsidR="004967B9">
        <w:t>invention</w:t>
      </w:r>
      <w:r w:rsidR="000138CA">
        <w:t xml:space="preserve"> </w:t>
      </w:r>
      <w:r w:rsidR="00120769">
        <w:t xml:space="preserve">of global </w:t>
      </w:r>
      <w:r w:rsidR="00B3773C">
        <w:t>satellite</w:t>
      </w:r>
      <w:r w:rsidR="00120769">
        <w:t xml:space="preserve"> positioning apps and other digital tools there is no need for an employer to pay extra for a second traveler to aid the</w:t>
      </w:r>
      <w:r w:rsidR="005E0D56">
        <w:t xml:space="preserve"> disabled employee.</w:t>
      </w:r>
    </w:p>
    <w:p w14:paraId="03F1F2E1" w14:textId="59AD9D29" w:rsidR="005F7D16" w:rsidRDefault="005F7D16" w:rsidP="00C4627B">
      <w:pPr>
        <w:spacing w:line="480" w:lineRule="auto"/>
      </w:pPr>
      <w:r>
        <w:tab/>
      </w:r>
      <w:r w:rsidR="00FA5E49">
        <w:t>The</w:t>
      </w:r>
      <w:r w:rsidR="00BB74EF">
        <w:t xml:space="preserve"> paragraphs that </w:t>
      </w:r>
      <w:r w:rsidR="00385D2A">
        <w:t>list</w:t>
      </w:r>
      <w:r w:rsidR="00BB74EF">
        <w:t xml:space="preserve"> accommodation examples</w:t>
      </w:r>
      <w:r w:rsidR="00DD358B">
        <w:t xml:space="preserve"> should be tailored to list available </w:t>
      </w:r>
      <w:r w:rsidR="00EF3C23">
        <w:t xml:space="preserve">tools that aid a disabled employee. </w:t>
      </w:r>
      <w:r w:rsidR="00BC1CEE">
        <w:t xml:space="preserve">Some tools are paid services and may cost an employer a </w:t>
      </w:r>
      <w:r w:rsidR="00A93DF6">
        <w:t xml:space="preserve">subscription while others are free for use on portable smart devices. </w:t>
      </w:r>
      <w:r w:rsidR="00A71D05">
        <w:t>An example of an app that blind and low vision employee can use is called Aira.</w:t>
      </w:r>
      <w:r w:rsidR="00DD349B">
        <w:rPr>
          <w:rStyle w:val="FootnoteReference"/>
        </w:rPr>
        <w:footnoteReference w:id="10"/>
      </w:r>
      <w:r w:rsidR="00DB4141">
        <w:t xml:space="preserve"> </w:t>
      </w:r>
      <w:r w:rsidR="00E6792C">
        <w:t xml:space="preserve">This digital app connects to highly trained, sighted professionals who can assist </w:t>
      </w:r>
      <w:r w:rsidR="009F5CD3">
        <w:t xml:space="preserve">in performing a task such as traveling </w:t>
      </w:r>
      <w:r w:rsidR="003460F3">
        <w:t xml:space="preserve">in </w:t>
      </w:r>
      <w:r w:rsidR="009F5CD3">
        <w:t xml:space="preserve">a new city or navigating an airport. </w:t>
      </w:r>
      <w:r w:rsidR="00F438C3">
        <w:t>Aira can also help with office related tasks</w:t>
      </w:r>
      <w:r w:rsidR="0081454E">
        <w:t xml:space="preserve"> such as reviewing paperwork. </w:t>
      </w:r>
      <w:r w:rsidR="00E713E0">
        <w:t>By mentioning this as an example in an amended language of the ADA employers</w:t>
      </w:r>
      <w:r w:rsidR="00BD7A93">
        <w:t xml:space="preserve">’ awareness of tools that enables disabled employees to work independently will be heightened. </w:t>
      </w:r>
      <w:r w:rsidR="00061F95">
        <w:t xml:space="preserve">It also shows employers that </w:t>
      </w:r>
      <w:r w:rsidR="00E53418">
        <w:t xml:space="preserve">not all disabled employees need </w:t>
      </w:r>
      <w:r w:rsidR="00CF5EC2">
        <w:t>accommodations that may cause hardships on the business.</w:t>
      </w:r>
    </w:p>
    <w:p w14:paraId="06DBFEA8" w14:textId="7B7E92D0" w:rsidR="00CF5EC2" w:rsidRDefault="00CF5EC2" w:rsidP="00C4627B">
      <w:pPr>
        <w:spacing w:line="480" w:lineRule="auto"/>
      </w:pPr>
      <w:r>
        <w:tab/>
      </w:r>
      <w:r w:rsidR="000A67F2">
        <w:t xml:space="preserve">While technological advancement </w:t>
      </w:r>
      <w:r w:rsidR="002A10E2">
        <w:t>does help with employment independence the burden on the employer and or the employee should</w:t>
      </w:r>
      <w:r w:rsidR="00B316BE">
        <w:t xml:space="preserve"> not</w:t>
      </w:r>
      <w:r w:rsidR="00545484">
        <w:t xml:space="preserve"> </w:t>
      </w:r>
      <w:r w:rsidR="008156AE">
        <w:t>be caused by inaccessible technology</w:t>
      </w:r>
      <w:r w:rsidR="00CE06F3">
        <w:t xml:space="preserve">. </w:t>
      </w:r>
      <w:r w:rsidR="008333EE">
        <w:t xml:space="preserve">Some of the tools available </w:t>
      </w:r>
      <w:r w:rsidR="00C51E0E">
        <w:t>for disabled consumers may take up time to use, such as Aira,</w:t>
      </w:r>
      <w:r w:rsidR="00F06FAD">
        <w:t xml:space="preserve"> or poses extra </w:t>
      </w:r>
      <w:r w:rsidR="00F06FAD">
        <w:lastRenderedPageBreak/>
        <w:t xml:space="preserve">work to achieve a goal. </w:t>
      </w:r>
      <w:r w:rsidR="00105CE7">
        <w:t>For example, if an employee forgets</w:t>
      </w:r>
      <w:r w:rsidR="00AD421A">
        <w:t xml:space="preserve"> a password to login </w:t>
      </w:r>
      <w:r w:rsidR="00B647C8">
        <w:t xml:space="preserve">into </w:t>
      </w:r>
      <w:r w:rsidR="00AD421A">
        <w:t xml:space="preserve">an app meant to help perform a task valuable </w:t>
      </w:r>
      <w:r w:rsidR="00A41404">
        <w:t xml:space="preserve">paid </w:t>
      </w:r>
      <w:r w:rsidR="00AD421A">
        <w:t xml:space="preserve">time </w:t>
      </w:r>
      <w:r w:rsidR="008A3DBF">
        <w:t xml:space="preserve">is </w:t>
      </w:r>
      <w:r w:rsidR="00AD421A">
        <w:t xml:space="preserve">lost as the employee resets the password. </w:t>
      </w:r>
      <w:r w:rsidR="00EC1146">
        <w:t xml:space="preserve">And, if technology such as a copying machine is not accessible because of </w:t>
      </w:r>
      <w:r w:rsidR="00CB1452">
        <w:t xml:space="preserve">a flawed consideration of the manufacturer it is unreasonable for an employer to solve the issue. </w:t>
      </w:r>
      <w:r w:rsidR="00DA5FE7">
        <w:t xml:space="preserve">To lighten the burden on employers the accessibility of technology used in workplace settings should </w:t>
      </w:r>
      <w:r w:rsidR="00542E36">
        <w:t xml:space="preserve">be shifted, in part, to tech </w:t>
      </w:r>
      <w:r w:rsidR="00385D2A">
        <w:t>manufacturers</w:t>
      </w:r>
      <w:r w:rsidR="00542E36">
        <w:t>.</w:t>
      </w:r>
      <w:r w:rsidR="00E626B5">
        <w:rPr>
          <w:rStyle w:val="FootnoteReference"/>
        </w:rPr>
        <w:footnoteReference w:id="11"/>
      </w:r>
    </w:p>
    <w:p w14:paraId="0DDF3CA4" w14:textId="6EC27F8B" w:rsidR="0052769A" w:rsidRDefault="005222C8" w:rsidP="00C4627B">
      <w:pPr>
        <w:spacing w:line="480" w:lineRule="auto"/>
        <w:jc w:val="center"/>
      </w:pPr>
      <w:r>
        <w:rPr>
          <w:b/>
          <w:bCs/>
        </w:rPr>
        <w:t>The Exploration of Inaccessible Technology</w:t>
      </w:r>
      <w:r w:rsidR="00864B61">
        <w:rPr>
          <w:b/>
          <w:bCs/>
        </w:rPr>
        <w:t>: what is and what is not accessible</w:t>
      </w:r>
    </w:p>
    <w:p w14:paraId="36A3F7B3" w14:textId="5E4BC148" w:rsidR="00864B61" w:rsidRDefault="00864B61" w:rsidP="00C4627B">
      <w:pPr>
        <w:spacing w:line="480" w:lineRule="auto"/>
      </w:pPr>
      <w:r>
        <w:tab/>
      </w:r>
      <w:r w:rsidR="005500A2">
        <w:t>It was</w:t>
      </w:r>
      <w:r w:rsidR="008C7F45">
        <w:t xml:space="preserve"> March of 2018 when I interviewed for a caregiving position. </w:t>
      </w:r>
      <w:r w:rsidR="00631534">
        <w:t xml:space="preserve">The business was privately owned and on the smaller spectrum. </w:t>
      </w:r>
      <w:r w:rsidR="00553744">
        <w:t xml:space="preserve">During the interview there were reasonable concerns about my disabilities </w:t>
      </w:r>
      <w:r w:rsidR="0054119D">
        <w:t xml:space="preserve">and meeting certain tasks in the job description. </w:t>
      </w:r>
      <w:r w:rsidR="005A05D8">
        <w:t>So naturally I went home without expectations of being hired but grateful for the positive experience of the interview.</w:t>
      </w:r>
      <w:r w:rsidR="003A728B">
        <w:t xml:space="preserve"> </w:t>
      </w:r>
      <w:r w:rsidR="00BB1459">
        <w:t>What happened next was unex</w:t>
      </w:r>
      <w:r w:rsidR="009B1BE6">
        <w:t>p</w:t>
      </w:r>
      <w:r w:rsidR="00BB1459">
        <w:t>e</w:t>
      </w:r>
      <w:r w:rsidR="009B1BE6">
        <w:t>c</w:t>
      </w:r>
      <w:r w:rsidR="00BB1459">
        <w:t>ted.</w:t>
      </w:r>
    </w:p>
    <w:p w14:paraId="06F63C6C" w14:textId="147FB7CF" w:rsidR="00BF54C7" w:rsidRDefault="00BB1459" w:rsidP="00C4627B">
      <w:pPr>
        <w:spacing w:line="480" w:lineRule="auto"/>
      </w:pPr>
      <w:r>
        <w:tab/>
      </w:r>
      <w:r w:rsidR="007E77E3">
        <w:t xml:space="preserve">As it turned out the owner of the business knew my Mother and was interested in seeing me the next day. </w:t>
      </w:r>
      <w:r w:rsidR="00A65D16">
        <w:t xml:space="preserve">I walked in, sat down, and was informed that I was hired and </w:t>
      </w:r>
      <w:r w:rsidR="00F831B4">
        <w:t xml:space="preserve">what accommodations would I need. I was given the </w:t>
      </w:r>
      <w:r w:rsidR="00385D2A">
        <w:t>temporary</w:t>
      </w:r>
      <w:r w:rsidR="00F831B4">
        <w:t xml:space="preserve"> position of assistant to the </w:t>
      </w:r>
      <w:r w:rsidR="00F25FE3">
        <w:t xml:space="preserve">client coordinator. </w:t>
      </w:r>
      <w:r w:rsidR="003D12C1">
        <w:t xml:space="preserve">Here is where I experienced discomfort. </w:t>
      </w:r>
      <w:r w:rsidR="00484DB1">
        <w:t xml:space="preserve">I needed a screen reader that cost $1200 </w:t>
      </w:r>
      <w:r w:rsidR="00385D2A">
        <w:t>to</w:t>
      </w:r>
      <w:r w:rsidR="00484DB1">
        <w:t xml:space="preserve"> use the </w:t>
      </w:r>
      <w:r w:rsidR="000701DE">
        <w:t xml:space="preserve">computer. I tried several free alternatives but the complexity of the </w:t>
      </w:r>
      <w:r w:rsidR="00D27F25">
        <w:t>case managing software required a more advance screen reading program. And even then the software was</w:t>
      </w:r>
      <w:r w:rsidR="00856D3C">
        <w:t xml:space="preserve"> </w:t>
      </w:r>
      <w:r w:rsidR="00385D2A">
        <w:t>barely</w:t>
      </w:r>
      <w:r w:rsidR="00856D3C">
        <w:t xml:space="preserve"> accessible.</w:t>
      </w:r>
      <w:r w:rsidR="00BF54C7">
        <w:t xml:space="preserve"> But I was still able to do most of what was asked of me</w:t>
      </w:r>
      <w:r w:rsidR="00932981">
        <w:t xml:space="preserve">. My position remained </w:t>
      </w:r>
      <w:r w:rsidR="00932981">
        <w:lastRenderedPageBreak/>
        <w:t>open for a year and a few months. And to this day that $1200 software sits on the computer, unused.</w:t>
      </w:r>
    </w:p>
    <w:p w14:paraId="500D2500" w14:textId="5E7C1BED" w:rsidR="0090782E" w:rsidRDefault="0090782E" w:rsidP="00C4627B">
      <w:pPr>
        <w:spacing w:line="480" w:lineRule="auto"/>
      </w:pPr>
      <w:r>
        <w:tab/>
      </w:r>
      <w:r w:rsidR="00016288">
        <w:t xml:space="preserve">The story just told presents several issues. </w:t>
      </w:r>
      <w:r w:rsidR="006B1E79">
        <w:t xml:space="preserve">The first issue is the cost of Jaws for Windows, a </w:t>
      </w:r>
      <w:r w:rsidR="003A6E5F">
        <w:t xml:space="preserve">text-to-speech </w:t>
      </w:r>
      <w:r w:rsidR="006B1E79">
        <w:t>product of Freedom Scientific.</w:t>
      </w:r>
      <w:r w:rsidR="00F049CD">
        <w:rPr>
          <w:rStyle w:val="FootnoteReference"/>
        </w:rPr>
        <w:footnoteReference w:id="12"/>
      </w:r>
      <w:r w:rsidR="00A62412">
        <w:t xml:space="preserve"> </w:t>
      </w:r>
      <w:r w:rsidR="004A38E5">
        <w:t xml:space="preserve">Understand that the business was quite small and relied </w:t>
      </w:r>
      <w:r w:rsidR="002F5441">
        <w:t>on clients for income</w:t>
      </w:r>
      <w:r w:rsidR="00210EE0">
        <w:t xml:space="preserve"> and $1200 was</w:t>
      </w:r>
      <w:r w:rsidR="00F053F9">
        <w:t xml:space="preserve"> a lot to ask as an investment in one employee. </w:t>
      </w:r>
      <w:r w:rsidR="000E74AC">
        <w:t xml:space="preserve">The first </w:t>
      </w:r>
      <w:r w:rsidR="00787C87">
        <w:t>solution explored was Narrator, a text-to-speech screen reader available on Windows 10, a Microsoft product.</w:t>
      </w:r>
      <w:r w:rsidR="00833D31">
        <w:rPr>
          <w:rStyle w:val="FootnoteReference"/>
        </w:rPr>
        <w:footnoteReference w:id="13"/>
      </w:r>
      <w:r w:rsidR="009D5221">
        <w:t xml:space="preserve"> </w:t>
      </w:r>
      <w:r w:rsidR="003259D9">
        <w:t xml:space="preserve">It became clear that the managing software mentioned in the story was too </w:t>
      </w:r>
      <w:r w:rsidR="00983154">
        <w:t xml:space="preserve">inaccessible for Narrator to function as I hoped. </w:t>
      </w:r>
      <w:r w:rsidR="00D4685A">
        <w:t>The second solution was</w:t>
      </w:r>
      <w:r w:rsidR="00A12470">
        <w:t xml:space="preserve"> </w:t>
      </w:r>
      <w:r w:rsidR="00E453CD">
        <w:t xml:space="preserve">Non-Visual </w:t>
      </w:r>
      <w:r w:rsidR="00A0335A">
        <w:t>Access (NVA).</w:t>
      </w:r>
      <w:r w:rsidR="007405E1">
        <w:rPr>
          <w:rStyle w:val="FootnoteReference"/>
        </w:rPr>
        <w:footnoteReference w:id="14"/>
      </w:r>
      <w:r w:rsidR="00106F31">
        <w:t xml:space="preserve"> </w:t>
      </w:r>
      <w:r w:rsidR="00C76FD6">
        <w:t xml:space="preserve">If it were not for the level of </w:t>
      </w:r>
      <w:r w:rsidR="003620F3">
        <w:t xml:space="preserve">the </w:t>
      </w:r>
      <w:r w:rsidR="00C76FD6">
        <w:t xml:space="preserve">inaccessibility of the </w:t>
      </w:r>
      <w:r w:rsidR="00782947">
        <w:t xml:space="preserve">core </w:t>
      </w:r>
      <w:r w:rsidR="00C76FD6">
        <w:t>online application</w:t>
      </w:r>
      <w:r w:rsidR="00782947">
        <w:t xml:space="preserve"> of the business NVA would have done the job.</w:t>
      </w:r>
      <w:r w:rsidR="000E58FD">
        <w:t xml:space="preserve"> So, it was the $1200 solution and much experimentation on my part to </w:t>
      </w:r>
      <w:r w:rsidR="00603EAA">
        <w:t>find workarounds for the inaccessible portions of ClearCare.</w:t>
      </w:r>
      <w:r w:rsidR="009F2A0E">
        <w:rPr>
          <w:rStyle w:val="FootnoteReference"/>
        </w:rPr>
        <w:footnoteReference w:id="15"/>
      </w:r>
    </w:p>
    <w:p w14:paraId="47F044A9" w14:textId="2755328A" w:rsidR="00036A36" w:rsidRDefault="00036A36" w:rsidP="00C4627B">
      <w:pPr>
        <w:spacing w:line="480" w:lineRule="auto"/>
      </w:pPr>
      <w:r>
        <w:tab/>
      </w:r>
      <w:r w:rsidR="001471DF">
        <w:t xml:space="preserve">The move to </w:t>
      </w:r>
      <w:r w:rsidR="00D508EC">
        <w:t>digital platforms of business operations</w:t>
      </w:r>
      <w:r w:rsidR="008F5748">
        <w:t xml:space="preserve">, especially during the pandemic, </w:t>
      </w:r>
      <w:r w:rsidR="00D508EC">
        <w:t xml:space="preserve"> has demonstrated the disparities of </w:t>
      </w:r>
      <w:r w:rsidR="00276CCD">
        <w:t>employees who can use them without accommodations and employees who are unable to use them because of the lack of accommodation.</w:t>
      </w:r>
      <w:r w:rsidR="00823F54">
        <w:rPr>
          <w:rStyle w:val="FootnoteReference"/>
        </w:rPr>
        <w:footnoteReference w:id="16"/>
      </w:r>
      <w:r w:rsidR="009C0D74">
        <w:t xml:space="preserve"> </w:t>
      </w:r>
      <w:r w:rsidR="004D0AB6">
        <w:t xml:space="preserve">This is because </w:t>
      </w:r>
      <w:r w:rsidR="002079E2">
        <w:t xml:space="preserve">the code in the applications </w:t>
      </w:r>
      <w:r w:rsidR="00D620A9">
        <w:t xml:space="preserve">does </w:t>
      </w:r>
      <w:r w:rsidR="002079E2">
        <w:t xml:space="preserve">not meet the standard </w:t>
      </w:r>
      <w:r w:rsidR="00385D2A">
        <w:t>set forth</w:t>
      </w:r>
      <w:r w:rsidR="002079E2">
        <w:t xml:space="preserve"> by </w:t>
      </w:r>
      <w:r w:rsidR="00751B89">
        <w:t>Web Content Accessibility Guidelines (WCAG).</w:t>
      </w:r>
      <w:r w:rsidR="000E295D">
        <w:rPr>
          <w:rStyle w:val="FootnoteReference"/>
        </w:rPr>
        <w:footnoteReference w:id="17"/>
      </w:r>
      <w:r w:rsidR="007F00C5">
        <w:t xml:space="preserve"> </w:t>
      </w:r>
      <w:r w:rsidR="00D82524">
        <w:t xml:space="preserve">These guidelines </w:t>
      </w:r>
      <w:r w:rsidR="00B3773C">
        <w:t>cover</w:t>
      </w:r>
      <w:r w:rsidR="00D82524">
        <w:t xml:space="preserve"> a wide range of disabilities – visual, hearing, </w:t>
      </w:r>
      <w:r w:rsidR="00D82524">
        <w:lastRenderedPageBreak/>
        <w:t>learning</w:t>
      </w:r>
      <w:r w:rsidR="00B63A58">
        <w:t>, and limited</w:t>
      </w:r>
      <w:r w:rsidR="00155896">
        <w:t xml:space="preserve"> </w:t>
      </w:r>
      <w:r w:rsidR="009A3F78">
        <w:t xml:space="preserve">dexterity </w:t>
      </w:r>
      <w:r w:rsidR="00155896">
        <w:t xml:space="preserve">are a few examples. </w:t>
      </w:r>
      <w:r w:rsidR="00705633">
        <w:t>The argument that the Web Accessibility Initiative makes</w:t>
      </w:r>
      <w:r w:rsidR="00D9768E">
        <w:t xml:space="preserve"> for the efforts of following its guidelines is that the interface will be useable for </w:t>
      </w:r>
      <w:r w:rsidR="00B3773C">
        <w:t>public</w:t>
      </w:r>
      <w:r w:rsidR="00F22ECF">
        <w:t xml:space="preserve"> use</w:t>
      </w:r>
      <w:r w:rsidR="00F32760">
        <w:t xml:space="preserve">. The </w:t>
      </w:r>
      <w:r w:rsidR="00B3773C">
        <w:t>public</w:t>
      </w:r>
      <w:r w:rsidR="00F32760">
        <w:t xml:space="preserve"> also includes disabled technology consumers.</w:t>
      </w:r>
    </w:p>
    <w:p w14:paraId="0BE1CB3F" w14:textId="48DB0C18" w:rsidR="00081632" w:rsidRDefault="00F32760" w:rsidP="00C4627B">
      <w:pPr>
        <w:spacing w:line="480" w:lineRule="auto"/>
      </w:pPr>
      <w:r>
        <w:tab/>
      </w:r>
      <w:r w:rsidR="00507642">
        <w:t>The WCAG guidelines follow 4 basic principles.</w:t>
      </w:r>
      <w:r w:rsidR="004D7FD3">
        <w:rPr>
          <w:rStyle w:val="FootnoteReference"/>
        </w:rPr>
        <w:footnoteReference w:id="18"/>
      </w:r>
      <w:r w:rsidR="00E315C2">
        <w:t xml:space="preserve"> </w:t>
      </w:r>
      <w:r w:rsidR="00614983">
        <w:t xml:space="preserve">The first is perceivable. This means that no content </w:t>
      </w:r>
      <w:r w:rsidR="001F4713">
        <w:t xml:space="preserve">on the platform </w:t>
      </w:r>
      <w:r w:rsidR="00A531F6">
        <w:t xml:space="preserve">can be invisible to a person’s sense. </w:t>
      </w:r>
      <w:r w:rsidR="00C31B1D">
        <w:t>For example, if an employee messages another employee via an app</w:t>
      </w:r>
      <w:r w:rsidR="006E5E5C">
        <w:t xml:space="preserve">lication a visual signal should accompany an audible signal of the incoming message. </w:t>
      </w:r>
      <w:r w:rsidR="00437585">
        <w:t xml:space="preserve">For a hard at hearing or deaf employee the visual signal </w:t>
      </w:r>
      <w:r w:rsidR="00534DE6">
        <w:t xml:space="preserve">is taking advantage of a sense the employee uses. </w:t>
      </w:r>
      <w:r w:rsidR="00D034E4">
        <w:t xml:space="preserve">Without a visual signal the </w:t>
      </w:r>
      <w:r w:rsidR="00EB392F">
        <w:t xml:space="preserve">fact that a message came in can be considered invisible for the receiver of the message because </w:t>
      </w:r>
      <w:r w:rsidR="00081632">
        <w:t>the audible sense is not used or is not the primary sense for communication</w:t>
      </w:r>
      <w:r w:rsidR="00BD532B">
        <w:t xml:space="preserve">. </w:t>
      </w:r>
      <w:r w:rsidR="00901595">
        <w:t xml:space="preserve">The discussion of how to support tech </w:t>
      </w:r>
      <w:r w:rsidR="00B3773C">
        <w:t>manufacturers</w:t>
      </w:r>
      <w:r w:rsidR="00901595">
        <w:t xml:space="preserve"> in </w:t>
      </w:r>
      <w:r w:rsidR="009F51A8">
        <w:t xml:space="preserve">making products accessible will continue </w:t>
      </w:r>
      <w:r w:rsidR="00B3773C">
        <w:t>later</w:t>
      </w:r>
      <w:r w:rsidR="009F51A8">
        <w:t xml:space="preserve"> in this paper.</w:t>
      </w:r>
    </w:p>
    <w:p w14:paraId="41E23E5F" w14:textId="40AC57F3" w:rsidR="009F51A8" w:rsidRDefault="009F51A8" w:rsidP="00C4627B">
      <w:pPr>
        <w:spacing w:line="480" w:lineRule="auto"/>
      </w:pPr>
      <w:r>
        <w:tab/>
      </w:r>
      <w:r w:rsidR="00F7626B">
        <w:t xml:space="preserve">Now that we have touched upon </w:t>
      </w:r>
      <w:r w:rsidR="004E2723">
        <w:t xml:space="preserve">digital platforms you deserve an explanation </w:t>
      </w:r>
      <w:r w:rsidR="00D27278">
        <w:t xml:space="preserve">on why hardware technology, such as mail stamping machines, are not accessible. </w:t>
      </w:r>
      <w:r w:rsidR="00B3773C">
        <w:t>Browsing</w:t>
      </w:r>
      <w:r w:rsidR="00F55665">
        <w:t xml:space="preserve"> through office supply stores such as Staples, Home Depo</w:t>
      </w:r>
      <w:r w:rsidR="00A70E4D">
        <w:t>t</w:t>
      </w:r>
      <w:r w:rsidR="00D87C07">
        <w:t>, and Office Max turned up hardly any office technology that has accessibility features mentioned.</w:t>
      </w:r>
      <w:r w:rsidR="00E42E6F">
        <w:t xml:space="preserve"> </w:t>
      </w:r>
      <w:r w:rsidR="00AC6823">
        <w:t xml:space="preserve">Without opening every box and reading every manual it is not obvious what accessibility features are available, if any. </w:t>
      </w:r>
      <w:r w:rsidR="00B6197D">
        <w:t>By adding language to the Americans with Disabilities Act requiring</w:t>
      </w:r>
      <w:r w:rsidR="0082669E">
        <w:t xml:space="preserve"> a statement of accessibility as part of the </w:t>
      </w:r>
      <w:r w:rsidR="00C5471D">
        <w:t>packaging a disabled consumer can better determined which product is most suitable.</w:t>
      </w:r>
      <w:r w:rsidR="00552BC2">
        <w:t xml:space="preserve"> The mere fact that such statements do not exist as part of the packaging is discriminatory of disabled people </w:t>
      </w:r>
      <w:r w:rsidR="00F85311">
        <w:t>by fact of exclusion.</w:t>
      </w:r>
    </w:p>
    <w:p w14:paraId="7B9818F6" w14:textId="4DF9F9DB" w:rsidR="00F85311" w:rsidRDefault="00F85311" w:rsidP="00C4627B">
      <w:pPr>
        <w:spacing w:line="480" w:lineRule="auto"/>
      </w:pPr>
      <w:r>
        <w:lastRenderedPageBreak/>
        <w:tab/>
      </w:r>
      <w:r w:rsidR="00760923">
        <w:t xml:space="preserve">Starting in Office Depot I looked for printers </w:t>
      </w:r>
      <w:r w:rsidR="001A161F">
        <w:t>with accessibility features.</w:t>
      </w:r>
      <w:r w:rsidR="001A161F">
        <w:rPr>
          <w:rStyle w:val="FootnoteReference"/>
        </w:rPr>
        <w:footnoteReference w:id="19"/>
      </w:r>
      <w:r w:rsidR="006C1BF4">
        <w:t xml:space="preserve"> </w:t>
      </w:r>
      <w:r w:rsidR="002B045D">
        <w:t xml:space="preserve">I wanted a printer that had voice output and buttons with </w:t>
      </w:r>
      <w:r w:rsidR="00861AF2">
        <w:t xml:space="preserve">Braille lettering or symbols corresponding to the function of the button. </w:t>
      </w:r>
      <w:r w:rsidR="00EE7D98">
        <w:t xml:space="preserve">Neither of these options were available on any printer featured on the website. </w:t>
      </w:r>
      <w:r w:rsidR="00275924">
        <w:t xml:space="preserve">Many printers are multiple purpose, possessing abilities to fax and scan. </w:t>
      </w:r>
      <w:r w:rsidR="00FB6DC0">
        <w:t xml:space="preserve">Because of the complexity of printers with extra functions built into them </w:t>
      </w:r>
      <w:r w:rsidR="00177166">
        <w:t>knowing what the screen reads is helpful while navigating the menus</w:t>
      </w:r>
      <w:r w:rsidR="0097671B">
        <w:t xml:space="preserve"> or checking the ink levels</w:t>
      </w:r>
      <w:r w:rsidR="00177166">
        <w:t>.</w:t>
      </w:r>
    </w:p>
    <w:p w14:paraId="0A69654B" w14:textId="44BBDE0A" w:rsidR="00177166" w:rsidRDefault="00177166" w:rsidP="00C4627B">
      <w:pPr>
        <w:spacing w:line="480" w:lineRule="auto"/>
      </w:pPr>
      <w:r>
        <w:tab/>
      </w:r>
      <w:r w:rsidR="00F74119">
        <w:t xml:space="preserve">Similarly, knowing what the buttons do is important. </w:t>
      </w:r>
      <w:r w:rsidR="0034593B">
        <w:t>Not knowing which button does the copying is unhelpful for a blind or low vision employee</w:t>
      </w:r>
      <w:r w:rsidR="00C84689">
        <w:t xml:space="preserve">. </w:t>
      </w:r>
      <w:r w:rsidR="002B1A2A">
        <w:t xml:space="preserve">An argument made against this is that the employee could memorize the layout. </w:t>
      </w:r>
      <w:r w:rsidR="00287EA4">
        <w:t xml:space="preserve">This does not address the discrimination aspect of the product’s maker. </w:t>
      </w:r>
      <w:r w:rsidR="005C1CC8">
        <w:t xml:space="preserve">This memorization argument is </w:t>
      </w:r>
      <w:r w:rsidR="009914A4">
        <w:t>like</w:t>
      </w:r>
      <w:r w:rsidR="005C1CC8">
        <w:t xml:space="preserve"> telling a person of color to behave so that the police does not bother him or her. That does not address the problem of racial bias</w:t>
      </w:r>
      <w:r w:rsidR="00937D4D">
        <w:t xml:space="preserve"> in the police force. </w:t>
      </w:r>
      <w:r w:rsidR="00081366">
        <w:t>Ignoring the root problem does not fix it.</w:t>
      </w:r>
    </w:p>
    <w:p w14:paraId="4E82427C" w14:textId="11960396" w:rsidR="0097671B" w:rsidRDefault="0097671B" w:rsidP="00C4627B">
      <w:pPr>
        <w:spacing w:line="480" w:lineRule="auto"/>
      </w:pPr>
      <w:r>
        <w:tab/>
      </w:r>
      <w:r w:rsidR="00F7646F">
        <w:t>While at Office Depot I was curious about accessible mailing products such as an electronic stamping machine.</w:t>
      </w:r>
      <w:r w:rsidR="00F7646F">
        <w:rPr>
          <w:rStyle w:val="FootnoteReference"/>
        </w:rPr>
        <w:footnoteReference w:id="20"/>
      </w:r>
      <w:r w:rsidR="00E853B8">
        <w:t xml:space="preserve"> One of my tasks as an office assistant was stamping envelopes. </w:t>
      </w:r>
      <w:r w:rsidR="006A6B5F">
        <w:t>This involved sliding the envelope</w:t>
      </w:r>
      <w:r w:rsidR="006E3EFC">
        <w:t xml:space="preserve"> into a slot for stamping. </w:t>
      </w:r>
      <w:r w:rsidR="00EB1DA8">
        <w:t xml:space="preserve">In a perfect situation the task was </w:t>
      </w:r>
      <w:r w:rsidR="00EB1DA8">
        <w:lastRenderedPageBreak/>
        <w:t xml:space="preserve">unerupted by </w:t>
      </w:r>
      <w:r w:rsidR="009F12C5">
        <w:t xml:space="preserve">technical issues. However, in an imperfect situation I was unable to determine the problem or refill the </w:t>
      </w:r>
      <w:r w:rsidR="00FA5961">
        <w:t>machine’s bank for purchasing postage.</w:t>
      </w:r>
    </w:p>
    <w:p w14:paraId="58C5C383" w14:textId="071CA676" w:rsidR="009C7C5B" w:rsidRDefault="00070C11" w:rsidP="00C4627B">
      <w:pPr>
        <w:spacing w:line="480" w:lineRule="auto"/>
      </w:pPr>
      <w:r>
        <w:tab/>
      </w:r>
      <w:r w:rsidR="00AE3D08">
        <w:t xml:space="preserve">The screen on the postage machine at this worksite was touchscreen. It also visually </w:t>
      </w:r>
      <w:r w:rsidR="00964D48">
        <w:t xml:space="preserve">indicated what matter needed addressing. </w:t>
      </w:r>
      <w:r w:rsidR="00537A75">
        <w:t xml:space="preserve">Verbal output on the machine would have allowed me to refill the postage bank, an electronically done task. </w:t>
      </w:r>
      <w:r w:rsidR="00E315C1">
        <w:t>Having knowledge of what was on the screen would have also allowed me to perform other tasks such as selecting postage type</w:t>
      </w:r>
      <w:r w:rsidR="00B55008">
        <w:t xml:space="preserve">. </w:t>
      </w:r>
      <w:r w:rsidR="000948D0">
        <w:t>Having this feature would have increased everyone’s productivity by removing the need for my asking for assistance.</w:t>
      </w:r>
    </w:p>
    <w:p w14:paraId="4314547A" w14:textId="274EA701" w:rsidR="00070C11" w:rsidRDefault="009C7C5B" w:rsidP="00C4627B">
      <w:pPr>
        <w:spacing w:line="480" w:lineRule="auto"/>
      </w:pPr>
      <w:r>
        <w:tab/>
      </w:r>
      <w:r w:rsidR="00D3774E">
        <w:t>A trip to the Brother website for a fax machine was in order.</w:t>
      </w:r>
      <w:r w:rsidR="00CC1B0C">
        <w:rPr>
          <w:rStyle w:val="FootnoteReference"/>
        </w:rPr>
        <w:footnoteReference w:id="21"/>
      </w:r>
      <w:r w:rsidR="00CC1B0C">
        <w:t xml:space="preserve"> </w:t>
      </w:r>
      <w:r w:rsidR="00D00722">
        <w:t xml:space="preserve">Fax machines are surprisingly </w:t>
      </w:r>
      <w:r w:rsidR="00460DAD">
        <w:t xml:space="preserve">common. </w:t>
      </w:r>
      <w:r w:rsidR="00451A75">
        <w:t xml:space="preserve">Government agencies, law firms, and medical organizations use </w:t>
      </w:r>
      <w:r w:rsidR="00A74E64">
        <w:t>fax machines for quickly sending and receiving printed documents.</w:t>
      </w:r>
      <w:r w:rsidR="0004593C">
        <w:rPr>
          <w:rStyle w:val="FootnoteReference"/>
        </w:rPr>
        <w:footnoteReference w:id="22"/>
      </w:r>
      <w:r w:rsidR="00ED4937">
        <w:t xml:space="preserve"> </w:t>
      </w:r>
      <w:r w:rsidR="00FD55D3">
        <w:t xml:space="preserve">This time I was looking for a fax machine that had eye control on it. </w:t>
      </w:r>
      <w:r w:rsidR="00F0574F">
        <w:t xml:space="preserve">Eye control is when a </w:t>
      </w:r>
      <w:r w:rsidR="009914A4">
        <w:t xml:space="preserve">person </w:t>
      </w:r>
      <w:r w:rsidR="005213B7">
        <w:t xml:space="preserve">with </w:t>
      </w:r>
      <w:r w:rsidR="00DC49B6">
        <w:t>dexterity</w:t>
      </w:r>
      <w:r w:rsidR="00E0558A">
        <w:t xml:space="preserve"> </w:t>
      </w:r>
      <w:r w:rsidR="009914A4">
        <w:t>abilit</w:t>
      </w:r>
      <w:r w:rsidR="008D032E">
        <w:t>ies</w:t>
      </w:r>
      <w:r w:rsidR="00F0574F">
        <w:t xml:space="preserve"> controls the machine with eye signals.</w:t>
      </w:r>
      <w:r w:rsidR="003532B6">
        <w:rPr>
          <w:rStyle w:val="FootnoteReference"/>
        </w:rPr>
        <w:footnoteReference w:id="23"/>
      </w:r>
      <w:r w:rsidR="00D52CCB">
        <w:t xml:space="preserve"> </w:t>
      </w:r>
      <w:r w:rsidR="00704F9B">
        <w:t xml:space="preserve">Having this feature would enable an employee to use his or her eyes to control the machine’s functions without a need to touch </w:t>
      </w:r>
      <w:r w:rsidR="00511CE4">
        <w:t xml:space="preserve">the screen or </w:t>
      </w:r>
      <w:r w:rsidR="009914A4">
        <w:t>number pad</w:t>
      </w:r>
      <w:r w:rsidR="00511CE4">
        <w:t>.</w:t>
      </w:r>
    </w:p>
    <w:p w14:paraId="3E4C82BF" w14:textId="03229222" w:rsidR="00511CE4" w:rsidRDefault="00511CE4" w:rsidP="00C4627B">
      <w:pPr>
        <w:spacing w:line="480" w:lineRule="auto"/>
      </w:pPr>
      <w:r>
        <w:tab/>
      </w:r>
      <w:r w:rsidR="001A7909">
        <w:t>Had failed to locate an accessible printer, postage machine, or fax machine I stopped by Staples to find an accessible</w:t>
      </w:r>
      <w:r w:rsidR="00A36089">
        <w:t xml:space="preserve"> copier.</w:t>
      </w:r>
      <w:r w:rsidR="00A36089">
        <w:rPr>
          <w:rStyle w:val="FootnoteReference"/>
        </w:rPr>
        <w:footnoteReference w:id="24"/>
      </w:r>
      <w:r w:rsidR="00A36089">
        <w:t xml:space="preserve"> </w:t>
      </w:r>
      <w:r w:rsidR="000063D4">
        <w:t xml:space="preserve">The same result. None. </w:t>
      </w:r>
      <w:r w:rsidR="008458CE">
        <w:t xml:space="preserve">Copying machines can be complex </w:t>
      </w:r>
      <w:r w:rsidR="009914A4">
        <w:t>its</w:t>
      </w:r>
      <w:r w:rsidR="008458CE">
        <w:t xml:space="preserve"> abilities. </w:t>
      </w:r>
      <w:r w:rsidR="00016BDC">
        <w:t xml:space="preserve">They can store copied materials digitally, print different paper sizes, </w:t>
      </w:r>
      <w:r w:rsidR="00DF4B5B">
        <w:t xml:space="preserve">offers ink coloration configurations etc. </w:t>
      </w:r>
      <w:r w:rsidR="00DA6B1B">
        <w:t xml:space="preserve">When I was looking at copiers </w:t>
      </w:r>
      <w:proofErr w:type="spellStart"/>
      <w:r w:rsidR="00DA6B1B">
        <w:t>an</w:t>
      </w:r>
      <w:proofErr w:type="spellEnd"/>
      <w:r w:rsidR="00DA6B1B">
        <w:t xml:space="preserve"> accessibility feature I had in </w:t>
      </w:r>
      <w:r w:rsidR="00DA6B1B">
        <w:lastRenderedPageBreak/>
        <w:t xml:space="preserve">mind was </w:t>
      </w:r>
      <w:r w:rsidR="009914A4">
        <w:t>pictures. Individuals</w:t>
      </w:r>
      <w:r w:rsidR="003A0D3F">
        <w:t xml:space="preserve"> living with autism and </w:t>
      </w:r>
      <w:r w:rsidR="00137C97">
        <w:t>dyslexia prefer pictures or icons corresponding with a setting or function of a machine.</w:t>
      </w:r>
      <w:r w:rsidR="00323B15">
        <w:rPr>
          <w:rStyle w:val="FootnoteReference"/>
        </w:rPr>
        <w:footnoteReference w:id="25"/>
      </w:r>
      <w:r w:rsidR="008608D6">
        <w:t xml:space="preserve"> </w:t>
      </w:r>
      <w:r w:rsidR="00E212F2">
        <w:t>For example an ink barrel icon that shows an empty or filled ink barrel can tell someone who does not read well</w:t>
      </w:r>
      <w:r w:rsidR="005C5BA8">
        <w:t xml:space="preserve"> the status of the ink levels. </w:t>
      </w:r>
      <w:r w:rsidR="005921C8">
        <w:t xml:space="preserve">The same </w:t>
      </w:r>
      <w:r w:rsidR="00133E8D">
        <w:t xml:space="preserve">concept </w:t>
      </w:r>
      <w:r w:rsidR="005921C8">
        <w:t>can be applied to setting functions</w:t>
      </w:r>
      <w:r w:rsidR="00133E8D">
        <w:t xml:space="preserve"> to allow an autistic employee to better comprehend </w:t>
      </w:r>
      <w:r w:rsidR="00C10F24">
        <w:t>how to control the copying machine.</w:t>
      </w:r>
    </w:p>
    <w:p w14:paraId="604CC903" w14:textId="799E3199" w:rsidR="00C10F24" w:rsidRDefault="00C10F24" w:rsidP="00C4627B">
      <w:pPr>
        <w:spacing w:line="480" w:lineRule="auto"/>
      </w:pPr>
      <w:r>
        <w:tab/>
      </w:r>
      <w:r w:rsidR="009A2219">
        <w:t xml:space="preserve">It was disappointing but not surprising not to find an accessible office equipment </w:t>
      </w:r>
      <w:r w:rsidR="00E509FD">
        <w:t xml:space="preserve">at </w:t>
      </w:r>
      <w:r w:rsidR="00F30C2C">
        <w:t>common</w:t>
      </w:r>
      <w:r w:rsidR="00E509FD">
        <w:t xml:space="preserve"> office supply </w:t>
      </w:r>
      <w:r w:rsidR="006F06A4">
        <w:t xml:space="preserve">retailers. </w:t>
      </w:r>
      <w:r w:rsidR="00A272A4">
        <w:t xml:space="preserve">People who live with </w:t>
      </w:r>
      <w:r w:rsidR="005D3D94">
        <w:t>disabilities</w:t>
      </w:r>
      <w:r w:rsidR="00A272A4">
        <w:t xml:space="preserve"> </w:t>
      </w:r>
      <w:r w:rsidR="00985918">
        <w:t xml:space="preserve">has become </w:t>
      </w:r>
      <w:r w:rsidR="00A272A4">
        <w:t xml:space="preserve">accustomed to being discriminated </w:t>
      </w:r>
      <w:r w:rsidR="00ED1A70">
        <w:t xml:space="preserve">as </w:t>
      </w:r>
      <w:r w:rsidR="00A272A4">
        <w:t>norm</w:t>
      </w:r>
      <w:r w:rsidR="00ED1A70">
        <w:t>al</w:t>
      </w:r>
      <w:r w:rsidR="00A272A4">
        <w:t xml:space="preserve">. </w:t>
      </w:r>
      <w:r w:rsidR="00147586">
        <w:t xml:space="preserve">This is </w:t>
      </w:r>
      <w:r w:rsidR="005D3D94">
        <w:t>unacceptable</w:t>
      </w:r>
      <w:r w:rsidR="00147586">
        <w:t xml:space="preserve">. </w:t>
      </w:r>
      <w:r w:rsidR="006C462A">
        <w:t xml:space="preserve">It is also </w:t>
      </w:r>
      <w:r w:rsidR="005D3D94">
        <w:t>unacceptable</w:t>
      </w:r>
      <w:r w:rsidR="006C462A">
        <w:t xml:space="preserve"> that finding accessible office equipment requires </w:t>
      </w:r>
      <w:r w:rsidR="00BC19F0">
        <w:t xml:space="preserve">doing business with specialized producers. </w:t>
      </w:r>
      <w:r w:rsidR="005B4E48">
        <w:t xml:space="preserve">For example, </w:t>
      </w:r>
      <w:r w:rsidR="006150AE">
        <w:t xml:space="preserve">Lexmark </w:t>
      </w:r>
      <w:r w:rsidR="005D3D94">
        <w:t>International</w:t>
      </w:r>
      <w:r w:rsidR="006150AE">
        <w:t xml:space="preserve"> provides </w:t>
      </w:r>
      <w:r w:rsidR="000E4024">
        <w:t xml:space="preserve">products with </w:t>
      </w:r>
      <w:r w:rsidR="00CB364D">
        <w:t xml:space="preserve">available </w:t>
      </w:r>
      <w:r w:rsidR="000E4024">
        <w:t>accessibility</w:t>
      </w:r>
      <w:r w:rsidR="00CB364D">
        <w:t>.</w:t>
      </w:r>
      <w:r w:rsidR="00CB364D">
        <w:rPr>
          <w:rStyle w:val="FootnoteReference"/>
        </w:rPr>
        <w:footnoteReference w:id="26"/>
      </w:r>
      <w:r w:rsidR="00580B23">
        <w:t xml:space="preserve"> </w:t>
      </w:r>
      <w:r w:rsidR="00A67125">
        <w:t xml:space="preserve">The machines provide easy handling for </w:t>
      </w:r>
      <w:r w:rsidR="00651AE9">
        <w:t xml:space="preserve">users with visual, audible, </w:t>
      </w:r>
      <w:r w:rsidR="00242B75">
        <w:t xml:space="preserve">and </w:t>
      </w:r>
      <w:r w:rsidR="00992435">
        <w:t xml:space="preserve">dexterity </w:t>
      </w:r>
      <w:r w:rsidR="00242B75">
        <w:t xml:space="preserve">limitations. </w:t>
      </w:r>
      <w:r w:rsidR="00374E7C">
        <w:t>To address accessibility not provided with the machine Lexmark provides a</w:t>
      </w:r>
      <w:r w:rsidR="00182D8B">
        <w:t xml:space="preserve">n online platform </w:t>
      </w:r>
      <w:r w:rsidR="004C467F">
        <w:t xml:space="preserve">that can be used on other devices such as computers or portable </w:t>
      </w:r>
      <w:r w:rsidR="005D3D94">
        <w:t>smart</w:t>
      </w:r>
      <w:r w:rsidR="004C467F">
        <w:t xml:space="preserve"> devices. </w:t>
      </w:r>
      <w:r w:rsidR="00B47FC7">
        <w:t xml:space="preserve">The products allow emailing, faxing, </w:t>
      </w:r>
      <w:r w:rsidR="005D3D94">
        <w:t>copying,</w:t>
      </w:r>
      <w:r w:rsidR="00B47FC7">
        <w:t xml:space="preserve"> and printing </w:t>
      </w:r>
      <w:r w:rsidR="00785604">
        <w:t xml:space="preserve">in a single package. This was the most accessible multi-functioning </w:t>
      </w:r>
      <w:r w:rsidR="00DC2145">
        <w:t xml:space="preserve">office equipment on the </w:t>
      </w:r>
      <w:r w:rsidR="005D3D94">
        <w:t>market</w:t>
      </w:r>
      <w:r w:rsidR="00DC2145">
        <w:t xml:space="preserve"> I was able to find.</w:t>
      </w:r>
      <w:r w:rsidR="000B10A2">
        <w:t xml:space="preserve"> </w:t>
      </w:r>
      <w:r w:rsidR="000D50F9">
        <w:t xml:space="preserve">When I stated that I could not find an accessible </w:t>
      </w:r>
      <w:r w:rsidR="00B56563">
        <w:t>equipment at places like Staples it was a purposeful statement. Because it required specialized research</w:t>
      </w:r>
      <w:r w:rsidR="00610D7D">
        <w:t xml:space="preserve"> to determine product accessibility </w:t>
      </w:r>
      <w:r w:rsidR="00FF338D">
        <w:t xml:space="preserve">the accessibility of products sold in common office </w:t>
      </w:r>
      <w:r w:rsidR="00FF338D">
        <w:lastRenderedPageBreak/>
        <w:t>stores were unknown to me</w:t>
      </w:r>
      <w:r w:rsidR="00B950C8">
        <w:t>, leaving a consumer concerned and thinking that there are extreme</w:t>
      </w:r>
      <w:r w:rsidR="003767E2">
        <w:t>ly</w:t>
      </w:r>
      <w:r w:rsidR="00B950C8">
        <w:t xml:space="preserve"> few accessible products</w:t>
      </w:r>
      <w:r w:rsidR="00EC1D6D">
        <w:t xml:space="preserve"> on the market.</w:t>
      </w:r>
    </w:p>
    <w:p w14:paraId="03D56999" w14:textId="4A7EFD23" w:rsidR="00EC1D6D" w:rsidRDefault="00B24F1C" w:rsidP="00C4627B">
      <w:pPr>
        <w:spacing w:line="480" w:lineRule="auto"/>
        <w:jc w:val="center"/>
      </w:pPr>
      <w:r>
        <w:rPr>
          <w:b/>
          <w:bCs/>
        </w:rPr>
        <w:t>Solutions</w:t>
      </w:r>
    </w:p>
    <w:p w14:paraId="04C2006F" w14:textId="1B47C9F8" w:rsidR="00B24F1C" w:rsidRDefault="00B24F1C" w:rsidP="00C4627B">
      <w:pPr>
        <w:spacing w:line="480" w:lineRule="auto"/>
      </w:pPr>
      <w:r>
        <w:tab/>
      </w:r>
      <w:r w:rsidR="008F74C9">
        <w:t xml:space="preserve">Recall that Title I </w:t>
      </w:r>
      <w:r w:rsidR="00EA5C51">
        <w:t>mandate</w:t>
      </w:r>
      <w:r w:rsidR="008F74C9">
        <w:t xml:space="preserve"> employers to provide workplace accommodations</w:t>
      </w:r>
      <w:r w:rsidR="00817920">
        <w:t xml:space="preserve"> at their own expense? Also recall that inaccessibility</w:t>
      </w:r>
      <w:r w:rsidR="00500FAB">
        <w:t xml:space="preserve"> of technology creates workplace </w:t>
      </w:r>
      <w:r w:rsidR="00EA5C51">
        <w:t>disabilities.</w:t>
      </w:r>
      <w:r w:rsidR="00500FAB">
        <w:t xml:space="preserve"> And if technology is inaccessible employers cannot provide workplace accommodations. It is a </w:t>
      </w:r>
      <w:r w:rsidR="00EA5C51">
        <w:t>vicious</w:t>
      </w:r>
      <w:r w:rsidR="00DE33A2">
        <w:t xml:space="preserve"> cycle, and one that can be broken with the right law and the right support.</w:t>
      </w:r>
      <w:r w:rsidR="00394E94">
        <w:t xml:space="preserve"> This is possible through amending the Americans with Disabilities Act of 1990.</w:t>
      </w:r>
    </w:p>
    <w:p w14:paraId="03A77257" w14:textId="4CF36FE5" w:rsidR="00394E94" w:rsidRDefault="00394E94" w:rsidP="00C4627B">
      <w:pPr>
        <w:spacing w:line="480" w:lineRule="auto"/>
      </w:pPr>
      <w:r>
        <w:tab/>
      </w:r>
      <w:r w:rsidR="007165C6">
        <w:t>The first step is to offer support. A law that mandates accessibility and or accommodations without available funding</w:t>
      </w:r>
      <w:r w:rsidR="00BA6303">
        <w:t xml:space="preserve"> is </w:t>
      </w:r>
      <w:r w:rsidR="00EA5C51">
        <w:t>ridiculous</w:t>
      </w:r>
      <w:r w:rsidR="00BA6303">
        <w:t xml:space="preserve">. </w:t>
      </w:r>
      <w:r w:rsidR="00717D09">
        <w:t xml:space="preserve">Through the lack of funding </w:t>
      </w:r>
      <w:r w:rsidR="004C11E5">
        <w:t xml:space="preserve">the federal government is encouraging the </w:t>
      </w:r>
      <w:r w:rsidR="00993ADD">
        <w:t>marginalization</w:t>
      </w:r>
      <w:r w:rsidR="004C11E5">
        <w:t xml:space="preserve"> of disabled people. </w:t>
      </w:r>
      <w:r w:rsidR="006A4FFC">
        <w:t xml:space="preserve">By supplying disability </w:t>
      </w:r>
      <w:r w:rsidR="00993ADD">
        <w:t>payments,</w:t>
      </w:r>
      <w:r w:rsidR="006A4FFC">
        <w:t xml:space="preserve"> the government is</w:t>
      </w:r>
      <w:r w:rsidR="00242E58">
        <w:t xml:space="preserve"> spending billions of dollars annually. </w:t>
      </w:r>
      <w:r w:rsidR="009566A7">
        <w:t xml:space="preserve">Social Security Administration rules also make it difficult for a disabled </w:t>
      </w:r>
      <w:r w:rsidR="00EC6E20">
        <w:t>person to earn income</w:t>
      </w:r>
      <w:r w:rsidR="007C450D">
        <w:t xml:space="preserve"> by limiting how much can be earned before losing disability benefits.</w:t>
      </w:r>
      <w:r w:rsidR="0025080D">
        <w:rPr>
          <w:rStyle w:val="FootnoteReference"/>
        </w:rPr>
        <w:footnoteReference w:id="27"/>
      </w:r>
      <w:r w:rsidR="00853CE3">
        <w:t xml:space="preserve"> </w:t>
      </w:r>
      <w:r w:rsidR="00130FF1">
        <w:t xml:space="preserve">An unfunded law and strict income rules </w:t>
      </w:r>
      <w:r w:rsidR="00793834">
        <w:t xml:space="preserve">are recipes for </w:t>
      </w:r>
      <w:r w:rsidR="00453919">
        <w:t xml:space="preserve">encouraging </w:t>
      </w:r>
      <w:r w:rsidR="00263CCE">
        <w:t xml:space="preserve">disability </w:t>
      </w:r>
      <w:r w:rsidR="00C6237E">
        <w:t>un</w:t>
      </w:r>
      <w:r w:rsidR="00263CCE">
        <w:t>employability</w:t>
      </w:r>
      <w:r w:rsidR="00793834">
        <w:t>.</w:t>
      </w:r>
    </w:p>
    <w:p w14:paraId="1EFA4218" w14:textId="626BD287" w:rsidR="00263CCE" w:rsidRDefault="00263CCE" w:rsidP="00C4627B">
      <w:pPr>
        <w:spacing w:line="480" w:lineRule="auto"/>
      </w:pPr>
      <w:r>
        <w:tab/>
      </w:r>
      <w:r w:rsidR="002E2860">
        <w:t xml:space="preserve">There are </w:t>
      </w:r>
      <w:r w:rsidR="00765FAA">
        <w:t>3</w:t>
      </w:r>
      <w:r w:rsidR="00F82E8B">
        <w:t xml:space="preserve"> components of the ADA that requires amending </w:t>
      </w:r>
      <w:r w:rsidR="00993ADD">
        <w:t>to</w:t>
      </w:r>
      <w:r w:rsidR="00F82E8B">
        <w:t xml:space="preserve"> reduce workplace </w:t>
      </w:r>
      <w:r w:rsidR="00740E44">
        <w:t xml:space="preserve">disabilities created by inaccessible technologies. </w:t>
      </w:r>
      <w:r w:rsidR="008746BB">
        <w:t xml:space="preserve">Funding, </w:t>
      </w:r>
      <w:r w:rsidR="000E6EAE">
        <w:t xml:space="preserve">wording, and </w:t>
      </w:r>
      <w:r w:rsidR="009869E4">
        <w:t xml:space="preserve">rewards. </w:t>
      </w:r>
      <w:r w:rsidR="000A0E48">
        <w:t xml:space="preserve">There are already model companies and guidelines that can </w:t>
      </w:r>
      <w:r w:rsidR="00516279">
        <w:t xml:space="preserve">be pointed to as being successful. </w:t>
      </w:r>
      <w:r w:rsidR="00C2743A">
        <w:t>If written and implemented carefully my proposal will work.</w:t>
      </w:r>
    </w:p>
    <w:p w14:paraId="7F7D25E1" w14:textId="2112DD4C" w:rsidR="00C2743A" w:rsidRPr="00107095" w:rsidRDefault="00C2743A" w:rsidP="00C4627B">
      <w:pPr>
        <w:spacing w:line="480" w:lineRule="auto"/>
        <w:jc w:val="center"/>
      </w:pPr>
      <w:r>
        <w:rPr>
          <w:b/>
          <w:bCs/>
        </w:rPr>
        <w:t>Funding</w:t>
      </w:r>
      <w:r w:rsidR="00A81A6D">
        <w:rPr>
          <w:b/>
          <w:bCs/>
        </w:rPr>
        <w:t xml:space="preserve"> </w:t>
      </w:r>
      <w:r w:rsidR="00107095">
        <w:rPr>
          <w:b/>
          <w:bCs/>
        </w:rPr>
        <w:t>and Reward</w:t>
      </w:r>
    </w:p>
    <w:p w14:paraId="677CD3C2" w14:textId="433F7DA3" w:rsidR="0045530C" w:rsidRDefault="0045530C" w:rsidP="00C4627B">
      <w:pPr>
        <w:spacing w:line="480" w:lineRule="auto"/>
      </w:pPr>
      <w:r>
        <w:lastRenderedPageBreak/>
        <w:tab/>
      </w:r>
      <w:r w:rsidR="009402DD">
        <w:t xml:space="preserve">Funding </w:t>
      </w:r>
      <w:r w:rsidR="007B2248">
        <w:t xml:space="preserve">tends to be overlooked while crafting legislation instead of being </w:t>
      </w:r>
      <w:r w:rsidR="00AA04E0">
        <w:t xml:space="preserve">among </w:t>
      </w:r>
      <w:r w:rsidR="007B2248">
        <w:t>the first question</w:t>
      </w:r>
      <w:r w:rsidR="00AA04E0">
        <w:t>s</w:t>
      </w:r>
      <w:r w:rsidR="007B2248">
        <w:t xml:space="preserve">. </w:t>
      </w:r>
      <w:r w:rsidR="006265BA">
        <w:t xml:space="preserve">It takes financial investment to create ideas and put them into use. </w:t>
      </w:r>
      <w:r w:rsidR="004F7A90">
        <w:t xml:space="preserve">Tech companies are in the field to make money. </w:t>
      </w:r>
      <w:r w:rsidR="009E421F">
        <w:t>It would make sense that accessibility of technological products</w:t>
      </w:r>
      <w:r w:rsidR="002D439B">
        <w:t xml:space="preserve"> will increase revenue for these businesses.</w:t>
      </w:r>
      <w:r w:rsidR="00DC3C22">
        <w:rPr>
          <w:rStyle w:val="FootnoteReference"/>
        </w:rPr>
        <w:footnoteReference w:id="28"/>
      </w:r>
      <w:r w:rsidR="004A397F">
        <w:t xml:space="preserve"> </w:t>
      </w:r>
      <w:r w:rsidR="00FE5C0C">
        <w:t>Let us take a deeper dive into the funding</w:t>
      </w:r>
      <w:r w:rsidR="00B0099A">
        <w:t xml:space="preserve"> possibilities.</w:t>
      </w:r>
      <w:r w:rsidR="005E2C75">
        <w:t xml:space="preserve"> And, tech businesses, I apologize for using your competitors as examples of success with accessibility.</w:t>
      </w:r>
    </w:p>
    <w:p w14:paraId="07B1A88F" w14:textId="52FD7062" w:rsidR="00B0099A" w:rsidRDefault="00B0099A" w:rsidP="00C4627B">
      <w:pPr>
        <w:spacing w:line="480" w:lineRule="auto"/>
      </w:pPr>
      <w:r>
        <w:tab/>
      </w:r>
      <w:r w:rsidR="00327D79">
        <w:t xml:space="preserve">Apple is </w:t>
      </w:r>
      <w:r w:rsidR="003175A5">
        <w:t xml:space="preserve">a leader in </w:t>
      </w:r>
      <w:r w:rsidR="00126C66">
        <w:t>built in</w:t>
      </w:r>
      <w:r w:rsidR="003175A5">
        <w:t xml:space="preserve"> accessibility</w:t>
      </w:r>
      <w:r w:rsidR="007D6BAC">
        <w:t xml:space="preserve"> on their products.</w:t>
      </w:r>
      <w:r w:rsidR="00D74493">
        <w:rPr>
          <w:rStyle w:val="FootnoteReference"/>
        </w:rPr>
        <w:footnoteReference w:id="29"/>
      </w:r>
      <w:r w:rsidR="00727F0E">
        <w:t xml:space="preserve"> </w:t>
      </w:r>
      <w:r w:rsidR="00947F11">
        <w:t xml:space="preserve">Every product produced by Apple offers accessibility for dexterity, vision, hearing, </w:t>
      </w:r>
      <w:r w:rsidR="00126C66">
        <w:t>motion,</w:t>
      </w:r>
      <w:r w:rsidR="00947F11">
        <w:t xml:space="preserve"> and other limitations.</w:t>
      </w:r>
      <w:r w:rsidR="00472C32">
        <w:rPr>
          <w:rStyle w:val="FootnoteReference"/>
        </w:rPr>
        <w:footnoteReference w:id="30"/>
      </w:r>
      <w:r w:rsidR="008D66D6">
        <w:t xml:space="preserve"> </w:t>
      </w:r>
      <w:r w:rsidR="005E138C">
        <w:t>One example is</w:t>
      </w:r>
      <w:r w:rsidR="00FA3DFF">
        <w:t xml:space="preserve"> the ability for the screen reader, Voiceover, to give verbal feedback on the angle of the </w:t>
      </w:r>
      <w:r w:rsidR="00B43480">
        <w:t>built-in</w:t>
      </w:r>
      <w:r w:rsidR="00C27083">
        <w:t xml:space="preserve"> </w:t>
      </w:r>
      <w:r w:rsidR="00FA3DFF">
        <w:t>camera</w:t>
      </w:r>
      <w:r w:rsidR="00C27083">
        <w:t xml:space="preserve">. </w:t>
      </w:r>
      <w:r w:rsidR="00455A67">
        <w:t>And, for Apple, it took a lot of investment to become standard</w:t>
      </w:r>
      <w:r w:rsidR="005E47FF">
        <w:t>ized</w:t>
      </w:r>
      <w:r w:rsidR="00455A67">
        <w:t xml:space="preserve"> technology </w:t>
      </w:r>
      <w:r w:rsidR="005B645E">
        <w:t xml:space="preserve">products </w:t>
      </w:r>
      <w:r w:rsidR="00455A67">
        <w:t>for disabled consumers</w:t>
      </w:r>
      <w:r w:rsidR="00055BB7">
        <w:t>.</w:t>
      </w:r>
    </w:p>
    <w:p w14:paraId="0184F7C8" w14:textId="4238E50A" w:rsidR="00055BB7" w:rsidRDefault="00055BB7" w:rsidP="00C4627B">
      <w:pPr>
        <w:spacing w:line="480" w:lineRule="auto"/>
      </w:pPr>
      <w:r>
        <w:tab/>
      </w:r>
      <w:r w:rsidR="008221A8">
        <w:t>In 1985 Apple created an accessibility</w:t>
      </w:r>
      <w:r w:rsidR="00F57DD6">
        <w:t xml:space="preserve"> focused team.</w:t>
      </w:r>
      <w:r w:rsidR="00385B80">
        <w:rPr>
          <w:rStyle w:val="FootnoteReference"/>
        </w:rPr>
        <w:footnoteReference w:id="31"/>
      </w:r>
      <w:r w:rsidR="00F9744F">
        <w:t xml:space="preserve"> </w:t>
      </w:r>
      <w:r w:rsidR="00F240D8">
        <w:t xml:space="preserve">This decision took place prior to the passage of the Americans with Disabilities Act in 1990. </w:t>
      </w:r>
      <w:r w:rsidR="000E7EE3">
        <w:t xml:space="preserve">Apple is known for its secrecy and </w:t>
      </w:r>
      <w:r w:rsidR="000E7EE3">
        <w:lastRenderedPageBreak/>
        <w:t xml:space="preserve">finding out the investments into accessibility is </w:t>
      </w:r>
      <w:r w:rsidR="00B27B6D">
        <w:t xml:space="preserve">unlocatable. However, Apple did pay </w:t>
      </w:r>
      <w:r w:rsidR="00D13EFB">
        <w:t xml:space="preserve">employees with knowledge </w:t>
      </w:r>
      <w:r w:rsidR="0092637A">
        <w:t>on accessibility.</w:t>
      </w:r>
    </w:p>
    <w:p w14:paraId="1BB77AE4" w14:textId="296ED910" w:rsidR="0092637A" w:rsidRDefault="0092637A" w:rsidP="00C4627B">
      <w:pPr>
        <w:spacing w:line="480" w:lineRule="auto"/>
      </w:pPr>
      <w:r>
        <w:tab/>
      </w:r>
      <w:r w:rsidR="0042647C">
        <w:t xml:space="preserve">Microsoft, Google, Facebook, and Apple all </w:t>
      </w:r>
      <w:r w:rsidR="00BF1B76">
        <w:t xml:space="preserve">claim to make accessibility a priority. </w:t>
      </w:r>
      <w:r w:rsidR="003B3FDE">
        <w:t xml:space="preserve">For these companies they used their own budgets to implement </w:t>
      </w:r>
      <w:r w:rsidR="002F4FAA">
        <w:t xml:space="preserve">accessible features into their products. </w:t>
      </w:r>
      <w:r w:rsidR="00CF4E69">
        <w:t>Other tech companies such as IBM, Amazon, Adobe,</w:t>
      </w:r>
      <w:r w:rsidR="00261E12">
        <w:t xml:space="preserve"> has followed examples set by Apple and </w:t>
      </w:r>
      <w:r w:rsidR="00803EBA">
        <w:t xml:space="preserve">other companies who invested in </w:t>
      </w:r>
      <w:r w:rsidR="002753B9">
        <w:t xml:space="preserve">earlier </w:t>
      </w:r>
      <w:r w:rsidR="00803EBA">
        <w:t xml:space="preserve">accessibility. </w:t>
      </w:r>
      <w:r w:rsidR="00595062">
        <w:t xml:space="preserve">These are large companies with deep pockets and already benefit from the disabled </w:t>
      </w:r>
      <w:r w:rsidR="009F2BA7">
        <w:t>consumer’s</w:t>
      </w:r>
      <w:r w:rsidR="00595062">
        <w:t xml:space="preserve"> market. </w:t>
      </w:r>
      <w:r w:rsidR="00851F3D">
        <w:t xml:space="preserve">But how can the federal government help in </w:t>
      </w:r>
      <w:r w:rsidR="009F2BA7">
        <w:t>encouraging</w:t>
      </w:r>
      <w:r w:rsidR="00851F3D">
        <w:t xml:space="preserve"> </w:t>
      </w:r>
      <w:r w:rsidR="000A4F05">
        <w:t xml:space="preserve">other tech </w:t>
      </w:r>
      <w:r w:rsidR="00851F3D">
        <w:t>companies</w:t>
      </w:r>
      <w:r w:rsidR="000A4F05">
        <w:t xml:space="preserve"> to catch up?</w:t>
      </w:r>
    </w:p>
    <w:p w14:paraId="2DD37D09" w14:textId="3111AA27" w:rsidR="000A4F05" w:rsidRDefault="000A4F05" w:rsidP="00C4627B">
      <w:pPr>
        <w:spacing w:line="480" w:lineRule="auto"/>
      </w:pPr>
      <w:r>
        <w:tab/>
      </w:r>
      <w:r w:rsidR="00575E34">
        <w:t xml:space="preserve">The language in the ADA needs to include funding for tech companies </w:t>
      </w:r>
      <w:r w:rsidR="00DC7C8F">
        <w:t xml:space="preserve">to make products accessible. </w:t>
      </w:r>
      <w:r w:rsidR="009536BE">
        <w:t xml:space="preserve">The government is clearly willing to pay disability benefits amounting to billions of dollars. </w:t>
      </w:r>
      <w:r w:rsidR="00AF33AC">
        <w:t xml:space="preserve">If </w:t>
      </w:r>
      <w:r w:rsidR="00216FED">
        <w:t>money is set aside in large sums for technology accessibility purposes tech companies can have access to</w:t>
      </w:r>
      <w:r w:rsidR="00FC79C5">
        <w:t xml:space="preserve"> hiring specialists to give guidance on product accessibility</w:t>
      </w:r>
      <w:r w:rsidR="002B2332">
        <w:t xml:space="preserve">, preferably </w:t>
      </w:r>
      <w:r w:rsidR="009F2BA7">
        <w:t>specialists</w:t>
      </w:r>
      <w:r w:rsidR="003D1FB7">
        <w:t xml:space="preserve"> who themselves are disabled. </w:t>
      </w:r>
      <w:r w:rsidR="00E666B6">
        <w:t xml:space="preserve">By being able to afford an accessibility team tech companies can financially tap into the disability culture without risk of </w:t>
      </w:r>
      <w:r w:rsidR="00B02BBE">
        <w:t xml:space="preserve">budget </w:t>
      </w:r>
      <w:r w:rsidR="009F2BA7">
        <w:t>overdrafts</w:t>
      </w:r>
      <w:r w:rsidR="00B02BBE">
        <w:t>.</w:t>
      </w:r>
    </w:p>
    <w:p w14:paraId="1A9A0CE1" w14:textId="02DADFFC" w:rsidR="00B02BBE" w:rsidRDefault="00B02BBE" w:rsidP="00C4627B">
      <w:pPr>
        <w:spacing w:line="480" w:lineRule="auto"/>
      </w:pPr>
      <w:r>
        <w:tab/>
      </w:r>
      <w:r w:rsidR="00942900">
        <w:t xml:space="preserve">Manufacturing of accessible buttons, for example, </w:t>
      </w:r>
      <w:r w:rsidR="003A53D2">
        <w:t xml:space="preserve">requires upgrading the production line and machinery. </w:t>
      </w:r>
      <w:r w:rsidR="00427206">
        <w:t xml:space="preserve">For example, embossers are required to produce </w:t>
      </w:r>
      <w:r w:rsidR="009F2BA7">
        <w:t>Brailed</w:t>
      </w:r>
      <w:r w:rsidR="00427206">
        <w:t xml:space="preserve"> material at a high rate.</w:t>
      </w:r>
      <w:r w:rsidR="003A5D71">
        <w:rPr>
          <w:rStyle w:val="FootnoteReference"/>
        </w:rPr>
        <w:footnoteReference w:id="32"/>
      </w:r>
      <w:r w:rsidR="008112A2">
        <w:t xml:space="preserve"> These sorts of machineries costs upwards of six thousand dollars! </w:t>
      </w:r>
      <w:r w:rsidR="0094273F">
        <w:t>A stick</w:t>
      </w:r>
      <w:r w:rsidR="00343C80">
        <w:t>er</w:t>
      </w:r>
      <w:r w:rsidR="0094273F">
        <w:t xml:space="preserve"> shock for those wanting to make buttons or products accessible for Braille readers. </w:t>
      </w:r>
      <w:r w:rsidR="00EB13F3">
        <w:t xml:space="preserve">Not only does the machines costs thousands of dollars there is the </w:t>
      </w:r>
      <w:r w:rsidR="00C368BA">
        <w:t xml:space="preserve">product training, </w:t>
      </w:r>
      <w:r w:rsidR="009F2BA7">
        <w:t>maintenance</w:t>
      </w:r>
      <w:r w:rsidR="00C368BA">
        <w:t xml:space="preserve">, and possible </w:t>
      </w:r>
      <w:r w:rsidR="00C43316">
        <w:t xml:space="preserve">additional product elements such as </w:t>
      </w:r>
      <w:proofErr w:type="spellStart"/>
      <w:r w:rsidR="00D31578">
        <w:t>b</w:t>
      </w:r>
      <w:r w:rsidR="007F6FDD">
        <w:t>raillable</w:t>
      </w:r>
      <w:proofErr w:type="spellEnd"/>
      <w:r w:rsidR="007F6FDD">
        <w:t xml:space="preserve"> </w:t>
      </w:r>
      <w:r w:rsidR="00C43316">
        <w:t>plastic</w:t>
      </w:r>
      <w:r w:rsidR="007F6FDD">
        <w:t xml:space="preserve"> sheets to consider.</w:t>
      </w:r>
    </w:p>
    <w:p w14:paraId="7D919A80" w14:textId="6B61F4F5" w:rsidR="007F6FDD" w:rsidRDefault="007F6FDD" w:rsidP="00C4627B">
      <w:pPr>
        <w:spacing w:line="480" w:lineRule="auto"/>
      </w:pPr>
      <w:r>
        <w:lastRenderedPageBreak/>
        <w:tab/>
      </w:r>
      <w:r w:rsidR="000248D9">
        <w:t>Other considerations</w:t>
      </w:r>
      <w:r w:rsidR="00501B73">
        <w:t xml:space="preserve"> to make accessible products should be </w:t>
      </w:r>
      <w:r w:rsidR="0060678C">
        <w:t>considered</w:t>
      </w:r>
      <w:r w:rsidR="00501B73">
        <w:t xml:space="preserve">. </w:t>
      </w:r>
      <w:r w:rsidR="00402FC7">
        <w:t xml:space="preserve">For example, </w:t>
      </w:r>
      <w:r w:rsidR="00793499">
        <w:t xml:space="preserve">what additional tools are needed </w:t>
      </w:r>
      <w:r w:rsidR="00AD756D">
        <w:t>such as electronic</w:t>
      </w:r>
      <w:r w:rsidR="000F6D53">
        <w:t xml:space="preserve"> pens used to control touchscreens.</w:t>
      </w:r>
      <w:r w:rsidR="00012075">
        <w:rPr>
          <w:rStyle w:val="FootnoteReference"/>
        </w:rPr>
        <w:footnoteReference w:id="33"/>
      </w:r>
      <w:r w:rsidR="00451656">
        <w:t xml:space="preserve"> </w:t>
      </w:r>
      <w:r w:rsidR="0007456C">
        <w:t>Specialized tools for use with technologies should be produced by companies</w:t>
      </w:r>
      <w:r w:rsidR="002F11A0">
        <w:t xml:space="preserve"> who have the skills and knowledge of such productions. </w:t>
      </w:r>
      <w:r w:rsidR="00E47FEF">
        <w:t xml:space="preserve">The government funding can be applied </w:t>
      </w:r>
      <w:r w:rsidR="00C85046">
        <w:t>towards ensuring that common technologies</w:t>
      </w:r>
      <w:r w:rsidR="008510E3">
        <w:t xml:space="preserve"> recognize the </w:t>
      </w:r>
      <w:r w:rsidR="0060678C">
        <w:t>specialty</w:t>
      </w:r>
      <w:r w:rsidR="008510E3">
        <w:t xml:space="preserve"> tools that quadriplegias</w:t>
      </w:r>
      <w:r w:rsidR="00E64F5E">
        <w:t xml:space="preserve"> use to control computers, for example. </w:t>
      </w:r>
      <w:r w:rsidR="00DB63DA">
        <w:t>The purpose of the funding can go a step further by helping tech companies purchase</w:t>
      </w:r>
      <w:r w:rsidR="00816478">
        <w:t xml:space="preserve"> add-ons from </w:t>
      </w:r>
      <w:r w:rsidR="0060678C">
        <w:t>specialty</w:t>
      </w:r>
      <w:r w:rsidR="00816478">
        <w:t xml:space="preserve"> producers to have available upon purchase.</w:t>
      </w:r>
    </w:p>
    <w:p w14:paraId="32266256" w14:textId="7F642782" w:rsidR="008B3371" w:rsidRDefault="008B3371" w:rsidP="00C4627B">
      <w:pPr>
        <w:spacing w:line="480" w:lineRule="auto"/>
      </w:pPr>
      <w:r>
        <w:tab/>
      </w:r>
      <w:r w:rsidR="00313122">
        <w:t>For a disabled person to</w:t>
      </w:r>
      <w:r w:rsidR="00E873D5">
        <w:t xml:space="preserve"> have technology that is unusable because of a need for a trackball is the </w:t>
      </w:r>
      <w:r w:rsidR="0060678C">
        <w:t>equivalent</w:t>
      </w:r>
      <w:r w:rsidR="001776B6">
        <w:t xml:space="preserve"> of paying for housing but locked out without a key. </w:t>
      </w:r>
      <w:r w:rsidR="00E51102">
        <w:t xml:space="preserve">Apple already sell </w:t>
      </w:r>
      <w:r w:rsidR="008A1A5A">
        <w:t>accessibility accessories for their products.</w:t>
      </w:r>
      <w:r w:rsidR="00000979">
        <w:rPr>
          <w:rStyle w:val="FootnoteReference"/>
        </w:rPr>
        <w:footnoteReference w:id="34"/>
      </w:r>
      <w:r w:rsidR="00AE0A8B">
        <w:t xml:space="preserve"> </w:t>
      </w:r>
      <w:r w:rsidR="009E1CCF">
        <w:t xml:space="preserve">For these </w:t>
      </w:r>
      <w:r w:rsidR="0060678C">
        <w:t>efforts’</w:t>
      </w:r>
      <w:r w:rsidR="009E1CCF">
        <w:t xml:space="preserve"> tech manufacturers should be able to </w:t>
      </w:r>
      <w:r w:rsidR="00C14723">
        <w:t>deduct such accessor</w:t>
      </w:r>
      <w:r w:rsidR="00FE6912">
        <w:t>y</w:t>
      </w:r>
      <w:r w:rsidR="0063765E">
        <w:t xml:space="preserve"> expenses</w:t>
      </w:r>
      <w:r w:rsidR="00C14723">
        <w:t xml:space="preserve">, if purchased from another company, </w:t>
      </w:r>
      <w:r w:rsidR="003A1DE8">
        <w:t xml:space="preserve">on tax forms. </w:t>
      </w:r>
      <w:r w:rsidR="00B2450A">
        <w:t>Already there exists a tax deduction for employers for hiring disabled employees.</w:t>
      </w:r>
      <w:r w:rsidR="00F948B4">
        <w:rPr>
          <w:rStyle w:val="FootnoteReference"/>
        </w:rPr>
        <w:footnoteReference w:id="35"/>
      </w:r>
    </w:p>
    <w:p w14:paraId="7B105D18" w14:textId="79167BAF" w:rsidR="002F4503" w:rsidRDefault="00C11439" w:rsidP="00C4627B">
      <w:pPr>
        <w:spacing w:line="480" w:lineRule="auto"/>
      </w:pPr>
      <w:r>
        <w:tab/>
      </w:r>
      <w:r w:rsidR="004A185F">
        <w:t>For example, Form 8826</w:t>
      </w:r>
      <w:r w:rsidR="00746247">
        <w:t xml:space="preserve"> (</w:t>
      </w:r>
      <w:r w:rsidR="00FD60F3">
        <w:t xml:space="preserve">Work </w:t>
      </w:r>
      <w:r w:rsidR="00685D30">
        <w:t>Opportunity</w:t>
      </w:r>
      <w:r w:rsidR="00FD60F3">
        <w:t xml:space="preserve"> Tax Credit</w:t>
      </w:r>
      <w:r w:rsidR="00400EFE">
        <w:t xml:space="preserve">) permits businesses to </w:t>
      </w:r>
      <w:r w:rsidR="00A91B59">
        <w:t xml:space="preserve">have a tax credit for </w:t>
      </w:r>
      <w:r w:rsidR="00E37FFC">
        <w:t xml:space="preserve">creating an accessible workplace. </w:t>
      </w:r>
      <w:r w:rsidR="0015697E">
        <w:t xml:space="preserve">Another example of funding the government already provides is the </w:t>
      </w:r>
      <w:r w:rsidR="00685D30">
        <w:t>Architectural</w:t>
      </w:r>
      <w:r w:rsidR="00A853B8">
        <w:t xml:space="preserve"> Barrier Removal Tax Deduction. This available tax deduction aids businesses </w:t>
      </w:r>
      <w:r w:rsidR="005D1FEA">
        <w:t xml:space="preserve">in removing </w:t>
      </w:r>
      <w:r w:rsidR="00685D30">
        <w:t>transportation</w:t>
      </w:r>
      <w:r w:rsidR="005D1FEA">
        <w:t xml:space="preserve"> or architectural </w:t>
      </w:r>
      <w:r w:rsidR="00A0640C">
        <w:t xml:space="preserve">mobility </w:t>
      </w:r>
      <w:r w:rsidR="005D1FEA">
        <w:t xml:space="preserve">barriers </w:t>
      </w:r>
      <w:r w:rsidR="00A0640C">
        <w:t>of disabled employees.</w:t>
      </w:r>
      <w:r w:rsidR="00896571">
        <w:t xml:space="preserve"> </w:t>
      </w:r>
      <w:r w:rsidR="008C7B1C">
        <w:t xml:space="preserve">Having similar tax deductions is an </w:t>
      </w:r>
      <w:r w:rsidR="00B47F29">
        <w:t>incentive</w:t>
      </w:r>
      <w:r w:rsidR="008C7B1C">
        <w:t xml:space="preserve"> for tech developers to </w:t>
      </w:r>
      <w:r w:rsidR="00670294">
        <w:t>improve product accessibility options.</w:t>
      </w:r>
    </w:p>
    <w:p w14:paraId="105A9FA8" w14:textId="7757A886" w:rsidR="002B7CB1" w:rsidRDefault="002B7CB1" w:rsidP="00C4627B">
      <w:pPr>
        <w:spacing w:line="480" w:lineRule="auto"/>
      </w:pPr>
      <w:r>
        <w:lastRenderedPageBreak/>
        <w:tab/>
      </w:r>
      <w:r w:rsidR="00FE5BC7">
        <w:t>To</w:t>
      </w:r>
      <w:r w:rsidR="003F7038">
        <w:t xml:space="preserve"> receive financial assistance from the Federal government </w:t>
      </w:r>
      <w:r w:rsidR="00BC3CD9">
        <w:t xml:space="preserve">the tech company would have to submit plans on improving </w:t>
      </w:r>
      <w:r w:rsidR="00433CD7">
        <w:t xml:space="preserve">product accessibility. </w:t>
      </w:r>
      <w:r w:rsidR="009626E8">
        <w:t xml:space="preserve">This would determine how much money is needed from the government. </w:t>
      </w:r>
      <w:r w:rsidR="00F45536">
        <w:t>It also would provide legal protection against lawsuits</w:t>
      </w:r>
      <w:r w:rsidR="00790155">
        <w:t xml:space="preserve"> against themselves by demonstrating efforts in producing accessible </w:t>
      </w:r>
      <w:r w:rsidR="00AA360F">
        <w:t xml:space="preserve">products. </w:t>
      </w:r>
      <w:r w:rsidR="005223C4">
        <w:t>Once the accessibility standard has been met or exceeded the funding would cease.</w:t>
      </w:r>
      <w:r w:rsidR="00E44825">
        <w:t xml:space="preserve"> </w:t>
      </w:r>
      <w:r w:rsidR="0063003F">
        <w:t xml:space="preserve">If the business can demonstrate an extension until </w:t>
      </w:r>
      <w:r w:rsidR="006D4C21">
        <w:t>financial returns are made via sales a request can be filed for additional assistance.</w:t>
      </w:r>
    </w:p>
    <w:p w14:paraId="1EF39588" w14:textId="6FC0AC29" w:rsidR="006D4C21" w:rsidRDefault="006D4C21" w:rsidP="00C4627B">
      <w:pPr>
        <w:spacing w:line="480" w:lineRule="auto"/>
      </w:pPr>
      <w:r>
        <w:tab/>
      </w:r>
      <w:r w:rsidR="00E50C2B">
        <w:t>For the funding what I am proposing are two ideas</w:t>
      </w:r>
      <w:r w:rsidR="002A0D31">
        <w:t xml:space="preserve"> as explained above. </w:t>
      </w:r>
      <w:r w:rsidR="00466A81">
        <w:t xml:space="preserve">The tax deductions and the government grants. </w:t>
      </w:r>
      <w:r w:rsidR="00685855">
        <w:t xml:space="preserve">By funding the mandate and providing </w:t>
      </w:r>
      <w:r w:rsidR="00FE5BC7">
        <w:t>financial</w:t>
      </w:r>
      <w:r w:rsidR="00685855">
        <w:t xml:space="preserve"> benefits tech companies </w:t>
      </w:r>
      <w:r w:rsidR="00E35806">
        <w:t xml:space="preserve">will likely consider making their products as accessible as possible. </w:t>
      </w:r>
      <w:r w:rsidR="005B6BBC">
        <w:t xml:space="preserve">Businesses will </w:t>
      </w:r>
      <w:r w:rsidR="006E5C2D">
        <w:t>enjoy a more secure market</w:t>
      </w:r>
      <w:r w:rsidR="001F4FA9">
        <w:t xml:space="preserve"> by not </w:t>
      </w:r>
      <w:r w:rsidR="00416DC2">
        <w:t>b</w:t>
      </w:r>
      <w:r w:rsidR="001F4FA9">
        <w:t>eing left behind by competitors who sell accessible products</w:t>
      </w:r>
      <w:r w:rsidR="00941ACB">
        <w:t>.</w:t>
      </w:r>
    </w:p>
    <w:p w14:paraId="499F093B" w14:textId="5CC1DC74" w:rsidR="009412A4" w:rsidRDefault="009412A4" w:rsidP="00C4627B">
      <w:pPr>
        <w:spacing w:line="480" w:lineRule="auto"/>
        <w:jc w:val="center"/>
      </w:pPr>
      <w:r>
        <w:rPr>
          <w:b/>
          <w:bCs/>
        </w:rPr>
        <w:t>Language</w:t>
      </w:r>
    </w:p>
    <w:p w14:paraId="14333300" w14:textId="133740D5" w:rsidR="009412A4" w:rsidRDefault="009412A4" w:rsidP="00C4627B">
      <w:pPr>
        <w:spacing w:line="480" w:lineRule="auto"/>
      </w:pPr>
      <w:r>
        <w:tab/>
      </w:r>
      <w:r w:rsidR="00595081">
        <w:t xml:space="preserve">While funding is part of the language </w:t>
      </w:r>
      <w:r w:rsidR="005C559C">
        <w:t>this section will discuss resources for tech companies to utilize</w:t>
      </w:r>
      <w:r w:rsidR="00662D0C">
        <w:t xml:space="preserve"> as part of the standardizing accessibility on their products. </w:t>
      </w:r>
      <w:r w:rsidR="002D6956">
        <w:t>Efforts had already been made in combatting</w:t>
      </w:r>
      <w:r w:rsidR="00700EF7">
        <w:t xml:space="preserve"> the issue of limited product accessibility</w:t>
      </w:r>
      <w:r w:rsidR="00AD370E">
        <w:t xml:space="preserve"> </w:t>
      </w:r>
      <w:r w:rsidR="00741E9D">
        <w:t xml:space="preserve">through national legislation. </w:t>
      </w:r>
      <w:r w:rsidR="0009086B">
        <w:t xml:space="preserve">Either the bill </w:t>
      </w:r>
      <w:r w:rsidR="00FE5BC7">
        <w:t>failed,</w:t>
      </w:r>
      <w:r w:rsidR="0009086B">
        <w:t xml:space="preserve"> or the legislation does not directly address </w:t>
      </w:r>
      <w:r w:rsidR="00BA7C17">
        <w:t xml:space="preserve">technological accessibility. </w:t>
      </w:r>
      <w:r w:rsidR="00D758AA">
        <w:t>There are a few examples of these efforts.</w:t>
      </w:r>
    </w:p>
    <w:p w14:paraId="34E1D1A0" w14:textId="0E3E2179" w:rsidR="00F96F4B" w:rsidRDefault="00D758AA" w:rsidP="00C4627B">
      <w:pPr>
        <w:spacing w:line="480" w:lineRule="auto"/>
      </w:pPr>
      <w:r>
        <w:tab/>
      </w:r>
      <w:r w:rsidR="0040513A">
        <w:t xml:space="preserve">§ 508 </w:t>
      </w:r>
      <w:r w:rsidR="00C50912">
        <w:t xml:space="preserve">of the Rehabilitation Act (amended in 1998) requires that </w:t>
      </w:r>
      <w:r w:rsidR="007F3430">
        <w:t>Federal agencies make accessible products they use.</w:t>
      </w:r>
      <w:r w:rsidR="005A3FD7">
        <w:rPr>
          <w:rStyle w:val="FootnoteReference"/>
        </w:rPr>
        <w:footnoteReference w:id="36"/>
      </w:r>
      <w:r w:rsidR="00D44224">
        <w:t xml:space="preserve"> </w:t>
      </w:r>
      <w:r w:rsidR="00FE5BC7">
        <w:t>Implementing</w:t>
      </w:r>
      <w:r w:rsidR="00953DE9">
        <w:t xml:space="preserve"> and expanding similar language in the ADA to </w:t>
      </w:r>
      <w:r w:rsidR="00953DE9">
        <w:lastRenderedPageBreak/>
        <w:t xml:space="preserve">cover public and private </w:t>
      </w:r>
      <w:r w:rsidR="0084166A">
        <w:t xml:space="preserve">companies is the first step in shifting the burden of accessibility to tech companies. </w:t>
      </w:r>
      <w:r w:rsidR="006203A8">
        <w:t>The reason why the current language of the Rehabilitation Act does not work</w:t>
      </w:r>
      <w:r w:rsidR="00055437">
        <w:t xml:space="preserve"> because it excludes the very organizations who are producing and selling technology.</w:t>
      </w:r>
      <w:r w:rsidR="00204418">
        <w:t xml:space="preserve"> </w:t>
      </w:r>
      <w:r w:rsidR="00F96F4B">
        <w:t xml:space="preserve">It does not make sense that the Federal government </w:t>
      </w:r>
      <w:r w:rsidR="00F505CC">
        <w:t>must</w:t>
      </w:r>
      <w:r w:rsidR="00F96F4B">
        <w:t xml:space="preserve"> find ways of making technology accessible if the technology can already be accessible</w:t>
      </w:r>
      <w:r w:rsidR="00656BC2">
        <w:t>, as an employer.</w:t>
      </w:r>
      <w:r w:rsidR="00D349CB">
        <w:t xml:space="preserve"> </w:t>
      </w:r>
      <w:r w:rsidR="004D5B42">
        <w:t xml:space="preserve">Employers should concern themselves with providing other accommodations without </w:t>
      </w:r>
      <w:r w:rsidR="00807940">
        <w:t xml:space="preserve">the need to </w:t>
      </w:r>
      <w:r w:rsidR="00453B50">
        <w:t xml:space="preserve">troubleshoot </w:t>
      </w:r>
      <w:r w:rsidR="00807940">
        <w:t>how to make an inaccessible technology accessible</w:t>
      </w:r>
      <w:r w:rsidR="00C25717">
        <w:t xml:space="preserve">. That should be the business of </w:t>
      </w:r>
      <w:r w:rsidR="00816D51">
        <w:t xml:space="preserve">tech </w:t>
      </w:r>
      <w:r w:rsidR="00C25717">
        <w:t>product manufacturers.</w:t>
      </w:r>
    </w:p>
    <w:p w14:paraId="5D389FB8" w14:textId="4F46C78E" w:rsidR="00C25717" w:rsidRDefault="00C25717" w:rsidP="00C4627B">
      <w:pPr>
        <w:spacing w:line="480" w:lineRule="auto"/>
      </w:pPr>
      <w:r>
        <w:tab/>
      </w:r>
      <w:r w:rsidR="00BA1D14">
        <w:t xml:space="preserve">Another strategy disabled people had sought to create an accessible workplace is through </w:t>
      </w:r>
      <w:r w:rsidR="00F42E1A">
        <w:t>a private tax credit.</w:t>
      </w:r>
      <w:r w:rsidR="00A83D9B">
        <w:rPr>
          <w:rStyle w:val="FootnoteReference"/>
        </w:rPr>
        <w:footnoteReference w:id="37"/>
      </w:r>
      <w:r w:rsidR="00F652ED">
        <w:t xml:space="preserve"> </w:t>
      </w:r>
      <w:r w:rsidR="004E313C">
        <w:t xml:space="preserve">This is a $2000 tax credit that a blind person can use towards purchasing </w:t>
      </w:r>
      <w:r w:rsidR="00B93245">
        <w:t xml:space="preserve">access technology. </w:t>
      </w:r>
      <w:r w:rsidR="00341328">
        <w:t xml:space="preserve">The simple issue with this that it only includes </w:t>
      </w:r>
      <w:r w:rsidR="00362050">
        <w:t xml:space="preserve">the blind population. </w:t>
      </w:r>
      <w:r w:rsidR="00F555F6">
        <w:t xml:space="preserve">It does not include other disabilities and </w:t>
      </w:r>
      <w:r w:rsidR="00DA599C">
        <w:t xml:space="preserve">access technology used by </w:t>
      </w:r>
      <w:r w:rsidR="00B17AB1">
        <w:t>various</w:t>
      </w:r>
      <w:r w:rsidR="00526F38">
        <w:t xml:space="preserve"> disabled population</w:t>
      </w:r>
      <w:r w:rsidR="00DA599C">
        <w:t xml:space="preserve">. </w:t>
      </w:r>
      <w:r w:rsidR="003B1412">
        <w:t xml:space="preserve">To make the </w:t>
      </w:r>
      <w:r w:rsidR="00E37748">
        <w:t xml:space="preserve">bill to work fairly for all disabilities it should be added to the ADA and it </w:t>
      </w:r>
      <w:r w:rsidR="004759CD">
        <w:t xml:space="preserve">cannot be exclusive of certain members of the disabled population. </w:t>
      </w:r>
      <w:r w:rsidR="00807125">
        <w:t xml:space="preserve">Other examples are available to find but </w:t>
      </w:r>
      <w:r w:rsidR="00087FF1">
        <w:t>I want to draw your attention to already existing guidelines that can be used in improving the ADA.</w:t>
      </w:r>
    </w:p>
    <w:p w14:paraId="647CB758" w14:textId="7F0A5295" w:rsidR="00087FF1" w:rsidRDefault="00087FF1" w:rsidP="00C4627B">
      <w:pPr>
        <w:spacing w:line="480" w:lineRule="auto"/>
      </w:pPr>
      <w:r>
        <w:tab/>
      </w:r>
      <w:r w:rsidR="00A66E3F">
        <w:t xml:space="preserve">The Web Content </w:t>
      </w:r>
      <w:r w:rsidR="00A97E27">
        <w:t xml:space="preserve">Accessibility Guidelines (WCAG) was developed in response to </w:t>
      </w:r>
      <w:r w:rsidR="000D5577">
        <w:t xml:space="preserve">the lack of guidance in the ADA. </w:t>
      </w:r>
      <w:r w:rsidR="00254166">
        <w:t>The WCAG provides 4 test elements of accessibility to be met.</w:t>
      </w:r>
      <w:r w:rsidR="007D37B2">
        <w:t xml:space="preserve"> </w:t>
      </w:r>
      <w:r w:rsidR="006202C0">
        <w:t xml:space="preserve">Perceivable, </w:t>
      </w:r>
      <w:r w:rsidR="00A21B1C">
        <w:t xml:space="preserve">operable, understandable, and </w:t>
      </w:r>
      <w:r w:rsidR="00C73B19">
        <w:t>robust.</w:t>
      </w:r>
      <w:r w:rsidR="00C33464">
        <w:rPr>
          <w:rStyle w:val="FootnoteReference"/>
        </w:rPr>
        <w:footnoteReference w:id="38"/>
      </w:r>
      <w:r w:rsidR="00714390">
        <w:t xml:space="preserve"> </w:t>
      </w:r>
      <w:r w:rsidR="00652F28">
        <w:t>WC3 has already done the work of coming up with criteria that the ADA can safely reference</w:t>
      </w:r>
      <w:r w:rsidR="00B94777">
        <w:t xml:space="preserve"> in its language. </w:t>
      </w:r>
      <w:r w:rsidR="00567308">
        <w:t xml:space="preserve">The benefits are two-fold. The </w:t>
      </w:r>
      <w:r w:rsidR="00567308">
        <w:lastRenderedPageBreak/>
        <w:t xml:space="preserve">first is that the organization updates </w:t>
      </w:r>
      <w:r w:rsidR="00EC562B">
        <w:t xml:space="preserve">methods as technology changes. The second benefit is that </w:t>
      </w:r>
      <w:r w:rsidR="00B2399E">
        <w:t xml:space="preserve">it is already funded by the </w:t>
      </w:r>
      <w:r w:rsidR="001E4A7F">
        <w:t>Federal Health and Human Services department</w:t>
      </w:r>
      <w:r w:rsidR="00715E15">
        <w:t>, making it a free and public source for developers to use.</w:t>
      </w:r>
    </w:p>
    <w:p w14:paraId="4A0F2539" w14:textId="259DEB1E" w:rsidR="00715E15" w:rsidRDefault="00715E15" w:rsidP="00C4627B">
      <w:pPr>
        <w:spacing w:line="480" w:lineRule="auto"/>
      </w:pPr>
      <w:r>
        <w:tab/>
      </w:r>
      <w:r w:rsidR="00622894">
        <w:t xml:space="preserve">The ADA should indicate that tech product developers hire </w:t>
      </w:r>
      <w:r w:rsidR="00C57D85">
        <w:t xml:space="preserve">disabled people to test their products before sale. </w:t>
      </w:r>
      <w:r w:rsidR="00FE645A">
        <w:t xml:space="preserve">Because hiring of disabled testers as employees </w:t>
      </w:r>
      <w:r w:rsidR="00375BD0">
        <w:t>would</w:t>
      </w:r>
      <w:r w:rsidR="00FE645A">
        <w:t xml:space="preserve"> </w:t>
      </w:r>
      <w:r w:rsidR="00375BD0">
        <w:t xml:space="preserve">be </w:t>
      </w:r>
      <w:r w:rsidR="00FE645A">
        <w:t>part of the Federal financial assistance program</w:t>
      </w:r>
      <w:r w:rsidR="00631769">
        <w:t xml:space="preserve"> tech companies </w:t>
      </w:r>
      <w:r w:rsidR="00D77BFF">
        <w:t>would</w:t>
      </w:r>
      <w:r w:rsidR="00631769">
        <w:t xml:space="preserve"> not need to be burdened </w:t>
      </w:r>
      <w:r w:rsidR="00C74FC1">
        <w:t>by additional costs.</w:t>
      </w:r>
      <w:r w:rsidR="00013117">
        <w:t xml:space="preserve"> </w:t>
      </w:r>
      <w:r w:rsidR="007324B9">
        <w:t xml:space="preserve">This move would clarify that the quality controllers are to be disabled or understand </w:t>
      </w:r>
      <w:r w:rsidR="00F046BD">
        <w:t>disability needs.</w:t>
      </w:r>
      <w:r w:rsidR="000C447A">
        <w:rPr>
          <w:rStyle w:val="FootnoteReference"/>
        </w:rPr>
        <w:footnoteReference w:id="39"/>
      </w:r>
      <w:r w:rsidR="00A1579A">
        <w:t xml:space="preserve"> </w:t>
      </w:r>
      <w:r w:rsidR="00782BBD">
        <w:t xml:space="preserve">If tech companies either refuse to </w:t>
      </w:r>
      <w:r w:rsidR="000D2A91">
        <w:t>produce accessible products or hire qualified, disabled quality controllers the Federal funding</w:t>
      </w:r>
      <w:r w:rsidR="00A43358">
        <w:t xml:space="preserve"> would be unavailable.</w:t>
      </w:r>
    </w:p>
    <w:p w14:paraId="272DA8D2" w14:textId="41E1E7E9" w:rsidR="00A43358" w:rsidRDefault="00A43358" w:rsidP="00C4627B">
      <w:pPr>
        <w:spacing w:line="480" w:lineRule="auto"/>
      </w:pPr>
      <w:r>
        <w:tab/>
      </w:r>
      <w:r w:rsidR="00936F6C">
        <w:t xml:space="preserve">A concerning </w:t>
      </w:r>
      <w:r w:rsidR="00444EA4">
        <w:t xml:space="preserve">factor needs consideration. </w:t>
      </w:r>
      <w:r w:rsidR="00906BBA">
        <w:t xml:space="preserve">The ADA must indicate that disabled people are protected consumers. </w:t>
      </w:r>
      <w:r w:rsidR="00370C82">
        <w:t>As consumers disabled people are not protected under the Consumers Protection Act.</w:t>
      </w:r>
      <w:r w:rsidR="00DE6330">
        <w:rPr>
          <w:rStyle w:val="FootnoteReference"/>
        </w:rPr>
        <w:footnoteReference w:id="40"/>
      </w:r>
      <w:r w:rsidR="004357FD">
        <w:t xml:space="preserve"> </w:t>
      </w:r>
      <w:r w:rsidR="005D7286">
        <w:t xml:space="preserve">Adding this language would shift discrimination lawsuits from employers to be shared with technology developers. </w:t>
      </w:r>
      <w:r w:rsidR="006200F4">
        <w:t xml:space="preserve">This would act as a stick to help tech companies </w:t>
      </w:r>
      <w:r w:rsidR="00B76487">
        <w:t xml:space="preserve">initiate the </w:t>
      </w:r>
      <w:r w:rsidR="004A34A2">
        <w:t xml:space="preserve">making of </w:t>
      </w:r>
      <w:r w:rsidR="00B43480">
        <w:t>accessible</w:t>
      </w:r>
      <w:r w:rsidR="00B76487">
        <w:t xml:space="preserve"> products.</w:t>
      </w:r>
    </w:p>
    <w:p w14:paraId="752AD879" w14:textId="508546DC" w:rsidR="00B76487" w:rsidRDefault="00B76487" w:rsidP="00C4627B">
      <w:pPr>
        <w:spacing w:line="480" w:lineRule="auto"/>
      </w:pPr>
      <w:r>
        <w:tab/>
      </w:r>
      <w:r w:rsidR="00DB2F9C">
        <w:t xml:space="preserve">The last step in regulating </w:t>
      </w:r>
      <w:r w:rsidR="00B43480">
        <w:t>technological</w:t>
      </w:r>
      <w:r w:rsidR="00DB2F9C">
        <w:t xml:space="preserve"> products for accessibility is to </w:t>
      </w:r>
      <w:r w:rsidR="00076BE6">
        <w:t xml:space="preserve">restrict the FCC’s waivers used for none-communication </w:t>
      </w:r>
      <w:r w:rsidR="006D30AC">
        <w:t xml:space="preserve">products. </w:t>
      </w:r>
      <w:r w:rsidR="00B24794">
        <w:t>Tech companies can claim that their products are not for communicating.</w:t>
      </w:r>
      <w:r w:rsidR="00BD2456">
        <w:rPr>
          <w:rStyle w:val="FootnoteReference"/>
        </w:rPr>
        <w:footnoteReference w:id="41"/>
      </w:r>
      <w:r w:rsidR="00DC2E8B">
        <w:t xml:space="preserve"> </w:t>
      </w:r>
      <w:r w:rsidR="00A04393">
        <w:t>Most web, digital</w:t>
      </w:r>
      <w:r w:rsidR="00494FF9">
        <w:t xml:space="preserve">, and hardware products are used for communication. </w:t>
      </w:r>
      <w:r w:rsidR="001A5974">
        <w:t xml:space="preserve">A fax machine is used for communication and so is a postage machine and </w:t>
      </w:r>
      <w:r w:rsidR="001A5974">
        <w:lastRenderedPageBreak/>
        <w:t>copying machine.</w:t>
      </w:r>
      <w:r w:rsidR="00B07B9E">
        <w:t xml:space="preserve"> </w:t>
      </w:r>
      <w:r w:rsidR="00B43480">
        <w:t>Restricting</w:t>
      </w:r>
      <w:r w:rsidR="00FE4F53">
        <w:t xml:space="preserve"> the waivers would increase the availability of products with accessibility features at the ready.</w:t>
      </w:r>
    </w:p>
    <w:p w14:paraId="1097C31D" w14:textId="77C749EA" w:rsidR="000C6A93" w:rsidRDefault="000C6A93" w:rsidP="00C4627B">
      <w:pPr>
        <w:spacing w:line="480" w:lineRule="auto"/>
        <w:jc w:val="center"/>
      </w:pPr>
      <w:r>
        <w:rPr>
          <w:b/>
          <w:bCs/>
        </w:rPr>
        <w:t>Conclusion</w:t>
      </w:r>
    </w:p>
    <w:p w14:paraId="336B7DA2" w14:textId="76ED03E6" w:rsidR="000C6A93" w:rsidRDefault="00A25B91" w:rsidP="00C4627B">
      <w:pPr>
        <w:spacing w:line="480" w:lineRule="auto"/>
      </w:pPr>
      <w:r>
        <w:tab/>
      </w:r>
      <w:r w:rsidR="00E93FF0">
        <w:t xml:space="preserve">By updating the language of the Americans with Disabilities Act technology </w:t>
      </w:r>
      <w:r w:rsidR="006A23C8">
        <w:t xml:space="preserve">developers can make their products accessible. </w:t>
      </w:r>
      <w:r w:rsidR="0001470D">
        <w:t>Including disabled people as consumers will increase the marketing audience</w:t>
      </w:r>
      <w:r w:rsidR="00950DF9">
        <w:t xml:space="preserve"> and </w:t>
      </w:r>
      <w:r w:rsidR="00B43480">
        <w:t>eliminate</w:t>
      </w:r>
      <w:r w:rsidR="00950DF9">
        <w:t xml:space="preserve"> another barrier of </w:t>
      </w:r>
      <w:r w:rsidR="00F11304">
        <w:t xml:space="preserve">discrimination. </w:t>
      </w:r>
      <w:r w:rsidR="00B03887">
        <w:t xml:space="preserve">If the technology is not accessible the employer is unable to meet the mandate of workplace accommodations. Because </w:t>
      </w:r>
      <w:r w:rsidR="0082546B">
        <w:t xml:space="preserve">employers rely on technology for business operations accommodation </w:t>
      </w:r>
      <w:r w:rsidR="00B43480">
        <w:t>responsibilities</w:t>
      </w:r>
      <w:r w:rsidR="0082546B">
        <w:t xml:space="preserve"> should be shared between </w:t>
      </w:r>
      <w:r w:rsidR="00AD361E">
        <w:t>employers and tech companies.</w:t>
      </w:r>
    </w:p>
    <w:p w14:paraId="71275CD5" w14:textId="38B0B672" w:rsidR="00AD361E" w:rsidRDefault="00AD361E" w:rsidP="00C4627B">
      <w:pPr>
        <w:spacing w:line="480" w:lineRule="auto"/>
      </w:pPr>
      <w:r>
        <w:tab/>
      </w:r>
      <w:r w:rsidR="00313981">
        <w:t xml:space="preserve">The increased marketability of products </w:t>
      </w:r>
      <w:r w:rsidR="00091A84">
        <w:t>will widen the bottleneck of employment opportunities</w:t>
      </w:r>
      <w:r w:rsidR="009A0FC3">
        <w:t xml:space="preserve"> for the disabled. </w:t>
      </w:r>
      <w:r w:rsidR="005A3DE2">
        <w:t>An accessible cash register, for example, can bring</w:t>
      </w:r>
      <w:r w:rsidR="005638C5">
        <w:t xml:space="preserve"> untapped talent into the workforce</w:t>
      </w:r>
      <w:r w:rsidR="00844B4E">
        <w:t xml:space="preserve">. </w:t>
      </w:r>
      <w:r w:rsidR="001A1A2E">
        <w:t>With more consumers using technology the greater the revenue of the company.</w:t>
      </w:r>
    </w:p>
    <w:p w14:paraId="6E54090E" w14:textId="48F75919" w:rsidR="0080511A" w:rsidRDefault="0080511A" w:rsidP="00C4627B">
      <w:pPr>
        <w:spacing w:line="480" w:lineRule="auto"/>
      </w:pPr>
      <w:r>
        <w:tab/>
      </w:r>
      <w:r w:rsidR="008269BC">
        <w:t xml:space="preserve">The current ADA rules on technology accessibility is either </w:t>
      </w:r>
      <w:r w:rsidR="00B43480">
        <w:t>nonexistent</w:t>
      </w:r>
      <w:r w:rsidR="008269BC">
        <w:t xml:space="preserve"> or vague. </w:t>
      </w:r>
      <w:r w:rsidR="00260E36">
        <w:t xml:space="preserve">By offering clearer language providing guidelines and resources tech developers will be able to meet the mandate. </w:t>
      </w:r>
      <w:r w:rsidR="00CB4B96">
        <w:t xml:space="preserve">My research has shown that guidelines already exist but are not legally enforced. </w:t>
      </w:r>
      <w:r w:rsidR="00D01B60">
        <w:t>Without clarity tech businesses loss money in lawsuits.</w:t>
      </w:r>
      <w:r w:rsidR="00C73048">
        <w:t xml:space="preserve"> </w:t>
      </w:r>
      <w:r w:rsidR="0074302A">
        <w:t xml:space="preserve">Having in place a law that helps </w:t>
      </w:r>
      <w:r w:rsidR="00AF79F0">
        <w:t xml:space="preserve">companies develop accessible products is a worthwhile investment. </w:t>
      </w:r>
      <w:r w:rsidR="00E053E8">
        <w:t xml:space="preserve">Tech companies would profit, employers </w:t>
      </w:r>
      <w:r w:rsidR="0010131C">
        <w:t xml:space="preserve">would </w:t>
      </w:r>
      <w:r w:rsidR="00E053E8">
        <w:t xml:space="preserve">have more control over accommodations, disabled </w:t>
      </w:r>
      <w:r w:rsidR="00E17836">
        <w:t xml:space="preserve">people </w:t>
      </w:r>
      <w:r w:rsidR="00B32DD6">
        <w:t xml:space="preserve">would </w:t>
      </w:r>
      <w:r w:rsidR="0069392D">
        <w:t xml:space="preserve">offer </w:t>
      </w:r>
      <w:r w:rsidR="00E17836">
        <w:t xml:space="preserve">higher productivity, and </w:t>
      </w:r>
      <w:r w:rsidR="00947CA0">
        <w:t xml:space="preserve">the Social Security Administration would save billions in disability payments. </w:t>
      </w:r>
      <w:r w:rsidR="00D45071">
        <w:t xml:space="preserve">It would also </w:t>
      </w:r>
      <w:r w:rsidR="00B652AA">
        <w:t>clear up old fashion myths that employers may have about disabled people as employees. These are the reasons why t</w:t>
      </w:r>
      <w:r w:rsidR="00B652AA" w:rsidRPr="009028E1">
        <w:t xml:space="preserve">he Americans with Disabilities Act’s language </w:t>
      </w:r>
      <w:r w:rsidR="00B652AA" w:rsidRPr="009028E1">
        <w:lastRenderedPageBreak/>
        <w:t>should be updated to reflect the</w:t>
      </w:r>
      <w:r w:rsidR="00B652AA">
        <w:t xml:space="preserve"> </w:t>
      </w:r>
      <w:r w:rsidR="00B652AA" w:rsidRPr="009028E1">
        <w:t>availability of accessible technology; mandate manufacturers to create accessible products; and provide financial and other resources to support such mandates.</w:t>
      </w:r>
    </w:p>
    <w:sectPr w:rsidR="00805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F09B8" w14:textId="77777777" w:rsidR="00B41456" w:rsidRDefault="00B41456" w:rsidP="00085A66">
      <w:pPr>
        <w:spacing w:after="0" w:line="240" w:lineRule="auto"/>
      </w:pPr>
      <w:r>
        <w:separator/>
      </w:r>
    </w:p>
  </w:endnote>
  <w:endnote w:type="continuationSeparator" w:id="0">
    <w:p w14:paraId="1609DCE8" w14:textId="77777777" w:rsidR="00B41456" w:rsidRDefault="00B41456" w:rsidP="00085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3D4C4" w14:textId="77777777" w:rsidR="00B41456" w:rsidRDefault="00B41456" w:rsidP="00085A66">
      <w:pPr>
        <w:spacing w:after="0" w:line="240" w:lineRule="auto"/>
      </w:pPr>
      <w:r>
        <w:separator/>
      </w:r>
    </w:p>
  </w:footnote>
  <w:footnote w:type="continuationSeparator" w:id="0">
    <w:p w14:paraId="334BC922" w14:textId="77777777" w:rsidR="00B41456" w:rsidRDefault="00B41456" w:rsidP="00085A66">
      <w:pPr>
        <w:spacing w:after="0" w:line="240" w:lineRule="auto"/>
      </w:pPr>
      <w:r>
        <w:continuationSeparator/>
      </w:r>
    </w:p>
  </w:footnote>
  <w:footnote w:id="1">
    <w:p w14:paraId="352E8AF8" w14:textId="3B61722F" w:rsidR="00085A66" w:rsidRDefault="00085A6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631B7">
        <w:t xml:space="preserve">George H. W. Bush, Former President, </w:t>
      </w:r>
      <w:r w:rsidR="00907EDD">
        <w:t xml:space="preserve">White House, </w:t>
      </w:r>
      <w:r w:rsidR="00C337A9">
        <w:t>remarks at the Americans with Disabilities Act si</w:t>
      </w:r>
      <w:r w:rsidR="00F153D3">
        <w:t xml:space="preserve">gning, </w:t>
      </w:r>
      <w:r w:rsidR="004D6851">
        <w:t>(July 26, 1990)</w:t>
      </w:r>
      <w:r w:rsidR="009F61D0">
        <w:t xml:space="preserve">, (Transcript at </w:t>
      </w:r>
      <w:r w:rsidR="00A45260" w:rsidRPr="00A45260">
        <w:t>https://www.ada.gov/ghw_bush_ada_remarks.html</w:t>
      </w:r>
      <w:r w:rsidR="00A45260">
        <w:t>)</w:t>
      </w:r>
    </w:p>
  </w:footnote>
  <w:footnote w:id="2">
    <w:p w14:paraId="5C61B14F" w14:textId="2B7F1335" w:rsidR="005E1570" w:rsidRPr="00AC3247" w:rsidRDefault="005E157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C3247">
        <w:rPr>
          <w:i/>
          <w:iCs/>
        </w:rPr>
        <w:t>Employment Title I</w:t>
      </w:r>
      <w:r w:rsidR="00AC3247">
        <w:t>, (last accessed on May 12, 2021</w:t>
      </w:r>
      <w:r w:rsidR="00BD743D">
        <w:t xml:space="preserve">) available at </w:t>
      </w:r>
      <w:r w:rsidR="00BD743D" w:rsidRPr="00BD743D">
        <w:t>https://www.ada.gov/ada_title_I.htm</w:t>
      </w:r>
    </w:p>
  </w:footnote>
  <w:footnote w:id="3">
    <w:p w14:paraId="1DDA8F9A" w14:textId="51379635" w:rsidR="00D00F5B" w:rsidRPr="00553ABD" w:rsidRDefault="00D00F5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97100">
        <w:t xml:space="preserve">Arlene Mayerson, </w:t>
      </w:r>
      <w:r w:rsidR="00C97100">
        <w:rPr>
          <w:i/>
          <w:iCs/>
        </w:rPr>
        <w:t xml:space="preserve">Title I </w:t>
      </w:r>
      <w:r w:rsidR="00553ABD">
        <w:rPr>
          <w:i/>
          <w:iCs/>
        </w:rPr>
        <w:t>–</w:t>
      </w:r>
      <w:r w:rsidR="00C97100">
        <w:rPr>
          <w:i/>
          <w:iCs/>
        </w:rPr>
        <w:t xml:space="preserve"> </w:t>
      </w:r>
      <w:r w:rsidR="00553ABD">
        <w:rPr>
          <w:i/>
          <w:iCs/>
        </w:rPr>
        <w:t xml:space="preserve">Employment </w:t>
      </w:r>
      <w:r w:rsidR="00137999">
        <w:rPr>
          <w:i/>
          <w:iCs/>
        </w:rPr>
        <w:t>Provisions</w:t>
      </w:r>
      <w:r w:rsidR="00553ABD">
        <w:rPr>
          <w:i/>
          <w:iCs/>
        </w:rPr>
        <w:t xml:space="preserve"> of the Americans with Disabilities Act</w:t>
      </w:r>
      <w:r w:rsidR="00553ABD">
        <w:t xml:space="preserve">, </w:t>
      </w:r>
      <w:r w:rsidR="00132517">
        <w:t>6</w:t>
      </w:r>
      <w:r w:rsidR="00CB71A1">
        <w:t>4</w:t>
      </w:r>
      <w:r w:rsidR="00132517">
        <w:t xml:space="preserve"> </w:t>
      </w:r>
      <w:r w:rsidR="0038632C">
        <w:t xml:space="preserve">Temp. </w:t>
      </w:r>
      <w:r w:rsidR="00CB71A1">
        <w:t xml:space="preserve">L. Rev. </w:t>
      </w:r>
      <w:r w:rsidR="000D74C7">
        <w:t>499, 506</w:t>
      </w:r>
      <w:r w:rsidR="00313294">
        <w:t>-516 (</w:t>
      </w:r>
      <w:r w:rsidR="00D726AB">
        <w:t>Summer 1991)</w:t>
      </w:r>
    </w:p>
  </w:footnote>
  <w:footnote w:id="4">
    <w:p w14:paraId="3B003961" w14:textId="2EF4B99F" w:rsidR="00991062" w:rsidRPr="00994782" w:rsidRDefault="0099106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327AA4">
        <w:t xml:space="preserve">Stephen L. </w:t>
      </w:r>
      <w:r w:rsidR="007E2AAD">
        <w:t xml:space="preserve">Mikochik, </w:t>
      </w:r>
      <w:r w:rsidR="00994782">
        <w:rPr>
          <w:i/>
          <w:iCs/>
        </w:rPr>
        <w:t>A Celebration of Equality</w:t>
      </w:r>
      <w:r w:rsidR="00994782">
        <w:t xml:space="preserve">, </w:t>
      </w:r>
      <w:r w:rsidR="00B303BA">
        <w:t xml:space="preserve">64 Temp. </w:t>
      </w:r>
      <w:r w:rsidR="00C22AD2">
        <w:t xml:space="preserve">L. Rev. 371 </w:t>
      </w:r>
      <w:r w:rsidR="00061EA8">
        <w:t>(Summer 1991)</w:t>
      </w:r>
    </w:p>
  </w:footnote>
  <w:footnote w:id="5">
    <w:p w14:paraId="4E03AD8E" w14:textId="37596156" w:rsidR="00FF3211" w:rsidRPr="00FF3211" w:rsidRDefault="00FF3211">
      <w:pPr>
        <w:pStyle w:val="FootnoteText"/>
      </w:pPr>
      <w:r>
        <w:rPr>
          <w:rStyle w:val="FootnoteReference"/>
        </w:rPr>
        <w:footnoteRef/>
      </w:r>
      <w:r>
        <w:t xml:space="preserve"> Sandra K. Law,</w:t>
      </w:r>
      <w:r w:rsidR="004E5C12">
        <w:t xml:space="preserve"> Comment,</w:t>
      </w:r>
      <w:r>
        <w:t xml:space="preserve"> </w:t>
      </w:r>
      <w:r>
        <w:rPr>
          <w:i/>
          <w:iCs/>
        </w:rPr>
        <w:t>The Americans with Disabilities Act of 1990: Burden on Business or Dignity for the Disabled?</w:t>
      </w:r>
      <w:r>
        <w:t xml:space="preserve">, </w:t>
      </w:r>
      <w:r w:rsidR="00331C14">
        <w:t xml:space="preserve">30 </w:t>
      </w:r>
      <w:r w:rsidR="00A67FBE">
        <w:t xml:space="preserve">Duq. </w:t>
      </w:r>
      <w:r w:rsidR="008C5EC0">
        <w:t xml:space="preserve">L. Rev. </w:t>
      </w:r>
      <w:r w:rsidR="004E5C12">
        <w:t>99</w:t>
      </w:r>
      <w:r w:rsidR="00D15090">
        <w:t>, 100</w:t>
      </w:r>
      <w:r w:rsidR="004E5C12">
        <w:t xml:space="preserve"> (Fall 1991)</w:t>
      </w:r>
    </w:p>
  </w:footnote>
  <w:footnote w:id="6">
    <w:p w14:paraId="0476AEBC" w14:textId="33BAC889" w:rsidR="00797F2E" w:rsidRDefault="00797F2E">
      <w:pPr>
        <w:pStyle w:val="FootnoteText"/>
      </w:pPr>
      <w:r>
        <w:rPr>
          <w:rStyle w:val="FootnoteReference"/>
        </w:rPr>
        <w:footnoteRef/>
      </w:r>
      <w:r>
        <w:t xml:space="preserve"> Law, supra note, at 109</w:t>
      </w:r>
    </w:p>
  </w:footnote>
  <w:footnote w:id="7">
    <w:p w14:paraId="722569D4" w14:textId="44F2033A" w:rsidR="008E6B06" w:rsidRPr="00510FD4" w:rsidRDefault="008E6B0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40A8F">
        <w:t xml:space="preserve">Bradley A. Areheart, </w:t>
      </w:r>
      <w:r w:rsidR="00DE17DA">
        <w:t xml:space="preserve">Michael Ashley Stein, </w:t>
      </w:r>
      <w:r w:rsidR="00945A10">
        <w:t xml:space="preserve">review, </w:t>
      </w:r>
      <w:r w:rsidR="001A4074">
        <w:rPr>
          <w:i/>
          <w:iCs/>
        </w:rPr>
        <w:t xml:space="preserve">The Disability-Employability Divide: </w:t>
      </w:r>
      <w:r w:rsidR="00AC440D">
        <w:rPr>
          <w:i/>
          <w:iCs/>
        </w:rPr>
        <w:t>Bottlenecks</w:t>
      </w:r>
      <w:r w:rsidR="00B90B22">
        <w:rPr>
          <w:i/>
          <w:iCs/>
        </w:rPr>
        <w:t xml:space="preserve"> to Equal Opportunity</w:t>
      </w:r>
      <w:r w:rsidR="00510FD4">
        <w:t xml:space="preserve">, </w:t>
      </w:r>
      <w:r w:rsidR="00A02102">
        <w:t xml:space="preserve">113 Mich. L. Rev. </w:t>
      </w:r>
      <w:r w:rsidR="00067061">
        <w:t>877</w:t>
      </w:r>
      <w:r w:rsidR="00C0124D">
        <w:t>, 881</w:t>
      </w:r>
      <w:r w:rsidR="00067061">
        <w:t xml:space="preserve"> (</w:t>
      </w:r>
      <w:r w:rsidR="009877CF">
        <w:t xml:space="preserve">April </w:t>
      </w:r>
      <w:r w:rsidR="00067061">
        <w:t>2015)</w:t>
      </w:r>
    </w:p>
  </w:footnote>
  <w:footnote w:id="8">
    <w:p w14:paraId="67D054DF" w14:textId="3D577945" w:rsidR="00BF4E6E" w:rsidRDefault="00BF4E6E">
      <w:pPr>
        <w:pStyle w:val="FootnoteText"/>
      </w:pPr>
      <w:r>
        <w:rPr>
          <w:rStyle w:val="FootnoteReference"/>
        </w:rPr>
        <w:footnoteRef/>
      </w:r>
      <w:r>
        <w:t xml:space="preserve"> Areheart, Stein, supra note, at 882</w:t>
      </w:r>
    </w:p>
  </w:footnote>
  <w:footnote w:id="9">
    <w:p w14:paraId="4E34D835" w14:textId="7F2CC536" w:rsidR="003A23BB" w:rsidRDefault="003A23BB">
      <w:pPr>
        <w:pStyle w:val="FootnoteText"/>
      </w:pPr>
      <w:r>
        <w:rPr>
          <w:rStyle w:val="FootnoteReference"/>
        </w:rPr>
        <w:footnoteRef/>
      </w:r>
      <w:r>
        <w:t xml:space="preserve"> Law, supra note, at 109</w:t>
      </w:r>
    </w:p>
  </w:footnote>
  <w:footnote w:id="10">
    <w:p w14:paraId="25BDB3FB" w14:textId="4A6ED391" w:rsidR="00DD349B" w:rsidRPr="00EF4A5C" w:rsidRDefault="00DD349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F4A5C">
        <w:rPr>
          <w:i/>
          <w:iCs/>
        </w:rPr>
        <w:t xml:space="preserve">Business </w:t>
      </w:r>
      <w:r w:rsidR="004967B9">
        <w:rPr>
          <w:i/>
          <w:iCs/>
        </w:rPr>
        <w:t>Partners</w:t>
      </w:r>
      <w:r w:rsidR="00EF4A5C">
        <w:rPr>
          <w:i/>
          <w:iCs/>
        </w:rPr>
        <w:t xml:space="preserve"> Aira</w:t>
      </w:r>
      <w:r w:rsidR="00EF4A5C">
        <w:t xml:space="preserve">, Aira </w:t>
      </w:r>
      <w:r w:rsidR="003D74F3">
        <w:t>Tech Corp</w:t>
      </w:r>
      <w:r w:rsidR="004656DD">
        <w:t xml:space="preserve"> (2018) available at </w:t>
      </w:r>
      <w:r w:rsidR="00DB4141" w:rsidRPr="00DB4141">
        <w:t>https://aira.io/access-partners</w:t>
      </w:r>
    </w:p>
  </w:footnote>
  <w:footnote w:id="11">
    <w:p w14:paraId="2EB50581" w14:textId="159B8C58" w:rsidR="00E626B5" w:rsidRPr="00095FF6" w:rsidRDefault="00E626B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17BA3">
        <w:t xml:space="preserve">Mary L. Dispenza, </w:t>
      </w:r>
      <w:r w:rsidR="00E76FDC">
        <w:t xml:space="preserve">note, </w:t>
      </w:r>
      <w:r w:rsidR="003B3B95">
        <w:rPr>
          <w:i/>
          <w:iCs/>
        </w:rPr>
        <w:t xml:space="preserve">Overcoming a New Digital Divide: </w:t>
      </w:r>
      <w:r w:rsidR="00F018EF">
        <w:rPr>
          <w:i/>
          <w:iCs/>
        </w:rPr>
        <w:t>Technology Accommodations and the Undue Hardship Defense</w:t>
      </w:r>
      <w:r w:rsidR="00095FF6">
        <w:rPr>
          <w:i/>
          <w:iCs/>
        </w:rPr>
        <w:t xml:space="preserve"> Under the American with Disabilities Act</w:t>
      </w:r>
      <w:r w:rsidR="00095FF6">
        <w:t xml:space="preserve">, </w:t>
      </w:r>
      <w:r w:rsidR="00AE32EB">
        <w:t>52 Syr</w:t>
      </w:r>
      <w:r w:rsidR="006E0545">
        <w:t xml:space="preserve">acuse </w:t>
      </w:r>
      <w:r w:rsidR="00204A18">
        <w:t>L. Rev. 159, 163 (</w:t>
      </w:r>
      <w:r w:rsidR="0052769A">
        <w:t>2002)</w:t>
      </w:r>
    </w:p>
  </w:footnote>
  <w:footnote w:id="12">
    <w:p w14:paraId="5C776366" w14:textId="7394FB1E" w:rsidR="00F049CD" w:rsidRDefault="00F049CD" w:rsidP="00431717">
      <w:r>
        <w:rPr>
          <w:rStyle w:val="FootnoteReference"/>
        </w:rPr>
        <w:footnoteRef/>
      </w:r>
      <w:r>
        <w:t xml:space="preserve"> </w:t>
      </w:r>
      <w:r w:rsidR="00431717">
        <w:t xml:space="preserve">Freedom Scientific, </w:t>
      </w:r>
      <w:r w:rsidR="00431717">
        <w:rPr>
          <w:i/>
          <w:iCs/>
        </w:rPr>
        <w:t>Software</w:t>
      </w:r>
      <w:r w:rsidR="00431717">
        <w:t xml:space="preserve">, available at </w:t>
      </w:r>
      <w:r w:rsidR="00431717" w:rsidRPr="003D33B3">
        <w:t>https://www.freedomscientific.com/products/software/</w:t>
      </w:r>
      <w:r w:rsidR="00431717">
        <w:t xml:space="preserve"> (last accessed April 8</w:t>
      </w:r>
      <w:r w:rsidR="00431717" w:rsidRPr="003D33B3">
        <w:rPr>
          <w:vertAlign w:val="superscript"/>
        </w:rPr>
        <w:t>th</w:t>
      </w:r>
      <w:r w:rsidR="00431717">
        <w:t>, 2021)</w:t>
      </w:r>
    </w:p>
  </w:footnote>
  <w:footnote w:id="13">
    <w:p w14:paraId="1F17BF6D" w14:textId="63728A19" w:rsidR="00833D31" w:rsidRDefault="00833D31" w:rsidP="009D5221">
      <w:r>
        <w:rPr>
          <w:rStyle w:val="FootnoteReference"/>
        </w:rPr>
        <w:footnoteRef/>
      </w:r>
      <w:r>
        <w:t xml:space="preserve"> </w:t>
      </w:r>
      <w:r w:rsidR="009D5221">
        <w:t xml:space="preserve">Microsoft Accessibility, </w:t>
      </w:r>
      <w:r w:rsidR="009D5221">
        <w:rPr>
          <w:i/>
          <w:iCs/>
        </w:rPr>
        <w:t>Windows 10 Accessibility Features</w:t>
      </w:r>
      <w:r w:rsidR="009D5221">
        <w:t xml:space="preserve">, available at </w:t>
      </w:r>
      <w:hyperlink r:id="rId1" w:history="1">
        <w:r w:rsidR="009D5221" w:rsidRPr="00C54762">
          <w:rPr>
            <w:rStyle w:val="Hyperlink"/>
          </w:rPr>
          <w:t>https://www.microsoft.com/en-us/accessibility/windows?activetab=pivot_1%3aprimaryr2</w:t>
        </w:r>
      </w:hyperlink>
      <w:r w:rsidR="009D5221">
        <w:t xml:space="preserve"> (last accessed on April 8, 2021)</w:t>
      </w:r>
    </w:p>
  </w:footnote>
  <w:footnote w:id="14">
    <w:p w14:paraId="2D24BAC1" w14:textId="7D9C45EA" w:rsidR="007405E1" w:rsidRPr="004F0191" w:rsidRDefault="007405E1">
      <w:pPr>
        <w:pStyle w:val="FootnoteText"/>
      </w:pPr>
      <w:r>
        <w:rPr>
          <w:rStyle w:val="FootnoteReference"/>
        </w:rPr>
        <w:footnoteRef/>
      </w:r>
      <w:r>
        <w:t xml:space="preserve"> NV Access</w:t>
      </w:r>
      <w:r w:rsidR="00C501E2">
        <w:t xml:space="preserve">, </w:t>
      </w:r>
      <w:r w:rsidR="00C501E2">
        <w:rPr>
          <w:i/>
          <w:iCs/>
        </w:rPr>
        <w:t xml:space="preserve">Empowering Lives through Non-Visual </w:t>
      </w:r>
      <w:r w:rsidR="004F0191">
        <w:rPr>
          <w:i/>
          <w:iCs/>
        </w:rPr>
        <w:t xml:space="preserve">Access to </w:t>
      </w:r>
      <w:r w:rsidR="004967B9">
        <w:rPr>
          <w:i/>
          <w:iCs/>
        </w:rPr>
        <w:t>Technology</w:t>
      </w:r>
      <w:r w:rsidR="004F0191">
        <w:t xml:space="preserve">, available at </w:t>
      </w:r>
      <w:r w:rsidR="004F0191" w:rsidRPr="004F0191">
        <w:t>https://www.nvaccess.org/</w:t>
      </w:r>
      <w:r w:rsidR="004F0191">
        <w:t xml:space="preserve"> (last accessed on May 13</w:t>
      </w:r>
      <w:r w:rsidR="004F0191" w:rsidRPr="004F0191">
        <w:rPr>
          <w:vertAlign w:val="superscript"/>
        </w:rPr>
        <w:t>th</w:t>
      </w:r>
      <w:r w:rsidR="004F0191">
        <w:t>, 2021)</w:t>
      </w:r>
    </w:p>
  </w:footnote>
  <w:footnote w:id="15">
    <w:p w14:paraId="0696970D" w14:textId="16630F88" w:rsidR="009F2A0E" w:rsidRPr="002A7B5F" w:rsidRDefault="009F2A0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A7B5F">
        <w:t xml:space="preserve">ClearCare Online, </w:t>
      </w:r>
      <w:r w:rsidR="002A7B5F">
        <w:rPr>
          <w:i/>
          <w:iCs/>
        </w:rPr>
        <w:t>Home Care Software Solutions for Agencies</w:t>
      </w:r>
      <w:r w:rsidR="002A7B5F">
        <w:t xml:space="preserve">, available at </w:t>
      </w:r>
      <w:r w:rsidR="00036A36" w:rsidRPr="00036A36">
        <w:t>https://www.clearcareonline.com/</w:t>
      </w:r>
      <w:r w:rsidR="00036A36">
        <w:t xml:space="preserve"> (last accessed on May 13</w:t>
      </w:r>
      <w:r w:rsidR="00036A36" w:rsidRPr="00036A36">
        <w:rPr>
          <w:vertAlign w:val="superscript"/>
        </w:rPr>
        <w:t>th</w:t>
      </w:r>
      <w:r w:rsidR="00036A36">
        <w:t>, 2021)</w:t>
      </w:r>
    </w:p>
  </w:footnote>
  <w:footnote w:id="16">
    <w:p w14:paraId="2561FAF8" w14:textId="1DC8757A" w:rsidR="00823F54" w:rsidRDefault="00823F54">
      <w:pPr>
        <w:pStyle w:val="FootnoteText"/>
      </w:pPr>
      <w:r>
        <w:rPr>
          <w:rStyle w:val="FootnoteReference"/>
        </w:rPr>
        <w:footnoteRef/>
      </w:r>
      <w:r>
        <w:t xml:space="preserve"> Dispenza, supra note, at 167</w:t>
      </w:r>
    </w:p>
  </w:footnote>
  <w:footnote w:id="17">
    <w:p w14:paraId="4D1C93BD" w14:textId="46DA2BD0" w:rsidR="000E295D" w:rsidRPr="003327EC" w:rsidRDefault="000E295D">
      <w:pPr>
        <w:pStyle w:val="FootnoteText"/>
      </w:pPr>
      <w:r>
        <w:rPr>
          <w:rStyle w:val="FootnoteReference"/>
        </w:rPr>
        <w:footnoteRef/>
      </w:r>
      <w:r>
        <w:t xml:space="preserve"> Web </w:t>
      </w:r>
      <w:r w:rsidR="00F73AF6">
        <w:t xml:space="preserve">Accessibility </w:t>
      </w:r>
      <w:r w:rsidR="00A2271C">
        <w:t>Initiative,</w:t>
      </w:r>
      <w:r w:rsidR="00D74399">
        <w:t xml:space="preserve"> </w:t>
      </w:r>
      <w:r w:rsidR="003327EC">
        <w:rPr>
          <w:i/>
          <w:iCs/>
        </w:rPr>
        <w:t>Web Content Accessibility Guidelines (WCAG) (Over)</w:t>
      </w:r>
      <w:r w:rsidR="003327EC">
        <w:t xml:space="preserve">, available at </w:t>
      </w:r>
      <w:r w:rsidR="007F00C5" w:rsidRPr="007F00C5">
        <w:t>https://www.w3.org/WAI/standards-guidelines/wcag/</w:t>
      </w:r>
      <w:r w:rsidR="007F00C5">
        <w:t xml:space="preserve"> (last accessed May 13</w:t>
      </w:r>
      <w:r w:rsidR="007F00C5" w:rsidRPr="007F00C5">
        <w:rPr>
          <w:vertAlign w:val="superscript"/>
        </w:rPr>
        <w:t>th</w:t>
      </w:r>
      <w:r w:rsidR="007F00C5">
        <w:t>, 2021)</w:t>
      </w:r>
    </w:p>
  </w:footnote>
  <w:footnote w:id="18">
    <w:p w14:paraId="09225F0E" w14:textId="01DF661E" w:rsidR="004D7FD3" w:rsidRPr="00E315C2" w:rsidRDefault="004D7FD3">
      <w:pPr>
        <w:pStyle w:val="FootnoteText"/>
      </w:pPr>
      <w:r>
        <w:rPr>
          <w:rStyle w:val="FootnoteReference"/>
        </w:rPr>
        <w:footnoteRef/>
      </w:r>
      <w:r>
        <w:t xml:space="preserve"> Web Accessibility </w:t>
      </w:r>
      <w:r w:rsidR="004967B9">
        <w:t>Initiative</w:t>
      </w:r>
      <w:r>
        <w:t xml:space="preserve">, </w:t>
      </w:r>
      <w:r>
        <w:rPr>
          <w:i/>
          <w:iCs/>
        </w:rPr>
        <w:t xml:space="preserve">Introduction </w:t>
      </w:r>
      <w:r w:rsidR="00E315C2">
        <w:rPr>
          <w:i/>
          <w:iCs/>
        </w:rPr>
        <w:t>to Understanding WCAG 2.1</w:t>
      </w:r>
      <w:r w:rsidR="00E315C2">
        <w:t xml:space="preserve">, available at </w:t>
      </w:r>
      <w:hyperlink r:id="rId2" w:anchor="understanding-the-four-principles-of-accessibility" w:history="1">
        <w:r w:rsidR="00E315C2" w:rsidRPr="00DC26DB">
          <w:rPr>
            <w:rStyle w:val="Hyperlink"/>
          </w:rPr>
          <w:t>https://www.w3.org/WAI/WCAG21/Understanding/intro#understanding-the-four-principles-of-accessibility</w:t>
        </w:r>
      </w:hyperlink>
      <w:r w:rsidR="00E315C2">
        <w:t xml:space="preserve"> (last accessed on May 13</w:t>
      </w:r>
      <w:r w:rsidR="00E315C2" w:rsidRPr="00E315C2">
        <w:rPr>
          <w:vertAlign w:val="superscript"/>
        </w:rPr>
        <w:t>th</w:t>
      </w:r>
      <w:r w:rsidR="00E315C2">
        <w:t>, 2021)</w:t>
      </w:r>
    </w:p>
  </w:footnote>
  <w:footnote w:id="19">
    <w:p w14:paraId="0EA5957B" w14:textId="1AB41EF9" w:rsidR="001A161F" w:rsidRDefault="001A161F" w:rsidP="001A161F">
      <w:r>
        <w:rPr>
          <w:rStyle w:val="FootnoteReference"/>
        </w:rPr>
        <w:footnoteRef/>
      </w:r>
      <w:r>
        <w:t xml:space="preserve"> Office Depot, </w:t>
      </w:r>
      <w:r>
        <w:rPr>
          <w:i/>
          <w:iCs/>
        </w:rPr>
        <w:t>Printers</w:t>
      </w:r>
      <w:r>
        <w:t xml:space="preserve">, </w:t>
      </w:r>
      <w:hyperlink r:id="rId3" w:history="1">
        <w:r w:rsidRPr="00E64555">
          <w:rPr>
            <w:rStyle w:val="Hyperlink"/>
          </w:rPr>
          <w:t>https://www.officedepot.com/catalog/search.do?items=5083118+5163725+6415152+9848742+8881925+9436741+7629455+8502629+9751549+6678762+9229982+6909489+6030213+687590+8610313+386558+6601993+5379432+910268+6034030+1979122+5128819&amp;title=Printers&amp;cm_sp=technology-_-starting-at-16999doll-printers_sun-sat_-_-officedepot_homepage-desktop-wk15_header-option-b_0_2_0&amp;promo_name=technology&amp;promo_id=technology-starting-at-16999doll-printers-sun-sat&amp;promo_creative=starting-at-16999doll-printers_sun-sat&amp;promo_position=officedepot_homepage-desktop-wk15_header-option-b_0_2_0</w:t>
        </w:r>
      </w:hyperlink>
      <w:r>
        <w:t xml:space="preserve"> (last accessed on April 10, 2021)</w:t>
      </w:r>
    </w:p>
  </w:footnote>
  <w:footnote w:id="20">
    <w:p w14:paraId="341943EE" w14:textId="04526331" w:rsidR="00F7646F" w:rsidRDefault="00F7646F" w:rsidP="00F7646F">
      <w:r>
        <w:rPr>
          <w:rStyle w:val="FootnoteReference"/>
        </w:rPr>
        <w:footnoteRef/>
      </w:r>
      <w:r>
        <w:t xml:space="preserve"> Office Depot, </w:t>
      </w:r>
      <w:r w:rsidRPr="009C69EF">
        <w:rPr>
          <w:i/>
          <w:iCs/>
        </w:rPr>
        <w:t>Browse</w:t>
      </w:r>
      <w:r>
        <w:rPr>
          <w:i/>
          <w:iCs/>
        </w:rPr>
        <w:t xml:space="preserve"> Label Makers and Printers</w:t>
      </w:r>
      <w:r>
        <w:t xml:space="preserve">, </w:t>
      </w:r>
      <w:r w:rsidRPr="000478EB">
        <w:t>https://www.officedepot.com/a/browse/label-makers/N=5+1159762/</w:t>
      </w:r>
      <w:r>
        <w:t xml:space="preserve"> (last accessed on April 10</w:t>
      </w:r>
      <w:r w:rsidRPr="000478EB">
        <w:rPr>
          <w:vertAlign w:val="superscript"/>
        </w:rPr>
        <w:t>th</w:t>
      </w:r>
      <w:r>
        <w:t>, 2021)</w:t>
      </w:r>
    </w:p>
  </w:footnote>
  <w:footnote w:id="21">
    <w:p w14:paraId="210843B9" w14:textId="64E1EC62" w:rsidR="00CC1B0C" w:rsidRDefault="00CC1B0C" w:rsidP="00CC1B0C">
      <w:r>
        <w:rPr>
          <w:rStyle w:val="FootnoteReference"/>
        </w:rPr>
        <w:footnoteRef/>
      </w:r>
      <w:r>
        <w:t xml:space="preserve"> Brother, </w:t>
      </w:r>
      <w:r>
        <w:rPr>
          <w:i/>
          <w:iCs/>
        </w:rPr>
        <w:t>Fax Machines – Home Office Fax Machines</w:t>
      </w:r>
      <w:r>
        <w:t xml:space="preserve">, </w:t>
      </w:r>
      <w:hyperlink r:id="rId4" w:anchor="sort=relevancy" w:history="1">
        <w:r w:rsidRPr="00E64555">
          <w:rPr>
            <w:rStyle w:val="Hyperlink"/>
          </w:rPr>
          <w:t>https://www.brother-usa.com/home/printers-fax/fax-machines#sort=relevancy</w:t>
        </w:r>
      </w:hyperlink>
      <w:r>
        <w:t xml:space="preserve"> (last accessed on April 10, 2021)</w:t>
      </w:r>
    </w:p>
  </w:footnote>
  <w:footnote w:id="22">
    <w:p w14:paraId="1651CFA1" w14:textId="185923F9" w:rsidR="0004593C" w:rsidRPr="00477FD0" w:rsidRDefault="0004593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25933">
        <w:t xml:space="preserve">Lily Hay Newman, </w:t>
      </w:r>
      <w:r w:rsidR="00925933">
        <w:rPr>
          <w:i/>
          <w:iCs/>
        </w:rPr>
        <w:t>Fax Machines are Still Everywhere, and Wildly Insecure</w:t>
      </w:r>
      <w:r w:rsidR="00925933">
        <w:t xml:space="preserve">, </w:t>
      </w:r>
      <w:r w:rsidR="00477FD0">
        <w:t xml:space="preserve">Wired, </w:t>
      </w:r>
      <w:r w:rsidR="0003284D">
        <w:t>(August 12</w:t>
      </w:r>
      <w:r w:rsidR="0003284D" w:rsidRPr="0003284D">
        <w:rPr>
          <w:vertAlign w:val="superscript"/>
        </w:rPr>
        <w:t>th</w:t>
      </w:r>
      <w:r w:rsidR="0003284D">
        <w:t>, 2018)</w:t>
      </w:r>
      <w:r w:rsidR="00ED4937">
        <w:t xml:space="preserve"> available at </w:t>
      </w:r>
      <w:r w:rsidR="00ED4937" w:rsidRPr="00ED4937">
        <w:t>https://www.wired.com/story/fax-machine-vulnerabilities/</w:t>
      </w:r>
    </w:p>
  </w:footnote>
  <w:footnote w:id="23">
    <w:p w14:paraId="583DD664" w14:textId="608CC187" w:rsidR="003532B6" w:rsidRPr="003A057E" w:rsidRDefault="003532B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3A057E">
        <w:rPr>
          <w:i/>
          <w:iCs/>
        </w:rPr>
        <w:t>Q&amp;As MSFT Eye Control</w:t>
      </w:r>
      <w:r w:rsidR="003A057E">
        <w:t xml:space="preserve">, Tobii </w:t>
      </w:r>
      <w:r w:rsidR="00BA61FC">
        <w:t>Dynavox</w:t>
      </w:r>
      <w:r w:rsidR="001A7904">
        <w:t xml:space="preserve"> LLC (2021) available at </w:t>
      </w:r>
      <w:r w:rsidR="00D52CCB" w:rsidRPr="00D52CCB">
        <w:t>https://us.tobiidynavox.com/</w:t>
      </w:r>
    </w:p>
  </w:footnote>
  <w:footnote w:id="24">
    <w:p w14:paraId="16ADB607" w14:textId="6D38A2C6" w:rsidR="00A36089" w:rsidRDefault="00A36089" w:rsidP="00A36089">
      <w:r>
        <w:rPr>
          <w:rStyle w:val="FootnoteReference"/>
        </w:rPr>
        <w:footnoteRef/>
      </w:r>
      <w:r>
        <w:t xml:space="preserve"> Staples, </w:t>
      </w:r>
      <w:r>
        <w:rPr>
          <w:i/>
          <w:iCs/>
        </w:rPr>
        <w:t>Brother Copiers</w:t>
      </w:r>
      <w:r>
        <w:t xml:space="preserve">, available at </w:t>
      </w:r>
      <w:hyperlink r:id="rId5" w:history="1">
        <w:r w:rsidRPr="00C54762">
          <w:rPr>
            <w:rStyle w:val="Hyperlink"/>
          </w:rPr>
          <w:t>https://www.staples.com/Brother-Copiers/cat_CL90200/005mx</w:t>
        </w:r>
      </w:hyperlink>
      <w:r>
        <w:t xml:space="preserve"> (last accessed April 10th, 2021)</w:t>
      </w:r>
    </w:p>
  </w:footnote>
  <w:footnote w:id="25">
    <w:p w14:paraId="67995CE3" w14:textId="4DDDB434" w:rsidR="00323B15" w:rsidRPr="00834750" w:rsidRDefault="00323B1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34750">
        <w:t xml:space="preserve">Katherine G. Hobbs, </w:t>
      </w:r>
      <w:r w:rsidR="00AC7F75" w:rsidRPr="00AC7F75">
        <w:rPr>
          <w:i/>
          <w:iCs/>
        </w:rPr>
        <w:t>The</w:t>
      </w:r>
      <w:r w:rsidR="00AC7F75">
        <w:t xml:space="preserve"> </w:t>
      </w:r>
      <w:r w:rsidR="00834750">
        <w:rPr>
          <w:i/>
          <w:iCs/>
        </w:rPr>
        <w:t xml:space="preserve">Benefits of Using Vision Supports </w:t>
      </w:r>
      <w:r w:rsidR="00AC7F75">
        <w:rPr>
          <w:i/>
          <w:iCs/>
        </w:rPr>
        <w:t>for</w:t>
      </w:r>
      <w:r w:rsidR="00834750">
        <w:rPr>
          <w:i/>
          <w:iCs/>
        </w:rPr>
        <w:t xml:space="preserve"> Children with Autism</w:t>
      </w:r>
      <w:r w:rsidR="00834750">
        <w:t xml:space="preserve">, </w:t>
      </w:r>
      <w:r w:rsidR="00506FA5">
        <w:t>Autism Parenting Magazine (</w:t>
      </w:r>
      <w:r w:rsidR="008608D6">
        <w:t>April 20</w:t>
      </w:r>
      <w:r w:rsidR="008608D6" w:rsidRPr="008608D6">
        <w:rPr>
          <w:vertAlign w:val="superscript"/>
        </w:rPr>
        <w:t>th</w:t>
      </w:r>
      <w:r w:rsidR="008608D6">
        <w:t xml:space="preserve">, 2021) available at </w:t>
      </w:r>
      <w:r w:rsidR="008608D6" w:rsidRPr="008608D6">
        <w:t>https://www.autismparentingmagazine.com/benefits-of-autism-visual-supports/#:~:text=Visual%20supports%20are%20non%2Dverbal,of%20the%20world%20around%20them.&amp;text=A%20nonverbal%20child%20can%20use,to%20communicate%20his%2Fher%20needs.</w:t>
      </w:r>
    </w:p>
  </w:footnote>
  <w:footnote w:id="26">
    <w:p w14:paraId="1F58F351" w14:textId="6393289F" w:rsidR="00CB364D" w:rsidRDefault="00CB364D" w:rsidP="00CB364D">
      <w:r>
        <w:rPr>
          <w:rStyle w:val="FootnoteReference"/>
        </w:rPr>
        <w:footnoteRef/>
      </w:r>
      <w:r>
        <w:t xml:space="preserve"> Lexmark International Inc, </w:t>
      </w:r>
      <w:r>
        <w:rPr>
          <w:i/>
          <w:iCs/>
        </w:rPr>
        <w:t>Accessibility at Lexmark</w:t>
      </w:r>
      <w:r>
        <w:t xml:space="preserve"> </w:t>
      </w:r>
      <w:r w:rsidRPr="00E547EF">
        <w:t>https://www.lexmark.com/en_us/solutions/print-solutions/accessibility-at-lexmark.html</w:t>
      </w:r>
      <w:r>
        <w:t xml:space="preserve"> (last accessed on May 14</w:t>
      </w:r>
      <w:r w:rsidRPr="00E547EF">
        <w:rPr>
          <w:vertAlign w:val="superscript"/>
        </w:rPr>
        <w:t>th</w:t>
      </w:r>
      <w:r>
        <w:t>, 2021)</w:t>
      </w:r>
    </w:p>
  </w:footnote>
  <w:footnote w:id="27">
    <w:p w14:paraId="740B81BA" w14:textId="631752D8" w:rsidR="0025080D" w:rsidRDefault="0025080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41422A">
        <w:t>Aireheart, Stein, supra note at 884-85</w:t>
      </w:r>
    </w:p>
  </w:footnote>
  <w:footnote w:id="28">
    <w:p w14:paraId="4212A2F1" w14:textId="1BE6C665" w:rsidR="00DC3C22" w:rsidRPr="00E106DA" w:rsidRDefault="00DC3C22" w:rsidP="00E106DA">
      <w:pPr>
        <w:pStyle w:val="Heading4"/>
        <w:rPr>
          <w:i w:val="0"/>
          <w:iCs w:val="0"/>
        </w:rPr>
      </w:pPr>
      <w:r>
        <w:rPr>
          <w:rStyle w:val="FootnoteReference"/>
        </w:rPr>
        <w:footnoteRef/>
      </w:r>
      <w:r>
        <w:t xml:space="preserve"> </w:t>
      </w:r>
      <w:r w:rsidR="000B0134">
        <w:rPr>
          <w:i w:val="0"/>
          <w:iCs w:val="0"/>
        </w:rPr>
        <w:t xml:space="preserve">6 </w:t>
      </w:r>
      <w:r w:rsidR="00E106DA" w:rsidRPr="00AC0C1A">
        <w:rPr>
          <w:i w:val="0"/>
          <w:iCs w:val="0"/>
        </w:rPr>
        <w:t xml:space="preserve">Jonathan Lazar, </w:t>
      </w:r>
      <w:r w:rsidR="00E106DA">
        <w:t xml:space="preserve">The Potential Role of US Consumer Protection Laws in Improving Digital Accessibility for People with Disabilities, </w:t>
      </w:r>
      <w:r w:rsidR="00E106DA" w:rsidRPr="00AC0C1A">
        <w:rPr>
          <w:i w:val="0"/>
          <w:iCs w:val="0"/>
        </w:rPr>
        <w:t>22(3) U. Pa. J. L. and Soc. Change 185</w:t>
      </w:r>
      <w:r w:rsidR="00595E9E">
        <w:rPr>
          <w:i w:val="0"/>
          <w:iCs w:val="0"/>
        </w:rPr>
        <w:t>,</w:t>
      </w:r>
      <w:r w:rsidR="00E106DA" w:rsidRPr="00AC0C1A">
        <w:rPr>
          <w:i w:val="0"/>
          <w:iCs w:val="0"/>
        </w:rPr>
        <w:t xml:space="preserve"> </w:t>
      </w:r>
      <w:r w:rsidR="00595E9E">
        <w:rPr>
          <w:i w:val="0"/>
          <w:iCs w:val="0"/>
        </w:rPr>
        <w:t xml:space="preserve">196 </w:t>
      </w:r>
      <w:r w:rsidR="00E106DA" w:rsidRPr="00AC0C1A">
        <w:rPr>
          <w:i w:val="0"/>
          <w:iCs w:val="0"/>
        </w:rPr>
        <w:t>(2019)</w:t>
      </w:r>
    </w:p>
  </w:footnote>
  <w:footnote w:id="29">
    <w:p w14:paraId="4265979D" w14:textId="1657E3AB" w:rsidR="00D74493" w:rsidRDefault="00D74493" w:rsidP="00125B93">
      <w:r>
        <w:rPr>
          <w:rStyle w:val="FootnoteReference"/>
        </w:rPr>
        <w:footnoteRef/>
      </w:r>
      <w:r>
        <w:t xml:space="preserve"> </w:t>
      </w:r>
      <w:r w:rsidR="00A91757">
        <w:t xml:space="preserve">Steven Aquino, </w:t>
      </w:r>
      <w:r w:rsidR="000729D1">
        <w:rPr>
          <w:i/>
          <w:iCs/>
        </w:rPr>
        <w:t>when</w:t>
      </w:r>
      <w:r w:rsidR="00A91757">
        <w:rPr>
          <w:i/>
          <w:iCs/>
        </w:rPr>
        <w:t xml:space="preserve"> it Comes to Accessibility, Apple Continues to Lead in Awareness and Innovation</w:t>
      </w:r>
      <w:r w:rsidR="00A91757">
        <w:t>, TechCrunch (May 19</w:t>
      </w:r>
      <w:r w:rsidR="00A91757" w:rsidRPr="00610ADC">
        <w:rPr>
          <w:vertAlign w:val="superscript"/>
        </w:rPr>
        <w:t>th</w:t>
      </w:r>
      <w:r w:rsidR="00A91757">
        <w:t xml:space="preserve">, 2016) available at </w:t>
      </w:r>
      <w:r w:rsidR="00A91757" w:rsidRPr="00BD5E92">
        <w:t>https://techcrunch.com/2016/05/19/when-it-comes-to-accessibility-apple-continues-to-lead-in-awareness-and-innovation/</w:t>
      </w:r>
      <w:r w:rsidR="00A91757">
        <w:t xml:space="preserve"> (last accessed April 15, 2021)</w:t>
      </w:r>
    </w:p>
  </w:footnote>
  <w:footnote w:id="30">
    <w:p w14:paraId="5F26A803" w14:textId="478D207E" w:rsidR="00472C32" w:rsidRDefault="00472C32" w:rsidP="00555CAE">
      <w:r>
        <w:rPr>
          <w:rStyle w:val="FootnoteReference"/>
        </w:rPr>
        <w:footnoteRef/>
      </w:r>
      <w:r>
        <w:t xml:space="preserve"> </w:t>
      </w:r>
      <w:r w:rsidR="00D31B32">
        <w:t xml:space="preserve">Apple Support, </w:t>
      </w:r>
      <w:r w:rsidR="00D31B32" w:rsidRPr="00CD6AC9">
        <w:rPr>
          <w:i/>
          <w:iCs/>
        </w:rPr>
        <w:t>About the Vision Accessibility Features on Your iPhone, iPad, iPod Touch</w:t>
      </w:r>
      <w:r w:rsidR="00D31B32">
        <w:t xml:space="preserve">, available at </w:t>
      </w:r>
      <w:hyperlink r:id="rId6" w:history="1">
        <w:r w:rsidR="00D31B32" w:rsidRPr="00C54762">
          <w:rPr>
            <w:rStyle w:val="Hyperlink"/>
          </w:rPr>
          <w:t>https://support.apple.com/en-us/HT210076</w:t>
        </w:r>
      </w:hyperlink>
      <w:r w:rsidR="00D31B32">
        <w:t xml:space="preserve"> (last visited on April 6, 2021)</w:t>
      </w:r>
      <w:r w:rsidR="007D6E59">
        <w:t xml:space="preserve">, </w:t>
      </w:r>
      <w:r w:rsidR="00D31B32">
        <w:t xml:space="preserve">Official Apple Support, </w:t>
      </w:r>
      <w:r w:rsidR="00D31B32">
        <w:rPr>
          <w:i/>
          <w:iCs/>
        </w:rPr>
        <w:t>Accessibility Support</w:t>
      </w:r>
      <w:r w:rsidR="00D31B32">
        <w:t xml:space="preserve">, </w:t>
      </w:r>
      <w:r w:rsidR="007D6E59">
        <w:t xml:space="preserve">available at </w:t>
      </w:r>
      <w:hyperlink r:id="rId7" w:history="1">
        <w:r w:rsidR="009F0947" w:rsidRPr="005532FD">
          <w:rPr>
            <w:rStyle w:val="Hyperlink"/>
          </w:rPr>
          <w:t>https://support.apple.com/accessibility</w:t>
        </w:r>
      </w:hyperlink>
      <w:r w:rsidR="00D31B32">
        <w:t xml:space="preserve"> (last accessed on April 6, 2021)</w:t>
      </w:r>
      <w:r w:rsidR="00555CAE">
        <w:t xml:space="preserve">, </w:t>
      </w:r>
      <w:r w:rsidR="00D31B32">
        <w:t xml:space="preserve">Apple, </w:t>
      </w:r>
      <w:r w:rsidR="00D31B32">
        <w:rPr>
          <w:i/>
          <w:iCs/>
        </w:rPr>
        <w:t>Accessibility</w:t>
      </w:r>
      <w:r w:rsidR="00D31B32">
        <w:t xml:space="preserve">, </w:t>
      </w:r>
      <w:r w:rsidR="00555CAE">
        <w:t xml:space="preserve">available at </w:t>
      </w:r>
      <w:r w:rsidR="00D31B32" w:rsidRPr="00F4021D">
        <w:t>https://www.apple.com/accessibility/</w:t>
      </w:r>
      <w:r w:rsidR="00D31B32">
        <w:t xml:space="preserve"> (last accessed on April 6, 2021)</w:t>
      </w:r>
    </w:p>
  </w:footnote>
  <w:footnote w:id="31">
    <w:p w14:paraId="31D83C93" w14:textId="0F056449" w:rsidR="00385B80" w:rsidRPr="005A181B" w:rsidRDefault="00385B8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F3433">
        <w:t xml:space="preserve">Filipe </w:t>
      </w:r>
      <w:r w:rsidR="00FF71D5">
        <w:t xml:space="preserve">Esposito, </w:t>
      </w:r>
      <w:r w:rsidR="00FF71D5">
        <w:rPr>
          <w:i/>
          <w:iCs/>
        </w:rPr>
        <w:t xml:space="preserve">Apple Accessibility Director </w:t>
      </w:r>
      <w:r w:rsidR="005A181B">
        <w:rPr>
          <w:i/>
          <w:iCs/>
        </w:rPr>
        <w:t>Highlights How the Company Values Inclusion in its Products</w:t>
      </w:r>
      <w:r w:rsidR="005A181B">
        <w:t xml:space="preserve">, </w:t>
      </w:r>
      <w:r w:rsidR="00951825">
        <w:t>9</w:t>
      </w:r>
      <w:r w:rsidR="00B10B00">
        <w:t>t</w:t>
      </w:r>
      <w:r w:rsidR="00EE7E97">
        <w:t>o5Mac</w:t>
      </w:r>
      <w:r w:rsidR="005A181B">
        <w:t xml:space="preserve"> (July </w:t>
      </w:r>
      <w:r w:rsidR="00734FA0">
        <w:t>2</w:t>
      </w:r>
      <w:r w:rsidR="005A181B">
        <w:t>7</w:t>
      </w:r>
      <w:r w:rsidR="00734FA0">
        <w:t>th</w:t>
      </w:r>
      <w:r w:rsidR="005A181B">
        <w:t xml:space="preserve">, </w:t>
      </w:r>
      <w:r w:rsidR="00734FA0">
        <w:t xml:space="preserve">2020) available at </w:t>
      </w:r>
      <w:r w:rsidR="00CF4208" w:rsidRPr="00CF4208">
        <w:t>https://9to5mac.com/2020/07/27/apples-accessibility-director-highlights-how-the-company-values-inclusion-in-its-products/#:~:text=The%20company%20created%20in%201985,for%20the%20entire%20technology%20industry.</w:t>
      </w:r>
    </w:p>
  </w:footnote>
  <w:footnote w:id="32">
    <w:p w14:paraId="20D4A859" w14:textId="53257737" w:rsidR="003A5D71" w:rsidRPr="008F6223" w:rsidRDefault="003A5D7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81ABB">
        <w:t xml:space="preserve">Irie, </w:t>
      </w:r>
      <w:r w:rsidR="00181ABB">
        <w:rPr>
          <w:i/>
          <w:iCs/>
        </w:rPr>
        <w:t xml:space="preserve">Braille and </w:t>
      </w:r>
      <w:r w:rsidR="00C475FA">
        <w:rPr>
          <w:i/>
          <w:iCs/>
        </w:rPr>
        <w:t>Tactile</w:t>
      </w:r>
      <w:r w:rsidR="00181ABB">
        <w:rPr>
          <w:i/>
          <w:iCs/>
        </w:rPr>
        <w:t xml:space="preserve"> </w:t>
      </w:r>
      <w:r w:rsidR="00B43480">
        <w:rPr>
          <w:i/>
          <w:iCs/>
        </w:rPr>
        <w:t>Graphics</w:t>
      </w:r>
      <w:r w:rsidR="00181ABB">
        <w:rPr>
          <w:i/>
          <w:iCs/>
        </w:rPr>
        <w:t xml:space="preserve"> </w:t>
      </w:r>
      <w:r w:rsidR="008F6223">
        <w:rPr>
          <w:i/>
          <w:iCs/>
        </w:rPr>
        <w:t>Embossers for the Visually Impaired</w:t>
      </w:r>
      <w:r w:rsidR="008F6223">
        <w:t xml:space="preserve">, (2020) available at </w:t>
      </w:r>
      <w:r w:rsidR="00AD5DCE" w:rsidRPr="00AD5DCE">
        <w:t>https://irie-at.com/braille/braille-embossers/</w:t>
      </w:r>
      <w:r w:rsidR="00AD5DCE">
        <w:t xml:space="preserve"> (last accessed May 14</w:t>
      </w:r>
      <w:r w:rsidR="00AD5DCE" w:rsidRPr="00AD5DCE">
        <w:rPr>
          <w:vertAlign w:val="superscript"/>
        </w:rPr>
        <w:t>th</w:t>
      </w:r>
      <w:r w:rsidR="00AD5DCE">
        <w:t>, 2021)</w:t>
      </w:r>
    </w:p>
  </w:footnote>
  <w:footnote w:id="33">
    <w:p w14:paraId="3E9626EC" w14:textId="7DB9C7EF" w:rsidR="00012075" w:rsidRPr="00514B9B" w:rsidRDefault="0001207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465E1">
        <w:t xml:space="preserve">9 Wexin Feng, </w:t>
      </w:r>
      <w:r w:rsidR="002E531E">
        <w:t>Mernoosh Sameki</w:t>
      </w:r>
      <w:r w:rsidR="00602663">
        <w:t xml:space="preserve">, and Margrit </w:t>
      </w:r>
      <w:r w:rsidR="00740D4E">
        <w:t xml:space="preserve">Betke, </w:t>
      </w:r>
      <w:r w:rsidR="00740D4E">
        <w:rPr>
          <w:i/>
          <w:iCs/>
        </w:rPr>
        <w:t xml:space="preserve">Exploration of Assistive Technologies </w:t>
      </w:r>
      <w:r w:rsidR="003B4518">
        <w:rPr>
          <w:i/>
          <w:iCs/>
        </w:rPr>
        <w:t>Used by People with Quadriplegia</w:t>
      </w:r>
      <w:r w:rsidR="00F558C3">
        <w:rPr>
          <w:i/>
          <w:iCs/>
        </w:rPr>
        <w:t xml:space="preserve"> caused by </w:t>
      </w:r>
      <w:r w:rsidR="00993ADD">
        <w:rPr>
          <w:i/>
          <w:iCs/>
        </w:rPr>
        <w:t>degenerative</w:t>
      </w:r>
      <w:r w:rsidR="00F558C3">
        <w:rPr>
          <w:i/>
          <w:iCs/>
        </w:rPr>
        <w:t xml:space="preserve"> </w:t>
      </w:r>
      <w:r w:rsidR="00514B9B">
        <w:rPr>
          <w:i/>
          <w:iCs/>
        </w:rPr>
        <w:t>Neurological diseases</w:t>
      </w:r>
      <w:r w:rsidR="00514B9B">
        <w:t xml:space="preserve">, 34 </w:t>
      </w:r>
      <w:r w:rsidR="00023751">
        <w:t>International Journal of Human-Computer Interaction</w:t>
      </w:r>
      <w:r w:rsidR="00B912D0">
        <w:t>, 834</w:t>
      </w:r>
      <w:r w:rsidR="00726E0E">
        <w:t>, 835 (2018)</w:t>
      </w:r>
    </w:p>
  </w:footnote>
  <w:footnote w:id="34">
    <w:p w14:paraId="00EB9973" w14:textId="3DFACB06" w:rsidR="00000979" w:rsidRPr="00000979" w:rsidRDefault="00000979">
      <w:pPr>
        <w:pStyle w:val="FootnoteText"/>
      </w:pPr>
      <w:r>
        <w:rPr>
          <w:rStyle w:val="FootnoteReference"/>
        </w:rPr>
        <w:footnoteRef/>
      </w:r>
      <w:r>
        <w:t xml:space="preserve"> Apple </w:t>
      </w:r>
      <w:r>
        <w:rPr>
          <w:i/>
          <w:iCs/>
        </w:rPr>
        <w:t>Accessibility-All Accessories</w:t>
      </w:r>
      <w:r>
        <w:t xml:space="preserve">, </w:t>
      </w:r>
      <w:r w:rsidR="00EB5175">
        <w:t xml:space="preserve">(2021) available at </w:t>
      </w:r>
      <w:hyperlink r:id="rId8" w:history="1">
        <w:r w:rsidR="00EB5175" w:rsidRPr="005532FD">
          <w:rPr>
            <w:rStyle w:val="Hyperlink"/>
          </w:rPr>
          <w:t>https://www.apple.com/shop/accessories/all/accessibility</w:t>
        </w:r>
      </w:hyperlink>
      <w:r w:rsidR="00EB5175">
        <w:t xml:space="preserve"> (last accessed on May 14</w:t>
      </w:r>
      <w:r w:rsidR="00EB5175" w:rsidRPr="00EB5175">
        <w:rPr>
          <w:vertAlign w:val="superscript"/>
        </w:rPr>
        <w:t>th</w:t>
      </w:r>
      <w:r w:rsidR="00EB5175">
        <w:t>, 2021)</w:t>
      </w:r>
    </w:p>
  </w:footnote>
  <w:footnote w:id="35">
    <w:p w14:paraId="37F0F0A0" w14:textId="26AC85E5" w:rsidR="00F948B4" w:rsidRPr="00DC4602" w:rsidRDefault="00F948B4">
      <w:pPr>
        <w:pStyle w:val="FootnoteText"/>
        <w:rPr>
          <w:i/>
          <w:iCs/>
        </w:rPr>
      </w:pPr>
      <w:r>
        <w:rPr>
          <w:rStyle w:val="FootnoteReference"/>
        </w:rPr>
        <w:footnoteRef/>
      </w:r>
      <w:r>
        <w:t xml:space="preserve"> </w:t>
      </w:r>
      <w:r w:rsidR="00633970">
        <w:t xml:space="preserve">Internal Revenue Services, </w:t>
      </w:r>
      <w:r w:rsidR="00633970">
        <w:rPr>
          <w:i/>
          <w:iCs/>
        </w:rPr>
        <w:t>Tax Benefits for Businesses Who H</w:t>
      </w:r>
      <w:r w:rsidR="00DC4602">
        <w:rPr>
          <w:i/>
          <w:iCs/>
        </w:rPr>
        <w:t xml:space="preserve">ave Employees with </w:t>
      </w:r>
      <w:r w:rsidR="00DC4602" w:rsidRPr="00DC4602">
        <w:rPr>
          <w:i/>
          <w:iCs/>
        </w:rPr>
        <w:t>Disabilities</w:t>
      </w:r>
      <w:r w:rsidR="00DC4602">
        <w:t xml:space="preserve">, </w:t>
      </w:r>
      <w:r w:rsidR="00ED164A">
        <w:t xml:space="preserve">available at </w:t>
      </w:r>
      <w:hyperlink r:id="rId9" w:history="1">
        <w:r w:rsidR="00ED164A" w:rsidRPr="005532FD">
          <w:rPr>
            <w:rStyle w:val="Hyperlink"/>
          </w:rPr>
          <w:t>https://www.irs.gov/businesses/small-businesses-self-employed/tax-benefits-for-businesses-who-have-employees-with-disabilities</w:t>
        </w:r>
      </w:hyperlink>
      <w:r w:rsidR="00ED164A">
        <w:t xml:space="preserve"> (last accessed May 14th, 2021)</w:t>
      </w:r>
    </w:p>
  </w:footnote>
  <w:footnote w:id="36">
    <w:p w14:paraId="15A17ED8" w14:textId="5B556D5E" w:rsidR="005A3FD7" w:rsidRPr="00E5304A" w:rsidRDefault="005A3FD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5304A">
        <w:t xml:space="preserve">Accessibility Technology Blog, </w:t>
      </w:r>
      <w:r w:rsidR="00E5304A">
        <w:rPr>
          <w:i/>
          <w:iCs/>
        </w:rPr>
        <w:t>Accessibility Standards</w:t>
      </w:r>
      <w:r w:rsidR="00E5304A">
        <w:t xml:space="preserve">, </w:t>
      </w:r>
      <w:r w:rsidR="003A4588">
        <w:t xml:space="preserve">University of Washington (2021) available at </w:t>
      </w:r>
      <w:r w:rsidR="003A4588" w:rsidRPr="003A4588">
        <w:t>https://www.washington.edu/accessibility/requirements/standards/#:~:text=Federal%20standards%3A%20Section%20508&amp;text=The%20law%20requires%20accessibility%20of,when%20developing%20or%20procuring%20IT.</w:t>
      </w:r>
    </w:p>
  </w:footnote>
  <w:footnote w:id="37">
    <w:p w14:paraId="1B0D84FC" w14:textId="2A50553B" w:rsidR="00A83D9B" w:rsidRPr="00A83D9B" w:rsidRDefault="00A83D9B">
      <w:pPr>
        <w:pStyle w:val="FootnoteText"/>
        <w:rPr>
          <w:i/>
          <w:iCs/>
        </w:rPr>
      </w:pPr>
      <w:r>
        <w:rPr>
          <w:rStyle w:val="FootnoteReference"/>
        </w:rPr>
        <w:footnoteRef/>
      </w:r>
      <w:r>
        <w:t xml:space="preserve"> National Federation of the Blind, </w:t>
      </w:r>
      <w:r w:rsidR="001E6C96">
        <w:rPr>
          <w:i/>
          <w:iCs/>
        </w:rPr>
        <w:t xml:space="preserve">Access Technology Affordability </w:t>
      </w:r>
      <w:r w:rsidR="008B01BD">
        <w:rPr>
          <w:i/>
          <w:iCs/>
        </w:rPr>
        <w:t xml:space="preserve">Act (ATAA) (H.R. 2086 </w:t>
      </w:r>
      <w:r w:rsidR="005E1881">
        <w:rPr>
          <w:i/>
          <w:iCs/>
        </w:rPr>
        <w:t>/S. 815)</w:t>
      </w:r>
      <w:r w:rsidR="005E1881">
        <w:t xml:space="preserve">, </w:t>
      </w:r>
      <w:r w:rsidR="005E60BC">
        <w:t xml:space="preserve">available at </w:t>
      </w:r>
      <w:r w:rsidR="005E60BC" w:rsidRPr="005E60BC">
        <w:t>https://nfb.org/index.php/programs-services/advocacy/legislative-agenda/access-technology-affordability#:~:text=Solution%E2%80%94Access%20Technology%20Affordability%20Act%3A&amp;text=It%20establishes%20a%20refundable%20tax,will%20be%20indexed%20for%20inflation.</w:t>
      </w:r>
      <w:r w:rsidR="001E6C96">
        <w:rPr>
          <w:i/>
          <w:iCs/>
        </w:rPr>
        <w:t xml:space="preserve"> </w:t>
      </w:r>
      <w:r w:rsidR="005E60BC">
        <w:rPr>
          <w:i/>
          <w:iCs/>
        </w:rPr>
        <w:t xml:space="preserve">(last accessed </w:t>
      </w:r>
      <w:r w:rsidR="00F22C5F">
        <w:rPr>
          <w:i/>
          <w:iCs/>
        </w:rPr>
        <w:t>May 14</w:t>
      </w:r>
      <w:r w:rsidR="00F22C5F" w:rsidRPr="00F22C5F">
        <w:rPr>
          <w:i/>
          <w:iCs/>
          <w:vertAlign w:val="superscript"/>
        </w:rPr>
        <w:t>th</w:t>
      </w:r>
      <w:r w:rsidR="00F22C5F">
        <w:rPr>
          <w:i/>
          <w:iCs/>
        </w:rPr>
        <w:t>, 2021)</w:t>
      </w:r>
    </w:p>
  </w:footnote>
  <w:footnote w:id="38">
    <w:p w14:paraId="73122021" w14:textId="26B14D82" w:rsidR="00C33464" w:rsidRPr="00FC1DD8" w:rsidRDefault="00C3346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E6C2A">
        <w:t>W</w:t>
      </w:r>
      <w:r w:rsidR="005437E1">
        <w:t>C</w:t>
      </w:r>
      <w:r w:rsidR="000E6C2A">
        <w:t>3</w:t>
      </w:r>
      <w:r w:rsidR="005437E1">
        <w:t>,</w:t>
      </w:r>
      <w:r w:rsidR="000E6C2A">
        <w:t xml:space="preserve"> </w:t>
      </w:r>
      <w:r w:rsidR="005437E1">
        <w:rPr>
          <w:i/>
          <w:iCs/>
        </w:rPr>
        <w:t xml:space="preserve">Introduction to Understanding </w:t>
      </w:r>
      <w:r w:rsidR="00FC1DD8">
        <w:rPr>
          <w:i/>
          <w:iCs/>
        </w:rPr>
        <w:t>WCAG 2.1</w:t>
      </w:r>
      <w:r w:rsidR="00FC1DD8">
        <w:t xml:space="preserve">, available at </w:t>
      </w:r>
      <w:hyperlink r:id="rId10" w:anchor="understanding-the-four-principles-of-accessibility" w:history="1">
        <w:r w:rsidR="00FC1DD8" w:rsidRPr="005532FD">
          <w:rPr>
            <w:rStyle w:val="Hyperlink"/>
          </w:rPr>
          <w:t>https://www.w3.org/WAI/WCAG21/Understanding/intro#understanding-the-four-principles-of-accessibility</w:t>
        </w:r>
      </w:hyperlink>
      <w:r w:rsidR="00FC1DD8">
        <w:t xml:space="preserve"> (last accessed May </w:t>
      </w:r>
      <w:r w:rsidR="005F2CBA">
        <w:t>14</w:t>
      </w:r>
      <w:r w:rsidR="005F2CBA" w:rsidRPr="005F2CBA">
        <w:rPr>
          <w:vertAlign w:val="superscript"/>
        </w:rPr>
        <w:t>th</w:t>
      </w:r>
      <w:r w:rsidR="005F2CBA">
        <w:t>, 2021)</w:t>
      </w:r>
    </w:p>
  </w:footnote>
  <w:footnote w:id="39">
    <w:p w14:paraId="05294037" w14:textId="46D9E773" w:rsidR="000C447A" w:rsidRDefault="000C447A" w:rsidP="003258DF">
      <w:pPr>
        <w:pStyle w:val="Heading2"/>
      </w:pPr>
      <w:r>
        <w:rPr>
          <w:rStyle w:val="FootnoteReference"/>
        </w:rPr>
        <w:footnoteRef/>
      </w:r>
      <w:r>
        <w:t xml:space="preserve"> </w:t>
      </w:r>
      <w:r w:rsidR="00C95BE8">
        <w:t xml:space="preserve">Ben Christal, note, </w:t>
      </w:r>
      <w:r w:rsidR="00C95BE8" w:rsidRPr="00A66B96">
        <w:rPr>
          <w:rStyle w:val="Heading2Char"/>
          <w:i/>
          <w:iCs/>
        </w:rPr>
        <w:t>Going Beyond the Judicially Prescribed Boundaries of the Americans</w:t>
      </w:r>
      <w:r w:rsidR="003258DF" w:rsidRPr="00A66B96">
        <w:rPr>
          <w:rStyle w:val="Heading2Char"/>
          <w:i/>
          <w:iCs/>
        </w:rPr>
        <w:t xml:space="preserve"> with Disabilities Act</w:t>
      </w:r>
      <w:r w:rsidR="003258DF">
        <w:rPr>
          <w:i/>
          <w:iCs/>
        </w:rPr>
        <w:t>,</w:t>
      </w:r>
      <w:r w:rsidR="003258DF">
        <w:t xml:space="preserve"> 13 Hofstra Lab. L.J. 493</w:t>
      </w:r>
      <w:r w:rsidR="00015958">
        <w:t>,</w:t>
      </w:r>
      <w:r w:rsidR="003258DF">
        <w:t xml:space="preserve"> </w:t>
      </w:r>
      <w:r w:rsidR="00277BA0">
        <w:t xml:space="preserve">501 </w:t>
      </w:r>
      <w:r w:rsidR="003258DF">
        <w:t>(Spring 1996)</w:t>
      </w:r>
    </w:p>
  </w:footnote>
  <w:footnote w:id="40">
    <w:p w14:paraId="4C0609DE" w14:textId="6B42D79F" w:rsidR="00DE6330" w:rsidRDefault="00DE633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33135">
        <w:t>Lazar, supra note</w:t>
      </w:r>
      <w:r w:rsidR="00B377DC">
        <w:t>, at 196</w:t>
      </w:r>
    </w:p>
  </w:footnote>
  <w:footnote w:id="41">
    <w:p w14:paraId="73A1A8E4" w14:textId="15252188" w:rsidR="00BD2456" w:rsidRDefault="00BD245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433C41">
        <w:t>Lazar, supra note, at 191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DA2"/>
    <w:rsid w:val="00000979"/>
    <w:rsid w:val="00001E14"/>
    <w:rsid w:val="00005DC3"/>
    <w:rsid w:val="000063D4"/>
    <w:rsid w:val="00007EB4"/>
    <w:rsid w:val="00012075"/>
    <w:rsid w:val="000130B4"/>
    <w:rsid w:val="00013117"/>
    <w:rsid w:val="000138CA"/>
    <w:rsid w:val="00014217"/>
    <w:rsid w:val="0001470D"/>
    <w:rsid w:val="00015958"/>
    <w:rsid w:val="00016288"/>
    <w:rsid w:val="00016BDC"/>
    <w:rsid w:val="00017BA3"/>
    <w:rsid w:val="000216B1"/>
    <w:rsid w:val="00021AE4"/>
    <w:rsid w:val="00023751"/>
    <w:rsid w:val="00023938"/>
    <w:rsid w:val="000248D9"/>
    <w:rsid w:val="0002580C"/>
    <w:rsid w:val="00025F37"/>
    <w:rsid w:val="0003284D"/>
    <w:rsid w:val="00034E73"/>
    <w:rsid w:val="000352FB"/>
    <w:rsid w:val="00035CEB"/>
    <w:rsid w:val="000363A6"/>
    <w:rsid w:val="00036A36"/>
    <w:rsid w:val="00044355"/>
    <w:rsid w:val="0004593C"/>
    <w:rsid w:val="00055437"/>
    <w:rsid w:val="00055BB7"/>
    <w:rsid w:val="0005734B"/>
    <w:rsid w:val="00061109"/>
    <w:rsid w:val="00061EA8"/>
    <w:rsid w:val="00061F95"/>
    <w:rsid w:val="000654D9"/>
    <w:rsid w:val="00067061"/>
    <w:rsid w:val="000701DE"/>
    <w:rsid w:val="00070C11"/>
    <w:rsid w:val="000729D1"/>
    <w:rsid w:val="0007456C"/>
    <w:rsid w:val="00075221"/>
    <w:rsid w:val="000769F9"/>
    <w:rsid w:val="00076BE6"/>
    <w:rsid w:val="00077BCE"/>
    <w:rsid w:val="0008079B"/>
    <w:rsid w:val="00081366"/>
    <w:rsid w:val="00081632"/>
    <w:rsid w:val="00085A66"/>
    <w:rsid w:val="00087FF1"/>
    <w:rsid w:val="0009086B"/>
    <w:rsid w:val="00091A84"/>
    <w:rsid w:val="000948D0"/>
    <w:rsid w:val="00095FF6"/>
    <w:rsid w:val="00097D3F"/>
    <w:rsid w:val="000A0E48"/>
    <w:rsid w:val="000A0FDE"/>
    <w:rsid w:val="000A4F05"/>
    <w:rsid w:val="000A5947"/>
    <w:rsid w:val="000A67F2"/>
    <w:rsid w:val="000B0134"/>
    <w:rsid w:val="000B10A2"/>
    <w:rsid w:val="000B3B6D"/>
    <w:rsid w:val="000B7C07"/>
    <w:rsid w:val="000C2F2C"/>
    <w:rsid w:val="000C447A"/>
    <w:rsid w:val="000C6A93"/>
    <w:rsid w:val="000D214C"/>
    <w:rsid w:val="000D2A91"/>
    <w:rsid w:val="000D4534"/>
    <w:rsid w:val="000D50F9"/>
    <w:rsid w:val="000D5577"/>
    <w:rsid w:val="000D7012"/>
    <w:rsid w:val="000D74C7"/>
    <w:rsid w:val="000E1A3E"/>
    <w:rsid w:val="000E295D"/>
    <w:rsid w:val="000E4024"/>
    <w:rsid w:val="000E58FD"/>
    <w:rsid w:val="000E6C2A"/>
    <w:rsid w:val="000E6EAE"/>
    <w:rsid w:val="000E74AC"/>
    <w:rsid w:val="000E7EE3"/>
    <w:rsid w:val="000F0F4C"/>
    <w:rsid w:val="000F46AE"/>
    <w:rsid w:val="000F6D53"/>
    <w:rsid w:val="0010131C"/>
    <w:rsid w:val="00102A82"/>
    <w:rsid w:val="0010405D"/>
    <w:rsid w:val="0010486C"/>
    <w:rsid w:val="00105CE7"/>
    <w:rsid w:val="0010694C"/>
    <w:rsid w:val="00106F31"/>
    <w:rsid w:val="00107095"/>
    <w:rsid w:val="00111139"/>
    <w:rsid w:val="00112F11"/>
    <w:rsid w:val="00120769"/>
    <w:rsid w:val="00125B93"/>
    <w:rsid w:val="0012647B"/>
    <w:rsid w:val="00126C66"/>
    <w:rsid w:val="00130269"/>
    <w:rsid w:val="00130FF1"/>
    <w:rsid w:val="00132517"/>
    <w:rsid w:val="00133E8D"/>
    <w:rsid w:val="00135847"/>
    <w:rsid w:val="0013763F"/>
    <w:rsid w:val="00137999"/>
    <w:rsid w:val="00137C49"/>
    <w:rsid w:val="00137C97"/>
    <w:rsid w:val="00140414"/>
    <w:rsid w:val="00144EF6"/>
    <w:rsid w:val="001452AC"/>
    <w:rsid w:val="00146D25"/>
    <w:rsid w:val="001471DF"/>
    <w:rsid w:val="00147586"/>
    <w:rsid w:val="00152B6E"/>
    <w:rsid w:val="0015377D"/>
    <w:rsid w:val="00155896"/>
    <w:rsid w:val="0015697E"/>
    <w:rsid w:val="00161F27"/>
    <w:rsid w:val="00171579"/>
    <w:rsid w:val="00177166"/>
    <w:rsid w:val="001776B6"/>
    <w:rsid w:val="00181ABB"/>
    <w:rsid w:val="00181B67"/>
    <w:rsid w:val="00182D8B"/>
    <w:rsid w:val="001845C7"/>
    <w:rsid w:val="001921F9"/>
    <w:rsid w:val="00194C28"/>
    <w:rsid w:val="00197ABE"/>
    <w:rsid w:val="001A0E51"/>
    <w:rsid w:val="001A161F"/>
    <w:rsid w:val="001A1A2E"/>
    <w:rsid w:val="001A4074"/>
    <w:rsid w:val="001A5974"/>
    <w:rsid w:val="001A7904"/>
    <w:rsid w:val="001A7909"/>
    <w:rsid w:val="001B1E15"/>
    <w:rsid w:val="001C57EF"/>
    <w:rsid w:val="001D0095"/>
    <w:rsid w:val="001D295A"/>
    <w:rsid w:val="001D5CB7"/>
    <w:rsid w:val="001D638D"/>
    <w:rsid w:val="001E0F54"/>
    <w:rsid w:val="001E4A7F"/>
    <w:rsid w:val="001E6773"/>
    <w:rsid w:val="001E6C96"/>
    <w:rsid w:val="001F0F58"/>
    <w:rsid w:val="001F3762"/>
    <w:rsid w:val="001F4713"/>
    <w:rsid w:val="001F4FA9"/>
    <w:rsid w:val="00204418"/>
    <w:rsid w:val="00204A18"/>
    <w:rsid w:val="00204C8E"/>
    <w:rsid w:val="002056CE"/>
    <w:rsid w:val="002079E2"/>
    <w:rsid w:val="00210EE0"/>
    <w:rsid w:val="002137E9"/>
    <w:rsid w:val="002166D4"/>
    <w:rsid w:val="00216FED"/>
    <w:rsid w:val="0023649F"/>
    <w:rsid w:val="00242B75"/>
    <w:rsid w:val="00242E58"/>
    <w:rsid w:val="0025080D"/>
    <w:rsid w:val="00253B18"/>
    <w:rsid w:val="00254166"/>
    <w:rsid w:val="002604BE"/>
    <w:rsid w:val="00260E36"/>
    <w:rsid w:val="00261E12"/>
    <w:rsid w:val="00262085"/>
    <w:rsid w:val="00263CCE"/>
    <w:rsid w:val="00264380"/>
    <w:rsid w:val="00264D88"/>
    <w:rsid w:val="00272346"/>
    <w:rsid w:val="002739A3"/>
    <w:rsid w:val="002748CF"/>
    <w:rsid w:val="002753B9"/>
    <w:rsid w:val="00275924"/>
    <w:rsid w:val="00276CCD"/>
    <w:rsid w:val="00277BA0"/>
    <w:rsid w:val="00287EA4"/>
    <w:rsid w:val="00294F00"/>
    <w:rsid w:val="002A01AA"/>
    <w:rsid w:val="002A0D31"/>
    <w:rsid w:val="002A10E2"/>
    <w:rsid w:val="002A4545"/>
    <w:rsid w:val="002A7B5F"/>
    <w:rsid w:val="002B045D"/>
    <w:rsid w:val="002B1A2A"/>
    <w:rsid w:val="002B2332"/>
    <w:rsid w:val="002B282B"/>
    <w:rsid w:val="002B5F61"/>
    <w:rsid w:val="002B7353"/>
    <w:rsid w:val="002B7CB1"/>
    <w:rsid w:val="002C569C"/>
    <w:rsid w:val="002D3B20"/>
    <w:rsid w:val="002D439B"/>
    <w:rsid w:val="002D6956"/>
    <w:rsid w:val="002D6E10"/>
    <w:rsid w:val="002D7D67"/>
    <w:rsid w:val="002E182B"/>
    <w:rsid w:val="002E2860"/>
    <w:rsid w:val="002E28F5"/>
    <w:rsid w:val="002E3533"/>
    <w:rsid w:val="002E4A1D"/>
    <w:rsid w:val="002E531E"/>
    <w:rsid w:val="002F11A0"/>
    <w:rsid w:val="002F38C2"/>
    <w:rsid w:val="002F4503"/>
    <w:rsid w:val="002F4FAA"/>
    <w:rsid w:val="002F5441"/>
    <w:rsid w:val="002F7926"/>
    <w:rsid w:val="00302F62"/>
    <w:rsid w:val="0030766C"/>
    <w:rsid w:val="00311E54"/>
    <w:rsid w:val="00312953"/>
    <w:rsid w:val="00313122"/>
    <w:rsid w:val="00313294"/>
    <w:rsid w:val="00313981"/>
    <w:rsid w:val="003175A5"/>
    <w:rsid w:val="003237A6"/>
    <w:rsid w:val="00323B15"/>
    <w:rsid w:val="003258DF"/>
    <w:rsid w:val="003259D9"/>
    <w:rsid w:val="00327AA4"/>
    <w:rsid w:val="00327D79"/>
    <w:rsid w:val="00331C14"/>
    <w:rsid w:val="0033225F"/>
    <w:rsid w:val="003327EC"/>
    <w:rsid w:val="0033500B"/>
    <w:rsid w:val="00340ECE"/>
    <w:rsid w:val="00341328"/>
    <w:rsid w:val="0034255D"/>
    <w:rsid w:val="00343C80"/>
    <w:rsid w:val="0034593B"/>
    <w:rsid w:val="003460F3"/>
    <w:rsid w:val="003532B6"/>
    <w:rsid w:val="003558D1"/>
    <w:rsid w:val="00362050"/>
    <w:rsid w:val="003620F3"/>
    <w:rsid w:val="00370852"/>
    <w:rsid w:val="00370C82"/>
    <w:rsid w:val="00373453"/>
    <w:rsid w:val="00374E7C"/>
    <w:rsid w:val="00375BD0"/>
    <w:rsid w:val="003767E2"/>
    <w:rsid w:val="003834F5"/>
    <w:rsid w:val="00385B80"/>
    <w:rsid w:val="00385D2A"/>
    <w:rsid w:val="0038632C"/>
    <w:rsid w:val="0038647A"/>
    <w:rsid w:val="00391A5A"/>
    <w:rsid w:val="00394E94"/>
    <w:rsid w:val="00395C92"/>
    <w:rsid w:val="00397D87"/>
    <w:rsid w:val="003A057E"/>
    <w:rsid w:val="003A0D3F"/>
    <w:rsid w:val="003A154E"/>
    <w:rsid w:val="003A1DE8"/>
    <w:rsid w:val="003A23BB"/>
    <w:rsid w:val="003A318E"/>
    <w:rsid w:val="003A4588"/>
    <w:rsid w:val="003A53D2"/>
    <w:rsid w:val="003A5D71"/>
    <w:rsid w:val="003A6E5F"/>
    <w:rsid w:val="003A728B"/>
    <w:rsid w:val="003B1376"/>
    <w:rsid w:val="003B1412"/>
    <w:rsid w:val="003B3B95"/>
    <w:rsid w:val="003B3FDE"/>
    <w:rsid w:val="003B4518"/>
    <w:rsid w:val="003B6D9C"/>
    <w:rsid w:val="003C09C6"/>
    <w:rsid w:val="003C3B2E"/>
    <w:rsid w:val="003D12C1"/>
    <w:rsid w:val="003D1FB7"/>
    <w:rsid w:val="003D39EA"/>
    <w:rsid w:val="003D74F3"/>
    <w:rsid w:val="003E0939"/>
    <w:rsid w:val="003E0D2B"/>
    <w:rsid w:val="003E3F13"/>
    <w:rsid w:val="003E4FDB"/>
    <w:rsid w:val="003F7038"/>
    <w:rsid w:val="00400EFE"/>
    <w:rsid w:val="00402FC7"/>
    <w:rsid w:val="00402FDB"/>
    <w:rsid w:val="0040513A"/>
    <w:rsid w:val="0041027F"/>
    <w:rsid w:val="00410FF5"/>
    <w:rsid w:val="004117CC"/>
    <w:rsid w:val="0041422A"/>
    <w:rsid w:val="00416DC2"/>
    <w:rsid w:val="0042301E"/>
    <w:rsid w:val="0042647B"/>
    <w:rsid w:val="0042647C"/>
    <w:rsid w:val="00427206"/>
    <w:rsid w:val="00431717"/>
    <w:rsid w:val="00432238"/>
    <w:rsid w:val="00433C41"/>
    <w:rsid w:val="00433CD7"/>
    <w:rsid w:val="004357FD"/>
    <w:rsid w:val="00437585"/>
    <w:rsid w:val="00444BEA"/>
    <w:rsid w:val="00444EA4"/>
    <w:rsid w:val="004500C1"/>
    <w:rsid w:val="00451656"/>
    <w:rsid w:val="00451A75"/>
    <w:rsid w:val="00451A8B"/>
    <w:rsid w:val="00453919"/>
    <w:rsid w:val="00453B50"/>
    <w:rsid w:val="0045530C"/>
    <w:rsid w:val="00455A67"/>
    <w:rsid w:val="00460DAD"/>
    <w:rsid w:val="0046368B"/>
    <w:rsid w:val="004656DD"/>
    <w:rsid w:val="00466A81"/>
    <w:rsid w:val="00472C32"/>
    <w:rsid w:val="004759CD"/>
    <w:rsid w:val="00476608"/>
    <w:rsid w:val="00477FD0"/>
    <w:rsid w:val="0048183F"/>
    <w:rsid w:val="00483BC9"/>
    <w:rsid w:val="00484DB1"/>
    <w:rsid w:val="00484EE4"/>
    <w:rsid w:val="004945A4"/>
    <w:rsid w:val="00494FF9"/>
    <w:rsid w:val="004967B9"/>
    <w:rsid w:val="004A1804"/>
    <w:rsid w:val="004A185F"/>
    <w:rsid w:val="004A34A2"/>
    <w:rsid w:val="004A38E5"/>
    <w:rsid w:val="004A397F"/>
    <w:rsid w:val="004B3E97"/>
    <w:rsid w:val="004C010C"/>
    <w:rsid w:val="004C11E5"/>
    <w:rsid w:val="004C467F"/>
    <w:rsid w:val="004C4B33"/>
    <w:rsid w:val="004C742E"/>
    <w:rsid w:val="004D0AB6"/>
    <w:rsid w:val="004D1401"/>
    <w:rsid w:val="004D186A"/>
    <w:rsid w:val="004D2902"/>
    <w:rsid w:val="004D2EAE"/>
    <w:rsid w:val="004D5B42"/>
    <w:rsid w:val="004D635F"/>
    <w:rsid w:val="004D6851"/>
    <w:rsid w:val="004D7FD3"/>
    <w:rsid w:val="004E2723"/>
    <w:rsid w:val="004E313C"/>
    <w:rsid w:val="004E5C12"/>
    <w:rsid w:val="004F0191"/>
    <w:rsid w:val="004F0C49"/>
    <w:rsid w:val="004F3B19"/>
    <w:rsid w:val="004F7A90"/>
    <w:rsid w:val="004F7C24"/>
    <w:rsid w:val="00500FAB"/>
    <w:rsid w:val="00501B73"/>
    <w:rsid w:val="00506FA5"/>
    <w:rsid w:val="00507642"/>
    <w:rsid w:val="0051012C"/>
    <w:rsid w:val="00510FD4"/>
    <w:rsid w:val="00511CE4"/>
    <w:rsid w:val="0051368D"/>
    <w:rsid w:val="0051404C"/>
    <w:rsid w:val="00514B9B"/>
    <w:rsid w:val="005159AD"/>
    <w:rsid w:val="00516279"/>
    <w:rsid w:val="005213B7"/>
    <w:rsid w:val="005222C8"/>
    <w:rsid w:val="005223C4"/>
    <w:rsid w:val="00524B34"/>
    <w:rsid w:val="00526F38"/>
    <w:rsid w:val="0052769A"/>
    <w:rsid w:val="00530BC9"/>
    <w:rsid w:val="00531D46"/>
    <w:rsid w:val="00534DE6"/>
    <w:rsid w:val="005350BE"/>
    <w:rsid w:val="00537A75"/>
    <w:rsid w:val="00541164"/>
    <w:rsid w:val="0054119D"/>
    <w:rsid w:val="00542E36"/>
    <w:rsid w:val="005437BD"/>
    <w:rsid w:val="005437E1"/>
    <w:rsid w:val="005443B9"/>
    <w:rsid w:val="00545484"/>
    <w:rsid w:val="005500A2"/>
    <w:rsid w:val="00552BC2"/>
    <w:rsid w:val="00553744"/>
    <w:rsid w:val="00553ABD"/>
    <w:rsid w:val="0055535C"/>
    <w:rsid w:val="00555CAE"/>
    <w:rsid w:val="0055637E"/>
    <w:rsid w:val="005638C5"/>
    <w:rsid w:val="0056461D"/>
    <w:rsid w:val="00567308"/>
    <w:rsid w:val="00575E34"/>
    <w:rsid w:val="00580853"/>
    <w:rsid w:val="00580B23"/>
    <w:rsid w:val="00581186"/>
    <w:rsid w:val="00587F71"/>
    <w:rsid w:val="00592092"/>
    <w:rsid w:val="005921C8"/>
    <w:rsid w:val="005926C5"/>
    <w:rsid w:val="0059444C"/>
    <w:rsid w:val="00595062"/>
    <w:rsid w:val="00595081"/>
    <w:rsid w:val="00595E9E"/>
    <w:rsid w:val="005A05D8"/>
    <w:rsid w:val="005A1517"/>
    <w:rsid w:val="005A181B"/>
    <w:rsid w:val="005A3DE2"/>
    <w:rsid w:val="005A3FD7"/>
    <w:rsid w:val="005A57D1"/>
    <w:rsid w:val="005A5860"/>
    <w:rsid w:val="005B4E48"/>
    <w:rsid w:val="005B645E"/>
    <w:rsid w:val="005B6952"/>
    <w:rsid w:val="005B6BBC"/>
    <w:rsid w:val="005C1CC8"/>
    <w:rsid w:val="005C559C"/>
    <w:rsid w:val="005C5BA8"/>
    <w:rsid w:val="005D1FEA"/>
    <w:rsid w:val="005D3B9A"/>
    <w:rsid w:val="005D3D94"/>
    <w:rsid w:val="005D55D5"/>
    <w:rsid w:val="005D7286"/>
    <w:rsid w:val="005E0D56"/>
    <w:rsid w:val="005E138C"/>
    <w:rsid w:val="005E1570"/>
    <w:rsid w:val="005E1881"/>
    <w:rsid w:val="005E2C75"/>
    <w:rsid w:val="005E47FF"/>
    <w:rsid w:val="005E5918"/>
    <w:rsid w:val="005E60BC"/>
    <w:rsid w:val="005F2CBA"/>
    <w:rsid w:val="005F3433"/>
    <w:rsid w:val="005F36D9"/>
    <w:rsid w:val="005F69E7"/>
    <w:rsid w:val="005F7D16"/>
    <w:rsid w:val="00602663"/>
    <w:rsid w:val="00603644"/>
    <w:rsid w:val="00603EAA"/>
    <w:rsid w:val="0060678C"/>
    <w:rsid w:val="0060766D"/>
    <w:rsid w:val="00610D7D"/>
    <w:rsid w:val="00614983"/>
    <w:rsid w:val="006150AE"/>
    <w:rsid w:val="006200F4"/>
    <w:rsid w:val="006202C0"/>
    <w:rsid w:val="006203A8"/>
    <w:rsid w:val="00621CED"/>
    <w:rsid w:val="00622894"/>
    <w:rsid w:val="006230A2"/>
    <w:rsid w:val="006265BA"/>
    <w:rsid w:val="0063003F"/>
    <w:rsid w:val="00631534"/>
    <w:rsid w:val="00631769"/>
    <w:rsid w:val="00633970"/>
    <w:rsid w:val="00636165"/>
    <w:rsid w:val="00636555"/>
    <w:rsid w:val="0063765E"/>
    <w:rsid w:val="00645860"/>
    <w:rsid w:val="006508F5"/>
    <w:rsid w:val="00650D03"/>
    <w:rsid w:val="00651AE9"/>
    <w:rsid w:val="00651F52"/>
    <w:rsid w:val="00652F28"/>
    <w:rsid w:val="00654B58"/>
    <w:rsid w:val="00656BC2"/>
    <w:rsid w:val="00657E1E"/>
    <w:rsid w:val="00661377"/>
    <w:rsid w:val="006629B7"/>
    <w:rsid w:val="00662D0C"/>
    <w:rsid w:val="006645D0"/>
    <w:rsid w:val="00670294"/>
    <w:rsid w:val="006710C6"/>
    <w:rsid w:val="00682083"/>
    <w:rsid w:val="00682088"/>
    <w:rsid w:val="006839BD"/>
    <w:rsid w:val="00685855"/>
    <w:rsid w:val="00685D30"/>
    <w:rsid w:val="006876CC"/>
    <w:rsid w:val="0069365D"/>
    <w:rsid w:val="0069392D"/>
    <w:rsid w:val="006A080D"/>
    <w:rsid w:val="006A1457"/>
    <w:rsid w:val="006A14B4"/>
    <w:rsid w:val="006A1E93"/>
    <w:rsid w:val="006A23C8"/>
    <w:rsid w:val="006A4FFC"/>
    <w:rsid w:val="006A6581"/>
    <w:rsid w:val="006A6B5F"/>
    <w:rsid w:val="006B19A7"/>
    <w:rsid w:val="006B1E79"/>
    <w:rsid w:val="006B3AA4"/>
    <w:rsid w:val="006B3F27"/>
    <w:rsid w:val="006C1BF4"/>
    <w:rsid w:val="006C462A"/>
    <w:rsid w:val="006C6DA2"/>
    <w:rsid w:val="006D30AC"/>
    <w:rsid w:val="006D4C21"/>
    <w:rsid w:val="006E0545"/>
    <w:rsid w:val="006E0B9A"/>
    <w:rsid w:val="006E37C5"/>
    <w:rsid w:val="006E3EFC"/>
    <w:rsid w:val="006E5C2D"/>
    <w:rsid w:val="006E5E5C"/>
    <w:rsid w:val="006F06A4"/>
    <w:rsid w:val="006F198F"/>
    <w:rsid w:val="006F1A21"/>
    <w:rsid w:val="00700EF7"/>
    <w:rsid w:val="00701A68"/>
    <w:rsid w:val="00704F9B"/>
    <w:rsid w:val="00705633"/>
    <w:rsid w:val="00705A61"/>
    <w:rsid w:val="007118CC"/>
    <w:rsid w:val="00714390"/>
    <w:rsid w:val="00714F99"/>
    <w:rsid w:val="00715E15"/>
    <w:rsid w:val="007165C6"/>
    <w:rsid w:val="00716D47"/>
    <w:rsid w:val="00717D09"/>
    <w:rsid w:val="0072158E"/>
    <w:rsid w:val="00724833"/>
    <w:rsid w:val="00726E0E"/>
    <w:rsid w:val="00727F0E"/>
    <w:rsid w:val="00730B77"/>
    <w:rsid w:val="007324B9"/>
    <w:rsid w:val="00732BD6"/>
    <w:rsid w:val="00733135"/>
    <w:rsid w:val="007335CD"/>
    <w:rsid w:val="00734FA0"/>
    <w:rsid w:val="00735221"/>
    <w:rsid w:val="00735D56"/>
    <w:rsid w:val="00740446"/>
    <w:rsid w:val="007405E1"/>
    <w:rsid w:val="00740D4E"/>
    <w:rsid w:val="00740E44"/>
    <w:rsid w:val="00741E9D"/>
    <w:rsid w:val="0074302A"/>
    <w:rsid w:val="00746247"/>
    <w:rsid w:val="0075031F"/>
    <w:rsid w:val="007519BE"/>
    <w:rsid w:val="00751B89"/>
    <w:rsid w:val="00751D83"/>
    <w:rsid w:val="007605E7"/>
    <w:rsid w:val="00760923"/>
    <w:rsid w:val="007641B5"/>
    <w:rsid w:val="00765FAA"/>
    <w:rsid w:val="00782947"/>
    <w:rsid w:val="00782BBD"/>
    <w:rsid w:val="00785604"/>
    <w:rsid w:val="00787C87"/>
    <w:rsid w:val="00790155"/>
    <w:rsid w:val="00793499"/>
    <w:rsid w:val="00793834"/>
    <w:rsid w:val="00794945"/>
    <w:rsid w:val="00797F2E"/>
    <w:rsid w:val="007A4876"/>
    <w:rsid w:val="007B158D"/>
    <w:rsid w:val="007B2248"/>
    <w:rsid w:val="007B270E"/>
    <w:rsid w:val="007B6296"/>
    <w:rsid w:val="007C450D"/>
    <w:rsid w:val="007C5F93"/>
    <w:rsid w:val="007C6E67"/>
    <w:rsid w:val="007D29D7"/>
    <w:rsid w:val="007D37B2"/>
    <w:rsid w:val="007D6BAC"/>
    <w:rsid w:val="007D6E59"/>
    <w:rsid w:val="007D70D2"/>
    <w:rsid w:val="007D7665"/>
    <w:rsid w:val="007E2AAD"/>
    <w:rsid w:val="007E4A91"/>
    <w:rsid w:val="007E638D"/>
    <w:rsid w:val="007E77E3"/>
    <w:rsid w:val="007F00C5"/>
    <w:rsid w:val="007F28AC"/>
    <w:rsid w:val="007F3430"/>
    <w:rsid w:val="007F6FDD"/>
    <w:rsid w:val="0080095D"/>
    <w:rsid w:val="008013E9"/>
    <w:rsid w:val="008015DA"/>
    <w:rsid w:val="00803EBA"/>
    <w:rsid w:val="0080511A"/>
    <w:rsid w:val="008053D9"/>
    <w:rsid w:val="00807125"/>
    <w:rsid w:val="00807940"/>
    <w:rsid w:val="008112A2"/>
    <w:rsid w:val="00813FB1"/>
    <w:rsid w:val="0081454E"/>
    <w:rsid w:val="008156AE"/>
    <w:rsid w:val="00816478"/>
    <w:rsid w:val="00816D51"/>
    <w:rsid w:val="00817920"/>
    <w:rsid w:val="00821591"/>
    <w:rsid w:val="008220BF"/>
    <w:rsid w:val="008221A8"/>
    <w:rsid w:val="00823F54"/>
    <w:rsid w:val="0082546B"/>
    <w:rsid w:val="008259C1"/>
    <w:rsid w:val="0082669E"/>
    <w:rsid w:val="008269BC"/>
    <w:rsid w:val="008333EE"/>
    <w:rsid w:val="00833D31"/>
    <w:rsid w:val="00834750"/>
    <w:rsid w:val="00834D02"/>
    <w:rsid w:val="00834F42"/>
    <w:rsid w:val="00840A8F"/>
    <w:rsid w:val="0084166A"/>
    <w:rsid w:val="00843E41"/>
    <w:rsid w:val="00844B4E"/>
    <w:rsid w:val="008458CE"/>
    <w:rsid w:val="00850D4D"/>
    <w:rsid w:val="008510E3"/>
    <w:rsid w:val="00851F3D"/>
    <w:rsid w:val="00853A84"/>
    <w:rsid w:val="00853CE3"/>
    <w:rsid w:val="00856D3C"/>
    <w:rsid w:val="008608D6"/>
    <w:rsid w:val="00861AF2"/>
    <w:rsid w:val="00863AC1"/>
    <w:rsid w:val="00864B61"/>
    <w:rsid w:val="008667EA"/>
    <w:rsid w:val="008746BB"/>
    <w:rsid w:val="0088091A"/>
    <w:rsid w:val="00886561"/>
    <w:rsid w:val="00894A67"/>
    <w:rsid w:val="00895EE6"/>
    <w:rsid w:val="00896571"/>
    <w:rsid w:val="008A015F"/>
    <w:rsid w:val="008A1A5A"/>
    <w:rsid w:val="008A29B3"/>
    <w:rsid w:val="008A3DBF"/>
    <w:rsid w:val="008A50D3"/>
    <w:rsid w:val="008B00B8"/>
    <w:rsid w:val="008B01BD"/>
    <w:rsid w:val="008B3371"/>
    <w:rsid w:val="008C27F2"/>
    <w:rsid w:val="008C5EC0"/>
    <w:rsid w:val="008C7B1C"/>
    <w:rsid w:val="008C7F45"/>
    <w:rsid w:val="008D032E"/>
    <w:rsid w:val="008D61E2"/>
    <w:rsid w:val="008D66D6"/>
    <w:rsid w:val="008E09C7"/>
    <w:rsid w:val="008E0FB5"/>
    <w:rsid w:val="008E3A38"/>
    <w:rsid w:val="008E6B06"/>
    <w:rsid w:val="008F03F3"/>
    <w:rsid w:val="008F07C5"/>
    <w:rsid w:val="008F5748"/>
    <w:rsid w:val="008F6223"/>
    <w:rsid w:val="008F74C9"/>
    <w:rsid w:val="00901595"/>
    <w:rsid w:val="009028E1"/>
    <w:rsid w:val="00905ABF"/>
    <w:rsid w:val="00906BBA"/>
    <w:rsid w:val="0090782E"/>
    <w:rsid w:val="00907EDD"/>
    <w:rsid w:val="00915271"/>
    <w:rsid w:val="009175CD"/>
    <w:rsid w:val="00925933"/>
    <w:rsid w:val="0092637A"/>
    <w:rsid w:val="00932981"/>
    <w:rsid w:val="009348BE"/>
    <w:rsid w:val="00934ED3"/>
    <w:rsid w:val="00936F6C"/>
    <w:rsid w:val="0093727E"/>
    <w:rsid w:val="00937D4D"/>
    <w:rsid w:val="009402DD"/>
    <w:rsid w:val="009412A4"/>
    <w:rsid w:val="00941ACB"/>
    <w:rsid w:val="0094273F"/>
    <w:rsid w:val="00942900"/>
    <w:rsid w:val="00943361"/>
    <w:rsid w:val="00943AE1"/>
    <w:rsid w:val="00943C98"/>
    <w:rsid w:val="00945A10"/>
    <w:rsid w:val="00947CA0"/>
    <w:rsid w:val="00947F11"/>
    <w:rsid w:val="00950CBC"/>
    <w:rsid w:val="00950DF9"/>
    <w:rsid w:val="009517F5"/>
    <w:rsid w:val="00951825"/>
    <w:rsid w:val="009536BE"/>
    <w:rsid w:val="00953DE9"/>
    <w:rsid w:val="009547BB"/>
    <w:rsid w:val="009566A7"/>
    <w:rsid w:val="009626E8"/>
    <w:rsid w:val="00964D48"/>
    <w:rsid w:val="00965C0F"/>
    <w:rsid w:val="00973B6C"/>
    <w:rsid w:val="0097671B"/>
    <w:rsid w:val="00981226"/>
    <w:rsid w:val="00983154"/>
    <w:rsid w:val="00984A55"/>
    <w:rsid w:val="00985918"/>
    <w:rsid w:val="009869E4"/>
    <w:rsid w:val="00987304"/>
    <w:rsid w:val="009877CF"/>
    <w:rsid w:val="00987C57"/>
    <w:rsid w:val="00991062"/>
    <w:rsid w:val="009914A4"/>
    <w:rsid w:val="00992435"/>
    <w:rsid w:val="00993ADD"/>
    <w:rsid w:val="00994782"/>
    <w:rsid w:val="009A0FC3"/>
    <w:rsid w:val="009A2219"/>
    <w:rsid w:val="009A3F78"/>
    <w:rsid w:val="009A54A5"/>
    <w:rsid w:val="009B1BE6"/>
    <w:rsid w:val="009B66B2"/>
    <w:rsid w:val="009C0D74"/>
    <w:rsid w:val="009C14A8"/>
    <w:rsid w:val="009C23F8"/>
    <w:rsid w:val="009C42FB"/>
    <w:rsid w:val="009C7C5B"/>
    <w:rsid w:val="009D5221"/>
    <w:rsid w:val="009D72CE"/>
    <w:rsid w:val="009E1CCF"/>
    <w:rsid w:val="009E2F06"/>
    <w:rsid w:val="009E3E8C"/>
    <w:rsid w:val="009E421F"/>
    <w:rsid w:val="009F0947"/>
    <w:rsid w:val="009F12C5"/>
    <w:rsid w:val="009F13CA"/>
    <w:rsid w:val="009F2A0E"/>
    <w:rsid w:val="009F2BA7"/>
    <w:rsid w:val="009F51A8"/>
    <w:rsid w:val="009F5CD3"/>
    <w:rsid w:val="009F61D0"/>
    <w:rsid w:val="00A02102"/>
    <w:rsid w:val="00A0335A"/>
    <w:rsid w:val="00A04393"/>
    <w:rsid w:val="00A0640C"/>
    <w:rsid w:val="00A12470"/>
    <w:rsid w:val="00A1530F"/>
    <w:rsid w:val="00A1579A"/>
    <w:rsid w:val="00A1624C"/>
    <w:rsid w:val="00A203A1"/>
    <w:rsid w:val="00A2070C"/>
    <w:rsid w:val="00A2076E"/>
    <w:rsid w:val="00A21B1C"/>
    <w:rsid w:val="00A2271C"/>
    <w:rsid w:val="00A25B91"/>
    <w:rsid w:val="00A272A4"/>
    <w:rsid w:val="00A31A31"/>
    <w:rsid w:val="00A33479"/>
    <w:rsid w:val="00A353EF"/>
    <w:rsid w:val="00A36089"/>
    <w:rsid w:val="00A37890"/>
    <w:rsid w:val="00A41404"/>
    <w:rsid w:val="00A41AD7"/>
    <w:rsid w:val="00A43358"/>
    <w:rsid w:val="00A45260"/>
    <w:rsid w:val="00A46EBA"/>
    <w:rsid w:val="00A531F6"/>
    <w:rsid w:val="00A544DF"/>
    <w:rsid w:val="00A55049"/>
    <w:rsid w:val="00A62412"/>
    <w:rsid w:val="00A65D16"/>
    <w:rsid w:val="00A66B96"/>
    <w:rsid w:val="00A66E3F"/>
    <w:rsid w:val="00A67125"/>
    <w:rsid w:val="00A67FBE"/>
    <w:rsid w:val="00A70E4D"/>
    <w:rsid w:val="00A71D05"/>
    <w:rsid w:val="00A74E64"/>
    <w:rsid w:val="00A750AB"/>
    <w:rsid w:val="00A81A6D"/>
    <w:rsid w:val="00A83D9B"/>
    <w:rsid w:val="00A83DBF"/>
    <w:rsid w:val="00A853B8"/>
    <w:rsid w:val="00A90C64"/>
    <w:rsid w:val="00A91757"/>
    <w:rsid w:val="00A91B59"/>
    <w:rsid w:val="00A925D4"/>
    <w:rsid w:val="00A93DF6"/>
    <w:rsid w:val="00A9480E"/>
    <w:rsid w:val="00A964B2"/>
    <w:rsid w:val="00A972B6"/>
    <w:rsid w:val="00A97E27"/>
    <w:rsid w:val="00AA04E0"/>
    <w:rsid w:val="00AA1CA1"/>
    <w:rsid w:val="00AA360F"/>
    <w:rsid w:val="00AB5DDC"/>
    <w:rsid w:val="00AC3247"/>
    <w:rsid w:val="00AC38C3"/>
    <w:rsid w:val="00AC440D"/>
    <w:rsid w:val="00AC6823"/>
    <w:rsid w:val="00AC699E"/>
    <w:rsid w:val="00AC70C5"/>
    <w:rsid w:val="00AC7F75"/>
    <w:rsid w:val="00AD361E"/>
    <w:rsid w:val="00AD370E"/>
    <w:rsid w:val="00AD421A"/>
    <w:rsid w:val="00AD5DCE"/>
    <w:rsid w:val="00AD756D"/>
    <w:rsid w:val="00AE0A8B"/>
    <w:rsid w:val="00AE2FDA"/>
    <w:rsid w:val="00AE32EB"/>
    <w:rsid w:val="00AE3D08"/>
    <w:rsid w:val="00AF33AC"/>
    <w:rsid w:val="00AF79F0"/>
    <w:rsid w:val="00B0099A"/>
    <w:rsid w:val="00B02BBE"/>
    <w:rsid w:val="00B03887"/>
    <w:rsid w:val="00B07B9E"/>
    <w:rsid w:val="00B10B00"/>
    <w:rsid w:val="00B17AB1"/>
    <w:rsid w:val="00B231BE"/>
    <w:rsid w:val="00B2399E"/>
    <w:rsid w:val="00B2450A"/>
    <w:rsid w:val="00B24794"/>
    <w:rsid w:val="00B24F1C"/>
    <w:rsid w:val="00B27B6D"/>
    <w:rsid w:val="00B303BA"/>
    <w:rsid w:val="00B316BE"/>
    <w:rsid w:val="00B32DD6"/>
    <w:rsid w:val="00B3773C"/>
    <w:rsid w:val="00B377DC"/>
    <w:rsid w:val="00B41456"/>
    <w:rsid w:val="00B43480"/>
    <w:rsid w:val="00B47543"/>
    <w:rsid w:val="00B47E61"/>
    <w:rsid w:val="00B47F29"/>
    <w:rsid w:val="00B47FC7"/>
    <w:rsid w:val="00B520EF"/>
    <w:rsid w:val="00B55008"/>
    <w:rsid w:val="00B56563"/>
    <w:rsid w:val="00B6197D"/>
    <w:rsid w:val="00B62350"/>
    <w:rsid w:val="00B63A58"/>
    <w:rsid w:val="00B647C8"/>
    <w:rsid w:val="00B652AA"/>
    <w:rsid w:val="00B65A27"/>
    <w:rsid w:val="00B66180"/>
    <w:rsid w:val="00B70424"/>
    <w:rsid w:val="00B73D59"/>
    <w:rsid w:val="00B76487"/>
    <w:rsid w:val="00B81423"/>
    <w:rsid w:val="00B818D5"/>
    <w:rsid w:val="00B81C09"/>
    <w:rsid w:val="00B83758"/>
    <w:rsid w:val="00B90B22"/>
    <w:rsid w:val="00B912D0"/>
    <w:rsid w:val="00B93245"/>
    <w:rsid w:val="00B94777"/>
    <w:rsid w:val="00B950C8"/>
    <w:rsid w:val="00B963E5"/>
    <w:rsid w:val="00BA1D14"/>
    <w:rsid w:val="00BA4208"/>
    <w:rsid w:val="00BA61FC"/>
    <w:rsid w:val="00BA6303"/>
    <w:rsid w:val="00BA7C17"/>
    <w:rsid w:val="00BB1459"/>
    <w:rsid w:val="00BB1698"/>
    <w:rsid w:val="00BB1FEB"/>
    <w:rsid w:val="00BB74EF"/>
    <w:rsid w:val="00BC19F0"/>
    <w:rsid w:val="00BC1CEE"/>
    <w:rsid w:val="00BC29E3"/>
    <w:rsid w:val="00BC3CD9"/>
    <w:rsid w:val="00BD1FE9"/>
    <w:rsid w:val="00BD2456"/>
    <w:rsid w:val="00BD532B"/>
    <w:rsid w:val="00BD743D"/>
    <w:rsid w:val="00BD7A93"/>
    <w:rsid w:val="00BF0D2E"/>
    <w:rsid w:val="00BF1B76"/>
    <w:rsid w:val="00BF4E6E"/>
    <w:rsid w:val="00BF54C7"/>
    <w:rsid w:val="00C0124D"/>
    <w:rsid w:val="00C02419"/>
    <w:rsid w:val="00C07455"/>
    <w:rsid w:val="00C07DCD"/>
    <w:rsid w:val="00C10F24"/>
    <w:rsid w:val="00C11439"/>
    <w:rsid w:val="00C13976"/>
    <w:rsid w:val="00C14723"/>
    <w:rsid w:val="00C14BE8"/>
    <w:rsid w:val="00C22AD2"/>
    <w:rsid w:val="00C23532"/>
    <w:rsid w:val="00C24159"/>
    <w:rsid w:val="00C25717"/>
    <w:rsid w:val="00C27083"/>
    <w:rsid w:val="00C2743A"/>
    <w:rsid w:val="00C31B1D"/>
    <w:rsid w:val="00C33464"/>
    <w:rsid w:val="00C337A9"/>
    <w:rsid w:val="00C33B3D"/>
    <w:rsid w:val="00C35897"/>
    <w:rsid w:val="00C368BA"/>
    <w:rsid w:val="00C36C57"/>
    <w:rsid w:val="00C408FC"/>
    <w:rsid w:val="00C41C7A"/>
    <w:rsid w:val="00C43316"/>
    <w:rsid w:val="00C4627B"/>
    <w:rsid w:val="00C464E1"/>
    <w:rsid w:val="00C475FA"/>
    <w:rsid w:val="00C501E2"/>
    <w:rsid w:val="00C50912"/>
    <w:rsid w:val="00C51E0E"/>
    <w:rsid w:val="00C526EB"/>
    <w:rsid w:val="00C5471D"/>
    <w:rsid w:val="00C57D85"/>
    <w:rsid w:val="00C60E7E"/>
    <w:rsid w:val="00C6237E"/>
    <w:rsid w:val="00C631B7"/>
    <w:rsid w:val="00C73048"/>
    <w:rsid w:val="00C73234"/>
    <w:rsid w:val="00C734BA"/>
    <w:rsid w:val="00C73B19"/>
    <w:rsid w:val="00C74FC1"/>
    <w:rsid w:val="00C76FD6"/>
    <w:rsid w:val="00C84689"/>
    <w:rsid w:val="00C8491C"/>
    <w:rsid w:val="00C85046"/>
    <w:rsid w:val="00C858C4"/>
    <w:rsid w:val="00C9328B"/>
    <w:rsid w:val="00C95BE8"/>
    <w:rsid w:val="00C97100"/>
    <w:rsid w:val="00CB1452"/>
    <w:rsid w:val="00CB364D"/>
    <w:rsid w:val="00CB4A8D"/>
    <w:rsid w:val="00CB4B96"/>
    <w:rsid w:val="00CB5539"/>
    <w:rsid w:val="00CB71A1"/>
    <w:rsid w:val="00CB7657"/>
    <w:rsid w:val="00CC1B0C"/>
    <w:rsid w:val="00CC5C90"/>
    <w:rsid w:val="00CD0543"/>
    <w:rsid w:val="00CD1927"/>
    <w:rsid w:val="00CD5405"/>
    <w:rsid w:val="00CE06F3"/>
    <w:rsid w:val="00CE13CE"/>
    <w:rsid w:val="00CE2101"/>
    <w:rsid w:val="00CE2C61"/>
    <w:rsid w:val="00CE3A75"/>
    <w:rsid w:val="00CF0A35"/>
    <w:rsid w:val="00CF23DB"/>
    <w:rsid w:val="00CF321E"/>
    <w:rsid w:val="00CF4208"/>
    <w:rsid w:val="00CF4E69"/>
    <w:rsid w:val="00CF5EC2"/>
    <w:rsid w:val="00D00722"/>
    <w:rsid w:val="00D00F5B"/>
    <w:rsid w:val="00D01B60"/>
    <w:rsid w:val="00D034E4"/>
    <w:rsid w:val="00D07615"/>
    <w:rsid w:val="00D12392"/>
    <w:rsid w:val="00D13EFB"/>
    <w:rsid w:val="00D1499B"/>
    <w:rsid w:val="00D15090"/>
    <w:rsid w:val="00D2171D"/>
    <w:rsid w:val="00D243A1"/>
    <w:rsid w:val="00D27278"/>
    <w:rsid w:val="00D27F25"/>
    <w:rsid w:val="00D30429"/>
    <w:rsid w:val="00D31578"/>
    <w:rsid w:val="00D31B32"/>
    <w:rsid w:val="00D349CB"/>
    <w:rsid w:val="00D3541E"/>
    <w:rsid w:val="00D35D8C"/>
    <w:rsid w:val="00D3774E"/>
    <w:rsid w:val="00D4009C"/>
    <w:rsid w:val="00D41F6C"/>
    <w:rsid w:val="00D44224"/>
    <w:rsid w:val="00D4422A"/>
    <w:rsid w:val="00D445BD"/>
    <w:rsid w:val="00D45071"/>
    <w:rsid w:val="00D45A0F"/>
    <w:rsid w:val="00D4685A"/>
    <w:rsid w:val="00D508EC"/>
    <w:rsid w:val="00D52CCB"/>
    <w:rsid w:val="00D557D8"/>
    <w:rsid w:val="00D55C70"/>
    <w:rsid w:val="00D572EF"/>
    <w:rsid w:val="00D57669"/>
    <w:rsid w:val="00D60375"/>
    <w:rsid w:val="00D620A9"/>
    <w:rsid w:val="00D6490A"/>
    <w:rsid w:val="00D7252D"/>
    <w:rsid w:val="00D726AB"/>
    <w:rsid w:val="00D74399"/>
    <w:rsid w:val="00D74493"/>
    <w:rsid w:val="00D758AA"/>
    <w:rsid w:val="00D77BFF"/>
    <w:rsid w:val="00D80CC1"/>
    <w:rsid w:val="00D81E52"/>
    <w:rsid w:val="00D824DD"/>
    <w:rsid w:val="00D82524"/>
    <w:rsid w:val="00D826F5"/>
    <w:rsid w:val="00D87C07"/>
    <w:rsid w:val="00D87C1D"/>
    <w:rsid w:val="00D9104C"/>
    <w:rsid w:val="00D9768E"/>
    <w:rsid w:val="00DA3E37"/>
    <w:rsid w:val="00DA5277"/>
    <w:rsid w:val="00DA599C"/>
    <w:rsid w:val="00DA5FE7"/>
    <w:rsid w:val="00DA6B1B"/>
    <w:rsid w:val="00DB0973"/>
    <w:rsid w:val="00DB2F9C"/>
    <w:rsid w:val="00DB4141"/>
    <w:rsid w:val="00DB63DA"/>
    <w:rsid w:val="00DC2145"/>
    <w:rsid w:val="00DC2E8B"/>
    <w:rsid w:val="00DC2F4C"/>
    <w:rsid w:val="00DC3C22"/>
    <w:rsid w:val="00DC4602"/>
    <w:rsid w:val="00DC49B6"/>
    <w:rsid w:val="00DC7C8F"/>
    <w:rsid w:val="00DC7E67"/>
    <w:rsid w:val="00DD0535"/>
    <w:rsid w:val="00DD1ADF"/>
    <w:rsid w:val="00DD22B8"/>
    <w:rsid w:val="00DD349B"/>
    <w:rsid w:val="00DD358B"/>
    <w:rsid w:val="00DD6DA6"/>
    <w:rsid w:val="00DD7282"/>
    <w:rsid w:val="00DE0D97"/>
    <w:rsid w:val="00DE17DA"/>
    <w:rsid w:val="00DE33A2"/>
    <w:rsid w:val="00DE3684"/>
    <w:rsid w:val="00DE6330"/>
    <w:rsid w:val="00DF32B4"/>
    <w:rsid w:val="00DF3A91"/>
    <w:rsid w:val="00DF4B5B"/>
    <w:rsid w:val="00E02D79"/>
    <w:rsid w:val="00E053E8"/>
    <w:rsid w:val="00E0558A"/>
    <w:rsid w:val="00E106DA"/>
    <w:rsid w:val="00E17836"/>
    <w:rsid w:val="00E212F2"/>
    <w:rsid w:val="00E26072"/>
    <w:rsid w:val="00E30A30"/>
    <w:rsid w:val="00E315C1"/>
    <w:rsid w:val="00E315C2"/>
    <w:rsid w:val="00E35806"/>
    <w:rsid w:val="00E35FC3"/>
    <w:rsid w:val="00E36C20"/>
    <w:rsid w:val="00E37748"/>
    <w:rsid w:val="00E37FFC"/>
    <w:rsid w:val="00E42E6F"/>
    <w:rsid w:val="00E44825"/>
    <w:rsid w:val="00E45106"/>
    <w:rsid w:val="00E453CD"/>
    <w:rsid w:val="00E479EA"/>
    <w:rsid w:val="00E47FEF"/>
    <w:rsid w:val="00E509FD"/>
    <w:rsid w:val="00E50C2B"/>
    <w:rsid w:val="00E51102"/>
    <w:rsid w:val="00E51515"/>
    <w:rsid w:val="00E5304A"/>
    <w:rsid w:val="00E53418"/>
    <w:rsid w:val="00E5774C"/>
    <w:rsid w:val="00E626B5"/>
    <w:rsid w:val="00E63C78"/>
    <w:rsid w:val="00E64F5E"/>
    <w:rsid w:val="00E666B6"/>
    <w:rsid w:val="00E6792C"/>
    <w:rsid w:val="00E713E0"/>
    <w:rsid w:val="00E7641F"/>
    <w:rsid w:val="00E76FDC"/>
    <w:rsid w:val="00E77899"/>
    <w:rsid w:val="00E815FF"/>
    <w:rsid w:val="00E84BBF"/>
    <w:rsid w:val="00E853B8"/>
    <w:rsid w:val="00E86F82"/>
    <w:rsid w:val="00E873D5"/>
    <w:rsid w:val="00E91C5D"/>
    <w:rsid w:val="00E93A0C"/>
    <w:rsid w:val="00E93FF0"/>
    <w:rsid w:val="00EA152D"/>
    <w:rsid w:val="00EA4BF5"/>
    <w:rsid w:val="00EA5C51"/>
    <w:rsid w:val="00EB04D6"/>
    <w:rsid w:val="00EB13F3"/>
    <w:rsid w:val="00EB1DA8"/>
    <w:rsid w:val="00EB392F"/>
    <w:rsid w:val="00EB3FBA"/>
    <w:rsid w:val="00EB5175"/>
    <w:rsid w:val="00EB5310"/>
    <w:rsid w:val="00EC0F48"/>
    <w:rsid w:val="00EC1146"/>
    <w:rsid w:val="00EC1D6D"/>
    <w:rsid w:val="00EC562B"/>
    <w:rsid w:val="00EC6E20"/>
    <w:rsid w:val="00ED164A"/>
    <w:rsid w:val="00ED1A70"/>
    <w:rsid w:val="00ED43D9"/>
    <w:rsid w:val="00ED4937"/>
    <w:rsid w:val="00EE7666"/>
    <w:rsid w:val="00EE7D98"/>
    <w:rsid w:val="00EE7E97"/>
    <w:rsid w:val="00EF04B4"/>
    <w:rsid w:val="00EF3C23"/>
    <w:rsid w:val="00EF4A5C"/>
    <w:rsid w:val="00EF6BB1"/>
    <w:rsid w:val="00EF6DF1"/>
    <w:rsid w:val="00F018EF"/>
    <w:rsid w:val="00F0369E"/>
    <w:rsid w:val="00F046BD"/>
    <w:rsid w:val="00F049CD"/>
    <w:rsid w:val="00F0513F"/>
    <w:rsid w:val="00F053F9"/>
    <w:rsid w:val="00F0574F"/>
    <w:rsid w:val="00F06FAD"/>
    <w:rsid w:val="00F11304"/>
    <w:rsid w:val="00F153D3"/>
    <w:rsid w:val="00F22C5F"/>
    <w:rsid w:val="00F22ECF"/>
    <w:rsid w:val="00F240D8"/>
    <w:rsid w:val="00F25FE3"/>
    <w:rsid w:val="00F30C2C"/>
    <w:rsid w:val="00F30C8A"/>
    <w:rsid w:val="00F32760"/>
    <w:rsid w:val="00F33997"/>
    <w:rsid w:val="00F42E1A"/>
    <w:rsid w:val="00F438C3"/>
    <w:rsid w:val="00F45345"/>
    <w:rsid w:val="00F45536"/>
    <w:rsid w:val="00F465E1"/>
    <w:rsid w:val="00F46C0D"/>
    <w:rsid w:val="00F505CC"/>
    <w:rsid w:val="00F50C20"/>
    <w:rsid w:val="00F51CE3"/>
    <w:rsid w:val="00F52093"/>
    <w:rsid w:val="00F553C3"/>
    <w:rsid w:val="00F555F6"/>
    <w:rsid w:val="00F55665"/>
    <w:rsid w:val="00F55741"/>
    <w:rsid w:val="00F558C3"/>
    <w:rsid w:val="00F57DD6"/>
    <w:rsid w:val="00F631E7"/>
    <w:rsid w:val="00F652ED"/>
    <w:rsid w:val="00F73AF6"/>
    <w:rsid w:val="00F74119"/>
    <w:rsid w:val="00F75BA8"/>
    <w:rsid w:val="00F7626B"/>
    <w:rsid w:val="00F7646F"/>
    <w:rsid w:val="00F8022A"/>
    <w:rsid w:val="00F81C76"/>
    <w:rsid w:val="00F82328"/>
    <w:rsid w:val="00F82ADB"/>
    <w:rsid w:val="00F82E8B"/>
    <w:rsid w:val="00F831B4"/>
    <w:rsid w:val="00F85311"/>
    <w:rsid w:val="00F86EE5"/>
    <w:rsid w:val="00F947C6"/>
    <w:rsid w:val="00F948B4"/>
    <w:rsid w:val="00F96F4B"/>
    <w:rsid w:val="00F9744F"/>
    <w:rsid w:val="00FA0BE9"/>
    <w:rsid w:val="00FA3DFF"/>
    <w:rsid w:val="00FA5961"/>
    <w:rsid w:val="00FA5E49"/>
    <w:rsid w:val="00FB6DC0"/>
    <w:rsid w:val="00FC0AED"/>
    <w:rsid w:val="00FC1DD8"/>
    <w:rsid w:val="00FC79C5"/>
    <w:rsid w:val="00FD55D3"/>
    <w:rsid w:val="00FD60F3"/>
    <w:rsid w:val="00FD61FB"/>
    <w:rsid w:val="00FD74A9"/>
    <w:rsid w:val="00FE3740"/>
    <w:rsid w:val="00FE4F53"/>
    <w:rsid w:val="00FE5BC7"/>
    <w:rsid w:val="00FE5C0C"/>
    <w:rsid w:val="00FE645A"/>
    <w:rsid w:val="00FE6912"/>
    <w:rsid w:val="00FF3211"/>
    <w:rsid w:val="00FF338D"/>
    <w:rsid w:val="00FF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873CA"/>
  <w15:chartTrackingRefBased/>
  <w15:docId w15:val="{3F6F749E-D069-4F0F-81C7-36A20D0B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5B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06D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85A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5A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85A6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D52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15C2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E106D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rsid w:val="00C95B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ple.com/shop/accessories/all/accessibility" TargetMode="External"/><Relationship Id="rId3" Type="http://schemas.openxmlformats.org/officeDocument/2006/relationships/hyperlink" Target="https://www.officedepot.com/catalog/search.do?items=5083118+5163725+6415152+9848742+8881925+9436741+7629455+8502629+9751549+6678762+9229982+6909489+6030213+687590+8610313+386558+6601993+5379432+910268+6034030+1979122+5128819&amp;title=Printers&amp;cm_sp=technology-_-starting-at-16999doll-printers_sun-sat_-_-officedepot_homepage-desktop-wk15_header-option-b_0_2_0&amp;promo_name=technology&amp;promo_id=technology-starting-at-16999doll-printers-sun-sat&amp;promo_creative=starting-at-16999doll-printers_sun-sat&amp;promo_position=officedepot_homepage-desktop-wk15_header-option-b_0_2_0" TargetMode="External"/><Relationship Id="rId7" Type="http://schemas.openxmlformats.org/officeDocument/2006/relationships/hyperlink" Target="https://support.apple.com/accessibility" TargetMode="External"/><Relationship Id="rId2" Type="http://schemas.openxmlformats.org/officeDocument/2006/relationships/hyperlink" Target="https://www.w3.org/WAI/WCAG21/Understanding/intro" TargetMode="External"/><Relationship Id="rId1" Type="http://schemas.openxmlformats.org/officeDocument/2006/relationships/hyperlink" Target="https://www.microsoft.com/en-us/accessibility/windows?activetab=pivot_1%3aprimaryr2" TargetMode="External"/><Relationship Id="rId6" Type="http://schemas.openxmlformats.org/officeDocument/2006/relationships/hyperlink" Target="https://support.apple.com/en-us/HT210076" TargetMode="External"/><Relationship Id="rId5" Type="http://schemas.openxmlformats.org/officeDocument/2006/relationships/hyperlink" Target="https://www.staples.com/Brother-Copiers/cat_CL90200/005mx" TargetMode="External"/><Relationship Id="rId10" Type="http://schemas.openxmlformats.org/officeDocument/2006/relationships/hyperlink" Target="https://www.w3.org/WAI/WCAG21/Understanding/intro" TargetMode="External"/><Relationship Id="rId4" Type="http://schemas.openxmlformats.org/officeDocument/2006/relationships/hyperlink" Target="https://www.brother-usa.com/home/printers-fax/fax-machines" TargetMode="External"/><Relationship Id="rId9" Type="http://schemas.openxmlformats.org/officeDocument/2006/relationships/hyperlink" Target="https://www.irs.gov/businesses/small-businesses-self-employed/tax-benefits-for-businesses-who-have-employees-with-disabilit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139E2-4465-4ECB-949C-A4D1840FA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2134</TotalTime>
  <Pages>21</Pages>
  <Words>4552</Words>
  <Characters>25950</Characters>
  <Application>Microsoft Office Word</Application>
  <DocSecurity>0</DocSecurity>
  <Lines>216</Lines>
  <Paragraphs>60</Paragraphs>
  <ScaleCrop>false</ScaleCrop>
  <Company/>
  <LinksUpToDate>false</LinksUpToDate>
  <CharactersWithSpaces>30442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Vaughn Brown</dc:creator>
  <cp:keywords/>
  <dc:description/>
  <cp:lastModifiedBy>Vaughn Brown</cp:lastModifiedBy>
  <cp:revision>1210</cp:revision>
  <dcterms:created xsi:type="dcterms:W3CDTF">2021-05-11T14:17:00Z</dcterms:created>
  <dcterms:modified xsi:type="dcterms:W3CDTF">2021-06-11T21:15:00Z</dcterms:modified>
</cp:coreProperties>
</file>