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4DB58" w14:textId="1671BC72" w:rsidR="00657842" w:rsidRDefault="000A7479" w:rsidP="00657842">
      <w:pPr>
        <w:jc w:val="right"/>
      </w:pPr>
      <w:r>
        <w:t xml:space="preserve">ORDER NO. </w:t>
      </w:r>
      <w:r w:rsidR="00781ED7">
        <w:t>7507</w:t>
      </w:r>
    </w:p>
    <w:p w14:paraId="7F9F7EBB" w14:textId="77777777" w:rsidR="00657842" w:rsidRDefault="00657842" w:rsidP="00657842">
      <w:pPr>
        <w:pStyle w:val="NormalLeft"/>
        <w:spacing w:line="240" w:lineRule="auto"/>
        <w:jc w:val="center"/>
      </w:pPr>
    </w:p>
    <w:p w14:paraId="24CDBBE1" w14:textId="77777777" w:rsidR="00657842" w:rsidRDefault="00657842" w:rsidP="00657842">
      <w:pPr>
        <w:pStyle w:val="NormalLeft"/>
        <w:spacing w:line="240" w:lineRule="auto"/>
        <w:jc w:val="center"/>
      </w:pPr>
    </w:p>
    <w:p w14:paraId="03AD689B" w14:textId="77777777" w:rsidR="00657842" w:rsidRDefault="00657842" w:rsidP="00657842">
      <w:pPr>
        <w:pStyle w:val="NormalLeft"/>
        <w:spacing w:line="240" w:lineRule="auto"/>
        <w:jc w:val="center"/>
      </w:pPr>
    </w:p>
    <w:p w14:paraId="186C22A7" w14:textId="77777777" w:rsidR="00764F4A" w:rsidRPr="00657842" w:rsidRDefault="00764F4A" w:rsidP="00764F4A">
      <w:pPr>
        <w:pStyle w:val="NormalLeft"/>
        <w:spacing w:line="240" w:lineRule="auto"/>
        <w:jc w:val="center"/>
        <w:rPr>
          <w:rFonts w:cs="Arial"/>
        </w:rPr>
      </w:pPr>
      <w:r w:rsidRPr="00657842">
        <w:rPr>
          <w:rFonts w:cs="Arial"/>
        </w:rPr>
        <w:t>UNITED STATES OF AMERICA</w:t>
      </w:r>
    </w:p>
    <w:p w14:paraId="077A0F6D" w14:textId="77777777" w:rsidR="00764F4A" w:rsidRPr="00657842" w:rsidRDefault="00764F4A" w:rsidP="00764F4A">
      <w:pPr>
        <w:pStyle w:val="NormalLeft"/>
        <w:spacing w:line="240" w:lineRule="auto"/>
        <w:jc w:val="center"/>
        <w:rPr>
          <w:rFonts w:cs="Arial"/>
        </w:rPr>
      </w:pPr>
      <w:r w:rsidRPr="00657842">
        <w:rPr>
          <w:rFonts w:cs="Arial"/>
        </w:rPr>
        <w:t>POSTAL REGULATORY COMMISSION</w:t>
      </w:r>
    </w:p>
    <w:p w14:paraId="70AE8942" w14:textId="77777777" w:rsidR="00764F4A" w:rsidRPr="00657842" w:rsidRDefault="00764F4A" w:rsidP="00764F4A">
      <w:pPr>
        <w:pStyle w:val="NormalLeft"/>
        <w:spacing w:line="240" w:lineRule="auto"/>
        <w:jc w:val="center"/>
        <w:rPr>
          <w:rFonts w:cs="Arial"/>
        </w:rPr>
      </w:pPr>
      <w:r w:rsidRPr="00657842">
        <w:rPr>
          <w:rFonts w:cs="Arial"/>
        </w:rPr>
        <w:t>WASHINGTON, DC 20268-0001</w:t>
      </w:r>
    </w:p>
    <w:p w14:paraId="7DB8AA32" w14:textId="77777777" w:rsidR="00600172" w:rsidRPr="00657842" w:rsidRDefault="00600172" w:rsidP="00764F4A">
      <w:pPr>
        <w:pStyle w:val="NormalLeft"/>
        <w:spacing w:line="240" w:lineRule="auto"/>
        <w:jc w:val="center"/>
        <w:rPr>
          <w:rFonts w:cs="Arial"/>
        </w:rPr>
      </w:pPr>
    </w:p>
    <w:p w14:paraId="72D49FCF" w14:textId="77777777" w:rsidR="00764F4A" w:rsidRPr="00657842" w:rsidRDefault="00764F4A" w:rsidP="00764F4A">
      <w:pPr>
        <w:pStyle w:val="NormalLeft"/>
        <w:spacing w:line="240" w:lineRule="auto"/>
        <w:jc w:val="center"/>
        <w:rPr>
          <w:rFonts w:cs="Arial"/>
        </w:rPr>
      </w:pPr>
    </w:p>
    <w:p w14:paraId="6203CBB2" w14:textId="77777777" w:rsidR="00764F4A" w:rsidRPr="00657842" w:rsidRDefault="00764F4A" w:rsidP="00764F4A">
      <w:pPr>
        <w:pStyle w:val="NormalLeft"/>
        <w:spacing w:line="240" w:lineRule="auto"/>
        <w:jc w:val="center"/>
        <w:rPr>
          <w:rFonts w:cs="Arial"/>
        </w:rPr>
      </w:pPr>
    </w:p>
    <w:p w14:paraId="2274141E" w14:textId="77777777" w:rsidR="00035F1B" w:rsidRDefault="00035F1B" w:rsidP="00035F1B">
      <w:pPr>
        <w:pStyle w:val="NormalLeft"/>
        <w:spacing w:line="240" w:lineRule="auto"/>
        <w:ind w:left="5040" w:hanging="5040"/>
        <w:rPr>
          <w:rFonts w:cs="Arial"/>
        </w:rPr>
      </w:pPr>
      <w:r>
        <w:rPr>
          <w:rFonts w:cs="Arial"/>
        </w:rPr>
        <w:t>Before Commissioners:</w:t>
      </w:r>
      <w:r>
        <w:rPr>
          <w:rFonts w:cs="Arial"/>
        </w:rPr>
        <w:tab/>
        <w:t xml:space="preserve">Michael Kubayanda, </w:t>
      </w:r>
      <w:proofErr w:type="gramStart"/>
      <w:r>
        <w:rPr>
          <w:rFonts w:cs="Arial"/>
        </w:rPr>
        <w:t>Chairman;</w:t>
      </w:r>
      <w:proofErr w:type="gramEnd"/>
    </w:p>
    <w:p w14:paraId="5A3476AC" w14:textId="77777777" w:rsidR="00035F1B" w:rsidRDefault="00035F1B" w:rsidP="00035F1B">
      <w:pPr>
        <w:pStyle w:val="NormalLeft"/>
        <w:spacing w:line="240" w:lineRule="auto"/>
        <w:ind w:left="5040"/>
        <w:rPr>
          <w:rFonts w:cs="Arial"/>
        </w:rPr>
      </w:pPr>
      <w:r>
        <w:rPr>
          <w:rFonts w:cs="Arial"/>
        </w:rPr>
        <w:t xml:space="preserve">Thomas G. Day, Vice </w:t>
      </w:r>
      <w:proofErr w:type="gramStart"/>
      <w:r>
        <w:rPr>
          <w:rFonts w:cs="Arial"/>
        </w:rPr>
        <w:t>Chairman;</w:t>
      </w:r>
      <w:proofErr w:type="gramEnd"/>
    </w:p>
    <w:p w14:paraId="29B99208" w14:textId="77777777" w:rsidR="00035F1B" w:rsidRDefault="00035F1B" w:rsidP="00035F1B">
      <w:pPr>
        <w:pStyle w:val="NormalLeft"/>
        <w:spacing w:line="240" w:lineRule="auto"/>
        <w:ind w:left="5040"/>
        <w:rPr>
          <w:rFonts w:cs="Arial"/>
        </w:rPr>
      </w:pPr>
      <w:r>
        <w:rPr>
          <w:rFonts w:cs="Arial"/>
        </w:rPr>
        <w:t xml:space="preserve">Ann C. </w:t>
      </w:r>
      <w:proofErr w:type="gramStart"/>
      <w:r>
        <w:rPr>
          <w:rFonts w:cs="Arial"/>
        </w:rPr>
        <w:t>Fisher;</w:t>
      </w:r>
      <w:proofErr w:type="gramEnd"/>
    </w:p>
    <w:p w14:paraId="4F2405D0" w14:textId="77777777" w:rsidR="00035F1B" w:rsidRDefault="00035F1B" w:rsidP="00035F1B">
      <w:pPr>
        <w:pStyle w:val="NormalLeft"/>
        <w:spacing w:line="240" w:lineRule="auto"/>
        <w:ind w:left="5040"/>
        <w:rPr>
          <w:rFonts w:cs="Arial"/>
        </w:rPr>
      </w:pPr>
      <w:r>
        <w:rPr>
          <w:rFonts w:cs="Arial"/>
        </w:rPr>
        <w:t>Ashley E. Poling; and</w:t>
      </w:r>
    </w:p>
    <w:p w14:paraId="373E779D" w14:textId="33FFCC4A" w:rsidR="00764F4A" w:rsidRPr="004C1EA6" w:rsidRDefault="00035F1B" w:rsidP="00035F1B">
      <w:pPr>
        <w:spacing w:line="240" w:lineRule="auto"/>
        <w:ind w:left="5040" w:firstLine="0"/>
        <w:rPr>
          <w:bCs w:val="0"/>
          <w:iCs/>
          <w:kern w:val="0"/>
        </w:rPr>
      </w:pPr>
      <w:r>
        <w:t>Robert G. Taub</w:t>
      </w:r>
    </w:p>
    <w:p w14:paraId="727F9401" w14:textId="77777777" w:rsidR="00764F4A" w:rsidRPr="00657842" w:rsidRDefault="00764F4A" w:rsidP="00764F4A">
      <w:pPr>
        <w:pStyle w:val="NormalLeft"/>
        <w:spacing w:line="240" w:lineRule="auto"/>
        <w:rPr>
          <w:rFonts w:cs="Arial"/>
        </w:rPr>
      </w:pPr>
    </w:p>
    <w:p w14:paraId="235DDFA1" w14:textId="77777777" w:rsidR="00764F4A" w:rsidRPr="00657842" w:rsidRDefault="00764F4A" w:rsidP="00764F4A">
      <w:pPr>
        <w:pStyle w:val="NormalLeft"/>
        <w:spacing w:line="240" w:lineRule="auto"/>
        <w:rPr>
          <w:rFonts w:cs="Arial"/>
        </w:rPr>
      </w:pPr>
    </w:p>
    <w:p w14:paraId="6358E14D" w14:textId="77777777" w:rsidR="00764F4A" w:rsidRPr="00657842" w:rsidRDefault="00764F4A" w:rsidP="00764F4A">
      <w:pPr>
        <w:pStyle w:val="NormalLeft"/>
        <w:spacing w:line="240" w:lineRule="auto"/>
        <w:rPr>
          <w:rFonts w:cs="Arial"/>
        </w:rPr>
      </w:pPr>
    </w:p>
    <w:p w14:paraId="2AD43573" w14:textId="659DB789" w:rsidR="00657842" w:rsidRPr="00764F4A" w:rsidRDefault="00422A61" w:rsidP="00764F4A">
      <w:pPr>
        <w:tabs>
          <w:tab w:val="left" w:pos="6660"/>
        </w:tabs>
        <w:spacing w:line="240" w:lineRule="auto"/>
        <w:ind w:firstLine="0"/>
        <w:rPr>
          <w:rFonts w:cs="Times New Roman"/>
          <w:bCs w:val="0"/>
          <w:kern w:val="0"/>
        </w:rPr>
      </w:pPr>
      <w:r>
        <w:rPr>
          <w:rFonts w:cs="Times New Roman"/>
          <w:bCs w:val="0"/>
          <w:kern w:val="0"/>
        </w:rPr>
        <w:t>Complaint of Sai</w:t>
      </w:r>
      <w:r w:rsidR="00D32687">
        <w:rPr>
          <w:rFonts w:cs="Times New Roman"/>
          <w:bCs w:val="0"/>
          <w:kern w:val="0"/>
        </w:rPr>
        <w:t xml:space="preserve"> and Fiat </w:t>
      </w:r>
      <w:proofErr w:type="spellStart"/>
      <w:r w:rsidR="00D32687">
        <w:rPr>
          <w:rFonts w:cs="Times New Roman"/>
          <w:bCs w:val="0"/>
          <w:kern w:val="0"/>
        </w:rPr>
        <w:t>Fiendum</w:t>
      </w:r>
      <w:proofErr w:type="spellEnd"/>
      <w:r w:rsidR="00D32687">
        <w:rPr>
          <w:rFonts w:cs="Times New Roman"/>
          <w:bCs w:val="0"/>
          <w:kern w:val="0"/>
        </w:rPr>
        <w:t>, Inc.</w:t>
      </w:r>
      <w:r w:rsidR="00764F4A" w:rsidRPr="00175F7A">
        <w:rPr>
          <w:rFonts w:cs="Times New Roman"/>
          <w:bCs w:val="0"/>
          <w:kern w:val="0"/>
        </w:rPr>
        <w:tab/>
        <w:t xml:space="preserve">Docket No. </w:t>
      </w:r>
      <w:r w:rsidR="00A56403">
        <w:rPr>
          <w:rFonts w:cs="Times New Roman"/>
          <w:bCs w:val="0"/>
          <w:kern w:val="0"/>
        </w:rPr>
        <w:t>C2024-13</w:t>
      </w:r>
    </w:p>
    <w:p w14:paraId="2A13411D" w14:textId="77777777" w:rsidR="00657842" w:rsidRDefault="00657842" w:rsidP="00657842">
      <w:pPr>
        <w:pStyle w:val="NormalLeft"/>
        <w:spacing w:line="240" w:lineRule="auto"/>
        <w:jc w:val="center"/>
      </w:pPr>
    </w:p>
    <w:p w14:paraId="6F5BEC68" w14:textId="77777777" w:rsidR="00127427" w:rsidRDefault="00127427" w:rsidP="00657842">
      <w:pPr>
        <w:pStyle w:val="NormalLeft"/>
        <w:spacing w:line="240" w:lineRule="auto"/>
        <w:jc w:val="center"/>
      </w:pPr>
    </w:p>
    <w:p w14:paraId="6ED56370" w14:textId="77777777" w:rsidR="00D42B4F" w:rsidRDefault="00D42B4F" w:rsidP="00D42B4F">
      <w:pPr>
        <w:pStyle w:val="NormalLeft"/>
        <w:spacing w:line="240" w:lineRule="auto"/>
        <w:jc w:val="center"/>
      </w:pPr>
      <w:r>
        <w:t xml:space="preserve">ORDER PARTIALLY DENYING UNITED STATES POSTAL SERVICE’S </w:t>
      </w:r>
    </w:p>
    <w:p w14:paraId="3AE77E4F" w14:textId="3203643B" w:rsidR="00657842" w:rsidRDefault="00D42B4F" w:rsidP="00D42B4F">
      <w:pPr>
        <w:pStyle w:val="NormalLeft"/>
        <w:spacing w:line="240" w:lineRule="auto"/>
        <w:jc w:val="center"/>
      </w:pPr>
      <w:r>
        <w:t>MOTION TO DISMISS AND NOTICE OF LIMITED FORMAL PROCEEDINGS</w:t>
      </w:r>
    </w:p>
    <w:p w14:paraId="5DE5727E" w14:textId="77777777" w:rsidR="00657842" w:rsidRDefault="00657842" w:rsidP="00657842">
      <w:pPr>
        <w:pStyle w:val="NormalLeft"/>
        <w:spacing w:line="240" w:lineRule="auto"/>
        <w:jc w:val="center"/>
      </w:pPr>
    </w:p>
    <w:p w14:paraId="4B0D8A7B" w14:textId="77777777" w:rsidR="00127427" w:rsidRDefault="00127427" w:rsidP="00657842">
      <w:pPr>
        <w:pStyle w:val="NormalLeft"/>
        <w:spacing w:line="240" w:lineRule="auto"/>
        <w:jc w:val="center"/>
      </w:pPr>
    </w:p>
    <w:p w14:paraId="466624CA" w14:textId="2E14B404" w:rsidR="00C92DE6" w:rsidRDefault="004C420C" w:rsidP="00916B9E">
      <w:pPr>
        <w:pStyle w:val="NormalLeft"/>
        <w:spacing w:line="240" w:lineRule="auto"/>
        <w:jc w:val="center"/>
      </w:pPr>
      <w:r>
        <w:t xml:space="preserve">(Issued </w:t>
      </w:r>
      <w:r w:rsidR="00742CE0">
        <w:t xml:space="preserve">September </w:t>
      </w:r>
      <w:r w:rsidR="00781ED7">
        <w:t>12</w:t>
      </w:r>
      <w:r w:rsidR="00CC3F2C">
        <w:t xml:space="preserve">, </w:t>
      </w:r>
      <w:r w:rsidR="006F4799">
        <w:t>20</w:t>
      </w:r>
      <w:r w:rsidR="00764F4A">
        <w:t>2</w:t>
      </w:r>
      <w:r w:rsidR="009836A9">
        <w:t>4</w:t>
      </w:r>
      <w:r w:rsidR="00657842">
        <w:t>)</w:t>
      </w:r>
    </w:p>
    <w:p w14:paraId="369DD4FC" w14:textId="3F02CFE0" w:rsidR="0033746E" w:rsidRDefault="0033746E" w:rsidP="00034D13">
      <w:pPr>
        <w:pStyle w:val="Heading1"/>
      </w:pPr>
      <w:r w:rsidRPr="0033746E">
        <w:t>INTRODUCTION</w:t>
      </w:r>
    </w:p>
    <w:p w14:paraId="2F770CBB" w14:textId="52DF44F4" w:rsidR="001E32F6" w:rsidRDefault="006B6FDD" w:rsidP="004223D5">
      <w:r>
        <w:t xml:space="preserve">On </w:t>
      </w:r>
      <w:r w:rsidR="00D35131">
        <w:t>June 17, 2024, Sai</w:t>
      </w:r>
      <w:r w:rsidR="000E3393">
        <w:t xml:space="preserve"> </w:t>
      </w:r>
      <w:r w:rsidR="00D32687">
        <w:t xml:space="preserve">and Fiat </w:t>
      </w:r>
      <w:proofErr w:type="spellStart"/>
      <w:r w:rsidR="00D32687">
        <w:t>Fiendum</w:t>
      </w:r>
      <w:proofErr w:type="spellEnd"/>
      <w:r w:rsidR="00D32687">
        <w:t>, Inc. (</w:t>
      </w:r>
      <w:r w:rsidR="00F14827">
        <w:t>C</w:t>
      </w:r>
      <w:r w:rsidR="00D32687">
        <w:t>omplainant</w:t>
      </w:r>
      <w:r w:rsidR="00545183">
        <w:t>s</w:t>
      </w:r>
      <w:r w:rsidR="00D32687">
        <w:t xml:space="preserve">) </w:t>
      </w:r>
      <w:r w:rsidR="000E3393">
        <w:t xml:space="preserve">filed </w:t>
      </w:r>
      <w:r w:rsidR="00710A7D">
        <w:t xml:space="preserve">a complaint with the Commission regarding the Postal Service’s treatment of </w:t>
      </w:r>
      <w:r w:rsidR="006773D8">
        <w:t>mail i</w:t>
      </w:r>
      <w:r w:rsidR="00272819">
        <w:t>tems for the blind</w:t>
      </w:r>
      <w:r w:rsidR="002A3C03">
        <w:t xml:space="preserve"> (blind mail)</w:t>
      </w:r>
      <w:r w:rsidR="00272819">
        <w:t>.</w:t>
      </w:r>
      <w:r w:rsidR="00981BA6">
        <w:rPr>
          <w:rStyle w:val="FootnoteReference"/>
        </w:rPr>
        <w:footnoteReference w:id="2"/>
      </w:r>
      <w:r w:rsidR="00A22C0B">
        <w:t xml:space="preserve">  On </w:t>
      </w:r>
      <w:r w:rsidR="00E41FA0">
        <w:t xml:space="preserve">July 8, 2024, the Postal Service filed its Motion to Dismiss.  In response, </w:t>
      </w:r>
      <w:r w:rsidR="00F14827">
        <w:t xml:space="preserve">Complainants filed their </w:t>
      </w:r>
      <w:r w:rsidR="006F76C3">
        <w:t>“[m]</w:t>
      </w:r>
      <w:proofErr w:type="spellStart"/>
      <w:r w:rsidR="006F76C3">
        <w:t>otion</w:t>
      </w:r>
      <w:proofErr w:type="spellEnd"/>
      <w:r w:rsidR="006F76C3">
        <w:t xml:space="preserve"> for summary elevation, or extension and contingent withdrawal, and clarification,” requesting, amongst other relief, that the </w:t>
      </w:r>
      <w:r w:rsidR="006F76C3">
        <w:lastRenderedPageBreak/>
        <w:t xml:space="preserve">Commission extend </w:t>
      </w:r>
      <w:r w:rsidR="00181EC1">
        <w:t>the deadline to respond to the Motion to Dismiss.</w:t>
      </w:r>
      <w:r w:rsidR="00181EC1">
        <w:rPr>
          <w:rStyle w:val="FootnoteReference"/>
        </w:rPr>
        <w:footnoteReference w:id="3"/>
      </w:r>
      <w:r w:rsidR="008B3C3C">
        <w:t xml:space="preserve">  </w:t>
      </w:r>
      <w:r w:rsidR="002713FE">
        <w:t xml:space="preserve">The Commission granted this extension.  On </w:t>
      </w:r>
      <w:r w:rsidR="0066323E">
        <w:t xml:space="preserve">August 5, 2024, Complainants </w:t>
      </w:r>
      <w:r w:rsidR="00554438">
        <w:t>filed their opposition.</w:t>
      </w:r>
      <w:r w:rsidR="00554438">
        <w:rPr>
          <w:rStyle w:val="FootnoteReference"/>
        </w:rPr>
        <w:footnoteReference w:id="4"/>
      </w:r>
    </w:p>
    <w:p w14:paraId="36DE3397" w14:textId="41063A56" w:rsidR="00031347" w:rsidRDefault="00031347" w:rsidP="004223D5">
      <w:r>
        <w:t xml:space="preserve">For the reasons explained below, the Commission concludes that the Complaint </w:t>
      </w:r>
      <w:r w:rsidR="00743C69">
        <w:t xml:space="preserve">raises an issue of material fact as to whether the Postal Service has violated </w:t>
      </w:r>
      <w:r w:rsidR="007F712F">
        <w:t xml:space="preserve">39 U.S.C. </w:t>
      </w:r>
      <w:r w:rsidR="006A4961">
        <w:t xml:space="preserve">§ </w:t>
      </w:r>
      <w:r w:rsidR="007F712F">
        <w:t>403(c) in its treatment of blind mail for international mailers.  The Commission</w:t>
      </w:r>
      <w:r w:rsidR="001A4443">
        <w:t xml:space="preserve"> determines that Complainants’ remaining claims </w:t>
      </w:r>
      <w:r>
        <w:t xml:space="preserve">should be dismissed for </w:t>
      </w:r>
      <w:r w:rsidR="009A3364">
        <w:t xml:space="preserve">a </w:t>
      </w:r>
      <w:r>
        <w:t xml:space="preserve">lack of jurisdiction </w:t>
      </w:r>
      <w:r w:rsidRPr="00F77E9A">
        <w:t>due to Complainant</w:t>
      </w:r>
      <w:r w:rsidR="006D194C">
        <w:t>s</w:t>
      </w:r>
      <w:r>
        <w:t>’</w:t>
      </w:r>
      <w:r w:rsidRPr="00F77E9A">
        <w:t xml:space="preserve"> failure to state a claim for which relief can be granted</w:t>
      </w:r>
      <w:r>
        <w:t xml:space="preserve">.  </w:t>
      </w:r>
    </w:p>
    <w:p w14:paraId="6DBB430E" w14:textId="65ADD051" w:rsidR="001E32F6" w:rsidRDefault="0033746E" w:rsidP="000739F0">
      <w:pPr>
        <w:pStyle w:val="Heading1"/>
      </w:pPr>
      <w:r>
        <w:t>BACKGROUND</w:t>
      </w:r>
    </w:p>
    <w:p w14:paraId="1F98154F" w14:textId="748A5B6B" w:rsidR="006F014C" w:rsidRDefault="00494DCC" w:rsidP="004223D5">
      <w:r>
        <w:t>Complainant</w:t>
      </w:r>
      <w:r w:rsidR="00310F6A">
        <w:t xml:space="preserve"> Sai is a blind </w:t>
      </w:r>
      <w:r w:rsidR="006E1335">
        <w:t xml:space="preserve">American citizen living in the </w:t>
      </w:r>
      <w:r w:rsidR="006F014C">
        <w:t>United Kingdom</w:t>
      </w:r>
      <w:r w:rsidR="002A73A2">
        <w:t xml:space="preserve"> who is the </w:t>
      </w:r>
      <w:r w:rsidR="00B93658">
        <w:t xml:space="preserve">President of Fiat </w:t>
      </w:r>
      <w:proofErr w:type="spellStart"/>
      <w:r w:rsidR="00B93658">
        <w:t>Fiendum</w:t>
      </w:r>
      <w:proofErr w:type="spellEnd"/>
      <w:r w:rsidR="00B93658">
        <w:t>, Inc., the other named Complainant</w:t>
      </w:r>
      <w:r w:rsidR="006F014C">
        <w:t xml:space="preserve">.  Complaint at 3.  </w:t>
      </w:r>
      <w:r w:rsidR="00B93658">
        <w:t xml:space="preserve">Complainants </w:t>
      </w:r>
      <w:r w:rsidR="00676962">
        <w:t>explain</w:t>
      </w:r>
      <w:r w:rsidR="00B93658">
        <w:t xml:space="preserve"> that </w:t>
      </w:r>
      <w:r w:rsidR="00676962">
        <w:t xml:space="preserve">the Universal Postal Convention (UPC), to which the United States is a party, </w:t>
      </w:r>
      <w:r w:rsidR="00314A4A">
        <w:t xml:space="preserve">mandates that </w:t>
      </w:r>
      <w:r w:rsidR="00C500B7">
        <w:t xml:space="preserve">the </w:t>
      </w:r>
      <w:r w:rsidR="00691659">
        <w:t xml:space="preserve">international </w:t>
      </w:r>
      <w:r w:rsidR="00C500B7">
        <w:t>mailing of certain items for the blind be free</w:t>
      </w:r>
      <w:r w:rsidR="00691659">
        <w:t xml:space="preserve">.  </w:t>
      </w:r>
      <w:r w:rsidR="00691659" w:rsidRPr="00691659">
        <w:rPr>
          <w:i/>
          <w:iCs/>
        </w:rPr>
        <w:t>Id.</w:t>
      </w:r>
      <w:r w:rsidR="00691659">
        <w:t xml:space="preserve">  Complainants allege that</w:t>
      </w:r>
      <w:r w:rsidR="00367548">
        <w:t xml:space="preserve"> the Postal Service has </w:t>
      </w:r>
      <w:r w:rsidR="002E1B4C">
        <w:t>abdicated its responsibilities under the UPC by putting unlawful conditions on the free mailing of items</w:t>
      </w:r>
      <w:r w:rsidR="006A4961">
        <w:t xml:space="preserve"> for the blind</w:t>
      </w:r>
      <w:r w:rsidR="00E579EA">
        <w:t xml:space="preserve">, thus violating international law as well as </w:t>
      </w:r>
      <w:r w:rsidR="009A184D">
        <w:t xml:space="preserve">human rights law, anti-discrimination statutes, and the U.S. Constitution.  </w:t>
      </w:r>
      <w:r w:rsidR="009A184D" w:rsidRPr="00556FD6">
        <w:rPr>
          <w:i/>
          <w:iCs/>
        </w:rPr>
        <w:t>See, e.g.,</w:t>
      </w:r>
      <w:r w:rsidR="009A184D">
        <w:t xml:space="preserve"> Complaint at </w:t>
      </w:r>
      <w:r w:rsidR="00556FD6">
        <w:t>11-21.</w:t>
      </w:r>
    </w:p>
    <w:p w14:paraId="5639E1B5" w14:textId="0CF65849" w:rsidR="00424CBA" w:rsidRDefault="00721A94" w:rsidP="004223D5">
      <w:r>
        <w:t xml:space="preserve">Complainants provide several examples of </w:t>
      </w:r>
      <w:r w:rsidR="001F5B32">
        <w:t xml:space="preserve">the </w:t>
      </w:r>
      <w:proofErr w:type="gramStart"/>
      <w:r w:rsidR="001F5B32">
        <w:t>manner in which</w:t>
      </w:r>
      <w:proofErr w:type="gramEnd"/>
      <w:r>
        <w:t xml:space="preserve"> the Postal Service is </w:t>
      </w:r>
      <w:r w:rsidR="004057E9">
        <w:t xml:space="preserve">restricting the scope of free blind mail and </w:t>
      </w:r>
      <w:r w:rsidR="00873738">
        <w:t xml:space="preserve">describes </w:t>
      </w:r>
      <w:r w:rsidR="004057E9">
        <w:t xml:space="preserve">how these </w:t>
      </w:r>
      <w:r w:rsidR="00C934A5">
        <w:t xml:space="preserve">restrictions harm blind </w:t>
      </w:r>
      <w:r w:rsidR="001F5B32">
        <w:t>mailers</w:t>
      </w:r>
      <w:r w:rsidR="00C934A5">
        <w:t xml:space="preserve"> who, like </w:t>
      </w:r>
      <w:r w:rsidR="00A6333B">
        <w:t>them</w:t>
      </w:r>
      <w:r w:rsidR="00C934A5">
        <w:t xml:space="preserve">, need items shipped overseas.  Complaint at </w:t>
      </w:r>
      <w:r w:rsidR="00A6333B">
        <w:t xml:space="preserve">11-14.  For instance, Complainants </w:t>
      </w:r>
      <w:r w:rsidR="00351A88">
        <w:t xml:space="preserve">explain that </w:t>
      </w:r>
      <w:r w:rsidR="00544F14">
        <w:t>a common item used by blind individuals is</w:t>
      </w:r>
      <w:r w:rsidR="003629B4">
        <w:t xml:space="preserve"> “</w:t>
      </w:r>
      <w:r w:rsidR="00290B6D" w:rsidRPr="00290B6D">
        <w:t xml:space="preserve">a </w:t>
      </w:r>
      <w:proofErr w:type="spellStart"/>
      <w:r w:rsidR="00290B6D" w:rsidRPr="00290B6D">
        <w:lastRenderedPageBreak/>
        <w:t>brailler</w:t>
      </w:r>
      <w:proofErr w:type="spellEnd"/>
      <w:r w:rsidR="00290B6D" w:rsidRPr="00290B6D">
        <w:t xml:space="preserve"> — a specialized typewriter</w:t>
      </w:r>
      <w:r w:rsidR="00290B6D">
        <w:t>…</w:t>
      </w:r>
      <w:r w:rsidR="00290B6D" w:rsidRPr="00290B6D">
        <w:t>that outputs braille embossing rather than ink</w:t>
      </w:r>
      <w:r w:rsidR="00290B6D">
        <w:t xml:space="preserve">.”  </w:t>
      </w:r>
      <w:r w:rsidR="00290B6D" w:rsidRPr="00290B6D">
        <w:rPr>
          <w:i/>
          <w:iCs/>
        </w:rPr>
        <w:t>Id.</w:t>
      </w:r>
      <w:r w:rsidR="00290B6D">
        <w:t xml:space="preserve"> at 11.  Complainants explain that </w:t>
      </w:r>
      <w:r w:rsidR="00E04341">
        <w:t xml:space="preserve">this item is essential </w:t>
      </w:r>
      <w:r w:rsidR="0070044B">
        <w:t xml:space="preserve">for blind individuals and is often only available from </w:t>
      </w:r>
      <w:r w:rsidR="00145513">
        <w:t xml:space="preserve">one U.S.-based company worldwide.  </w:t>
      </w:r>
      <w:r w:rsidR="00145513" w:rsidRPr="00145513">
        <w:rPr>
          <w:i/>
          <w:iCs/>
        </w:rPr>
        <w:t>Id.</w:t>
      </w:r>
      <w:r w:rsidR="00145513">
        <w:t xml:space="preserve"> at 11-12.  </w:t>
      </w:r>
      <w:r w:rsidR="00CE7B40">
        <w:t xml:space="preserve">Complainants assert, however, that because of the size of these </w:t>
      </w:r>
      <w:proofErr w:type="spellStart"/>
      <w:r w:rsidR="00CE7B40">
        <w:t>brai</w:t>
      </w:r>
      <w:r w:rsidR="00106775">
        <w:t>l</w:t>
      </w:r>
      <w:r w:rsidR="00CE7B40">
        <w:t>lers</w:t>
      </w:r>
      <w:proofErr w:type="spellEnd"/>
      <w:r w:rsidR="00CE7B40">
        <w:t xml:space="preserve">, </w:t>
      </w:r>
      <w:r w:rsidR="00092221">
        <w:t xml:space="preserve">the Postal Service refuses to ship </w:t>
      </w:r>
      <w:r w:rsidR="009C265A">
        <w:t>these items as free blind mail</w:t>
      </w:r>
      <w:r w:rsidR="00B363D3">
        <w:t xml:space="preserve">, in violation of UPC rules.  </w:t>
      </w:r>
      <w:r w:rsidR="00B363D3" w:rsidRPr="006744D8">
        <w:rPr>
          <w:i/>
          <w:iCs/>
        </w:rPr>
        <w:t>Id.</w:t>
      </w:r>
      <w:r w:rsidR="00B363D3">
        <w:t xml:space="preserve"> </w:t>
      </w:r>
      <w:r w:rsidR="006744D8">
        <w:t xml:space="preserve"> </w:t>
      </w:r>
      <w:r w:rsidR="0039582A">
        <w:t>According to Complainants, “</w:t>
      </w:r>
      <w:r w:rsidR="00335603" w:rsidRPr="00335603">
        <w:t>it is cost prohibitive to mail this internationally without blind mail</w:t>
      </w:r>
      <w:r w:rsidR="00335603">
        <w:t xml:space="preserve">,” particularly considering that </w:t>
      </w:r>
      <w:r w:rsidR="00C67893">
        <w:t>blind people “</w:t>
      </w:r>
      <w:r w:rsidR="00C67893" w:rsidRPr="00C67893">
        <w:t>are often quite poor</w:t>
      </w:r>
      <w:r w:rsidR="00C67893">
        <w:t>” and cannot rely on economies of scale</w:t>
      </w:r>
      <w:r w:rsidR="00D47749">
        <w:t xml:space="preserve">.  </w:t>
      </w:r>
      <w:r w:rsidR="00D47749" w:rsidRPr="00D47749">
        <w:rPr>
          <w:i/>
          <w:iCs/>
        </w:rPr>
        <w:t>Id.</w:t>
      </w:r>
      <w:r w:rsidR="00D47749">
        <w:t xml:space="preserve"> at 12.  </w:t>
      </w:r>
      <w:r w:rsidR="00424CBA">
        <w:t xml:space="preserve">Complainants request </w:t>
      </w:r>
      <w:r w:rsidR="000645D7">
        <w:t xml:space="preserve">that the Commission </w:t>
      </w:r>
      <w:r w:rsidR="00FD3D09">
        <w:t xml:space="preserve">initiate proceedings, including a </w:t>
      </w:r>
      <w:r w:rsidR="00861E36">
        <w:t xml:space="preserve">public hearing and settlement </w:t>
      </w:r>
      <w:r w:rsidR="00F66E77">
        <w:t>negotiations</w:t>
      </w:r>
      <w:r w:rsidR="00424CBA">
        <w:t xml:space="preserve">, </w:t>
      </w:r>
      <w:r w:rsidR="00F66E77">
        <w:t>that would ultimately lead to</w:t>
      </w:r>
      <w:r w:rsidR="00B176ED">
        <w:t xml:space="preserve"> regulatory amendments to the International Mail Manual (IMM) and Domestic Mail Manual (DMM)</w:t>
      </w:r>
      <w:r w:rsidR="00F66E77">
        <w:t xml:space="preserve">.  </w:t>
      </w:r>
      <w:r w:rsidR="00F66E77" w:rsidRPr="00F66E77">
        <w:rPr>
          <w:i/>
          <w:iCs/>
        </w:rPr>
        <w:t>Id.</w:t>
      </w:r>
      <w:r w:rsidR="00F66E77">
        <w:t xml:space="preserve"> at 32-41.</w:t>
      </w:r>
      <w:r w:rsidR="00B176ED">
        <w:t xml:space="preserve"> </w:t>
      </w:r>
    </w:p>
    <w:p w14:paraId="50F8AF0B" w14:textId="504EEAA9" w:rsidR="0056078E" w:rsidRDefault="00EF00E3" w:rsidP="004223D5">
      <w:r>
        <w:t xml:space="preserve">In its Motion to Dismiss, the </w:t>
      </w:r>
      <w:r w:rsidR="003B4020">
        <w:t xml:space="preserve">Postal Service </w:t>
      </w:r>
      <w:r w:rsidR="0024123E">
        <w:t>classifies</w:t>
      </w:r>
      <w:r w:rsidR="003B4020">
        <w:t xml:space="preserve"> Complainants</w:t>
      </w:r>
      <w:r w:rsidR="0024123E">
        <w:t>’</w:t>
      </w:r>
      <w:r w:rsidR="003B4020">
        <w:t xml:space="preserve"> </w:t>
      </w:r>
      <w:r w:rsidR="0024123E">
        <w:t>allegations as four separate claims</w:t>
      </w:r>
      <w:r w:rsidR="00C67362">
        <w:t xml:space="preserve">, summarized as follows: </w:t>
      </w:r>
      <w:r w:rsidR="0059529E">
        <w:t>(</w:t>
      </w:r>
      <w:r w:rsidR="00C67362">
        <w:t xml:space="preserve">1) </w:t>
      </w:r>
      <w:r w:rsidR="00F8199F">
        <w:t xml:space="preserve">a </w:t>
      </w:r>
      <w:r w:rsidR="00C3043E">
        <w:t xml:space="preserve">claim asserting that </w:t>
      </w:r>
      <w:r w:rsidR="00D31DE5">
        <w:t xml:space="preserve">the Postal Service improperly failed to categorize blind mail as a standalone class of mail; </w:t>
      </w:r>
      <w:r w:rsidR="0059529E">
        <w:t>(</w:t>
      </w:r>
      <w:r w:rsidR="00D31DE5">
        <w:t xml:space="preserve">2) </w:t>
      </w:r>
      <w:r w:rsidR="00F8199F">
        <w:t xml:space="preserve">a </w:t>
      </w:r>
      <w:r w:rsidR="00D31DE5">
        <w:t>claim that</w:t>
      </w:r>
      <w:r w:rsidR="00FF6135">
        <w:t xml:space="preserve"> the Postal Service’s treatment of blind mail </w:t>
      </w:r>
      <w:r w:rsidR="00912758">
        <w:t xml:space="preserve">violates international treaty law; </w:t>
      </w:r>
      <w:r w:rsidR="0059529E">
        <w:t>(</w:t>
      </w:r>
      <w:r w:rsidR="00912758">
        <w:t xml:space="preserve">3) </w:t>
      </w:r>
      <w:r w:rsidR="00F8199F">
        <w:t xml:space="preserve">a </w:t>
      </w:r>
      <w:r w:rsidR="00912758">
        <w:t xml:space="preserve">claim that the Postal Service discriminates against customers with blindness </w:t>
      </w:r>
      <w:r w:rsidR="00FE7E45">
        <w:t xml:space="preserve">in violation of the Rehabilitation Act and 39 U.S.C. § 403(c); and </w:t>
      </w:r>
      <w:r w:rsidR="0059529E">
        <w:t>(</w:t>
      </w:r>
      <w:r w:rsidR="00FE7E45">
        <w:t xml:space="preserve">4) </w:t>
      </w:r>
      <w:r w:rsidR="00F8199F">
        <w:t xml:space="preserve">a </w:t>
      </w:r>
      <w:r w:rsidR="00FE7E45">
        <w:t xml:space="preserve">claim that the Postal Service has committed Constitutional violations.  Motion to Dismiss at 1-2. </w:t>
      </w:r>
      <w:r w:rsidR="005E64A0">
        <w:t xml:space="preserve"> According to the Postal Service, </w:t>
      </w:r>
      <w:r w:rsidR="00B64557">
        <w:t xml:space="preserve">the </w:t>
      </w:r>
      <w:r w:rsidR="00667F80">
        <w:t>international treaty, discrimination, and Constitutional claims should be dismissed because they do</w:t>
      </w:r>
      <w:r w:rsidR="007C1AD6">
        <w:t xml:space="preserve"> not fall within the Commission's jurisdiction.  </w:t>
      </w:r>
      <w:r w:rsidR="007C1AD6" w:rsidRPr="00FA3329">
        <w:rPr>
          <w:i/>
          <w:iCs/>
        </w:rPr>
        <w:t>Id.</w:t>
      </w:r>
      <w:r w:rsidR="007C1AD6">
        <w:t xml:space="preserve"> </w:t>
      </w:r>
      <w:r w:rsidR="00596E2A">
        <w:t>at 4-14</w:t>
      </w:r>
      <w:r w:rsidR="006770A5">
        <w:t>, 17-</w:t>
      </w:r>
      <w:r w:rsidR="00684A5C">
        <w:t>20</w:t>
      </w:r>
      <w:r w:rsidR="00596E2A">
        <w:t>.</w:t>
      </w:r>
      <w:r w:rsidR="00596E2A">
        <w:rPr>
          <w:rStyle w:val="FootnoteReference"/>
        </w:rPr>
        <w:footnoteReference w:id="5"/>
      </w:r>
      <w:r w:rsidR="00684A5C">
        <w:t xml:space="preserve">  The Postal Service states that the claim relating to </w:t>
      </w:r>
      <w:r w:rsidR="00F15FB9">
        <w:t>mail classification fail</w:t>
      </w:r>
      <w:r w:rsidR="00F8199F">
        <w:t>s</w:t>
      </w:r>
      <w:r w:rsidR="00F15FB9">
        <w:t xml:space="preserve"> because </w:t>
      </w:r>
      <w:r w:rsidR="003A1629">
        <w:t xml:space="preserve">both logic and Congressional intent suggest that blind mail need not be its own class.  </w:t>
      </w:r>
      <w:r w:rsidR="003A1629" w:rsidRPr="003A1629">
        <w:rPr>
          <w:i/>
          <w:iCs/>
        </w:rPr>
        <w:t>Id.</w:t>
      </w:r>
      <w:r w:rsidR="003A1629">
        <w:t xml:space="preserve"> at 20-22.</w:t>
      </w:r>
    </w:p>
    <w:p w14:paraId="1023F299" w14:textId="5B81387D" w:rsidR="00137DD0" w:rsidRDefault="003A1629" w:rsidP="004223D5">
      <w:r>
        <w:lastRenderedPageBreak/>
        <w:t xml:space="preserve">Complainants respond </w:t>
      </w:r>
      <w:r w:rsidR="003425C1">
        <w:t>that the</w:t>
      </w:r>
      <w:r w:rsidR="00BF0753">
        <w:t xml:space="preserve"> Complaint provides adequate legal and factual grounds to deny the Motion</w:t>
      </w:r>
      <w:r w:rsidR="00AA524F">
        <w:t xml:space="preserve"> to Dismiss</w:t>
      </w:r>
      <w:r w:rsidR="00F47AA4">
        <w:t>.</w:t>
      </w:r>
      <w:r w:rsidR="00DE3C43">
        <w:rPr>
          <w:rStyle w:val="FootnoteReference"/>
        </w:rPr>
        <w:footnoteReference w:id="6"/>
      </w:r>
      <w:r w:rsidR="00F47AA4">
        <w:t xml:space="preserve">  </w:t>
      </w:r>
      <w:r w:rsidR="001E0BD7">
        <w:t xml:space="preserve">Complainants also </w:t>
      </w:r>
      <w:r w:rsidR="007B14B9">
        <w:t>argue that the Postal Service has refused to confer with them</w:t>
      </w:r>
      <w:r w:rsidR="00C45006">
        <w:t xml:space="preserve"> and that such a referral should result in sanctions against the Postal Service.</w:t>
      </w:r>
      <w:r w:rsidR="00260F4B">
        <w:rPr>
          <w:rStyle w:val="FootnoteReference"/>
        </w:rPr>
        <w:footnoteReference w:id="7"/>
      </w:r>
      <w:r w:rsidR="00260F4B">
        <w:t xml:space="preserve">  </w:t>
      </w:r>
    </w:p>
    <w:p w14:paraId="6DBBB972" w14:textId="77777777" w:rsidR="0080162F" w:rsidRDefault="00337B60" w:rsidP="000739F0">
      <w:pPr>
        <w:pStyle w:val="Heading1"/>
      </w:pPr>
      <w:r>
        <w:t>COMMISSION ANALYSIS</w:t>
      </w:r>
    </w:p>
    <w:p w14:paraId="1DDA8420" w14:textId="11F0E801" w:rsidR="00337B60" w:rsidRDefault="006E6559" w:rsidP="004223D5">
      <w:r>
        <w:t xml:space="preserve">At present, the determinative issue is whether the Complaint </w:t>
      </w:r>
      <w:r w:rsidR="00674CFB">
        <w:t xml:space="preserve">raises </w:t>
      </w:r>
      <w:r w:rsidR="00D97462">
        <w:t xml:space="preserve">genuine issues of material fact or law within the Commission’s </w:t>
      </w:r>
      <w:r w:rsidR="003133FC">
        <w:t xml:space="preserve">jurisdiction.  </w:t>
      </w:r>
      <w:r w:rsidR="0080162F" w:rsidRPr="0080162F">
        <w:t>The Commission has jurisdiction over complaints that meet the statutory requirements of 39 U.S.C. § 3662(a).  Within 90 days after receiving a complaint under section 3662(a), the Commission must either (1) begin proceedings on the complaint upon finding that such complaint raises material issues of fact or law; or (2) issue an order dismissing the complaint.</w:t>
      </w:r>
      <w:r w:rsidR="0080162F" w:rsidRPr="0080162F">
        <w:rPr>
          <w:vertAlign w:val="superscript"/>
        </w:rPr>
        <w:footnoteReference w:id="8"/>
      </w:r>
      <w:r w:rsidR="0080162F" w:rsidRPr="0080162F">
        <w:t xml:space="preserve">  The Commission must issue a written statement setting forth the bases of its determination.  39 U.S.C.</w:t>
      </w:r>
      <w:r w:rsidR="0080162F" w:rsidRPr="0080162F">
        <w:rPr>
          <w:i/>
        </w:rPr>
        <w:t xml:space="preserve"> </w:t>
      </w:r>
      <w:r w:rsidR="0080162F" w:rsidRPr="0080162F">
        <w:t>§ 3662(b)(1)(B).</w:t>
      </w:r>
    </w:p>
    <w:p w14:paraId="19ACC31C" w14:textId="5AE27C53" w:rsidR="006A2593" w:rsidRDefault="006A2593" w:rsidP="004223D5">
      <w:r w:rsidRPr="0080162F">
        <w:t>Section 3662(a) permits any interested person</w:t>
      </w:r>
      <w:r w:rsidR="00DE6649">
        <w:t xml:space="preserve"> </w:t>
      </w:r>
      <w:r w:rsidRPr="0080162F">
        <w:t>to file a complaint with the Commission if they believe the Postal Service is not operating in conformance with the requirements of 39 U.S.C. chapter 36; 39 U.S.C. §§ 101(d), 401(2), 403(c), 404a, or 601; or any regulations promulgated under any of th</w:t>
      </w:r>
      <w:r w:rsidR="00765DFB">
        <w:t>o</w:t>
      </w:r>
      <w:r w:rsidRPr="0080162F">
        <w:t>se provisions.</w:t>
      </w:r>
      <w:r w:rsidRPr="0080162F">
        <w:rPr>
          <w:vertAlign w:val="superscript"/>
        </w:rPr>
        <w:footnoteReference w:id="9"/>
      </w:r>
      <w:r w:rsidRPr="0080162F">
        <w:t xml:space="preserve">  </w:t>
      </w:r>
      <w:r>
        <w:t>In turn,</w:t>
      </w:r>
    </w:p>
    <w:p w14:paraId="051C62E7" w14:textId="77777777" w:rsidR="00B733E1" w:rsidRDefault="00B733E1" w:rsidP="00B733E1">
      <w:pPr>
        <w:pStyle w:val="ListParagraph"/>
        <w:numPr>
          <w:ilvl w:val="0"/>
          <w:numId w:val="19"/>
        </w:numPr>
        <w:spacing w:after="120" w:line="240" w:lineRule="auto"/>
        <w:ind w:hanging="720"/>
        <w:contextualSpacing w:val="0"/>
      </w:pPr>
      <w:r w:rsidRPr="00472735">
        <w:lastRenderedPageBreak/>
        <w:t xml:space="preserve">Section 101(d) </w:t>
      </w:r>
      <w:r>
        <w:t>requires postal rates to be established to apportion the</w:t>
      </w:r>
      <w:r w:rsidRPr="00472735">
        <w:t xml:space="preserve"> costs of </w:t>
      </w:r>
      <w:r>
        <w:t xml:space="preserve">all </w:t>
      </w:r>
      <w:r w:rsidRPr="00472735">
        <w:t xml:space="preserve">postal operations to </w:t>
      </w:r>
      <w:r>
        <w:t>mail users</w:t>
      </w:r>
      <w:r w:rsidRPr="00472735">
        <w:t xml:space="preserve"> on a fair and equitable basi</w:t>
      </w:r>
      <w:r>
        <w:t>s.</w:t>
      </w:r>
    </w:p>
    <w:p w14:paraId="2D0AFAC1" w14:textId="77777777" w:rsidR="00B733E1" w:rsidRDefault="00B733E1" w:rsidP="00B733E1">
      <w:pPr>
        <w:pStyle w:val="ListParagraph"/>
        <w:numPr>
          <w:ilvl w:val="0"/>
          <w:numId w:val="19"/>
        </w:numPr>
        <w:spacing w:after="120" w:line="240" w:lineRule="auto"/>
        <w:ind w:hanging="720"/>
        <w:contextualSpacing w:val="0"/>
      </w:pPr>
      <w:r w:rsidRPr="00472735">
        <w:t xml:space="preserve">Section 401(2) permits the Postal Service to adopt, amend, and repeal rules and regulations not inconsistent with </w:t>
      </w:r>
      <w:r>
        <w:t>T</w:t>
      </w:r>
      <w:r w:rsidRPr="00472735">
        <w:t>itle 39</w:t>
      </w:r>
      <w:r>
        <w:t xml:space="preserve"> </w:t>
      </w:r>
      <w:r w:rsidRPr="00910107">
        <w:t xml:space="preserve">as may be necessary </w:t>
      </w:r>
      <w:r>
        <w:t>to execute its functions under Title 39 “</w:t>
      </w:r>
      <w:r w:rsidRPr="00910107">
        <w:t>and such other functions as may be assigned to the Postal Service under any provisions of law outside of</w:t>
      </w:r>
      <w:r>
        <w:t>”</w:t>
      </w:r>
      <w:r w:rsidRPr="00910107">
        <w:t xml:space="preserve"> </w:t>
      </w:r>
      <w:r>
        <w:t>Title 39.</w:t>
      </w:r>
    </w:p>
    <w:p w14:paraId="194298DB" w14:textId="77777777" w:rsidR="00B733E1" w:rsidRDefault="00B733E1" w:rsidP="00B733E1">
      <w:pPr>
        <w:pStyle w:val="ListParagraph"/>
        <w:numPr>
          <w:ilvl w:val="0"/>
          <w:numId w:val="19"/>
        </w:numPr>
        <w:spacing w:after="120" w:line="240" w:lineRule="auto"/>
        <w:ind w:hanging="720"/>
        <w:contextualSpacing w:val="0"/>
      </w:pPr>
      <w:r w:rsidRPr="00472735">
        <w:t xml:space="preserve">Section 403(c) prohibits the Postal Service, except as specifically authorized under </w:t>
      </w:r>
      <w:r>
        <w:t>T</w:t>
      </w:r>
      <w:r w:rsidRPr="00472735">
        <w:t xml:space="preserve">itle 39, from </w:t>
      </w:r>
      <w:r>
        <w:t xml:space="preserve">making any </w:t>
      </w:r>
      <w:r w:rsidRPr="00472735">
        <w:t xml:space="preserve">undue or unreasonable discrimination </w:t>
      </w:r>
      <w:r>
        <w:t>among</w:t>
      </w:r>
      <w:r w:rsidRPr="00472735">
        <w:t xml:space="preserve"> </w:t>
      </w:r>
      <w:r>
        <w:t>mail users</w:t>
      </w:r>
      <w:r w:rsidRPr="00472735">
        <w:t xml:space="preserve"> </w:t>
      </w:r>
      <w:r>
        <w:t>when</w:t>
      </w:r>
      <w:r w:rsidRPr="00472735">
        <w:t xml:space="preserve"> providing</w:t>
      </w:r>
      <w:r w:rsidRPr="00472735">
        <w:rPr>
          <w:bCs w:val="0"/>
        </w:rPr>
        <w:t xml:space="preserve"> </w:t>
      </w:r>
      <w:r w:rsidRPr="00472735">
        <w:t>services and establishing classifications, rates, and fees</w:t>
      </w:r>
      <w:r>
        <w:t xml:space="preserve"> until Title 39, as well as granting any undue or unreasonable preferences to any mail user.</w:t>
      </w:r>
    </w:p>
    <w:p w14:paraId="2AEEBBC3" w14:textId="77777777" w:rsidR="00B733E1" w:rsidRDefault="00B733E1" w:rsidP="00B733E1">
      <w:pPr>
        <w:pStyle w:val="ListParagraph"/>
        <w:numPr>
          <w:ilvl w:val="0"/>
          <w:numId w:val="19"/>
        </w:numPr>
        <w:spacing w:after="120" w:line="240" w:lineRule="auto"/>
        <w:ind w:hanging="720"/>
        <w:contextualSpacing w:val="0"/>
      </w:pPr>
      <w:r w:rsidRPr="00472735">
        <w:t>Section 404a, except as</w:t>
      </w:r>
      <w:r>
        <w:t xml:space="preserve"> </w:t>
      </w:r>
      <w:r w:rsidRPr="001A6131">
        <w:t>specifically authorized by law, prohibits the Postal Service from establishing rules or</w:t>
      </w:r>
      <w:r>
        <w:t xml:space="preserve"> </w:t>
      </w:r>
      <w:r w:rsidRPr="001A6131">
        <w:t>regulations that create unfair competition; compel the disclosure</w:t>
      </w:r>
      <w:r>
        <w:t xml:space="preserve">, transfer, or licensing </w:t>
      </w:r>
      <w:r w:rsidRPr="001A6131">
        <w:t>of intellectual property</w:t>
      </w:r>
      <w:r>
        <w:t xml:space="preserve"> to any third party</w:t>
      </w:r>
      <w:r w:rsidRPr="001A6131">
        <w:t>;</w:t>
      </w:r>
      <w:r>
        <w:t xml:space="preserve"> </w:t>
      </w:r>
      <w:r w:rsidRPr="001A6131">
        <w:t>and offer services based on confidential information, without consent, unless</w:t>
      </w:r>
      <w:r>
        <w:t xml:space="preserve"> </w:t>
      </w:r>
      <w:r w:rsidRPr="001A6131">
        <w:t>substantially the same information is obtainable from an independent</w:t>
      </w:r>
      <w:r>
        <w:t xml:space="preserve"> </w:t>
      </w:r>
      <w:r w:rsidRPr="001A6131">
        <w:t>source</w:t>
      </w:r>
      <w:r>
        <w:t>.</w:t>
      </w:r>
    </w:p>
    <w:p w14:paraId="23A5F624" w14:textId="77777777" w:rsidR="00B733E1" w:rsidRDefault="00B733E1" w:rsidP="00B733E1">
      <w:pPr>
        <w:pStyle w:val="ListParagraph"/>
        <w:numPr>
          <w:ilvl w:val="0"/>
          <w:numId w:val="19"/>
        </w:numPr>
        <w:spacing w:after="120" w:line="240" w:lineRule="auto"/>
        <w:ind w:hanging="720"/>
        <w:contextualSpacing w:val="0"/>
      </w:pPr>
      <w:r w:rsidRPr="001A6131">
        <w:t xml:space="preserve">Section 601 </w:t>
      </w:r>
      <w:r>
        <w:t xml:space="preserve">governs </w:t>
      </w:r>
      <w:r w:rsidRPr="001A6131">
        <w:t>the carriage of letters out of the mails</w:t>
      </w:r>
      <w:r>
        <w:t>.</w:t>
      </w:r>
    </w:p>
    <w:p w14:paraId="53D8355E" w14:textId="63CBCEB1" w:rsidR="006A2593" w:rsidRDefault="00B733E1" w:rsidP="00B733E1">
      <w:pPr>
        <w:spacing w:after="120"/>
        <w:ind w:firstLine="0"/>
      </w:pPr>
      <w:r w:rsidRPr="001A6131">
        <w:t>Chapter 36</w:t>
      </w:r>
      <w:r>
        <w:t xml:space="preserve"> contains</w:t>
      </w:r>
      <w:r w:rsidRPr="001A6131">
        <w:t xml:space="preserve"> </w:t>
      </w:r>
      <w:r>
        <w:t>provisions in Title 39</w:t>
      </w:r>
      <w:r w:rsidRPr="001A6131">
        <w:t xml:space="preserve"> relating to rates, classes, and services</w:t>
      </w:r>
      <w:r>
        <w:t>.</w:t>
      </w:r>
      <w:r w:rsidR="00646861">
        <w:rPr>
          <w:rStyle w:val="FootnoteReference"/>
        </w:rPr>
        <w:footnoteReference w:id="10"/>
      </w:r>
      <w:r w:rsidR="006A5F9F">
        <w:t xml:space="preserve">  </w:t>
      </w:r>
      <w:r w:rsidR="00070C8B" w:rsidRPr="001A6131">
        <w:t xml:space="preserve">The </w:t>
      </w:r>
      <w:r w:rsidR="00070C8B">
        <w:t>Commission has consistently held that its</w:t>
      </w:r>
      <w:r w:rsidR="00070C8B" w:rsidRPr="001A6131">
        <w:t xml:space="preserve"> complaint jurisdiction is limited to complaints filed</w:t>
      </w:r>
      <w:r w:rsidR="00070C8B">
        <w:t xml:space="preserve"> </w:t>
      </w:r>
      <w:r w:rsidR="00070C8B" w:rsidRPr="00472735">
        <w:t>against the Postal Service that involve alleged violations of these five specific</w:t>
      </w:r>
      <w:r w:rsidR="00070C8B">
        <w:rPr>
          <w:bCs w:val="0"/>
        </w:rPr>
        <w:t xml:space="preserve"> </w:t>
      </w:r>
      <w:r w:rsidR="00070C8B" w:rsidRPr="00472735">
        <w:t>sections</w:t>
      </w:r>
      <w:r w:rsidR="00070C8B">
        <w:t xml:space="preserve"> (or subsections)</w:t>
      </w:r>
      <w:r w:rsidR="00070C8B" w:rsidRPr="00472735">
        <w:t xml:space="preserve"> of </w:t>
      </w:r>
      <w:r w:rsidR="00070C8B">
        <w:t>T</w:t>
      </w:r>
      <w:r w:rsidR="00070C8B" w:rsidRPr="00472735">
        <w:t xml:space="preserve">itle 39 or the </w:t>
      </w:r>
      <w:r w:rsidR="00070C8B">
        <w:rPr>
          <w:bCs w:val="0"/>
        </w:rPr>
        <w:t>provisions</w:t>
      </w:r>
      <w:r w:rsidR="00070C8B" w:rsidRPr="00472735">
        <w:t xml:space="preserve"> contained in chapter 36.</w:t>
      </w:r>
      <w:r w:rsidR="00070C8B">
        <w:rPr>
          <w:rStyle w:val="FootnoteReference"/>
        </w:rPr>
        <w:footnoteReference w:id="11"/>
      </w:r>
      <w:r w:rsidR="00266FEF">
        <w:t xml:space="preserve">  </w:t>
      </w:r>
      <w:r w:rsidR="00892C0A">
        <w:t>Lacking jurisdiction over a given complaint, the Commission must dismiss the complaint.</w:t>
      </w:r>
      <w:r w:rsidR="00E870F1">
        <w:rPr>
          <w:rStyle w:val="FootnoteReference"/>
        </w:rPr>
        <w:footnoteReference w:id="12"/>
      </w:r>
      <w:r w:rsidR="00892C0A">
        <w:t xml:space="preserve">  </w:t>
      </w:r>
    </w:p>
    <w:p w14:paraId="2B6ED886" w14:textId="3BC178D3" w:rsidR="00761131" w:rsidRDefault="00C167B5" w:rsidP="000739F0">
      <w:pPr>
        <w:pStyle w:val="Heading2"/>
      </w:pPr>
      <w:r>
        <w:lastRenderedPageBreak/>
        <w:t xml:space="preserve">As a Matter of Law, </w:t>
      </w:r>
      <w:r w:rsidR="00DA5EBF">
        <w:t>t</w:t>
      </w:r>
      <w:r>
        <w:t xml:space="preserve">he Postal Service has </w:t>
      </w:r>
      <w:r w:rsidR="00DA5EBF">
        <w:t>n</w:t>
      </w:r>
      <w:r>
        <w:t>o Obligation to Create a Standalone Class for Blind Mail</w:t>
      </w:r>
    </w:p>
    <w:p w14:paraId="7DD425D3" w14:textId="1A5F3C52" w:rsidR="00EF191B" w:rsidRDefault="00A40BCA" w:rsidP="004223D5">
      <w:r>
        <w:t xml:space="preserve">Complainants allege that the Postal Service has </w:t>
      </w:r>
      <w:r w:rsidR="00BC502B">
        <w:t>“illegally” failed to classify blind mail as a separate and distinct class of mail.  Complaint at 15.</w:t>
      </w:r>
      <w:r>
        <w:t xml:space="preserve"> </w:t>
      </w:r>
      <w:r w:rsidR="00BC502B">
        <w:t xml:space="preserve"> In response, t</w:t>
      </w:r>
      <w:r w:rsidR="00762598">
        <w:t xml:space="preserve">he Postal Service asserts that </w:t>
      </w:r>
      <w:r w:rsidR="00BC502B">
        <w:t xml:space="preserve">this </w:t>
      </w:r>
      <w:r w:rsidR="00EF2204">
        <w:t>allegation</w:t>
      </w:r>
      <w:r w:rsidR="00EF2204" w:rsidRPr="005E386F">
        <w:t xml:space="preserve"> </w:t>
      </w:r>
      <w:r w:rsidR="007E7DAC" w:rsidRPr="005E386F">
        <w:t xml:space="preserve">fails to state a claim on which relief can be granted.  </w:t>
      </w:r>
      <w:r w:rsidR="00A11BF6">
        <w:t>Motion to Dismiss at 20.  The Postal Service argues that</w:t>
      </w:r>
      <w:r w:rsidR="0043635B">
        <w:t xml:space="preserve"> the purpose of “classes” in the</w:t>
      </w:r>
      <w:r w:rsidR="00712A18">
        <w:t xml:space="preserve"> pricing system is to administer the price cap for market dominant products and that, because</w:t>
      </w:r>
      <w:r w:rsidR="00887C40">
        <w:t xml:space="preserve"> blind mail is </w:t>
      </w:r>
      <w:r w:rsidR="00E6753B">
        <w:t xml:space="preserve">shipped </w:t>
      </w:r>
      <w:r w:rsidR="00887C40">
        <w:t xml:space="preserve">free, </w:t>
      </w:r>
      <w:r w:rsidR="006004D7">
        <w:t xml:space="preserve">it is illogical to treat </w:t>
      </w:r>
      <w:r w:rsidR="0048590A">
        <w:t xml:space="preserve">it as a separate class.  </w:t>
      </w:r>
      <w:r w:rsidR="0048590A" w:rsidRPr="0048590A">
        <w:rPr>
          <w:i/>
          <w:iCs/>
        </w:rPr>
        <w:t>Id.</w:t>
      </w:r>
      <w:r w:rsidR="0048590A">
        <w:t xml:space="preserve">  Indeed, the Postal Service explains that </w:t>
      </w:r>
      <w:r w:rsidR="00EF05AB">
        <w:t xml:space="preserve">splitting blind mail into a distinct class would make it difficult for </w:t>
      </w:r>
      <w:r w:rsidR="009C0CE2">
        <w:t xml:space="preserve">Congress to reimburse the Postal Service because </w:t>
      </w:r>
      <w:r w:rsidR="00CB0715">
        <w:t xml:space="preserve">the easiest way to calculate reimbursement is </w:t>
      </w:r>
      <w:r w:rsidR="00F34332">
        <w:t>“</w:t>
      </w:r>
      <w:r w:rsidR="00F34332" w:rsidRPr="00F34332">
        <w:t>through reference to published rates, which are themselves subject to the applicable price cap of the underlying analog class</w:t>
      </w:r>
      <w:r w:rsidR="00F34332">
        <w:t xml:space="preserve">.”  </w:t>
      </w:r>
      <w:r w:rsidR="00F34332" w:rsidRPr="00F34332">
        <w:rPr>
          <w:i/>
          <w:iCs/>
        </w:rPr>
        <w:t>Id.</w:t>
      </w:r>
      <w:r w:rsidR="00F34332">
        <w:t xml:space="preserve"> at 20-21.  Further, the Postal Service </w:t>
      </w:r>
      <w:r w:rsidR="00676A1E">
        <w:t xml:space="preserve">notes that Congress did not see fit to designate blind mail as a separate product offering in its initial regulatory structure.  </w:t>
      </w:r>
      <w:r w:rsidR="00676A1E" w:rsidRPr="00676A1E">
        <w:rPr>
          <w:i/>
          <w:iCs/>
        </w:rPr>
        <w:t>Id.</w:t>
      </w:r>
      <w:r w:rsidR="00676A1E">
        <w:t xml:space="preserve"> at 21.</w:t>
      </w:r>
    </w:p>
    <w:p w14:paraId="40AA06B4" w14:textId="64F018D2" w:rsidR="00BD4D1E" w:rsidRDefault="00BA335C" w:rsidP="004223D5">
      <w:r>
        <w:t xml:space="preserve">The Commission agrees that </w:t>
      </w:r>
      <w:r w:rsidR="006B70E0">
        <w:t>Complainants have failed to state a claim entitling them to relief</w:t>
      </w:r>
      <w:r w:rsidR="00FB0BBA">
        <w:t xml:space="preserve">.  </w:t>
      </w:r>
      <w:r w:rsidR="002764CF">
        <w:t>Though Complainants assert that the Postal Service must categorize blind mail as its own mail class</w:t>
      </w:r>
      <w:r w:rsidR="00D83999">
        <w:t>, they do</w:t>
      </w:r>
      <w:r w:rsidR="002764CF">
        <w:t xml:space="preserve"> not identify any statute or regulation requiring such categorization</w:t>
      </w:r>
      <w:r w:rsidR="000E4125">
        <w:t xml:space="preserve">.  </w:t>
      </w:r>
      <w:r w:rsidR="00B63A13" w:rsidRPr="00B63A13">
        <w:rPr>
          <w:i/>
          <w:iCs/>
        </w:rPr>
        <w:t>See</w:t>
      </w:r>
      <w:r w:rsidR="00B63A13">
        <w:t xml:space="preserve"> Complaint at 15.  </w:t>
      </w:r>
      <w:r w:rsidR="000E4125">
        <w:t xml:space="preserve">As such, </w:t>
      </w:r>
      <w:r w:rsidR="00DE00C0">
        <w:t xml:space="preserve">Complainants fail to </w:t>
      </w:r>
      <w:r w:rsidR="0055256C">
        <w:t xml:space="preserve">affirmatively allege </w:t>
      </w:r>
      <w:r w:rsidR="004C22AC">
        <w:t>that “the Postal Service is not operating in conformance with the requirements of the provisions of sections 101(d), 401(2), 403(c), 404a, or 601, or [cha</w:t>
      </w:r>
      <w:r w:rsidR="003E6B4B">
        <w:t>pter 39]</w:t>
      </w:r>
      <w:r w:rsidR="004C22AC">
        <w:t xml:space="preserve"> (or regulations promulgated under any of those provisions)</w:t>
      </w:r>
      <w:r w:rsidR="00BF1DF5">
        <w:t xml:space="preserve">,” as required to state a claim under </w:t>
      </w:r>
      <w:r w:rsidR="00DC31D8">
        <w:t>s</w:t>
      </w:r>
      <w:r w:rsidR="00BF1DF5">
        <w:t>ection 3662(a).</w:t>
      </w:r>
      <w:r w:rsidR="00501A20">
        <w:t xml:space="preserve"> </w:t>
      </w:r>
      <w:r w:rsidR="00BF1DF5">
        <w:t xml:space="preserve"> </w:t>
      </w:r>
      <w:r w:rsidR="001947A5">
        <w:t xml:space="preserve">As such, </w:t>
      </w:r>
      <w:r w:rsidR="00864619">
        <w:t>the claim related to the classification of blind mail must be dismissed.</w:t>
      </w:r>
      <w:r w:rsidR="00864619">
        <w:rPr>
          <w:rStyle w:val="FootnoteReference"/>
        </w:rPr>
        <w:footnoteReference w:id="13"/>
      </w:r>
    </w:p>
    <w:p w14:paraId="74E6071D" w14:textId="71512DD8" w:rsidR="006C49A6" w:rsidRDefault="000E3555" w:rsidP="000739F0">
      <w:pPr>
        <w:pStyle w:val="Heading2"/>
      </w:pPr>
      <w:r>
        <w:lastRenderedPageBreak/>
        <w:t xml:space="preserve">The Commission </w:t>
      </w:r>
      <w:r w:rsidR="00567435">
        <w:t>d</w:t>
      </w:r>
      <w:r w:rsidR="00D809EB">
        <w:t xml:space="preserve">oes </w:t>
      </w:r>
      <w:r w:rsidR="00567435">
        <w:t>n</w:t>
      </w:r>
      <w:r w:rsidR="00D809EB">
        <w:t xml:space="preserve">ot </w:t>
      </w:r>
      <w:r w:rsidR="00567435">
        <w:t>h</w:t>
      </w:r>
      <w:r w:rsidR="00D809EB">
        <w:t xml:space="preserve">ave Jurisdiction Over the UPC Claims and the UPC </w:t>
      </w:r>
      <w:r w:rsidR="000A3D15">
        <w:t>d</w:t>
      </w:r>
      <w:r w:rsidR="00D809EB">
        <w:t xml:space="preserve">oes </w:t>
      </w:r>
      <w:r w:rsidR="000A3D15">
        <w:t>n</w:t>
      </w:r>
      <w:r w:rsidR="00D809EB">
        <w:t>ot Create a Private Right of Action</w:t>
      </w:r>
    </w:p>
    <w:p w14:paraId="2B4F3810" w14:textId="303496DB" w:rsidR="00400058" w:rsidRDefault="00E322AF" w:rsidP="004223D5">
      <w:r>
        <w:t xml:space="preserve">As explained above, Complainants allege that </w:t>
      </w:r>
      <w:r w:rsidR="008D1605">
        <w:t>the Postal Service</w:t>
      </w:r>
      <w:r w:rsidR="000E3555">
        <w:t>’s treatment of blind mail violates</w:t>
      </w:r>
      <w:r w:rsidR="008D1605">
        <w:t xml:space="preserve"> the UPC in numerous ways</w:t>
      </w:r>
      <w:r w:rsidR="000E3555">
        <w:t xml:space="preserve"> (for instance, by </w:t>
      </w:r>
      <w:r w:rsidR="00D809EB">
        <w:t xml:space="preserve">restricting its definition of </w:t>
      </w:r>
      <w:r w:rsidR="00534231">
        <w:t xml:space="preserve">who can </w:t>
      </w:r>
      <w:r w:rsidR="00B23666">
        <w:t xml:space="preserve">receive </w:t>
      </w:r>
      <w:r w:rsidR="002F27D0">
        <w:t xml:space="preserve">free </w:t>
      </w:r>
      <w:r w:rsidR="00B23666">
        <w:t xml:space="preserve">blind mail to exclude </w:t>
      </w:r>
      <w:proofErr w:type="gramStart"/>
      <w:r w:rsidR="00B23666">
        <w:t>partially-sighted</w:t>
      </w:r>
      <w:proofErr w:type="gramEnd"/>
      <w:r w:rsidR="00B23666">
        <w:t xml:space="preserve"> individuals, by </w:t>
      </w:r>
      <w:r w:rsidR="008F030E">
        <w:t xml:space="preserve">restricting the weight for </w:t>
      </w:r>
      <w:r w:rsidR="002F27D0">
        <w:t xml:space="preserve">free </w:t>
      </w:r>
      <w:r w:rsidR="008F030E">
        <w:t xml:space="preserve">blind mail, and by </w:t>
      </w:r>
      <w:r w:rsidR="000679C9">
        <w:t>restricting</w:t>
      </w:r>
      <w:r w:rsidR="002F27D0">
        <w:t xml:space="preserve"> free</w:t>
      </w:r>
      <w:r w:rsidR="000679C9">
        <w:t xml:space="preserve"> blind mail only to reading material</w:t>
      </w:r>
      <w:r w:rsidR="008F030E">
        <w:t xml:space="preserve">).  </w:t>
      </w:r>
      <w:r w:rsidR="000679C9" w:rsidRPr="002F27D0">
        <w:rPr>
          <w:i/>
          <w:iCs/>
        </w:rPr>
        <w:t>See</w:t>
      </w:r>
      <w:r w:rsidR="000679C9">
        <w:t xml:space="preserve"> </w:t>
      </w:r>
      <w:r w:rsidR="008F030E">
        <w:t>Complaint at 22</w:t>
      </w:r>
      <w:r w:rsidR="000679C9">
        <w:t>-</w:t>
      </w:r>
      <w:r w:rsidR="00AB7DAD">
        <w:t>31.  In response, t</w:t>
      </w:r>
      <w:r w:rsidR="00EF0A89">
        <w:t xml:space="preserve">he Postal Service asserts that the Commission does not have </w:t>
      </w:r>
      <w:r w:rsidR="00081DA1">
        <w:t>jurisdiction</w:t>
      </w:r>
      <w:r w:rsidR="00761090">
        <w:t xml:space="preserve"> to hear </w:t>
      </w:r>
      <w:r w:rsidR="00C5271E">
        <w:t xml:space="preserve">allegations that the Postal Service has violated international treaty law and, </w:t>
      </w:r>
      <w:r w:rsidR="007D4AA2">
        <w:t>m</w:t>
      </w:r>
      <w:r w:rsidR="00081DA1">
        <w:t xml:space="preserve">oreover, </w:t>
      </w:r>
      <w:r w:rsidR="00AB7DAD">
        <w:t xml:space="preserve">that </w:t>
      </w:r>
      <w:r w:rsidR="00081DA1">
        <w:t>the UPC does not create a private right of action</w:t>
      </w:r>
      <w:r w:rsidR="007D4AA2">
        <w:t xml:space="preserve"> for alleged treaty violations.  Motion to Dismiss at 6.  </w:t>
      </w:r>
      <w:r w:rsidR="00102FED">
        <w:t xml:space="preserve">Specifically, </w:t>
      </w:r>
      <w:r w:rsidR="001C1790">
        <w:t xml:space="preserve">the Postal Service argues that </w:t>
      </w:r>
      <w:r w:rsidR="00CD5D12">
        <w:t xml:space="preserve">violations of the UPC do not fall within the Commission’s jurisdiction under </w:t>
      </w:r>
      <w:r w:rsidR="00DC31D8">
        <w:t>s</w:t>
      </w:r>
      <w:r w:rsidR="00416949">
        <w:t>ection 401(2) (</w:t>
      </w:r>
      <w:r w:rsidR="0026224E">
        <w:t>specifying that the Postal Service may adopt rules “not inconsistent with [title 39]”)</w:t>
      </w:r>
      <w:r w:rsidR="00BC50A0">
        <w:t xml:space="preserve"> because </w:t>
      </w:r>
      <w:r w:rsidR="00EA5861">
        <w:t>the UPC is not affirmatively codified in title 39</w:t>
      </w:r>
      <w:r w:rsidR="00843B8D">
        <w:t xml:space="preserve">; rather, the </w:t>
      </w:r>
      <w:r w:rsidR="00D04978">
        <w:t xml:space="preserve">statutes related to blind mail in title 39 are consistent with </w:t>
      </w:r>
      <w:r w:rsidR="00594E39">
        <w:t xml:space="preserve">the rules laid out in the IMM.  </w:t>
      </w:r>
      <w:r w:rsidR="00594E39" w:rsidRPr="00594E39">
        <w:rPr>
          <w:i/>
          <w:iCs/>
        </w:rPr>
        <w:t>Id.</w:t>
      </w:r>
      <w:r w:rsidR="00594E39">
        <w:t xml:space="preserve"> at </w:t>
      </w:r>
      <w:r w:rsidR="00717D94">
        <w:t>5</w:t>
      </w:r>
      <w:r w:rsidR="00594E39">
        <w:t>-14.</w:t>
      </w:r>
    </w:p>
    <w:p w14:paraId="57650801" w14:textId="77777777" w:rsidR="00E449F7" w:rsidRDefault="004702E5" w:rsidP="004223D5">
      <w:r>
        <w:t xml:space="preserve">The Postal Service </w:t>
      </w:r>
      <w:r w:rsidR="00105083">
        <w:t xml:space="preserve">is correct that </w:t>
      </w:r>
      <w:r w:rsidR="00634DFF">
        <w:t xml:space="preserve">Complainants have not alleged any violations of </w:t>
      </w:r>
      <w:r w:rsidR="00B93DB4">
        <w:t>s</w:t>
      </w:r>
      <w:r w:rsidR="00634DFF">
        <w:t xml:space="preserve">ection 401(2) (or otherwise) sufficient to raise Commission jurisdiction over its </w:t>
      </w:r>
      <w:r w:rsidR="00E322AF">
        <w:t>UPC Claims.</w:t>
      </w:r>
      <w:r w:rsidR="00594E39">
        <w:t xml:space="preserve"> </w:t>
      </w:r>
      <w:r w:rsidR="008D1605">
        <w:t xml:space="preserve"> </w:t>
      </w:r>
      <w:r w:rsidR="00194B42">
        <w:t xml:space="preserve">As the Commission has previously stated, </w:t>
      </w:r>
      <w:r w:rsidR="00206F98">
        <w:t xml:space="preserve">a claim falls within </w:t>
      </w:r>
      <w:r w:rsidR="00006E02">
        <w:t>s</w:t>
      </w:r>
      <w:r w:rsidR="00206F98">
        <w:t xml:space="preserve">ection 401(2) </w:t>
      </w:r>
      <w:r w:rsidR="00D87525" w:rsidRPr="00D87525">
        <w:t>“only if the Postal Service adopted, amended, or repealed rules or regulations inconsistent with title 39.”</w:t>
      </w:r>
      <w:r w:rsidR="000757EB">
        <w:t xml:space="preserve">  Order No. 2377 at </w:t>
      </w:r>
      <w:r w:rsidR="00B47EFA">
        <w:t>6.</w:t>
      </w:r>
      <w:r w:rsidR="00D87525">
        <w:t xml:space="preserve">  </w:t>
      </w:r>
      <w:r w:rsidR="00064706" w:rsidRPr="00064706">
        <w:t>“Section 401(2) is not a ‘catch all’ provision over which the Commission enjoys unlimited jurisdiction pursuant to 39 U.S.C. § 3662(a).”</w:t>
      </w:r>
      <w:r w:rsidR="007F45D0">
        <w:rPr>
          <w:rStyle w:val="FootnoteReference"/>
        </w:rPr>
        <w:footnoteReference w:id="14"/>
      </w:r>
      <w:r w:rsidR="00064706">
        <w:t xml:space="preserve">  </w:t>
      </w:r>
      <w:r w:rsidR="00EA31D4">
        <w:t xml:space="preserve">Here, Complainants alleged that the Postal Service </w:t>
      </w:r>
      <w:r w:rsidR="00EB236A">
        <w:t xml:space="preserve">violated the UPC—a </w:t>
      </w:r>
    </w:p>
    <w:p w14:paraId="09456D5C" w14:textId="77777777" w:rsidR="00E449F7" w:rsidRDefault="00E449F7">
      <w:pPr>
        <w:spacing w:after="200" w:line="276" w:lineRule="auto"/>
        <w:ind w:firstLine="0"/>
      </w:pPr>
      <w:r>
        <w:br w:type="page"/>
      </w:r>
    </w:p>
    <w:p w14:paraId="09A08C42" w14:textId="59F0E31B" w:rsidR="00102FED" w:rsidRDefault="00EB236A" w:rsidP="00E449F7">
      <w:pPr>
        <w:ind w:firstLine="0"/>
      </w:pPr>
      <w:r>
        <w:lastRenderedPageBreak/>
        <w:t xml:space="preserve">separate and distinct set of rules not </w:t>
      </w:r>
      <w:r w:rsidR="005F719F">
        <w:t xml:space="preserve">captured by </w:t>
      </w:r>
      <w:r w:rsidR="00006E02">
        <w:t>s</w:t>
      </w:r>
      <w:r w:rsidR="005F719F" w:rsidRPr="00064706">
        <w:t>ection 401(2)</w:t>
      </w:r>
      <w:r w:rsidR="005F719F">
        <w:t>.  As such, the Commission does not have jurisdiction</w:t>
      </w:r>
      <w:r w:rsidR="00772B59">
        <w:t xml:space="preserve"> to hear the UPC claims.</w:t>
      </w:r>
      <w:r w:rsidR="009258E8">
        <w:rPr>
          <w:rStyle w:val="FootnoteReference"/>
        </w:rPr>
        <w:footnoteReference w:id="15"/>
      </w:r>
    </w:p>
    <w:p w14:paraId="34E8EFA7" w14:textId="1B0C88E6" w:rsidR="008E55EE" w:rsidRDefault="004514AE" w:rsidP="004223D5">
      <w:r>
        <w:t>Even assuming for the sake of argument that the Commission could appropriately hear the UPC claim</w:t>
      </w:r>
      <w:r w:rsidR="00772B59">
        <w:t>s</w:t>
      </w:r>
      <w:r>
        <w:t xml:space="preserve">, </w:t>
      </w:r>
      <w:r w:rsidR="00772B59">
        <w:t>they</w:t>
      </w:r>
      <w:r>
        <w:t xml:space="preserve"> would necessarily fail because the UPC provides no private right of action for its violation.</w:t>
      </w:r>
      <w:r w:rsidR="00DF7E1A">
        <w:t xml:space="preserve">  </w:t>
      </w:r>
      <w:r w:rsidR="00A5054C">
        <w:t xml:space="preserve">Unless the text of an international treaty </w:t>
      </w:r>
      <w:r w:rsidR="00B6414B">
        <w:t xml:space="preserve">explicitly </w:t>
      </w:r>
      <w:r w:rsidR="003813C3">
        <w:t xml:space="preserve">states otherwise, the presumption is that “international </w:t>
      </w:r>
      <w:r w:rsidR="008E55EE">
        <w:t>agreements, even those directly benefiting private persons, generally do not create private rights or provide for a private cause of action in domestic courts.”</w:t>
      </w:r>
      <w:r w:rsidR="008E55EE">
        <w:rPr>
          <w:rStyle w:val="FootnoteReference"/>
        </w:rPr>
        <w:footnoteReference w:id="16"/>
      </w:r>
      <w:r w:rsidR="00902011">
        <w:t xml:space="preserve">  Here, nothing in the</w:t>
      </w:r>
      <w:r w:rsidR="00EA7F24">
        <w:t xml:space="preserve"> text of the UPC provides for a </w:t>
      </w:r>
      <w:r w:rsidR="00A63EA5">
        <w:t>cause of action in favor of private citizens.</w:t>
      </w:r>
      <w:r w:rsidR="006407C1">
        <w:t xml:space="preserve"> </w:t>
      </w:r>
      <w:r w:rsidR="00A63EA5">
        <w:t xml:space="preserve"> </w:t>
      </w:r>
      <w:r w:rsidR="006B2A8C">
        <w:t>On</w:t>
      </w:r>
      <w:r w:rsidR="00A63EA5">
        <w:t xml:space="preserve"> the contrary, as the Postal Service notes, </w:t>
      </w:r>
      <w:r w:rsidR="006B2A8C">
        <w:t>the Universal Postal Union</w:t>
      </w:r>
      <w:r w:rsidR="00D608EB">
        <w:t xml:space="preserve"> (UPU)</w:t>
      </w:r>
      <w:r w:rsidR="006B2A8C">
        <w:t xml:space="preserve"> </w:t>
      </w:r>
      <w:r w:rsidR="000E3CAE">
        <w:t xml:space="preserve">instead </w:t>
      </w:r>
      <w:r w:rsidR="00D608EB">
        <w:t>contemplates resolution disputes between countries (the parties to the UPU itself).</w:t>
      </w:r>
      <w:r w:rsidR="0072097E">
        <w:rPr>
          <w:rStyle w:val="FootnoteReference"/>
        </w:rPr>
        <w:footnoteReference w:id="17"/>
      </w:r>
      <w:r w:rsidR="00297ED8">
        <w:t xml:space="preserve">  As such, Complainants do not have the ability to bring a cause of action </w:t>
      </w:r>
      <w:r w:rsidR="00C01B16">
        <w:t xml:space="preserve">to the Commission </w:t>
      </w:r>
      <w:r w:rsidR="00297ED8">
        <w:t>for a</w:t>
      </w:r>
      <w:r w:rsidR="00C01B16">
        <w:t>n alleged</w:t>
      </w:r>
      <w:r w:rsidR="00297ED8">
        <w:t xml:space="preserve"> </w:t>
      </w:r>
      <w:r w:rsidR="00C01B16">
        <w:t xml:space="preserve">Postal Service </w:t>
      </w:r>
      <w:r w:rsidR="00297ED8">
        <w:t>violation of the UPC.</w:t>
      </w:r>
    </w:p>
    <w:p w14:paraId="05E2940C" w14:textId="60564BED" w:rsidR="00C167B5" w:rsidRDefault="00C167B5" w:rsidP="00034D13">
      <w:pPr>
        <w:pStyle w:val="Heading2"/>
      </w:pPr>
      <w:r>
        <w:t>The Discrimination and Constitutional Claims Fail for Lack of Jurisdiction</w:t>
      </w:r>
    </w:p>
    <w:p w14:paraId="60FCC0C8" w14:textId="2AA0C57A" w:rsidR="00204FBA" w:rsidRDefault="005E485B" w:rsidP="00034D13">
      <w:pPr>
        <w:pStyle w:val="Heading3"/>
      </w:pPr>
      <w:r w:rsidRPr="00EF43C4">
        <w:t>Constitutional</w:t>
      </w:r>
      <w:r>
        <w:t xml:space="preserve"> Claims</w:t>
      </w:r>
    </w:p>
    <w:p w14:paraId="375991BE" w14:textId="0C45E68A" w:rsidR="005E485B" w:rsidRDefault="005E485B" w:rsidP="005E485B">
      <w:pPr>
        <w:spacing w:after="120"/>
      </w:pPr>
      <w:r>
        <w:t xml:space="preserve">Complainants assert that the Postal Service is infringing on their First and Fourth Amendment rights by prohibiting </w:t>
      </w:r>
      <w:r w:rsidR="00F92E2F">
        <w:t xml:space="preserve">free </w:t>
      </w:r>
      <w:r>
        <w:t xml:space="preserve">blind mail from containing advertisements or being used for “a profit-making transaction” and by opening blind mail to determine its eligibility.  Complaint at 19-21.  In response, the Postal Service asserts that </w:t>
      </w:r>
      <w:r>
        <w:lastRenderedPageBreak/>
        <w:t xml:space="preserve">nonconformance with the U.S. Constitution is not a basis for Commission jurisdiction under </w:t>
      </w:r>
      <w:r w:rsidR="00900FCA">
        <w:t>s</w:t>
      </w:r>
      <w:r>
        <w:t>ection 3662 and, as such, the Commission lacks jurisdiction to hear the Complainants</w:t>
      </w:r>
      <w:r w:rsidR="0006722F">
        <w:t>’</w:t>
      </w:r>
      <w:r>
        <w:t xml:space="preserve"> Constitutional claims.  As previously discussed, the Postal Service is correct in noting that Commission jurisdiction is constrained to the </w:t>
      </w:r>
      <w:r w:rsidRPr="00472735">
        <w:t>five specific</w:t>
      </w:r>
      <w:r>
        <w:rPr>
          <w:bCs w:val="0"/>
        </w:rPr>
        <w:t xml:space="preserve"> </w:t>
      </w:r>
      <w:r w:rsidRPr="00472735">
        <w:t>sections</w:t>
      </w:r>
      <w:r>
        <w:t xml:space="preserve"> (or subsections)</w:t>
      </w:r>
      <w:r w:rsidRPr="00472735">
        <w:t xml:space="preserve"> of </w:t>
      </w:r>
      <w:r>
        <w:t>T</w:t>
      </w:r>
      <w:r w:rsidRPr="00472735">
        <w:t>itle 39</w:t>
      </w:r>
      <w:r>
        <w:t xml:space="preserve"> enumerated in </w:t>
      </w:r>
      <w:r w:rsidR="00900FCA">
        <w:t>s</w:t>
      </w:r>
      <w:r>
        <w:t>ection 3662 and that Constitutional violations are not included therein.</w:t>
      </w:r>
      <w:r>
        <w:rPr>
          <w:rStyle w:val="FootnoteReference"/>
        </w:rPr>
        <w:footnoteReference w:id="18"/>
      </w:r>
      <w:r>
        <w:t xml:space="preserve">  As such, Complainant</w:t>
      </w:r>
      <w:r w:rsidR="0006722F">
        <w:t>s</w:t>
      </w:r>
      <w:r>
        <w:t>’ First and Fourth Amendment claims must be dismissed</w:t>
      </w:r>
      <w:r w:rsidR="001D1E9C">
        <w:t>.</w:t>
      </w:r>
    </w:p>
    <w:p w14:paraId="58498B70" w14:textId="7B615B69" w:rsidR="00596317" w:rsidRDefault="00596317" w:rsidP="00034D13">
      <w:pPr>
        <w:pStyle w:val="Heading3"/>
      </w:pPr>
      <w:r>
        <w:t>Discrimination Claims</w:t>
      </w:r>
    </w:p>
    <w:p w14:paraId="135E66E0" w14:textId="2F010F07" w:rsidR="004D261A" w:rsidRDefault="00AC6D3B" w:rsidP="004223D5">
      <w:r>
        <w:t xml:space="preserve">Complainants also assert that </w:t>
      </w:r>
      <w:proofErr w:type="gramStart"/>
      <w:r w:rsidR="00FF645A">
        <w:t>all of</w:t>
      </w:r>
      <w:proofErr w:type="gramEnd"/>
      <w:r w:rsidR="00FF645A">
        <w:t xml:space="preserve"> </w:t>
      </w:r>
      <w:r w:rsidR="0082430B">
        <w:t>their</w:t>
      </w:r>
      <w:r w:rsidR="00FF645A">
        <w:t xml:space="preserve"> allegations constitute “human rights and disability discrimination” in violation of</w:t>
      </w:r>
      <w:r w:rsidR="00855B45">
        <w:t xml:space="preserve"> </w:t>
      </w:r>
      <w:r w:rsidR="00BD28AB">
        <w:t>s</w:t>
      </w:r>
      <w:r w:rsidR="00855B45">
        <w:t xml:space="preserve">ection 403(c) and the </w:t>
      </w:r>
      <w:r w:rsidR="00D9477E">
        <w:t>Rehabilitation Act.</w:t>
      </w:r>
      <w:r w:rsidR="00D9477E">
        <w:rPr>
          <w:rStyle w:val="FootnoteReference"/>
        </w:rPr>
        <w:footnoteReference w:id="19"/>
      </w:r>
      <w:r w:rsidR="00D9477E">
        <w:t xml:space="preserve">  </w:t>
      </w:r>
      <w:r w:rsidR="0082430B">
        <w:t>However, a</w:t>
      </w:r>
      <w:r w:rsidR="00F47E5D">
        <w:t xml:space="preserve">ccording to the Postal Service, </w:t>
      </w:r>
      <w:r w:rsidR="00061739">
        <w:t xml:space="preserve">the </w:t>
      </w:r>
      <w:r w:rsidR="000D1071">
        <w:t>Complainants</w:t>
      </w:r>
      <w:r w:rsidR="004235C3">
        <w:t xml:space="preserve">’ allegations of disability discrimination </w:t>
      </w:r>
      <w:r w:rsidR="00DC040B">
        <w:t xml:space="preserve">also fail for lack of Commission jurisdiction.  Motion to Dismiss at 17.  Specifically, </w:t>
      </w:r>
      <w:r w:rsidR="00AD6558">
        <w:t xml:space="preserve">the Postal Service </w:t>
      </w:r>
      <w:r w:rsidR="00061739">
        <w:t xml:space="preserve">notes that the </w:t>
      </w:r>
      <w:r w:rsidR="000D1071">
        <w:t>Complainants</w:t>
      </w:r>
      <w:r w:rsidR="005D1C29">
        <w:t xml:space="preserve"> bring their discrimination claims under the Rehabilitation Act, but states that the Commission has already held that such claims are not proper under </w:t>
      </w:r>
      <w:r w:rsidR="00BD28AB">
        <w:t>s</w:t>
      </w:r>
      <w:r w:rsidR="005E283D">
        <w:t xml:space="preserve">ection 3662(a).  </w:t>
      </w:r>
      <w:r w:rsidR="005E283D" w:rsidRPr="001D4073">
        <w:rPr>
          <w:i/>
          <w:iCs/>
        </w:rPr>
        <w:t>Id.</w:t>
      </w:r>
      <w:r w:rsidR="005E283D">
        <w:t xml:space="preserve"> at 17-18.  Further, the </w:t>
      </w:r>
      <w:r w:rsidR="001D4073">
        <w:t xml:space="preserve">Postal Service </w:t>
      </w:r>
      <w:r w:rsidR="0076160A">
        <w:t xml:space="preserve">asserts that </w:t>
      </w:r>
      <w:r w:rsidR="00811E96">
        <w:t>Complainants</w:t>
      </w:r>
      <w:r w:rsidR="00731FA3">
        <w:t xml:space="preserve"> have not properly alleged a claim of discrimination sufficient to </w:t>
      </w:r>
      <w:r w:rsidR="005D1EB1">
        <w:t xml:space="preserve">invoke jurisdiction under </w:t>
      </w:r>
      <w:r w:rsidR="0076160A">
        <w:t xml:space="preserve">39 U.S.C. </w:t>
      </w:r>
      <w:r w:rsidR="00BD28AB">
        <w:t xml:space="preserve">§ </w:t>
      </w:r>
      <w:r w:rsidR="0076160A">
        <w:t>403(c).</w:t>
      </w:r>
      <w:r w:rsidR="005D1EB1">
        <w:t xml:space="preserve">  </w:t>
      </w:r>
      <w:r w:rsidR="005D1EB1" w:rsidRPr="00EC4117">
        <w:rPr>
          <w:i/>
          <w:iCs/>
        </w:rPr>
        <w:t>Id.</w:t>
      </w:r>
      <w:r w:rsidR="005D1EB1">
        <w:t xml:space="preserve"> at </w:t>
      </w:r>
      <w:r w:rsidR="00EC4117">
        <w:t>18.</w:t>
      </w:r>
    </w:p>
    <w:p w14:paraId="13A9589D" w14:textId="56C223FF" w:rsidR="0076160A" w:rsidRDefault="00A43BFF" w:rsidP="004223D5">
      <w:r>
        <w:t>In terms of the Rehabilitation Act claim, t</w:t>
      </w:r>
      <w:r w:rsidR="00A65A40">
        <w:t>he Postal Service is correct that</w:t>
      </w:r>
      <w:r>
        <w:t xml:space="preserve"> </w:t>
      </w:r>
      <w:r w:rsidR="00552BF1">
        <w:t xml:space="preserve">the Commission does not have jurisdiction to hear such claims. </w:t>
      </w:r>
      <w:r w:rsidR="00A65A40">
        <w:t xml:space="preserve"> In </w:t>
      </w:r>
      <w:r w:rsidR="00662577">
        <w:t xml:space="preserve">Docket No. </w:t>
      </w:r>
      <w:r w:rsidR="009C50B6">
        <w:t>C2023-11</w:t>
      </w:r>
      <w:r w:rsidR="00662577">
        <w:t>, the Commission</w:t>
      </w:r>
      <w:r w:rsidR="009C50B6">
        <w:t xml:space="preserve"> previously analyzed </w:t>
      </w:r>
      <w:r w:rsidR="00175AB4">
        <w:t xml:space="preserve">allegations that the Postal Service had violated the </w:t>
      </w:r>
      <w:r w:rsidR="000E2AC3">
        <w:t xml:space="preserve">Rehabilitation Act by discriminating against a postal user based on her disability.  </w:t>
      </w:r>
      <w:r w:rsidR="00662577" w:rsidRPr="000E2AC3">
        <w:rPr>
          <w:i/>
          <w:iCs/>
        </w:rPr>
        <w:t>See</w:t>
      </w:r>
      <w:r w:rsidR="00662577">
        <w:t xml:space="preserve"> </w:t>
      </w:r>
      <w:r w:rsidR="00662577">
        <w:lastRenderedPageBreak/>
        <w:t xml:space="preserve">Order No. </w:t>
      </w:r>
      <w:r w:rsidR="0072587F">
        <w:t>6880 at 10.</w:t>
      </w:r>
      <w:r w:rsidR="000E2AC3">
        <w:t xml:space="preserve">  The Commission noted that </w:t>
      </w:r>
      <w:r w:rsidR="00BC6014">
        <w:t>“the Commission’s complaint jurisdiction is limited to hearing allegations that the Postal Service is not operating in conformance with the requirements of 39 U.S.C. chapter 36” and that “</w:t>
      </w:r>
      <w:r w:rsidR="00F23840">
        <w:t xml:space="preserve">claims related to …discrimination prohibited by 29 U.S.C. §§ 701 </w:t>
      </w:r>
      <w:r w:rsidR="00F23840" w:rsidRPr="0069179E">
        <w:rPr>
          <w:i/>
          <w:iCs/>
        </w:rPr>
        <w:t>et seq.</w:t>
      </w:r>
      <w:r w:rsidR="00F23840">
        <w:t xml:space="preserve"> [the</w:t>
      </w:r>
      <w:r w:rsidR="00550464">
        <w:t xml:space="preserve"> Rehabilitation </w:t>
      </w:r>
      <w:proofErr w:type="gramStart"/>
      <w:r w:rsidR="00550464">
        <w:t>Act]…</w:t>
      </w:r>
      <w:proofErr w:type="gramEnd"/>
      <w:r w:rsidR="00F23840">
        <w:t>are alleged violations of statutes not specifically enumerated in 39 U.S.C. § 3662(a)</w:t>
      </w:r>
      <w:r w:rsidR="00550464">
        <w:t xml:space="preserve">.”  </w:t>
      </w:r>
      <w:r w:rsidR="00550464" w:rsidRPr="00550464">
        <w:rPr>
          <w:i/>
          <w:iCs/>
        </w:rPr>
        <w:t>Id.</w:t>
      </w:r>
      <w:r w:rsidR="00550464">
        <w:t xml:space="preserve">  Therefore, the Commission dismissed such claims.  </w:t>
      </w:r>
      <w:r w:rsidR="00550464" w:rsidRPr="00550464">
        <w:rPr>
          <w:i/>
          <w:iCs/>
        </w:rPr>
        <w:t>Id.</w:t>
      </w:r>
      <w:r w:rsidR="00550464">
        <w:t xml:space="preserve">  </w:t>
      </w:r>
      <w:r w:rsidR="00D61FC4">
        <w:t xml:space="preserve">Likewise, </w:t>
      </w:r>
      <w:r w:rsidR="00414306">
        <w:t>the Commission does not have jurisdiction to hear Complainants’ allegations that the Postal Service violated the Rehabilitation Act</w:t>
      </w:r>
      <w:r w:rsidR="00EC4117">
        <w:t xml:space="preserve"> and thus such a claim must be dismissed</w:t>
      </w:r>
      <w:r w:rsidR="00414306">
        <w:t>.</w:t>
      </w:r>
    </w:p>
    <w:p w14:paraId="51CCC834" w14:textId="09E00BC8" w:rsidR="00550464" w:rsidRDefault="003E526D" w:rsidP="004223D5">
      <w:r>
        <w:t xml:space="preserve">However, </w:t>
      </w:r>
      <w:r w:rsidR="00811E96">
        <w:t>Complainants’</w:t>
      </w:r>
      <w:r w:rsidR="00550464">
        <w:t xml:space="preserve"> </w:t>
      </w:r>
      <w:r w:rsidR="005B7694">
        <w:t xml:space="preserve">discrimination </w:t>
      </w:r>
      <w:proofErr w:type="gramStart"/>
      <w:r w:rsidR="005B7694">
        <w:t>claim</w:t>
      </w:r>
      <w:proofErr w:type="gramEnd"/>
      <w:r w:rsidR="005B7694">
        <w:t xml:space="preserve"> under </w:t>
      </w:r>
      <w:r w:rsidR="00E67FBC">
        <w:t xml:space="preserve">39 U.S.C. </w:t>
      </w:r>
      <w:r w:rsidR="006B123E">
        <w:t xml:space="preserve">§ </w:t>
      </w:r>
      <w:r w:rsidR="00E67FBC">
        <w:t xml:space="preserve">403(c) </w:t>
      </w:r>
      <w:r w:rsidR="0082430B">
        <w:t>must be analy</w:t>
      </w:r>
      <w:r w:rsidR="000E44A1">
        <w:t>zed</w:t>
      </w:r>
      <w:r>
        <w:t xml:space="preserve"> differently.</w:t>
      </w:r>
      <w:r w:rsidR="00E67FBC">
        <w:t xml:space="preserve"> </w:t>
      </w:r>
      <w:r w:rsidR="005B7694">
        <w:t xml:space="preserve"> </w:t>
      </w:r>
      <w:r w:rsidR="007F4DAB">
        <w:t xml:space="preserve">Citing to the Commission’s decision in </w:t>
      </w:r>
      <w:r w:rsidRPr="003E526D">
        <w:t>Docket No. C2020-2</w:t>
      </w:r>
      <w:r w:rsidR="007F4DAB">
        <w:t xml:space="preserve">, the Postal Service </w:t>
      </w:r>
      <w:r w:rsidR="000E44A1">
        <w:t xml:space="preserve">correctly </w:t>
      </w:r>
      <w:r w:rsidR="007F4DAB">
        <w:t xml:space="preserve">notes that in order to state a claim for violation of 39 U.S.C. </w:t>
      </w:r>
      <w:r w:rsidR="006B123E">
        <w:t xml:space="preserve">§ </w:t>
      </w:r>
      <w:r w:rsidR="007F4DAB">
        <w:t xml:space="preserve">403(c), a </w:t>
      </w:r>
      <w:r w:rsidR="00811E96">
        <w:t>complainant</w:t>
      </w:r>
      <w:r w:rsidR="007F4DAB">
        <w:t xml:space="preserve"> must allege that </w:t>
      </w:r>
      <w:r w:rsidR="005A1E34">
        <w:t>“</w:t>
      </w:r>
      <w:r w:rsidR="005A1E34" w:rsidRPr="005A1E34">
        <w:t>(1) the complainant is receiving less favorable services than those provided to one or more other postal customers, (2) the complainant is similarly situated to those postal customers receiving more favorable service, and (3) there is no rational or legitimate basis for denying the complainant the more favorable service currently being provided to those similarly situated postal customers</w:t>
      </w:r>
      <w:r w:rsidR="005A1E34">
        <w:t xml:space="preserve">.”  Motion to Dismiss at </w:t>
      </w:r>
      <w:r w:rsidR="00032D04">
        <w:t xml:space="preserve">18 (citing Order No. 6880 at 13-14).  In turn, </w:t>
      </w:r>
      <w:r w:rsidR="00E67FBC">
        <w:t>the Postal Service asserts that</w:t>
      </w:r>
      <w:r w:rsidR="00752D52">
        <w:t>:</w:t>
      </w:r>
    </w:p>
    <w:p w14:paraId="4F4A9B1B" w14:textId="413BC8BB" w:rsidR="00752D52" w:rsidRPr="00034D13" w:rsidRDefault="00752D52" w:rsidP="00034D13">
      <w:pPr>
        <w:spacing w:after="120" w:line="240" w:lineRule="auto"/>
        <w:ind w:left="1440" w:right="1440" w:firstLine="0"/>
        <w:rPr>
          <w:sz w:val="22"/>
          <w:szCs w:val="22"/>
        </w:rPr>
      </w:pPr>
      <w:r w:rsidRPr="00034D13">
        <w:rPr>
          <w:sz w:val="22"/>
          <w:szCs w:val="22"/>
        </w:rPr>
        <w:t xml:space="preserve">the FMFTB regulations confer benefits in favor of </w:t>
      </w:r>
      <w:r w:rsidR="00C0152D" w:rsidRPr="00034D13">
        <w:rPr>
          <w:sz w:val="22"/>
          <w:szCs w:val="22"/>
        </w:rPr>
        <w:t>‘</w:t>
      </w:r>
      <w:r w:rsidRPr="00034D13">
        <w:rPr>
          <w:sz w:val="22"/>
          <w:szCs w:val="22"/>
        </w:rPr>
        <w:t>blind and other handicapped persons</w:t>
      </w:r>
      <w:r w:rsidR="00153DD4" w:rsidRPr="00034D13">
        <w:rPr>
          <w:sz w:val="22"/>
          <w:szCs w:val="22"/>
        </w:rPr>
        <w:t>’</w:t>
      </w:r>
      <w:r w:rsidRPr="00034D13">
        <w:rPr>
          <w:sz w:val="22"/>
          <w:szCs w:val="22"/>
        </w:rPr>
        <w:t xml:space="preserve"> relative to the rest of the mailer population. The allegation that Complainants cannot send or receive advertisements free of charge just like all other mail users effectively defeats a section 403(c) claim since Complainants admit that they are not receiving less favorable services.</w:t>
      </w:r>
    </w:p>
    <w:p w14:paraId="7A73FF78" w14:textId="7FC67FAA" w:rsidR="00FB060B" w:rsidRDefault="00153DD4" w:rsidP="004223D5">
      <w:pPr>
        <w:ind w:firstLine="0"/>
      </w:pPr>
      <w:r>
        <w:rPr>
          <w:i/>
          <w:iCs/>
        </w:rPr>
        <w:t>Id.</w:t>
      </w:r>
      <w:r w:rsidR="00752D52">
        <w:t xml:space="preserve"> n.66.</w:t>
      </w:r>
    </w:p>
    <w:p w14:paraId="77D2836F" w14:textId="5226B186" w:rsidR="00261EAE" w:rsidRDefault="00FB060B" w:rsidP="004223D5">
      <w:pPr>
        <w:ind w:firstLine="0"/>
      </w:pPr>
      <w:r>
        <w:tab/>
        <w:t>The Postal Service is correct that</w:t>
      </w:r>
      <w:r w:rsidR="00D56F53">
        <w:t xml:space="preserve">, had Complainants alleged that </w:t>
      </w:r>
      <w:r w:rsidR="006354D7">
        <w:t xml:space="preserve">blind mailers </w:t>
      </w:r>
      <w:r w:rsidR="00605788">
        <w:t xml:space="preserve">are being discriminated against in relation to the larger mailing </w:t>
      </w:r>
      <w:proofErr w:type="gramStart"/>
      <w:r w:rsidR="00605788">
        <w:t>population as a whole, such</w:t>
      </w:r>
      <w:proofErr w:type="gramEnd"/>
      <w:r w:rsidR="00605788">
        <w:t xml:space="preserve"> a claim would necessarily fail.  However, </w:t>
      </w:r>
      <w:r w:rsidR="00225F40">
        <w:t xml:space="preserve">taken in the light most favorable to them, </w:t>
      </w:r>
      <w:r w:rsidR="00B31839">
        <w:t>Complainants</w:t>
      </w:r>
      <w:r w:rsidR="00D75690">
        <w:t>’</w:t>
      </w:r>
      <w:r w:rsidR="00B31839">
        <w:t xml:space="preserve"> allegations are</w:t>
      </w:r>
      <w:r w:rsidR="002F4E6D">
        <w:t xml:space="preserve"> </w:t>
      </w:r>
      <w:r w:rsidR="000E44A1">
        <w:t xml:space="preserve">instead </w:t>
      </w:r>
      <w:r w:rsidR="002F4E6D">
        <w:t xml:space="preserve">that blind mail users </w:t>
      </w:r>
      <w:r w:rsidR="002F4E6D" w:rsidRPr="001E765E">
        <w:rPr>
          <w:i/>
          <w:iCs/>
        </w:rPr>
        <w:t>outside</w:t>
      </w:r>
      <w:r w:rsidR="002F4E6D">
        <w:t xml:space="preserve"> of the United States are subject to </w:t>
      </w:r>
      <w:r w:rsidR="002D3E74">
        <w:t>less favorable (</w:t>
      </w:r>
      <w:r w:rsidR="002D3E74" w:rsidRPr="00DF3FEE">
        <w:rPr>
          <w:i/>
          <w:iCs/>
        </w:rPr>
        <w:t>i.e.</w:t>
      </w:r>
      <w:r w:rsidR="00DF3FEE">
        <w:rPr>
          <w:i/>
          <w:iCs/>
        </w:rPr>
        <w:t>,</w:t>
      </w:r>
      <w:r w:rsidR="002D3E74">
        <w:t xml:space="preserve"> more expensive) services than those located </w:t>
      </w:r>
      <w:r w:rsidR="002D3E74" w:rsidRPr="001E765E">
        <w:rPr>
          <w:i/>
          <w:iCs/>
        </w:rPr>
        <w:t>inside</w:t>
      </w:r>
      <w:r w:rsidR="002D3E74">
        <w:t xml:space="preserve"> the United States</w:t>
      </w:r>
      <w:r w:rsidR="00587A3C">
        <w:t xml:space="preserve"> (and that such </w:t>
      </w:r>
      <w:r w:rsidR="00072173">
        <w:t>treatment is illegitimate</w:t>
      </w:r>
      <w:r w:rsidR="00587A3C">
        <w:t>)</w:t>
      </w:r>
      <w:r w:rsidR="002D3E74">
        <w:t>.</w:t>
      </w:r>
      <w:r w:rsidR="00032D04">
        <w:t xml:space="preserve"> </w:t>
      </w:r>
      <w:r w:rsidR="00261EAE">
        <w:t xml:space="preserve"> </w:t>
      </w:r>
      <w:r w:rsidR="00261EAE" w:rsidRPr="00261EAE">
        <w:rPr>
          <w:i/>
          <w:iCs/>
        </w:rPr>
        <w:t>See</w:t>
      </w:r>
      <w:r w:rsidR="00261EAE">
        <w:t xml:space="preserve"> Complaint at </w:t>
      </w:r>
      <w:r w:rsidR="00B31839">
        <w:t>11, 13</w:t>
      </w:r>
      <w:r w:rsidR="00E45392">
        <w:t xml:space="preserve">.  </w:t>
      </w:r>
      <w:r w:rsidR="00E45392">
        <w:lastRenderedPageBreak/>
        <w:t>For instance, the Complainant</w:t>
      </w:r>
      <w:r w:rsidR="001555B2">
        <w:t>s</w:t>
      </w:r>
      <w:r w:rsidR="00E45392">
        <w:t xml:space="preserve"> allege that</w:t>
      </w:r>
      <w:r w:rsidR="00EE5D00">
        <w:t>, based on the IMM,</w:t>
      </w:r>
      <w:r w:rsidR="00F201ED">
        <w:t xml:space="preserve"> </w:t>
      </w:r>
      <w:r w:rsidR="00161541">
        <w:t>t</w:t>
      </w:r>
      <w:r w:rsidR="00F201ED">
        <w:t>he</w:t>
      </w:r>
      <w:r w:rsidR="00161541">
        <w:t>y</w:t>
      </w:r>
      <w:r w:rsidR="00F201ED">
        <w:t xml:space="preserve"> w</w:t>
      </w:r>
      <w:r w:rsidR="00161541">
        <w:t>ere</w:t>
      </w:r>
      <w:r w:rsidR="00F201ED">
        <w:t xml:space="preserve"> prevented from </w:t>
      </w:r>
      <w:r w:rsidR="00EE5D00">
        <w:t xml:space="preserve">using </w:t>
      </w:r>
      <w:r w:rsidR="001E765E">
        <w:t xml:space="preserve">free </w:t>
      </w:r>
      <w:r w:rsidR="00EE5D00">
        <w:t>blind mail to</w:t>
      </w:r>
      <w:r w:rsidR="000608AD">
        <w:t xml:space="preserve"> send and receive repaired canes from their U.S.-based manufacturer – a service </w:t>
      </w:r>
      <w:r w:rsidR="00161541">
        <w:t>they</w:t>
      </w:r>
      <w:r w:rsidR="000608AD">
        <w:t xml:space="preserve"> </w:t>
      </w:r>
      <w:r w:rsidR="00D24AB7">
        <w:t xml:space="preserve">would have been able to take advantage of had </w:t>
      </w:r>
      <w:r w:rsidR="00161541">
        <w:t>they</w:t>
      </w:r>
      <w:r w:rsidR="00D24AB7">
        <w:t xml:space="preserve"> </w:t>
      </w:r>
      <w:proofErr w:type="gramStart"/>
      <w:r w:rsidR="00D24AB7">
        <w:t>been located in</w:t>
      </w:r>
      <w:proofErr w:type="gramEnd"/>
      <w:r w:rsidR="00D24AB7">
        <w:t xml:space="preserve"> the United States.  </w:t>
      </w:r>
      <w:r w:rsidR="00D24AB7" w:rsidRPr="00315C1B">
        <w:rPr>
          <w:i/>
          <w:iCs/>
        </w:rPr>
        <w:t>Id.</w:t>
      </w:r>
      <w:r w:rsidR="00D24AB7">
        <w:t xml:space="preserve"> at </w:t>
      </w:r>
      <w:r w:rsidR="00315C1B">
        <w:t xml:space="preserve">11.  </w:t>
      </w:r>
      <w:r w:rsidR="00E43062">
        <w:t xml:space="preserve">Similarly, </w:t>
      </w:r>
      <w:r w:rsidR="001C1DF9">
        <w:t>t</w:t>
      </w:r>
      <w:r w:rsidR="00E43062">
        <w:t>he</w:t>
      </w:r>
      <w:r w:rsidR="001C1DF9">
        <w:t>y</w:t>
      </w:r>
      <w:r w:rsidR="00E43062">
        <w:t xml:space="preserve"> explain that </w:t>
      </w:r>
      <w:r w:rsidR="00900C15">
        <w:t>if they “</w:t>
      </w:r>
      <w:r w:rsidR="00900C15" w:rsidRPr="00900C15">
        <w:t xml:space="preserve">want something new, unusual, or bespoke, which </w:t>
      </w:r>
      <w:r w:rsidR="00EE2B70">
        <w:t>[they]</w:t>
      </w:r>
      <w:r w:rsidR="00900C15" w:rsidRPr="00900C15">
        <w:t xml:space="preserve"> could get shipped to </w:t>
      </w:r>
      <w:r w:rsidR="00EE2B70">
        <w:t>[them]</w:t>
      </w:r>
      <w:r w:rsidR="00900C15" w:rsidRPr="00900C15">
        <w:t xml:space="preserve"> for free in the US (and which the UPC requires be shipped to </w:t>
      </w:r>
      <w:r w:rsidR="00EE2B70">
        <w:t>[them]</w:t>
      </w:r>
      <w:r w:rsidR="00900C15" w:rsidRPr="00900C15">
        <w:t xml:space="preserve"> for free in the UK too), </w:t>
      </w:r>
      <w:r w:rsidR="00EE2B70">
        <w:t>[they]</w:t>
      </w:r>
      <w:r w:rsidR="00900C15" w:rsidRPr="00900C15">
        <w:t xml:space="preserve"> can’t get it at all (or not without layers of intermediation, months of delay, and substantially increased costs)</w:t>
      </w:r>
      <w:r w:rsidR="00900C15">
        <w:t xml:space="preserve">.”  </w:t>
      </w:r>
      <w:r w:rsidR="00900C15" w:rsidRPr="00B31839">
        <w:rPr>
          <w:i/>
          <w:iCs/>
        </w:rPr>
        <w:t>Id.</w:t>
      </w:r>
      <w:r w:rsidR="00900C15">
        <w:t xml:space="preserve"> at </w:t>
      </w:r>
      <w:r w:rsidR="00E969D0">
        <w:t xml:space="preserve">13. </w:t>
      </w:r>
      <w:r w:rsidR="00E43062">
        <w:t xml:space="preserve"> </w:t>
      </w:r>
      <w:r w:rsidR="00327CDD">
        <w:t xml:space="preserve">Therefore, </w:t>
      </w:r>
      <w:r w:rsidR="00D86B61">
        <w:t xml:space="preserve">Complainants have raised plausible allegations that </w:t>
      </w:r>
      <w:r w:rsidR="005B7694">
        <w:t xml:space="preserve">the Postal Service has </w:t>
      </w:r>
      <w:r w:rsidR="006B2D0D">
        <w:t xml:space="preserve">implemented rates that unfairly discriminate against foreign </w:t>
      </w:r>
      <w:r w:rsidR="001E765E">
        <w:t xml:space="preserve">blind </w:t>
      </w:r>
      <w:r w:rsidR="006B2D0D">
        <w:t>mailers.</w:t>
      </w:r>
      <w:r w:rsidR="00F86956">
        <w:rPr>
          <w:rStyle w:val="FootnoteReference"/>
        </w:rPr>
        <w:footnoteReference w:id="20"/>
      </w:r>
    </w:p>
    <w:p w14:paraId="2CE4070C" w14:textId="28AD87F9" w:rsidR="00E91098" w:rsidRDefault="005227E2" w:rsidP="004223D5">
      <w:pPr>
        <w:ind w:firstLine="0"/>
      </w:pPr>
      <w:r>
        <w:tab/>
        <w:t xml:space="preserve">This </w:t>
      </w:r>
      <w:r w:rsidR="006B2D0D">
        <w:t xml:space="preserve">conclusion </w:t>
      </w:r>
      <w:r>
        <w:t xml:space="preserve">conforms with previous Commission precedent. </w:t>
      </w:r>
      <w:r w:rsidR="006B2D0D">
        <w:t xml:space="preserve"> </w:t>
      </w:r>
      <w:r>
        <w:t xml:space="preserve">In Docket </w:t>
      </w:r>
      <w:r w:rsidR="00EE13F3">
        <w:t xml:space="preserve">No. </w:t>
      </w:r>
      <w:r>
        <w:t>R2018-1</w:t>
      </w:r>
      <w:r w:rsidR="008758D7">
        <w:t xml:space="preserve">—a </w:t>
      </w:r>
      <w:r w:rsidR="0046586D">
        <w:t xml:space="preserve">general Market Dominant </w:t>
      </w:r>
      <w:r w:rsidR="0080389C">
        <w:t>rate case</w:t>
      </w:r>
      <w:r w:rsidR="008758D7">
        <w:t>—the</w:t>
      </w:r>
      <w:r>
        <w:t xml:space="preserve"> Chamber of Commerce argued that by setting mailing rates lower for foreign mailers than for American mailers, the Postal Service was violating </w:t>
      </w:r>
      <w:r w:rsidR="00EE13F3">
        <w:t>s</w:t>
      </w:r>
      <w:r>
        <w:t>ection 403(c) by unreasonably discriminating against American mailers.</w:t>
      </w:r>
      <w:r>
        <w:rPr>
          <w:rStyle w:val="FootnoteReference"/>
        </w:rPr>
        <w:footnoteReference w:id="21"/>
      </w:r>
      <w:r>
        <w:t xml:space="preserve">  The Commission determined that such concerns should instead be brought “</w:t>
      </w:r>
      <w:r w:rsidRPr="00C66F02">
        <w:t>under section 3662(a) of title 39 of the United States Code, which provides that any interested person who believes that the Postal Service is not operating in conformance with section 403(c) may lodge a complaint with the Commission in such form or manner that the Commission prescribes</w:t>
      </w:r>
      <w:r>
        <w:t>.”</w:t>
      </w:r>
      <w:r w:rsidR="004F5C94">
        <w:t xml:space="preserve">  Order No. 4215 at 18.</w:t>
      </w:r>
      <w:r>
        <w:t xml:space="preserve">  </w:t>
      </w:r>
      <w:r w:rsidR="002516D3">
        <w:t>H</w:t>
      </w:r>
      <w:r>
        <w:t>ere</w:t>
      </w:r>
      <w:r w:rsidR="002516D3">
        <w:t>,</w:t>
      </w:r>
      <w:r>
        <w:t xml:space="preserve"> Complainants </w:t>
      </w:r>
      <w:r w:rsidR="004E0D5D">
        <w:t xml:space="preserve">have in fact brought their claims that the Postal Service is unfairly </w:t>
      </w:r>
      <w:r w:rsidR="002516D3">
        <w:lastRenderedPageBreak/>
        <w:t>discriminating against them based on country of residence</w:t>
      </w:r>
      <w:r w:rsidR="00EE2B70">
        <w:t xml:space="preserve"> properly</w:t>
      </w:r>
      <w:r w:rsidR="00334A00">
        <w:t xml:space="preserve"> in a </w:t>
      </w:r>
      <w:r w:rsidR="00EE13F3">
        <w:t>s</w:t>
      </w:r>
      <w:r w:rsidR="00334A00">
        <w:t>ection 3662(a) proceeding</w:t>
      </w:r>
      <w:r w:rsidR="00E91D39">
        <w:t>.</w:t>
      </w:r>
    </w:p>
    <w:p w14:paraId="3753EEC4" w14:textId="34ED4DF3" w:rsidR="00CA6361" w:rsidRDefault="00032D04" w:rsidP="00B9595B">
      <w:r>
        <w:t xml:space="preserve">The Postal Service may very well have a </w:t>
      </w:r>
      <w:r w:rsidR="00B66A79">
        <w:t xml:space="preserve">rational reason for </w:t>
      </w:r>
      <w:r w:rsidR="00E91D39">
        <w:t xml:space="preserve">treating international mailers differently than domestic mailers in terms of blind mail, but that is a </w:t>
      </w:r>
      <w:r w:rsidR="00161D8F">
        <w:t>material issue of fact</w:t>
      </w:r>
      <w:r w:rsidR="00E91D39">
        <w:t xml:space="preserve"> not before the Commission on a motion to dismiss.  </w:t>
      </w:r>
      <w:r w:rsidR="00CA6361">
        <w:t>At this juncture, the Complaint has raised a genuine issue of material fact and law—namely, whether the Postal Service’s treatment of blind mail unreasonably discriminates against foreign mailers</w:t>
      </w:r>
      <w:r w:rsidR="003467D8">
        <w:t xml:space="preserve"> in violation of </w:t>
      </w:r>
      <w:r w:rsidR="00EE13F3">
        <w:t>s</w:t>
      </w:r>
      <w:r w:rsidR="003467D8">
        <w:t>ection 403(c).</w:t>
      </w:r>
      <w:r w:rsidR="003467D8">
        <w:rPr>
          <w:rStyle w:val="FootnoteReference"/>
        </w:rPr>
        <w:footnoteReference w:id="22"/>
      </w:r>
      <w:r w:rsidR="00313A5B">
        <w:t xml:space="preserve">  As such, the Commission shall </w:t>
      </w:r>
      <w:r w:rsidR="000A42BF">
        <w:t>begin proceedings on the Complaint</w:t>
      </w:r>
      <w:r w:rsidR="00CE02F9">
        <w:t xml:space="preserve">.  </w:t>
      </w:r>
      <w:r w:rsidR="00CE02F9" w:rsidRPr="006174C4">
        <w:rPr>
          <w:i/>
          <w:iCs/>
        </w:rPr>
        <w:t>See</w:t>
      </w:r>
      <w:r w:rsidR="00CE02F9">
        <w:t xml:space="preserve"> </w:t>
      </w:r>
      <w:r w:rsidR="000A42BF" w:rsidRPr="002765BC">
        <w:t>39 U.S.C. § 3662(b)(1)(A)</w:t>
      </w:r>
      <w:r w:rsidR="000A42BF">
        <w:t>(i)</w:t>
      </w:r>
      <w:r w:rsidR="00CE02F9">
        <w:t>.</w:t>
      </w:r>
      <w:r w:rsidR="00050BA5">
        <w:t xml:space="preserve">  Pursuant to 39 C.F.R. </w:t>
      </w:r>
      <w:r w:rsidR="00050BA5" w:rsidRPr="007C7AE6">
        <w:t>§§</w:t>
      </w:r>
      <w:r w:rsidR="00050BA5">
        <w:t xml:space="preserve"> 3022.12(b) and 3022.14, the Postal Service is directed to file an answer to Complainants’ Complaint, “Errata &amp; Addenda,” and Second Addendum (consolidated as one superseding, amended complaint) within 10 days of this Order.</w:t>
      </w:r>
    </w:p>
    <w:p w14:paraId="6575F8E5" w14:textId="11640F5E" w:rsidR="0080162F" w:rsidRDefault="00836D26" w:rsidP="00B9595B">
      <w:r>
        <w:t xml:space="preserve">Pursuant to 39 C.F.R. </w:t>
      </w:r>
      <w:r w:rsidRPr="007C7AE6">
        <w:t>§</w:t>
      </w:r>
      <w:r>
        <w:t xml:space="preserve"> 3010.106, the Commission appoints </w:t>
      </w:r>
      <w:r w:rsidR="00DB772E">
        <w:t>Joseph</w:t>
      </w:r>
      <w:r w:rsidR="006174C4">
        <w:t xml:space="preserve"> K.</w:t>
      </w:r>
      <w:r w:rsidR="00DB772E">
        <w:t xml:space="preserve"> Press</w:t>
      </w:r>
      <w:r>
        <w:t xml:space="preserve"> to serve as presiding officer to ascertain </w:t>
      </w:r>
      <w:r w:rsidR="001809EC">
        <w:t xml:space="preserve">the </w:t>
      </w:r>
      <w:r>
        <w:t xml:space="preserve">outstanding issues of material fact </w:t>
      </w:r>
      <w:r w:rsidR="001809EC">
        <w:t>and law in this matter</w:t>
      </w:r>
      <w:r>
        <w:t xml:space="preserve">.  Parties may request that the presiding officer obtain specific discovery but may not independently propound discovery.  The presiding officer shall examine the disputed issues identified above and provide a public, written intermediate decision including findings of fact and conclusions of law on the issues raised in this proceeding.  39 C.F.R. </w:t>
      </w:r>
      <w:r w:rsidRPr="007C7AE6">
        <w:t>§</w:t>
      </w:r>
      <w:r>
        <w:t xml:space="preserve"> </w:t>
      </w:r>
      <w:r w:rsidRPr="00104F76">
        <w:t>3010.</w:t>
      </w:r>
      <w:r>
        <w:t>335.</w:t>
      </w:r>
      <w:r w:rsidR="00B83D24">
        <w:t xml:space="preserve">  Pursuant to </w:t>
      </w:r>
      <w:r w:rsidR="00302A98">
        <w:t xml:space="preserve">39 C.F.R. </w:t>
      </w:r>
      <w:r w:rsidR="00302A98" w:rsidRPr="007C7AE6">
        <w:t>§</w:t>
      </w:r>
      <w:r w:rsidR="00302A98">
        <w:t> 3022.30(c)</w:t>
      </w:r>
      <w:r w:rsidR="00B83D24" w:rsidRPr="00F966DD">
        <w:t xml:space="preserve">, </w:t>
      </w:r>
      <w:r w:rsidR="00C505BA">
        <w:t>John Avila</w:t>
      </w:r>
      <w:r w:rsidR="00B83D24">
        <w:t xml:space="preserve"> is designated as </w:t>
      </w:r>
      <w:r w:rsidR="00B83D24">
        <w:lastRenderedPageBreak/>
        <w:t xml:space="preserve">an officer of the Commission (Public Representative) to represent the interests of the </w:t>
      </w:r>
      <w:proofErr w:type="gramStart"/>
      <w:r w:rsidR="00B83D24">
        <w:t>general public</w:t>
      </w:r>
      <w:proofErr w:type="gramEnd"/>
      <w:r w:rsidR="00B83D24">
        <w:t xml:space="preserve"> in this proceeding</w:t>
      </w:r>
      <w:r w:rsidR="00CE0C3A">
        <w:t>.</w:t>
      </w:r>
      <w:r w:rsidR="00537DF5">
        <w:t xml:space="preserve">  </w:t>
      </w:r>
    </w:p>
    <w:p w14:paraId="4C07C78B" w14:textId="09FC7272" w:rsidR="004F5C94" w:rsidRDefault="004F5C94" w:rsidP="00034D13">
      <w:pPr>
        <w:pStyle w:val="Heading1"/>
      </w:pPr>
      <w:r>
        <w:t>Ordering Paragraphs</w:t>
      </w:r>
    </w:p>
    <w:p w14:paraId="7CCD3544" w14:textId="351987AF" w:rsidR="002A1B04" w:rsidRPr="00697D61" w:rsidRDefault="002A1B04" w:rsidP="001E32F6">
      <w:pPr>
        <w:spacing w:after="120"/>
        <w:rPr>
          <w:szCs w:val="20"/>
        </w:rPr>
      </w:pPr>
      <w:r w:rsidRPr="00697D61">
        <w:rPr>
          <w:i/>
          <w:szCs w:val="20"/>
        </w:rPr>
        <w:t>It is ordered</w:t>
      </w:r>
      <w:r w:rsidRPr="00697D61">
        <w:rPr>
          <w:szCs w:val="20"/>
        </w:rPr>
        <w:t>:</w:t>
      </w:r>
    </w:p>
    <w:p w14:paraId="0BA1ECDF" w14:textId="5D0BB7D1" w:rsidR="00BE6306" w:rsidRDefault="00BE6306" w:rsidP="00BE6306">
      <w:pPr>
        <w:pStyle w:val="OrderPara"/>
        <w:tabs>
          <w:tab w:val="num" w:pos="720"/>
        </w:tabs>
      </w:pPr>
      <w:r>
        <w:t xml:space="preserve">The Commission finds that the Complaint </w:t>
      </w:r>
      <w:r w:rsidR="00CE0C3A">
        <w:t>regarding blind mail</w:t>
      </w:r>
      <w:r>
        <w:t xml:space="preserve">, filed </w:t>
      </w:r>
      <w:r w:rsidR="00212652">
        <w:t>June 1</w:t>
      </w:r>
      <w:r>
        <w:t>7, 202</w:t>
      </w:r>
      <w:r w:rsidR="00212652">
        <w:t>4</w:t>
      </w:r>
      <w:r>
        <w:t>, raises material issues of fact.</w:t>
      </w:r>
    </w:p>
    <w:p w14:paraId="5E08D7DD" w14:textId="33AD037D" w:rsidR="00BE6306" w:rsidRDefault="00BE6306" w:rsidP="00BE6306">
      <w:pPr>
        <w:pStyle w:val="OrderPara"/>
        <w:tabs>
          <w:tab w:val="num" w:pos="720"/>
        </w:tabs>
      </w:pPr>
      <w:r>
        <w:t xml:space="preserve">The United States Postal Service’s Motion to Dismiss, filed July </w:t>
      </w:r>
      <w:r w:rsidR="00CE0C3A">
        <w:t>8</w:t>
      </w:r>
      <w:r>
        <w:t>, 202</w:t>
      </w:r>
      <w:r w:rsidR="00CE0C3A">
        <w:t>4</w:t>
      </w:r>
      <w:r>
        <w:t>, is granted on all grounds except for the claim related to the alleged violation of 39 U.S.C. § 403(c)</w:t>
      </w:r>
      <w:r w:rsidR="00E53E8E">
        <w:t xml:space="preserve"> as enumerated above</w:t>
      </w:r>
      <w:r>
        <w:t>.</w:t>
      </w:r>
    </w:p>
    <w:p w14:paraId="118E1C4B" w14:textId="33624C2A" w:rsidR="00AA0979" w:rsidRDefault="00AA0979" w:rsidP="00BE6306">
      <w:pPr>
        <w:pStyle w:val="OrderPara"/>
        <w:tabs>
          <w:tab w:val="num" w:pos="720"/>
        </w:tabs>
      </w:pPr>
      <w:r>
        <w:t xml:space="preserve">Pursuant to </w:t>
      </w:r>
      <w:r w:rsidR="00400968">
        <w:t xml:space="preserve">39 C.F.R. </w:t>
      </w:r>
      <w:r w:rsidR="00400968" w:rsidRPr="007C7AE6">
        <w:t>§§</w:t>
      </w:r>
      <w:r w:rsidR="00953FAE">
        <w:t xml:space="preserve"> </w:t>
      </w:r>
      <w:r w:rsidR="00400968">
        <w:t>3022.12</w:t>
      </w:r>
      <w:r w:rsidR="00953FAE">
        <w:t>(b) and</w:t>
      </w:r>
      <w:r w:rsidR="00400968">
        <w:t xml:space="preserve"> 3022.14</w:t>
      </w:r>
      <w:r w:rsidR="005E42B4">
        <w:t xml:space="preserve">, the Postal Service is directed to file an answer to </w:t>
      </w:r>
      <w:r w:rsidR="000060B2">
        <w:t xml:space="preserve">Complainants’ Complaint, </w:t>
      </w:r>
      <w:r w:rsidR="00E46477">
        <w:t>“Errata &amp; Addenda,” and</w:t>
      </w:r>
      <w:r w:rsidR="005E42B4">
        <w:t xml:space="preserve"> </w:t>
      </w:r>
      <w:r w:rsidR="00C7449B">
        <w:t xml:space="preserve">Second Addendum </w:t>
      </w:r>
      <w:r w:rsidR="005E42B4">
        <w:t>(consolidated as one superseding, amended complaint) within 10 days of this Order.</w:t>
      </w:r>
    </w:p>
    <w:p w14:paraId="144E239D" w14:textId="637CE5D2" w:rsidR="00BE6306" w:rsidRDefault="00BE6306" w:rsidP="00BE6306">
      <w:pPr>
        <w:pStyle w:val="OrderPara"/>
        <w:tabs>
          <w:tab w:val="num" w:pos="720"/>
        </w:tabs>
      </w:pPr>
      <w:r>
        <w:t xml:space="preserve">Pursuant to 39 C.F.R. </w:t>
      </w:r>
      <w:r w:rsidRPr="007C7AE6">
        <w:t>§</w:t>
      </w:r>
      <w:r>
        <w:t xml:space="preserve"> 3010.106, the Commission appoints </w:t>
      </w:r>
      <w:r w:rsidR="00CE0C3A">
        <w:t xml:space="preserve">Joseph </w:t>
      </w:r>
      <w:r w:rsidR="00D71474">
        <w:t xml:space="preserve">K. </w:t>
      </w:r>
      <w:r w:rsidR="00CE0C3A">
        <w:t>Press</w:t>
      </w:r>
      <w:r>
        <w:t xml:space="preserve"> as a presiding officer in this proceeding.</w:t>
      </w:r>
    </w:p>
    <w:p w14:paraId="14B8E7D9" w14:textId="77777777" w:rsidR="00BE6306" w:rsidRDefault="00BE6306" w:rsidP="00BE6306">
      <w:pPr>
        <w:pStyle w:val="OrderPara"/>
        <w:tabs>
          <w:tab w:val="num" w:pos="720"/>
        </w:tabs>
      </w:pPr>
      <w:r>
        <w:t>Parties may request that the presiding officer obtain specific discovery but may not independently propound discovery.</w:t>
      </w:r>
    </w:p>
    <w:p w14:paraId="5664707C" w14:textId="0F152156" w:rsidR="00CE0C3A" w:rsidRDefault="00CE0C3A" w:rsidP="00BE6306">
      <w:pPr>
        <w:pStyle w:val="OrderPara"/>
        <w:tabs>
          <w:tab w:val="num" w:pos="720"/>
        </w:tabs>
      </w:pPr>
      <w:r>
        <w:t xml:space="preserve">Pursuant to </w:t>
      </w:r>
      <w:r w:rsidR="00302A98">
        <w:t xml:space="preserve">39 C.F.R. </w:t>
      </w:r>
      <w:r w:rsidR="00302A98" w:rsidRPr="007C7AE6">
        <w:t>§</w:t>
      </w:r>
      <w:r w:rsidR="00302A98">
        <w:t> 3022.30(c)</w:t>
      </w:r>
      <w:r w:rsidRPr="00F966DD">
        <w:t xml:space="preserve">, </w:t>
      </w:r>
      <w:r w:rsidR="00C505BA">
        <w:t>John Avila</w:t>
      </w:r>
      <w:r>
        <w:t xml:space="preserve"> is designated as an officer of the Commission (Public Representative) to represent the interests of the </w:t>
      </w:r>
      <w:proofErr w:type="gramStart"/>
      <w:r>
        <w:t>general public</w:t>
      </w:r>
      <w:proofErr w:type="gramEnd"/>
      <w:r>
        <w:t xml:space="preserve"> in this proceeding.</w:t>
      </w:r>
    </w:p>
    <w:p w14:paraId="01AEB6DB" w14:textId="77777777" w:rsidR="00CE0C3A" w:rsidRDefault="00BE6306" w:rsidP="00CE0C3A">
      <w:pPr>
        <w:pStyle w:val="OrderPara"/>
        <w:tabs>
          <w:tab w:val="num" w:pos="720"/>
        </w:tabs>
      </w:pPr>
      <w:r>
        <w:lastRenderedPageBreak/>
        <w:t xml:space="preserve">The presiding officer shall, pursuant to 39 C.F.R. </w:t>
      </w:r>
      <w:r w:rsidRPr="007C7AE6">
        <w:t>§</w:t>
      </w:r>
      <w:r>
        <w:t xml:space="preserve"> </w:t>
      </w:r>
      <w:r w:rsidRPr="00104F76">
        <w:t>3010.</w:t>
      </w:r>
      <w:r>
        <w:t>335, provide a public written intermediate decision including findings of fact and conclusions of law on the issues raised in this proceeding.</w:t>
      </w:r>
    </w:p>
    <w:p w14:paraId="6781670A" w14:textId="3150BEA6" w:rsidR="002A1B04" w:rsidRPr="00CE0C3A" w:rsidRDefault="00BE6306" w:rsidP="00CE0C3A">
      <w:pPr>
        <w:pStyle w:val="OrderPara"/>
        <w:tabs>
          <w:tab w:val="num" w:pos="720"/>
        </w:tabs>
      </w:pPr>
      <w:r>
        <w:t xml:space="preserve">The Secretary shall arrange for publication of this Order in the </w:t>
      </w:r>
      <w:r w:rsidRPr="00CE0C3A">
        <w:rPr>
          <w:i/>
        </w:rPr>
        <w:t>Federal Register</w:t>
      </w:r>
      <w:r>
        <w:t>.</w:t>
      </w:r>
    </w:p>
    <w:p w14:paraId="7A109F83" w14:textId="77777777" w:rsidR="002A1B04" w:rsidRPr="00BD11D8" w:rsidRDefault="002A1B04" w:rsidP="004106F6">
      <w:pPr>
        <w:spacing w:line="240" w:lineRule="auto"/>
        <w:ind w:firstLine="0"/>
      </w:pPr>
    </w:p>
    <w:p w14:paraId="036FAA22" w14:textId="77777777" w:rsidR="002A1B04" w:rsidRDefault="002A1B04" w:rsidP="002A1B04">
      <w:pPr>
        <w:spacing w:line="240" w:lineRule="auto"/>
        <w:ind w:firstLine="0"/>
      </w:pPr>
      <w:r>
        <w:t>By the Commission.</w:t>
      </w:r>
    </w:p>
    <w:p w14:paraId="3D3D1B83" w14:textId="77777777" w:rsidR="002A1B04" w:rsidRDefault="002A1B04" w:rsidP="004106F6">
      <w:pPr>
        <w:spacing w:line="240" w:lineRule="auto"/>
        <w:ind w:firstLine="0"/>
        <w:rPr>
          <w:szCs w:val="20"/>
        </w:rPr>
      </w:pPr>
    </w:p>
    <w:p w14:paraId="6C554901" w14:textId="77777777" w:rsidR="002A1B04" w:rsidRDefault="002A1B04" w:rsidP="004106F6">
      <w:pPr>
        <w:pStyle w:val="Header"/>
        <w:tabs>
          <w:tab w:val="left" w:pos="6840"/>
        </w:tabs>
        <w:ind w:firstLine="0"/>
      </w:pPr>
    </w:p>
    <w:p w14:paraId="1EDE9218" w14:textId="77777777" w:rsidR="002A1B04" w:rsidRPr="00C838A4" w:rsidRDefault="002A1B04" w:rsidP="004106F6">
      <w:pPr>
        <w:pStyle w:val="Header"/>
        <w:tabs>
          <w:tab w:val="left" w:pos="6840"/>
        </w:tabs>
        <w:ind w:firstLine="0"/>
      </w:pPr>
    </w:p>
    <w:p w14:paraId="6236F20B" w14:textId="710E6AB4" w:rsidR="00A15E3D" w:rsidRDefault="00A3433C" w:rsidP="00A3433C">
      <w:pPr>
        <w:pStyle w:val="NormalLeft"/>
        <w:spacing w:line="240" w:lineRule="auto"/>
        <w:ind w:left="5040"/>
        <w:rPr>
          <w:rFonts w:cs="Arial"/>
        </w:rPr>
      </w:pPr>
      <w:r>
        <w:t>Erica A. Barker</w:t>
      </w:r>
      <w:r>
        <w:br/>
        <w:t>Secretary</w:t>
      </w:r>
    </w:p>
    <w:p w14:paraId="566B7CF5" w14:textId="77777777" w:rsidR="00D010F2" w:rsidRDefault="00D010F2" w:rsidP="00D010F2">
      <w:pPr>
        <w:pStyle w:val="NormalLeft"/>
        <w:spacing w:line="240" w:lineRule="auto"/>
        <w:rPr>
          <w:rFonts w:cs="Arial"/>
        </w:rPr>
      </w:pPr>
    </w:p>
    <w:p w14:paraId="102B7FE5" w14:textId="77777777" w:rsidR="00D010F2" w:rsidRDefault="00D010F2" w:rsidP="00D010F2">
      <w:pPr>
        <w:pStyle w:val="NormalLeft"/>
        <w:spacing w:line="240" w:lineRule="auto"/>
        <w:rPr>
          <w:rFonts w:cs="Arial"/>
        </w:rPr>
      </w:pPr>
    </w:p>
    <w:p w14:paraId="0142FFE8" w14:textId="77777777" w:rsidR="00D010F2" w:rsidRPr="008F762F" w:rsidRDefault="00D010F2" w:rsidP="00D010F2">
      <w:pPr>
        <w:pStyle w:val="paragraph"/>
        <w:spacing w:before="0" w:beforeAutospacing="0" w:after="0" w:afterAutospacing="0"/>
        <w:textAlignment w:val="baseline"/>
        <w:rPr>
          <w:rStyle w:val="normaltextrun"/>
          <w:rFonts w:ascii="Arial" w:hAnsi="Arial" w:cs="Arial"/>
        </w:rPr>
      </w:pPr>
      <w:r w:rsidRPr="008F762F">
        <w:rPr>
          <w:rStyle w:val="normaltextrun"/>
          <w:rFonts w:ascii="Arial" w:hAnsi="Arial" w:cs="Arial"/>
        </w:rPr>
        <w:t>Media Inquiries</w:t>
      </w:r>
    </w:p>
    <w:p w14:paraId="02600B07" w14:textId="77777777" w:rsidR="00D010F2" w:rsidRPr="008F762F" w:rsidRDefault="00D010F2" w:rsidP="00D010F2">
      <w:pPr>
        <w:pStyle w:val="paragraph"/>
        <w:spacing w:before="0" w:beforeAutospacing="0" w:after="0" w:afterAutospacing="0"/>
        <w:textAlignment w:val="baseline"/>
        <w:rPr>
          <w:rStyle w:val="normaltextrun"/>
          <w:rFonts w:ascii="Arial" w:hAnsi="Arial" w:cs="Arial"/>
        </w:rPr>
      </w:pPr>
      <w:r w:rsidRPr="008F762F">
        <w:rPr>
          <w:rStyle w:val="normaltextrun"/>
          <w:rFonts w:ascii="Arial" w:hAnsi="Arial" w:cs="Arial"/>
        </w:rPr>
        <w:t>Gail Adams</w:t>
      </w:r>
    </w:p>
    <w:p w14:paraId="0657D5D0" w14:textId="4CA09C0E" w:rsidR="00D010F2" w:rsidRPr="00D010F2" w:rsidRDefault="00D010F2" w:rsidP="00D010F2">
      <w:pPr>
        <w:pStyle w:val="paragraph"/>
        <w:spacing w:before="0" w:beforeAutospacing="0" w:after="0" w:afterAutospacing="0"/>
        <w:textAlignment w:val="baseline"/>
        <w:rPr>
          <w:rFonts w:ascii="Arial" w:hAnsi="Arial" w:cs="Arial"/>
        </w:rPr>
      </w:pPr>
      <w:r w:rsidRPr="008F762F">
        <w:rPr>
          <w:rStyle w:val="normaltextrun"/>
          <w:rFonts w:ascii="Arial" w:hAnsi="Arial" w:cs="Arial"/>
        </w:rPr>
        <w:t>Gail.Adams@prc.gov</w:t>
      </w:r>
    </w:p>
    <w:sectPr w:rsidR="00D010F2" w:rsidRPr="00D010F2" w:rsidSect="00D82660">
      <w:headerReference w:type="default" r:id="rId8"/>
      <w:pgSz w:w="12240" w:h="15840" w:code="1"/>
      <w:pgMar w:top="1440" w:right="1440" w:bottom="1440" w:left="1440" w:header="14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9BA2D" w14:textId="77777777" w:rsidR="0072127A" w:rsidRDefault="0072127A" w:rsidP="00657842">
      <w:pPr>
        <w:spacing w:line="240" w:lineRule="auto"/>
      </w:pPr>
      <w:r>
        <w:separator/>
      </w:r>
    </w:p>
  </w:endnote>
  <w:endnote w:type="continuationSeparator" w:id="0">
    <w:p w14:paraId="503F72BF" w14:textId="77777777" w:rsidR="0072127A" w:rsidRDefault="0072127A" w:rsidP="00657842">
      <w:pPr>
        <w:spacing w:line="240" w:lineRule="auto"/>
      </w:pPr>
      <w:r>
        <w:continuationSeparator/>
      </w:r>
    </w:p>
  </w:endnote>
  <w:endnote w:type="continuationNotice" w:id="1">
    <w:p w14:paraId="06900B56" w14:textId="77777777" w:rsidR="0072127A" w:rsidRDefault="007212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82583" w14:textId="77777777" w:rsidR="0072127A" w:rsidRDefault="0072127A" w:rsidP="0068240C">
      <w:pPr>
        <w:pStyle w:val="NormalLeft"/>
        <w:spacing w:after="120" w:line="240" w:lineRule="auto"/>
      </w:pPr>
      <w:r>
        <w:separator/>
      </w:r>
    </w:p>
  </w:footnote>
  <w:footnote w:type="continuationSeparator" w:id="0">
    <w:p w14:paraId="78EA672D" w14:textId="77777777" w:rsidR="0072127A" w:rsidRDefault="0072127A" w:rsidP="00657842">
      <w:pPr>
        <w:spacing w:line="240" w:lineRule="auto"/>
      </w:pPr>
      <w:r>
        <w:continuationSeparator/>
      </w:r>
    </w:p>
  </w:footnote>
  <w:footnote w:type="continuationNotice" w:id="1">
    <w:p w14:paraId="36C2F61B" w14:textId="77777777" w:rsidR="0072127A" w:rsidRDefault="0072127A">
      <w:pPr>
        <w:spacing w:line="240" w:lineRule="auto"/>
      </w:pPr>
    </w:p>
  </w:footnote>
  <w:footnote w:id="2">
    <w:p w14:paraId="539FD9C9" w14:textId="613EA1D1" w:rsidR="00981BA6" w:rsidRDefault="00981BA6">
      <w:pPr>
        <w:pStyle w:val="FootnoteText"/>
      </w:pPr>
      <w:r>
        <w:rPr>
          <w:rStyle w:val="FootnoteReference"/>
        </w:rPr>
        <w:footnoteRef/>
      </w:r>
      <w:r>
        <w:t xml:space="preserve"> </w:t>
      </w:r>
      <w:r w:rsidR="009A61EC">
        <w:t xml:space="preserve">Complaint regarding blind mail, </w:t>
      </w:r>
      <w:r w:rsidR="00C476C1">
        <w:t xml:space="preserve">June 17, 2024 (Complaint).  In its </w:t>
      </w:r>
      <w:r w:rsidR="00283094">
        <w:t>m</w:t>
      </w:r>
      <w:r w:rsidR="00DF118D">
        <w:t xml:space="preserve">otion to </w:t>
      </w:r>
      <w:r w:rsidR="00283094">
        <w:t>d</w:t>
      </w:r>
      <w:r w:rsidR="00DF118D">
        <w:t xml:space="preserve">ismiss, the Postal Service asserts that </w:t>
      </w:r>
      <w:r w:rsidR="00D52A8F">
        <w:t>because complaints must only be brought on the part of interested persons and</w:t>
      </w:r>
      <w:r w:rsidR="00D403E8">
        <w:t xml:space="preserve"> because the Complaint fails to identify the nature of “Fiat </w:t>
      </w:r>
      <w:proofErr w:type="spellStart"/>
      <w:r w:rsidR="00D403E8">
        <w:t>Fiendum</w:t>
      </w:r>
      <w:proofErr w:type="spellEnd"/>
      <w:r w:rsidR="00D403E8">
        <w:t>, Inc.</w:t>
      </w:r>
      <w:r w:rsidR="00ED54AA">
        <w:t xml:space="preserve">,” the Complaint should be dismissed as it </w:t>
      </w:r>
      <w:r w:rsidR="00DB24B0">
        <w:t xml:space="preserve">relates </w:t>
      </w:r>
      <w:r w:rsidR="00ED54AA">
        <w:t xml:space="preserve">to that party.  </w:t>
      </w:r>
      <w:r w:rsidR="00126BA3">
        <w:t xml:space="preserve">United States Postal Service’s Motion to Dismiss, July 8, 2024, at </w:t>
      </w:r>
      <w:r w:rsidR="00E41FA0">
        <w:t xml:space="preserve">1 n.1 (Motion to Dismiss).  </w:t>
      </w:r>
      <w:r w:rsidR="00BD01E5">
        <w:t xml:space="preserve">As the </w:t>
      </w:r>
      <w:r w:rsidR="00BA42ED">
        <w:t xml:space="preserve">resolution of this </w:t>
      </w:r>
      <w:r w:rsidR="00ED08F4">
        <w:t>issue</w:t>
      </w:r>
      <w:r w:rsidR="00BA42ED">
        <w:t xml:space="preserve"> has no impact</w:t>
      </w:r>
      <w:r w:rsidR="00ED08F4">
        <w:t xml:space="preserve"> on the disposition of the Complaint,</w:t>
      </w:r>
      <w:r w:rsidR="00BA42ED">
        <w:t xml:space="preserve"> the Commission </w:t>
      </w:r>
      <w:r w:rsidR="00ED08F4">
        <w:t>will decline to reach the merits of this question.</w:t>
      </w:r>
    </w:p>
  </w:footnote>
  <w:footnote w:id="3">
    <w:p w14:paraId="0A1BB8D5" w14:textId="7FAF8FB5" w:rsidR="00181EC1" w:rsidRDefault="00181EC1">
      <w:pPr>
        <w:pStyle w:val="FootnoteText"/>
      </w:pPr>
      <w:r>
        <w:rPr>
          <w:rStyle w:val="FootnoteReference"/>
        </w:rPr>
        <w:footnoteRef/>
      </w:r>
      <w:r>
        <w:t xml:space="preserve"> </w:t>
      </w:r>
      <w:r w:rsidRPr="00F14936">
        <w:rPr>
          <w:i/>
          <w:iCs/>
        </w:rPr>
        <w:t>See</w:t>
      </w:r>
      <w:r>
        <w:t xml:space="preserve"> Motion for summary elevation, or extension and contingent withdrawal, and clarification</w:t>
      </w:r>
      <w:r w:rsidR="00F14936">
        <w:t>, July 12, 2024, at 5-9 (Motion for Extension).</w:t>
      </w:r>
      <w:r w:rsidR="00BC173B">
        <w:t xml:space="preserve">  </w:t>
      </w:r>
      <w:r w:rsidR="00F65D50">
        <w:t xml:space="preserve">In addition to the seeking an extension, Complainants </w:t>
      </w:r>
      <w:r w:rsidR="00902668">
        <w:t>requested</w:t>
      </w:r>
      <w:r w:rsidR="00DB1949">
        <w:t xml:space="preserve">: </w:t>
      </w:r>
      <w:r w:rsidR="00AE7EF9">
        <w:t>(</w:t>
      </w:r>
      <w:r w:rsidR="00DB1949">
        <w:t xml:space="preserve">1) </w:t>
      </w:r>
      <w:r w:rsidR="00E866CC">
        <w:t xml:space="preserve">“summary elevation to a full proceeding under </w:t>
      </w:r>
      <w:r w:rsidR="00E866CC" w:rsidRPr="00E866CC">
        <w:t xml:space="preserve">§ 3022.30(a)(1) &amp; Part 3010 Subpart </w:t>
      </w:r>
      <w:proofErr w:type="gramStart"/>
      <w:r w:rsidR="00E866CC" w:rsidRPr="00E866CC">
        <w:t>F</w:t>
      </w:r>
      <w:r w:rsidR="00D678CF">
        <w:t>[</w:t>
      </w:r>
      <w:proofErr w:type="gramEnd"/>
      <w:r w:rsidR="00AE7EF9">
        <w:t>;</w:t>
      </w:r>
      <w:r w:rsidR="00D678CF">
        <w:t>]</w:t>
      </w:r>
      <w:r w:rsidR="00744BAF">
        <w:t xml:space="preserve">” </w:t>
      </w:r>
      <w:r w:rsidR="00D678CF">
        <w:t>(</w:t>
      </w:r>
      <w:r w:rsidR="00744BAF">
        <w:t xml:space="preserve">2) conditional withdrawal of the Complaint should Complainants fail to file an opposition to the Motion to Dismiss; and </w:t>
      </w:r>
      <w:r w:rsidR="00FF1C13">
        <w:t>(</w:t>
      </w:r>
      <w:r w:rsidR="00744BAF">
        <w:t>3) clarification of which rules apply to Commission proceedings</w:t>
      </w:r>
      <w:r w:rsidR="008B3C3C">
        <w:t>.</w:t>
      </w:r>
      <w:r w:rsidR="00744BAF">
        <w:t xml:space="preserve">  </w:t>
      </w:r>
      <w:r w:rsidR="00744BAF" w:rsidRPr="00976A0F">
        <w:rPr>
          <w:i/>
          <w:iCs/>
        </w:rPr>
        <w:t>See</w:t>
      </w:r>
      <w:r w:rsidR="00106662">
        <w:t xml:space="preserve"> Motion for Extension at 4, 9, 10-</w:t>
      </w:r>
      <w:r w:rsidR="00683238">
        <w:t xml:space="preserve">12.  </w:t>
      </w:r>
      <w:r w:rsidR="00F929BB">
        <w:t xml:space="preserve">The Commission denies </w:t>
      </w:r>
      <w:r w:rsidR="00CA14AA">
        <w:t xml:space="preserve">these </w:t>
      </w:r>
      <w:r w:rsidR="00976A0F">
        <w:t>requests as moot.</w:t>
      </w:r>
    </w:p>
  </w:footnote>
  <w:footnote w:id="4">
    <w:p w14:paraId="24C69A27" w14:textId="6863F0B5" w:rsidR="00554438" w:rsidRDefault="00554438">
      <w:pPr>
        <w:pStyle w:val="FootnoteText"/>
      </w:pPr>
      <w:r>
        <w:rPr>
          <w:rStyle w:val="FootnoteReference"/>
        </w:rPr>
        <w:footnoteRef/>
      </w:r>
      <w:r>
        <w:t xml:space="preserve"> </w:t>
      </w:r>
      <w:r w:rsidRPr="00BF67C0">
        <w:rPr>
          <w:i/>
          <w:iCs/>
        </w:rPr>
        <w:t>See</w:t>
      </w:r>
      <w:r>
        <w:t xml:space="preserve"> Notice re opposition to motion to dismiss, August 5, 2024</w:t>
      </w:r>
      <w:r w:rsidR="00BF67C0">
        <w:t xml:space="preserve"> (Opposition).  Both parties also filed </w:t>
      </w:r>
      <w:proofErr w:type="gramStart"/>
      <w:r w:rsidR="00BF67C0">
        <w:t>a number of</w:t>
      </w:r>
      <w:proofErr w:type="gramEnd"/>
      <w:r w:rsidR="00BF67C0">
        <w:t xml:space="preserve"> other documents not </w:t>
      </w:r>
      <w:r w:rsidR="009A3364">
        <w:t xml:space="preserve">directly </w:t>
      </w:r>
      <w:r w:rsidR="00BF67C0">
        <w:t xml:space="preserve">relevant to the issues </w:t>
      </w:r>
      <w:r w:rsidR="00AD7B89">
        <w:t>in question here.</w:t>
      </w:r>
    </w:p>
  </w:footnote>
  <w:footnote w:id="5">
    <w:p w14:paraId="7A867AC3" w14:textId="4A1C8F3E" w:rsidR="00596E2A" w:rsidRDefault="00596E2A">
      <w:pPr>
        <w:pStyle w:val="FootnoteText"/>
      </w:pPr>
      <w:r>
        <w:rPr>
          <w:rStyle w:val="FootnoteReference"/>
        </w:rPr>
        <w:footnoteRef/>
      </w:r>
      <w:r>
        <w:t xml:space="preserve"> The Postal Service also states that Complainants </w:t>
      </w:r>
      <w:r w:rsidR="00FA3329">
        <w:t xml:space="preserve">have no private right of action under the UPC.  </w:t>
      </w:r>
      <w:r w:rsidR="00FA3329" w:rsidRPr="00FA3329">
        <w:rPr>
          <w:i/>
          <w:iCs/>
        </w:rPr>
        <w:t>Id.</w:t>
      </w:r>
      <w:r w:rsidR="00FA3329">
        <w:t xml:space="preserve"> at 14-17.</w:t>
      </w:r>
    </w:p>
  </w:footnote>
  <w:footnote w:id="6">
    <w:p w14:paraId="5428A703" w14:textId="22010751" w:rsidR="00DE3C43" w:rsidRDefault="00DE3C43">
      <w:pPr>
        <w:pStyle w:val="FootnoteText"/>
      </w:pPr>
      <w:r>
        <w:rPr>
          <w:rStyle w:val="FootnoteReference"/>
        </w:rPr>
        <w:footnoteRef/>
      </w:r>
      <w:r>
        <w:t xml:space="preserve"> Opposition at 1, 3.  Complainants also argue that </w:t>
      </w:r>
      <w:r w:rsidR="000B14A0">
        <w:t>the Postal Service’s arguments for dismissal rely on Rule 12 of the Federal Rules of Civil Procedure</w:t>
      </w:r>
      <w:r w:rsidR="004B77C5">
        <w:t xml:space="preserve"> (and related caselaw)</w:t>
      </w:r>
      <w:r w:rsidR="00DA330E">
        <w:t xml:space="preserve">, which does not apply to Commission proceedings.  </w:t>
      </w:r>
      <w:r w:rsidR="00DA330E" w:rsidRPr="00DA330E">
        <w:rPr>
          <w:i/>
          <w:iCs/>
        </w:rPr>
        <w:t>See</w:t>
      </w:r>
      <w:r w:rsidR="00DA330E">
        <w:t xml:space="preserve"> Opposition at 1-2; </w:t>
      </w:r>
      <w:r w:rsidR="00DA330E" w:rsidRPr="00510182">
        <w:rPr>
          <w:i/>
          <w:iCs/>
        </w:rPr>
        <w:t>see also</w:t>
      </w:r>
      <w:r w:rsidR="00DA330E">
        <w:t xml:space="preserve"> </w:t>
      </w:r>
      <w:r w:rsidR="007E17C0">
        <w:t xml:space="preserve">Motion for </w:t>
      </w:r>
      <w:r w:rsidR="00510182">
        <w:t>Extension</w:t>
      </w:r>
      <w:r w:rsidR="00922E41">
        <w:t xml:space="preserve"> at 11-12</w:t>
      </w:r>
      <w:r w:rsidR="00510182">
        <w:t xml:space="preserve">.  The Commission does not </w:t>
      </w:r>
      <w:r w:rsidR="0014704F">
        <w:t xml:space="preserve">interpret the Postal Service’s arguments as </w:t>
      </w:r>
      <w:r w:rsidR="000F49C2">
        <w:t xml:space="preserve">relying </w:t>
      </w:r>
      <w:r w:rsidR="004B77C5">
        <w:t>on</w:t>
      </w:r>
      <w:r w:rsidR="003F4E40">
        <w:t xml:space="preserve"> F</w:t>
      </w:r>
      <w:r w:rsidR="00B03EE8">
        <w:t>ed</w:t>
      </w:r>
      <w:r w:rsidR="003B29A3">
        <w:t xml:space="preserve">. </w:t>
      </w:r>
      <w:r w:rsidR="003F4E40">
        <w:t>R</w:t>
      </w:r>
      <w:r w:rsidR="003B29A3">
        <w:t xml:space="preserve">. </w:t>
      </w:r>
      <w:r w:rsidR="003F4E40">
        <w:t>C</w:t>
      </w:r>
      <w:r w:rsidR="003B29A3">
        <w:t xml:space="preserve">iv. </w:t>
      </w:r>
      <w:r w:rsidR="003F4E40">
        <w:t>P</w:t>
      </w:r>
      <w:r w:rsidR="003B29A3">
        <w:t>.</w:t>
      </w:r>
      <w:r w:rsidR="003F4E40">
        <w:t xml:space="preserve"> 12 and any</w:t>
      </w:r>
      <w:r w:rsidR="00AA152C">
        <w:t xml:space="preserve"> </w:t>
      </w:r>
      <w:r w:rsidR="00684A65">
        <w:t>caselaw cited within the Motion</w:t>
      </w:r>
      <w:r w:rsidR="00944ECF">
        <w:t xml:space="preserve"> to Dismiss</w:t>
      </w:r>
      <w:r w:rsidR="00684A65">
        <w:t xml:space="preserve"> appears to be for </w:t>
      </w:r>
      <w:r w:rsidR="00161FF7">
        <w:t>purposes of persuasive analogy.  Nevertheless, the Commission’s conclusions</w:t>
      </w:r>
      <w:r w:rsidR="00677F2E">
        <w:t xml:space="preserve"> in the analysis that follows do not rely on F</w:t>
      </w:r>
      <w:r w:rsidR="003B29A3">
        <w:t xml:space="preserve">ed. </w:t>
      </w:r>
      <w:r w:rsidR="00677F2E">
        <w:t>R</w:t>
      </w:r>
      <w:r w:rsidR="003B29A3">
        <w:t xml:space="preserve">. </w:t>
      </w:r>
      <w:r w:rsidR="00677F2E">
        <w:t>C</w:t>
      </w:r>
      <w:r w:rsidR="003B29A3">
        <w:t xml:space="preserve">iv. </w:t>
      </w:r>
      <w:r w:rsidR="00677F2E">
        <w:t>P</w:t>
      </w:r>
      <w:r w:rsidR="003B29A3">
        <w:t>.</w:t>
      </w:r>
      <w:r w:rsidR="00677F2E">
        <w:t xml:space="preserve"> 12.</w:t>
      </w:r>
    </w:p>
  </w:footnote>
  <w:footnote w:id="7">
    <w:p w14:paraId="6B30553C" w14:textId="3C93F101" w:rsidR="00260F4B" w:rsidRDefault="00260F4B">
      <w:pPr>
        <w:pStyle w:val="FootnoteText"/>
      </w:pPr>
      <w:r>
        <w:rPr>
          <w:rStyle w:val="FootnoteReference"/>
        </w:rPr>
        <w:footnoteRef/>
      </w:r>
      <w:r>
        <w:t xml:space="preserve"> </w:t>
      </w:r>
      <w:r w:rsidRPr="00260F4B">
        <w:rPr>
          <w:i/>
          <w:iCs/>
        </w:rPr>
        <w:t>See</w:t>
      </w:r>
      <w:r>
        <w:t xml:space="preserve"> Opposition at 3; </w:t>
      </w:r>
      <w:r w:rsidRPr="00FA6561">
        <w:rPr>
          <w:i/>
          <w:iCs/>
        </w:rPr>
        <w:t>see also</w:t>
      </w:r>
      <w:r>
        <w:t xml:space="preserve"> </w:t>
      </w:r>
      <w:r w:rsidR="00DF570A">
        <w:t xml:space="preserve">Complaint at </w:t>
      </w:r>
      <w:r w:rsidR="00AD08EC">
        <w:t>9</w:t>
      </w:r>
      <w:r w:rsidR="00DF570A">
        <w:t>; Motion for Extension at 5-9.</w:t>
      </w:r>
      <w:r w:rsidR="00C31F22">
        <w:t xml:space="preserve">  </w:t>
      </w:r>
      <w:r w:rsidR="0038332D">
        <w:t xml:space="preserve">The Commission notes that </w:t>
      </w:r>
      <w:r w:rsidR="00301F37">
        <w:t xml:space="preserve">the meet-and-confer requirement is an obligation </w:t>
      </w:r>
      <w:r w:rsidR="00B12CAC">
        <w:t xml:space="preserve">that applies only to a </w:t>
      </w:r>
      <w:r w:rsidR="009E1F80">
        <w:t>c</w:t>
      </w:r>
      <w:r w:rsidR="00B12CAC">
        <w:t xml:space="preserve">omplaint and a subsequent </w:t>
      </w:r>
      <w:r w:rsidR="009E1F80">
        <w:t>a</w:t>
      </w:r>
      <w:r w:rsidR="00B12CAC">
        <w:t>nswer and</w:t>
      </w:r>
      <w:r w:rsidR="001E79C8">
        <w:t xml:space="preserve"> does not apply to </w:t>
      </w:r>
      <w:r w:rsidR="009E1F80">
        <w:t xml:space="preserve">motions to dismiss or </w:t>
      </w:r>
      <w:r w:rsidR="001E79C8">
        <w:t>subsequent pleadings</w:t>
      </w:r>
      <w:r w:rsidR="00D40F3A">
        <w:t xml:space="preserve">.  </w:t>
      </w:r>
      <w:r w:rsidR="00D40F3A" w:rsidRPr="001E79C8">
        <w:rPr>
          <w:i/>
          <w:iCs/>
        </w:rPr>
        <w:t>See</w:t>
      </w:r>
      <w:r w:rsidR="00D40F3A">
        <w:t xml:space="preserve"> 39 C.F.R. </w:t>
      </w:r>
      <w:r w:rsidR="00CE02F9">
        <w:t xml:space="preserve">§§ </w:t>
      </w:r>
      <w:r w:rsidR="00D40F3A">
        <w:t>3022.10(9)</w:t>
      </w:r>
      <w:r w:rsidR="00FD43AF">
        <w:t xml:space="preserve">, 3022.12, </w:t>
      </w:r>
      <w:r w:rsidR="00FE0AD8">
        <w:t xml:space="preserve">and </w:t>
      </w:r>
      <w:r w:rsidR="009E1F80">
        <w:t>3022.14</w:t>
      </w:r>
      <w:r w:rsidR="00D40F3A">
        <w:t>.</w:t>
      </w:r>
      <w:r w:rsidR="009E1F80">
        <w:t xml:space="preserve">  </w:t>
      </w:r>
      <w:r w:rsidR="0006153D">
        <w:t xml:space="preserve">Because the Postal Service has not </w:t>
      </w:r>
      <w:r w:rsidR="00113793">
        <w:t xml:space="preserve">yet </w:t>
      </w:r>
      <w:r w:rsidR="0006153D">
        <w:t>filed an answer in the current docket, the meet-and-confer requirement does not apply</w:t>
      </w:r>
      <w:r w:rsidR="00C4714D">
        <w:t xml:space="preserve"> to the Postal Service at this time</w:t>
      </w:r>
      <w:r w:rsidR="0006153D">
        <w:t>.</w:t>
      </w:r>
      <w:r w:rsidR="00011C36">
        <w:t xml:space="preserve"> </w:t>
      </w:r>
    </w:p>
  </w:footnote>
  <w:footnote w:id="8">
    <w:p w14:paraId="7E9721E0" w14:textId="77777777" w:rsidR="0080162F" w:rsidRPr="002765BC" w:rsidRDefault="0080162F" w:rsidP="0080162F">
      <w:pPr>
        <w:pStyle w:val="FootnoteText"/>
      </w:pPr>
      <w:r>
        <w:rPr>
          <w:rStyle w:val="FootnoteReference"/>
        </w:rPr>
        <w:footnoteRef/>
      </w:r>
      <w:r>
        <w:t xml:space="preserve"> </w:t>
      </w:r>
      <w:r w:rsidRPr="002765BC">
        <w:t>39 U.S.C. § 3662(b)(1)(A)</w:t>
      </w:r>
      <w:r>
        <w:t xml:space="preserve">; </w:t>
      </w:r>
      <w:r>
        <w:rPr>
          <w:i/>
          <w:iCs/>
        </w:rPr>
        <w:t xml:space="preserve">see </w:t>
      </w:r>
      <w:r>
        <w:t>39 C.F.R. § 3022.30(a).</w:t>
      </w:r>
    </w:p>
  </w:footnote>
  <w:footnote w:id="9">
    <w:p w14:paraId="24EE51F4" w14:textId="0C7964AB" w:rsidR="006A2593" w:rsidRPr="007E4116" w:rsidRDefault="006A2593" w:rsidP="006A2593">
      <w:pPr>
        <w:pStyle w:val="FootnoteText"/>
        <w:spacing w:after="240"/>
      </w:pPr>
      <w:r>
        <w:rPr>
          <w:rStyle w:val="FootnoteReference"/>
        </w:rPr>
        <w:footnoteRef/>
      </w:r>
      <w:r>
        <w:t xml:space="preserve"> 39 U.S.C. § 3662(a); </w:t>
      </w:r>
      <w:r>
        <w:rPr>
          <w:i/>
        </w:rPr>
        <w:t xml:space="preserve">see </w:t>
      </w:r>
      <w:r>
        <w:t>39 C.F.R. § 3022.2.</w:t>
      </w:r>
    </w:p>
  </w:footnote>
  <w:footnote w:id="10">
    <w:p w14:paraId="61FA19B4" w14:textId="11717AC6" w:rsidR="00646861" w:rsidRDefault="00646861">
      <w:pPr>
        <w:pStyle w:val="FootnoteText"/>
      </w:pPr>
      <w:r>
        <w:rPr>
          <w:rStyle w:val="FootnoteReference"/>
        </w:rPr>
        <w:footnoteRef/>
      </w:r>
      <w:r>
        <w:t xml:space="preserve"> </w:t>
      </w:r>
      <w:r w:rsidR="00046B1F">
        <w:t>Docket No. C2023-1, Order Granting Motion and Dismissing Complaint with Prejudice, January 24, 2023, at 5-6 (Order No. 6428).</w:t>
      </w:r>
    </w:p>
  </w:footnote>
  <w:footnote w:id="11">
    <w:p w14:paraId="1E5FBB27" w14:textId="77777777" w:rsidR="00070C8B" w:rsidRDefault="00070C8B" w:rsidP="00070C8B">
      <w:pPr>
        <w:pStyle w:val="FootnoteText"/>
      </w:pPr>
      <w:r>
        <w:rPr>
          <w:rStyle w:val="FootnoteReference"/>
        </w:rPr>
        <w:footnoteRef/>
      </w:r>
      <w:r>
        <w:t xml:space="preserve"> Docket No. C2015-3, Order Dismissing Complaint, August 26, 2015, at 15-16 (Order No. 2687); Docket No. C2015-2, Order Granting Motion to Dismiss, July 15, 2015, at 15 (Order No. 2585).</w:t>
      </w:r>
    </w:p>
  </w:footnote>
  <w:footnote w:id="12">
    <w:p w14:paraId="4717CDE0" w14:textId="0006A30B" w:rsidR="00E870F1" w:rsidRDefault="00E870F1">
      <w:pPr>
        <w:pStyle w:val="FootnoteText"/>
      </w:pPr>
      <w:r>
        <w:rPr>
          <w:rStyle w:val="FootnoteReference"/>
        </w:rPr>
        <w:footnoteRef/>
      </w:r>
      <w:r>
        <w:t xml:space="preserve"> </w:t>
      </w:r>
      <w:r w:rsidRPr="00A740F3">
        <w:rPr>
          <w:i/>
          <w:iCs/>
        </w:rPr>
        <w:t>See, e.g.</w:t>
      </w:r>
      <w:r>
        <w:t>, Order No. 6428 at 6; Docket No. C2015-1, Order Granting Motion to Dismiss, March 4, 2015, at 6-7 (Order No. 2377).</w:t>
      </w:r>
    </w:p>
  </w:footnote>
  <w:footnote w:id="13">
    <w:p w14:paraId="1472B9CA" w14:textId="4BF735F9" w:rsidR="00864619" w:rsidRDefault="00864619">
      <w:pPr>
        <w:pStyle w:val="FootnoteText"/>
      </w:pPr>
      <w:r>
        <w:rPr>
          <w:rStyle w:val="FootnoteReference"/>
        </w:rPr>
        <w:footnoteRef/>
      </w:r>
      <w:r>
        <w:t xml:space="preserve"> </w:t>
      </w:r>
      <w:r w:rsidRPr="00967AE0">
        <w:rPr>
          <w:i/>
          <w:iCs/>
        </w:rPr>
        <w:t>See, e.g.</w:t>
      </w:r>
      <w:r>
        <w:t xml:space="preserve">, </w:t>
      </w:r>
      <w:r w:rsidR="00967AE0">
        <w:t>Order No. 6428</w:t>
      </w:r>
      <w:r w:rsidR="00406F9A">
        <w:t xml:space="preserve"> at 1</w:t>
      </w:r>
      <w:r w:rsidR="00967AE0">
        <w:t xml:space="preserve"> (dismissing complaint on grounds that it fails to state a claim for which relief can be granted).</w:t>
      </w:r>
      <w:r w:rsidR="00520CBB">
        <w:t xml:space="preserve">  </w:t>
      </w:r>
      <w:r w:rsidR="000E3555">
        <w:t xml:space="preserve">As mentioned above, </w:t>
      </w:r>
      <w:r w:rsidR="00520CBB">
        <w:t xml:space="preserve">Complainants </w:t>
      </w:r>
      <w:r w:rsidR="004B2470">
        <w:t>maintain</w:t>
      </w:r>
      <w:r w:rsidR="00520CBB">
        <w:t xml:space="preserve"> that</w:t>
      </w:r>
      <w:r w:rsidR="0002422A">
        <w:t xml:space="preserve"> the Postal Service’s arguments for dismissal </w:t>
      </w:r>
      <w:r w:rsidR="007872A7">
        <w:t>rely on Fed. R</w:t>
      </w:r>
      <w:r w:rsidR="00962F4F">
        <w:t>.</w:t>
      </w:r>
      <w:r w:rsidR="007872A7">
        <w:t xml:space="preserve"> Civ. P. 12</w:t>
      </w:r>
      <w:r w:rsidR="006F499F">
        <w:t xml:space="preserve"> which, they assert, do not apply to Commission proceedings.  </w:t>
      </w:r>
      <w:r w:rsidR="006F499F" w:rsidRPr="000C69F6">
        <w:rPr>
          <w:i/>
          <w:iCs/>
        </w:rPr>
        <w:t>See</w:t>
      </w:r>
      <w:r w:rsidR="006F499F">
        <w:t xml:space="preserve"> </w:t>
      </w:r>
      <w:r w:rsidR="000C69F6">
        <w:t xml:space="preserve">Opposition at 4 n.11.  However, the </w:t>
      </w:r>
      <w:r w:rsidR="00EC004C">
        <w:t>Commission does not interpret the Postal Service’s Motion to Dismiss</w:t>
      </w:r>
      <w:r w:rsidR="005F2A5A">
        <w:t xml:space="preserve"> as being based upon that Rule</w:t>
      </w:r>
      <w:r w:rsidR="00751B6B">
        <w:t xml:space="preserve"> and </w:t>
      </w:r>
      <w:r w:rsidR="007D3DB5">
        <w:t xml:space="preserve">Complainants have failed to </w:t>
      </w:r>
      <w:r w:rsidR="00765080">
        <w:t>cite any specific instances of such reliance</w:t>
      </w:r>
      <w:r w:rsidR="005F2A5A">
        <w:t>.</w:t>
      </w:r>
      <w:r w:rsidR="000C69F6">
        <w:t xml:space="preserve"> </w:t>
      </w:r>
    </w:p>
  </w:footnote>
  <w:footnote w:id="14">
    <w:p w14:paraId="77E54F1E" w14:textId="720E76B8" w:rsidR="007F45D0" w:rsidRDefault="007F45D0">
      <w:pPr>
        <w:pStyle w:val="FootnoteText"/>
      </w:pPr>
      <w:r>
        <w:rPr>
          <w:rStyle w:val="FootnoteReference"/>
        </w:rPr>
        <w:footnoteRef/>
      </w:r>
      <w:r>
        <w:t xml:space="preserve"> Docket No. C2023-11, Order Granting Motion to Dismiss in Part and Denying Motion for </w:t>
      </w:r>
      <w:r w:rsidR="006A018C">
        <w:t>Preliminary</w:t>
      </w:r>
      <w:r>
        <w:t xml:space="preserve"> Injunction, December 19, 2023, at 10 (Order No. 6880).</w:t>
      </w:r>
    </w:p>
  </w:footnote>
  <w:footnote w:id="15">
    <w:p w14:paraId="5D99F246" w14:textId="36630ACF" w:rsidR="009258E8" w:rsidRDefault="009258E8">
      <w:pPr>
        <w:pStyle w:val="FootnoteText"/>
      </w:pPr>
      <w:r>
        <w:rPr>
          <w:rStyle w:val="FootnoteReference"/>
        </w:rPr>
        <w:footnoteRef/>
      </w:r>
      <w:r>
        <w:t xml:space="preserve"> This interpretation accords with prior Commission precedent that </w:t>
      </w:r>
      <w:r w:rsidR="006642BD">
        <w:t>the Department of State</w:t>
      </w:r>
      <w:r w:rsidR="003152A7">
        <w:t>, rather than the Commission,</w:t>
      </w:r>
      <w:r w:rsidR="006642BD">
        <w:t xml:space="preserve"> “</w:t>
      </w:r>
      <w:r w:rsidR="00DE6D5E" w:rsidRPr="00DE6D5E">
        <w:t>is responsible for interpreting international law generally and the UPU Constitution and Acts specifically</w:t>
      </w:r>
      <w:r w:rsidR="00DE6D5E">
        <w:t xml:space="preserve">.”  Docket No. R2018-1, </w:t>
      </w:r>
      <w:r w:rsidR="00B945C7">
        <w:t xml:space="preserve">Order on Price Adjustments for First-Class Mail, USPS Marketing Mail, Periodicals, Package Services, and Special Services Products and Related Mail Classification Changes, </w:t>
      </w:r>
      <w:r w:rsidR="00AF0CBA">
        <w:t xml:space="preserve">November 9, 2017, </w:t>
      </w:r>
      <w:r w:rsidR="00DE6D5E">
        <w:t>at 18 (Order No. 4215).</w:t>
      </w:r>
    </w:p>
  </w:footnote>
  <w:footnote w:id="16">
    <w:p w14:paraId="699E9613" w14:textId="746E1371" w:rsidR="008E55EE" w:rsidRDefault="008E55EE" w:rsidP="00583E34">
      <w:pPr>
        <w:pStyle w:val="FootnoteText"/>
      </w:pPr>
      <w:r>
        <w:rPr>
          <w:rStyle w:val="FootnoteReference"/>
        </w:rPr>
        <w:footnoteRef/>
      </w:r>
      <w:r>
        <w:t xml:space="preserve"> </w:t>
      </w:r>
      <w:r w:rsidRPr="00902011">
        <w:rPr>
          <w:i/>
          <w:iCs/>
        </w:rPr>
        <w:t>McKesson Corp. v. Islamic Republic of Iran</w:t>
      </w:r>
      <w:r>
        <w:t>, 539 F.3d 485, 489 (D.C. Cir. 2008)</w:t>
      </w:r>
      <w:r w:rsidR="00B45B2C">
        <w:t xml:space="preserve"> (internal quotation marks omitted) (</w:t>
      </w:r>
      <w:r w:rsidR="00583E34">
        <w:t>quoting</w:t>
      </w:r>
      <w:r w:rsidR="00B45B2C">
        <w:t xml:space="preserve"> </w:t>
      </w:r>
      <w:r w:rsidR="00583E34" w:rsidRPr="00583E34">
        <w:rPr>
          <w:i/>
          <w:iCs/>
        </w:rPr>
        <w:t>Medellin v. Texas</w:t>
      </w:r>
      <w:r w:rsidR="00583E34">
        <w:t>, 552 U.S. 491, 506 n.3 (2008)</w:t>
      </w:r>
      <w:r w:rsidR="00902011">
        <w:t>)</w:t>
      </w:r>
      <w:r w:rsidR="00583E34">
        <w:t>.</w:t>
      </w:r>
    </w:p>
  </w:footnote>
  <w:footnote w:id="17">
    <w:p w14:paraId="08F07B64" w14:textId="44BAC1FB" w:rsidR="0072097E" w:rsidRDefault="0072097E" w:rsidP="0072097E">
      <w:pPr>
        <w:pStyle w:val="FootnoteText"/>
      </w:pPr>
      <w:r>
        <w:rPr>
          <w:rStyle w:val="FootnoteReference"/>
        </w:rPr>
        <w:footnoteRef/>
      </w:r>
      <w:r>
        <w:t xml:space="preserve"> </w:t>
      </w:r>
      <w:r w:rsidRPr="00A63EA5">
        <w:rPr>
          <w:i/>
          <w:iCs/>
        </w:rPr>
        <w:t>See</w:t>
      </w:r>
      <w:r>
        <w:t xml:space="preserve"> </w:t>
      </w:r>
      <w:r w:rsidR="00822B63">
        <w:t xml:space="preserve">Motion </w:t>
      </w:r>
      <w:r w:rsidR="006A018C">
        <w:t xml:space="preserve">to Dismiss </w:t>
      </w:r>
      <w:r w:rsidR="00822B63">
        <w:t>at 15, n.52</w:t>
      </w:r>
      <w:r w:rsidR="00384C23">
        <w:t xml:space="preserve"> (citing </w:t>
      </w:r>
      <w:r w:rsidR="0043427F" w:rsidRPr="0043427F">
        <w:t>UPU Constitution art. 3</w:t>
      </w:r>
      <w:r w:rsidR="00384C23">
        <w:t>[2]</w:t>
      </w:r>
      <w:r w:rsidR="0043427F" w:rsidRPr="0043427F">
        <w:t>; UPU General Regulations art. 154</w:t>
      </w:r>
      <w:r w:rsidR="00384C23">
        <w:t>)</w:t>
      </w:r>
      <w:r w:rsidR="006B6E0F">
        <w:t xml:space="preserve">; </w:t>
      </w:r>
      <w:r w:rsidR="006B6E0F" w:rsidRPr="006B6E0F">
        <w:rPr>
          <w:i/>
          <w:iCs/>
        </w:rPr>
        <w:t>see</w:t>
      </w:r>
      <w:r w:rsidR="006B6E0F">
        <w:t xml:space="preserve"> </w:t>
      </w:r>
      <w:r w:rsidRPr="0072097E">
        <w:rPr>
          <w:i/>
          <w:iCs/>
        </w:rPr>
        <w:t>also</w:t>
      </w:r>
      <w:r>
        <w:t xml:space="preserve"> </w:t>
      </w:r>
      <w:r w:rsidRPr="00E52090">
        <w:rPr>
          <w:i/>
          <w:iCs/>
        </w:rPr>
        <w:t>Hye Ja Choi v. United States Postal Serv.</w:t>
      </w:r>
      <w:r>
        <w:t>, No. CV 18-00051 SOM/RLP, 2019 WL 1063363, at *4 (D. Haw. Mar. 6, 2019) (holding that</w:t>
      </w:r>
      <w:r w:rsidR="009A3104">
        <w:t xml:space="preserve">, under the Universal Postal Union’s Acts of Congress, </w:t>
      </w:r>
      <w:r w:rsidR="006B2A8C">
        <w:t>there is no private right of action for a violation</w:t>
      </w:r>
      <w:r>
        <w:t>)</w:t>
      </w:r>
      <w:r w:rsidR="006B2A8C">
        <w:t>.</w:t>
      </w:r>
    </w:p>
  </w:footnote>
  <w:footnote w:id="18">
    <w:p w14:paraId="6190A5F4" w14:textId="6635AE9F" w:rsidR="005E485B" w:rsidRDefault="005E485B" w:rsidP="005E485B">
      <w:pPr>
        <w:pStyle w:val="FootnoteText"/>
      </w:pPr>
      <w:r>
        <w:rPr>
          <w:rStyle w:val="FootnoteReference"/>
        </w:rPr>
        <w:footnoteRef/>
      </w:r>
      <w:r>
        <w:t xml:space="preserve"> </w:t>
      </w:r>
      <w:r w:rsidRPr="00056493">
        <w:rPr>
          <w:i/>
          <w:iCs/>
        </w:rPr>
        <w:t>See</w:t>
      </w:r>
      <w:r>
        <w:t xml:space="preserve"> </w:t>
      </w:r>
      <w:r w:rsidRPr="00B076BD">
        <w:t>39 U.S.C. § 3662(a)</w:t>
      </w:r>
      <w:r>
        <w:t xml:space="preserve">; </w:t>
      </w:r>
      <w:r w:rsidRPr="000141D4">
        <w:rPr>
          <w:i/>
          <w:iCs/>
        </w:rPr>
        <w:t>see also</w:t>
      </w:r>
      <w:r>
        <w:t xml:space="preserve"> </w:t>
      </w:r>
      <w:r w:rsidRPr="007A649B">
        <w:rPr>
          <w:i/>
          <w:iCs/>
        </w:rPr>
        <w:t xml:space="preserve">City &amp; </w:t>
      </w:r>
      <w:proofErr w:type="spellStart"/>
      <w:r w:rsidRPr="007A649B">
        <w:rPr>
          <w:i/>
          <w:iCs/>
        </w:rPr>
        <w:t>Cnty</w:t>
      </w:r>
      <w:proofErr w:type="spellEnd"/>
      <w:r w:rsidRPr="007A649B">
        <w:rPr>
          <w:i/>
          <w:iCs/>
        </w:rPr>
        <w:t>. of San Francisco v. U.S. Postal Serv.</w:t>
      </w:r>
      <w:r>
        <w:t xml:space="preserve">, No. C 09-01964 JSW, 2009 WL 3756005, at *3 (N.D. Cal. Nov. 5, 2009) (noting that constitutional claims do not fall under the Commission’s </w:t>
      </w:r>
      <w:r w:rsidR="00900FCA">
        <w:t>s</w:t>
      </w:r>
      <w:r>
        <w:t>ection 3662 jurisdiction); Docket No. C2011-2, Order Addressing Complaint and Authorizing Settlement Negotiations, August 16, 2011, at 3 (Order No. 808) (noting that federal court retained constitutional claims while dismissing regulatory issues as within the Commission’s jurisdiction).</w:t>
      </w:r>
    </w:p>
  </w:footnote>
  <w:footnote w:id="19">
    <w:p w14:paraId="298D5587" w14:textId="0A52E3BB" w:rsidR="00D9477E" w:rsidRDefault="00D9477E">
      <w:pPr>
        <w:pStyle w:val="FootnoteText"/>
      </w:pPr>
      <w:r>
        <w:rPr>
          <w:rStyle w:val="FootnoteReference"/>
        </w:rPr>
        <w:footnoteRef/>
      </w:r>
      <w:r>
        <w:t xml:space="preserve"> Complaint at 17.  Complainants do not specify what they mean by “human rights</w:t>
      </w:r>
      <w:r w:rsidRPr="009F1463">
        <w:t>”</w:t>
      </w:r>
      <w:r w:rsidR="00934DA0">
        <w:t xml:space="preserve"> or how they differ from the discrimination claims under </w:t>
      </w:r>
      <w:r w:rsidR="00900FCA">
        <w:t>s</w:t>
      </w:r>
      <w:r w:rsidR="00934DA0">
        <w:t xml:space="preserve">ection 403(c).  Therefore, the Commission will treat both the human rights and discrimination claims as allegations of violations of </w:t>
      </w:r>
      <w:r w:rsidR="00900FCA">
        <w:t>s</w:t>
      </w:r>
      <w:r w:rsidR="00934DA0">
        <w:t>ection 403(c).</w:t>
      </w:r>
    </w:p>
  </w:footnote>
  <w:footnote w:id="20">
    <w:p w14:paraId="739EBFCF" w14:textId="56F3613B" w:rsidR="00F86956" w:rsidRDefault="00F86956" w:rsidP="00287612">
      <w:pPr>
        <w:pStyle w:val="FootnoteText"/>
      </w:pPr>
      <w:r>
        <w:rPr>
          <w:rStyle w:val="FootnoteReference"/>
        </w:rPr>
        <w:footnoteRef/>
      </w:r>
      <w:r>
        <w:t xml:space="preserve"> The Postal Service does not appear to argue </w:t>
      </w:r>
      <w:r w:rsidR="007A707D">
        <w:t xml:space="preserve">that </w:t>
      </w:r>
      <w:r w:rsidR="001E765E">
        <w:t>s</w:t>
      </w:r>
      <w:r w:rsidR="007A707D">
        <w:t>ection 403(c) is inapplicable to</w:t>
      </w:r>
      <w:r w:rsidR="00E558AC">
        <w:t xml:space="preserve"> issues of international law.  Indeed, the Postal Service has previously </w:t>
      </w:r>
      <w:r w:rsidR="00355B0A">
        <w:t xml:space="preserve">stated that </w:t>
      </w:r>
      <w:r w:rsidR="00287612">
        <w:t>“39 U.S.C</w:t>
      </w:r>
      <w:r w:rsidR="00040756">
        <w:t>[</w:t>
      </w:r>
      <w:r w:rsidR="00C3632D">
        <w:t>.</w:t>
      </w:r>
      <w:r w:rsidR="00040756">
        <w:t>]</w:t>
      </w:r>
      <w:r w:rsidR="00287612">
        <w:t xml:space="preserve"> 403(c), which provides that rates may not be unduly or unreasonably discriminatory or</w:t>
      </w:r>
      <w:r w:rsidR="004C73E9">
        <w:t xml:space="preserve"> </w:t>
      </w:r>
      <w:r w:rsidR="00287612">
        <w:t>preferential</w:t>
      </w:r>
      <w:r w:rsidR="004C73E9">
        <w:t>,” is one of the criteria “</w:t>
      </w:r>
      <w:r w:rsidR="004C73E9" w:rsidRPr="004C73E9">
        <w:t>that govern the Postal Service's international rate setting authority</w:t>
      </w:r>
      <w:r w:rsidR="004C73E9">
        <w:t xml:space="preserve">.”  </w:t>
      </w:r>
      <w:r w:rsidR="00E31CC7">
        <w:t xml:space="preserve">Implementation of International Customized </w:t>
      </w:r>
      <w:r w:rsidR="00895EC8">
        <w:t xml:space="preserve">Mail </w:t>
      </w:r>
      <w:r w:rsidR="00E31CC7">
        <w:t xml:space="preserve">Service, </w:t>
      </w:r>
      <w:r w:rsidR="00C31460">
        <w:t>57 FR 30651-</w:t>
      </w:r>
      <w:r w:rsidR="007660B0">
        <w:t>52</w:t>
      </w:r>
      <w:r w:rsidR="00C31460">
        <w:t>, July 10, 1992.  S</w:t>
      </w:r>
      <w:r w:rsidR="00E558AC">
        <w:t>imilarly, the Commission, in advising the Department of State related to changes</w:t>
      </w:r>
      <w:r w:rsidR="000E3E68">
        <w:t xml:space="preserve"> made to </w:t>
      </w:r>
      <w:r w:rsidR="00A15F04">
        <w:t xml:space="preserve">the Acts of the </w:t>
      </w:r>
      <w:r w:rsidR="000E3E68">
        <w:t>UPU</w:t>
      </w:r>
      <w:r w:rsidR="00A15F04">
        <w:t xml:space="preserve">, previously </w:t>
      </w:r>
      <w:r w:rsidR="00E345A2">
        <w:t xml:space="preserve">explained that </w:t>
      </w:r>
      <w:r w:rsidR="001E765E">
        <w:t>s</w:t>
      </w:r>
      <w:r w:rsidR="00502A0C">
        <w:t xml:space="preserve">ection 403(c) would apply to </w:t>
      </w:r>
      <w:r w:rsidR="00415BE2">
        <w:t xml:space="preserve">rates that did not “fairly apportion costs” and thus “grant preferences to…foreign mailers” over domestic ones.  Letter from </w:t>
      </w:r>
      <w:r w:rsidR="0048574D">
        <w:t xml:space="preserve">Chairman Dan G. Blair to Deputy Assistant Secretary Gerald C. Anderson, </w:t>
      </w:r>
      <w:r w:rsidR="00415BE2">
        <w:t>June 30, 2008</w:t>
      </w:r>
      <w:r w:rsidR="000162B7">
        <w:t xml:space="preserve">, at </w:t>
      </w:r>
      <w:r w:rsidR="00736712">
        <w:t>2</w:t>
      </w:r>
      <w:r w:rsidR="00415BE2">
        <w:t xml:space="preserve"> </w:t>
      </w:r>
      <w:r w:rsidR="0048574D">
        <w:t xml:space="preserve">(attached as exhibit to </w:t>
      </w:r>
      <w:r w:rsidR="000162B7">
        <w:t>Opposition).</w:t>
      </w:r>
    </w:p>
  </w:footnote>
  <w:footnote w:id="21">
    <w:p w14:paraId="1DBFA4CC" w14:textId="77777777" w:rsidR="005227E2" w:rsidRDefault="005227E2" w:rsidP="005227E2">
      <w:pPr>
        <w:pStyle w:val="FootnoteText"/>
      </w:pPr>
      <w:r>
        <w:rPr>
          <w:rStyle w:val="FootnoteReference"/>
        </w:rPr>
        <w:footnoteRef/>
      </w:r>
      <w:r>
        <w:t xml:space="preserve"> Docket No. R2018-1, U.S. Chamber of Commerce Comments on the United States Postal Service Notice of Market-Dominant Price Adjustment, October 26, 2017, at 2-11.</w:t>
      </w:r>
    </w:p>
  </w:footnote>
  <w:footnote w:id="22">
    <w:p w14:paraId="25989035" w14:textId="52510B43" w:rsidR="003467D8" w:rsidRDefault="003467D8">
      <w:pPr>
        <w:pStyle w:val="FootnoteText"/>
      </w:pPr>
      <w:r>
        <w:rPr>
          <w:rStyle w:val="FootnoteReference"/>
        </w:rPr>
        <w:footnoteRef/>
      </w:r>
      <w:r>
        <w:t xml:space="preserve"> </w:t>
      </w:r>
      <w:r w:rsidR="00A64BBB">
        <w:t xml:space="preserve">The Postal Service points out that </w:t>
      </w:r>
      <w:r w:rsidR="00DB3BAA">
        <w:t xml:space="preserve">significant procedural issues are created when a complainant </w:t>
      </w:r>
      <w:r w:rsidR="00904CAA">
        <w:t xml:space="preserve">submits </w:t>
      </w:r>
      <w:r w:rsidR="00880B5A">
        <w:t xml:space="preserve">multiple </w:t>
      </w:r>
      <w:r w:rsidR="00904CAA">
        <w:t>errata and addenda to their original complaint, rather than file an amended complaint</w:t>
      </w:r>
      <w:r w:rsidR="002A0C67">
        <w:t xml:space="preserve">.  </w:t>
      </w:r>
      <w:r w:rsidR="002A0C67" w:rsidRPr="003B45AF">
        <w:rPr>
          <w:i/>
          <w:iCs/>
        </w:rPr>
        <w:t>See</w:t>
      </w:r>
      <w:r w:rsidR="002A0C67">
        <w:t xml:space="preserve"> United States Postal Service Response to Complainants’ (1) Notice and Motion Requesting Leave to File “Errata and Addenda” to the Complaint and (2) Notice and Motion Requesting Leave to File “Second Addendum</w:t>
      </w:r>
      <w:r w:rsidR="00880B5A">
        <w:t xml:space="preserve">, July 8, 2024, at 2-3 (Response to </w:t>
      </w:r>
      <w:r w:rsidR="003B45AF">
        <w:t xml:space="preserve">Motions for Leave).  </w:t>
      </w:r>
      <w:r w:rsidR="00115BDE">
        <w:t>The Commission appreciates the Postal Service</w:t>
      </w:r>
      <w:r w:rsidR="004461A0">
        <w:t>’s position regard</w:t>
      </w:r>
      <w:r w:rsidR="00F82502">
        <w:t>ing</w:t>
      </w:r>
      <w:r w:rsidR="004461A0">
        <w:t xml:space="preserve"> this issue.  </w:t>
      </w:r>
      <w:r w:rsidR="00B44450">
        <w:t xml:space="preserve">Within the Response to Motions for Leave, </w:t>
      </w:r>
      <w:r w:rsidR="003276D7">
        <w:t>the Postal Service also states that, should the Motion to Dismiss be denied, “</w:t>
      </w:r>
      <w:r w:rsidR="003B2800" w:rsidRPr="003B2800">
        <w:t>the Postal Service requests that the Commission require that Complainants first seek the Commission’s leave and, if granted, that all of the allegations and claims from the original complaint, the Errata and Addenda, the Second Addendum, and any new matter be consolidated into a single, consolidated, superseding, amended complaint</w:t>
      </w:r>
      <w:r w:rsidR="003B2800">
        <w:t xml:space="preserve">.”  Response to Motions for Leave at 4.  </w:t>
      </w:r>
      <w:r w:rsidR="001373AD">
        <w:t xml:space="preserve">Accordingly, </w:t>
      </w:r>
      <w:r w:rsidR="00EC71C8">
        <w:t xml:space="preserve">going forward the Commission and all parties to this matter shall treat </w:t>
      </w:r>
      <w:r w:rsidR="005E75CF">
        <w:t>the allegations made in the original complai</w:t>
      </w:r>
      <w:r w:rsidR="00E4710B">
        <w:t>nt and the subsequent errata and first and second addenda as a consolidated, superseding, amended complaint.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7DC5C" w14:textId="072DF785" w:rsidR="00331DCC" w:rsidRDefault="00331DCC" w:rsidP="00331DCC">
    <w:pPr>
      <w:pStyle w:val="Header"/>
      <w:ind w:firstLine="0"/>
      <w:rPr>
        <w:sz w:val="20"/>
        <w:szCs w:val="20"/>
      </w:rPr>
    </w:pPr>
    <w:r>
      <w:rPr>
        <w:sz w:val="20"/>
        <w:szCs w:val="20"/>
      </w:rPr>
      <w:t xml:space="preserve">Docket No. </w:t>
    </w:r>
    <w:r w:rsidR="002A1B04">
      <w:rPr>
        <w:sz w:val="20"/>
        <w:szCs w:val="20"/>
      </w:rPr>
      <w:t>C2024-13</w:t>
    </w:r>
    <w:r>
      <w:rPr>
        <w:sz w:val="20"/>
        <w:szCs w:val="20"/>
      </w:rPr>
      <w:tab/>
      <w:t xml:space="preserve">- </w:t>
    </w:r>
    <w:r w:rsidRPr="00657842">
      <w:rPr>
        <w:sz w:val="20"/>
        <w:szCs w:val="20"/>
      </w:rPr>
      <w:fldChar w:fldCharType="begin"/>
    </w:r>
    <w:r w:rsidRPr="00657842">
      <w:rPr>
        <w:sz w:val="20"/>
        <w:szCs w:val="20"/>
      </w:rPr>
      <w:instrText xml:space="preserve"> PAGE   \* MERGEFORMAT </w:instrText>
    </w:r>
    <w:r w:rsidRPr="00657842">
      <w:rPr>
        <w:sz w:val="20"/>
        <w:szCs w:val="20"/>
      </w:rPr>
      <w:fldChar w:fldCharType="separate"/>
    </w:r>
    <w:r>
      <w:rPr>
        <w:sz w:val="20"/>
        <w:szCs w:val="20"/>
      </w:rPr>
      <w:t>2</w:t>
    </w:r>
    <w:r w:rsidRPr="00657842">
      <w:rPr>
        <w:sz w:val="20"/>
        <w:szCs w:val="20"/>
      </w:rPr>
      <w:fldChar w:fldCharType="end"/>
    </w:r>
    <w:r>
      <w:rPr>
        <w:sz w:val="20"/>
        <w:szCs w:val="20"/>
      </w:rPr>
      <w:t xml:space="preserve"> -</w:t>
    </w:r>
    <w:r w:rsidR="001E418A">
      <w:rPr>
        <w:sz w:val="20"/>
        <w:szCs w:val="20"/>
      </w:rPr>
      <w:tab/>
      <w:t xml:space="preserve">Order No. </w:t>
    </w:r>
    <w:r w:rsidR="00781ED7">
      <w:rPr>
        <w:sz w:val="20"/>
        <w:szCs w:val="20"/>
      </w:rPr>
      <w:t>7507</w:t>
    </w:r>
  </w:p>
  <w:p w14:paraId="61D69C47" w14:textId="77777777" w:rsidR="00C4765C" w:rsidRDefault="00C4765C" w:rsidP="00657842">
    <w:pPr>
      <w:pStyle w:val="Header"/>
      <w:ind w:firstLine="0"/>
      <w:rPr>
        <w:sz w:val="20"/>
        <w:szCs w:val="20"/>
      </w:rPr>
    </w:pPr>
  </w:p>
  <w:p w14:paraId="01363CF8" w14:textId="77777777" w:rsidR="00C4765C" w:rsidRDefault="00C4765C" w:rsidP="00657842">
    <w:pPr>
      <w:pStyle w:val="Header"/>
      <w:ind w:firstLine="0"/>
      <w:rPr>
        <w:sz w:val="20"/>
        <w:szCs w:val="20"/>
      </w:rPr>
    </w:pPr>
  </w:p>
  <w:p w14:paraId="18CD9C29" w14:textId="77777777" w:rsidR="00C4765C" w:rsidRPr="00657842" w:rsidRDefault="00C4765C" w:rsidP="00657842">
    <w:pPr>
      <w:pStyle w:val="Header"/>
      <w:ind w:firstLine="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D3DE4"/>
    <w:multiLevelType w:val="hybridMultilevel"/>
    <w:tmpl w:val="F6ACE06C"/>
    <w:lvl w:ilvl="0" w:tplc="321240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0B0170"/>
    <w:multiLevelType w:val="hybridMultilevel"/>
    <w:tmpl w:val="575AA8B0"/>
    <w:lvl w:ilvl="0" w:tplc="D29C5F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126AF5"/>
    <w:multiLevelType w:val="hybridMultilevel"/>
    <w:tmpl w:val="B816CA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16CF6"/>
    <w:multiLevelType w:val="hybridMultilevel"/>
    <w:tmpl w:val="EAE05328"/>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DB41F7A"/>
    <w:multiLevelType w:val="hybridMultilevel"/>
    <w:tmpl w:val="DD54807C"/>
    <w:lvl w:ilvl="0" w:tplc="8D4AF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8A4DA9"/>
    <w:multiLevelType w:val="hybridMultilevel"/>
    <w:tmpl w:val="357C33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ED05DD"/>
    <w:multiLevelType w:val="hybridMultilevel"/>
    <w:tmpl w:val="3698AF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15D3DE9"/>
    <w:multiLevelType w:val="hybridMultilevel"/>
    <w:tmpl w:val="CB447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26720"/>
    <w:multiLevelType w:val="hybridMultilevel"/>
    <w:tmpl w:val="78524E6E"/>
    <w:lvl w:ilvl="0" w:tplc="57640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6359AB"/>
    <w:multiLevelType w:val="hybridMultilevel"/>
    <w:tmpl w:val="E7182D64"/>
    <w:lvl w:ilvl="0" w:tplc="A768D730">
      <w:start w:val="1"/>
      <w:numFmt w:val="decimal"/>
      <w:pStyle w:val="OrderPara"/>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D870CD"/>
    <w:multiLevelType w:val="hybridMultilevel"/>
    <w:tmpl w:val="741C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DC2449D"/>
    <w:multiLevelType w:val="hybridMultilevel"/>
    <w:tmpl w:val="E806EC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534037D"/>
    <w:multiLevelType w:val="hybridMultilevel"/>
    <w:tmpl w:val="FC643DE6"/>
    <w:lvl w:ilvl="0" w:tplc="DF4C10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E227FC3"/>
    <w:multiLevelType w:val="multilevel"/>
    <w:tmpl w:val="606A1FDE"/>
    <w:lvl w:ilvl="0">
      <w:start w:val="1"/>
      <w:numFmt w:val="upperRoman"/>
      <w:pStyle w:val="Heading1"/>
      <w:lvlText w:val="%1."/>
      <w:lvlJc w:val="left"/>
      <w:pPr>
        <w:tabs>
          <w:tab w:val="num" w:pos="720"/>
        </w:tabs>
        <w:ind w:left="0" w:firstLine="0"/>
      </w:pPr>
      <w:rPr>
        <w:rFonts w:ascii="Arial" w:hAnsi="Arial" w:hint="default"/>
        <w:b w:val="0"/>
        <w:i w:val="0"/>
        <w:sz w:val="24"/>
        <w:szCs w:val="24"/>
      </w:rPr>
    </w:lvl>
    <w:lvl w:ilvl="1">
      <w:start w:val="1"/>
      <w:numFmt w:val="upperLetter"/>
      <w:pStyle w:val="Heading2"/>
      <w:lvlText w:val="%2."/>
      <w:lvlJc w:val="left"/>
      <w:pPr>
        <w:tabs>
          <w:tab w:val="num" w:pos="1440"/>
        </w:tabs>
        <w:ind w:left="0" w:firstLine="720"/>
      </w:pPr>
      <w:rPr>
        <w:rFonts w:ascii="Arial" w:hAnsi="Arial" w:hint="default"/>
        <w:b w:val="0"/>
        <w:i w:val="0"/>
        <w:sz w:val="24"/>
        <w:szCs w:val="24"/>
      </w:rPr>
    </w:lvl>
    <w:lvl w:ilvl="2">
      <w:start w:val="1"/>
      <w:numFmt w:val="decimal"/>
      <w:pStyle w:val="Heading3"/>
      <w:lvlText w:val="%3."/>
      <w:lvlJc w:val="left"/>
      <w:pPr>
        <w:tabs>
          <w:tab w:val="num" w:pos="2160"/>
        </w:tabs>
        <w:ind w:left="0" w:firstLine="1440"/>
      </w:pPr>
      <w:rPr>
        <w:rFonts w:hint="default"/>
      </w:rPr>
    </w:lvl>
    <w:lvl w:ilvl="3">
      <w:start w:val="1"/>
      <w:numFmt w:val="lowerLetter"/>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lowerLetter"/>
      <w:lvlText w:val="(%6)"/>
      <w:lvlJc w:val="left"/>
      <w:pPr>
        <w:tabs>
          <w:tab w:val="num" w:pos="3960"/>
        </w:tabs>
        <w:ind w:left="504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5F313191"/>
    <w:multiLevelType w:val="hybridMultilevel"/>
    <w:tmpl w:val="43268942"/>
    <w:lvl w:ilvl="0" w:tplc="CC8A6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E00A99"/>
    <w:multiLevelType w:val="hybridMultilevel"/>
    <w:tmpl w:val="4248402A"/>
    <w:lvl w:ilvl="0" w:tplc="69EA97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D81E5A"/>
    <w:multiLevelType w:val="hybridMultilevel"/>
    <w:tmpl w:val="1F3A7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D4B6CAA"/>
    <w:multiLevelType w:val="hybridMultilevel"/>
    <w:tmpl w:val="AA66B7CA"/>
    <w:lvl w:ilvl="0" w:tplc="1EA623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42529679">
    <w:abstractNumId w:val="9"/>
  </w:num>
  <w:num w:numId="2" w16cid:durableId="655958565">
    <w:abstractNumId w:val="13"/>
  </w:num>
  <w:num w:numId="3" w16cid:durableId="1300377496">
    <w:abstractNumId w:val="5"/>
  </w:num>
  <w:num w:numId="4" w16cid:durableId="1586526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51347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858">
    <w:abstractNumId w:val="1"/>
  </w:num>
  <w:num w:numId="7" w16cid:durableId="605893820">
    <w:abstractNumId w:val="13"/>
  </w:num>
  <w:num w:numId="8" w16cid:durableId="1056733668">
    <w:abstractNumId w:val="0"/>
  </w:num>
  <w:num w:numId="9" w16cid:durableId="1024744657">
    <w:abstractNumId w:val="16"/>
  </w:num>
  <w:num w:numId="10" w16cid:durableId="1512137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8634422">
    <w:abstractNumId w:val="12"/>
  </w:num>
  <w:num w:numId="12" w16cid:durableId="1562401379">
    <w:abstractNumId w:val="15"/>
  </w:num>
  <w:num w:numId="13" w16cid:durableId="1403020089">
    <w:abstractNumId w:val="14"/>
  </w:num>
  <w:num w:numId="14" w16cid:durableId="1332172489">
    <w:abstractNumId w:val="4"/>
  </w:num>
  <w:num w:numId="15" w16cid:durableId="796532580">
    <w:abstractNumId w:val="17"/>
  </w:num>
  <w:num w:numId="16" w16cid:durableId="1837912907">
    <w:abstractNumId w:val="8"/>
  </w:num>
  <w:num w:numId="17" w16cid:durableId="94789322">
    <w:abstractNumId w:val="6"/>
  </w:num>
  <w:num w:numId="18" w16cid:durableId="1102913164">
    <w:abstractNumId w:val="2"/>
  </w:num>
  <w:num w:numId="19" w16cid:durableId="763920057">
    <w:abstractNumId w:val="10"/>
  </w:num>
  <w:num w:numId="20" w16cid:durableId="764763476">
    <w:abstractNumId w:val="3"/>
  </w:num>
  <w:num w:numId="21" w16cid:durableId="1941911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42"/>
    <w:rsid w:val="000015E8"/>
    <w:rsid w:val="00001848"/>
    <w:rsid w:val="000023D9"/>
    <w:rsid w:val="0000302E"/>
    <w:rsid w:val="00003E4C"/>
    <w:rsid w:val="000046E9"/>
    <w:rsid w:val="00004926"/>
    <w:rsid w:val="0000495E"/>
    <w:rsid w:val="000054D2"/>
    <w:rsid w:val="00005EE8"/>
    <w:rsid w:val="000060B2"/>
    <w:rsid w:val="000062B2"/>
    <w:rsid w:val="00006E02"/>
    <w:rsid w:val="000072BD"/>
    <w:rsid w:val="00010F91"/>
    <w:rsid w:val="0001194C"/>
    <w:rsid w:val="00011C36"/>
    <w:rsid w:val="00013778"/>
    <w:rsid w:val="00013BFA"/>
    <w:rsid w:val="00013CC8"/>
    <w:rsid w:val="00013FAF"/>
    <w:rsid w:val="000141D4"/>
    <w:rsid w:val="0001501A"/>
    <w:rsid w:val="000150E2"/>
    <w:rsid w:val="00015797"/>
    <w:rsid w:val="000162B7"/>
    <w:rsid w:val="00016A83"/>
    <w:rsid w:val="0001786A"/>
    <w:rsid w:val="000200B8"/>
    <w:rsid w:val="000206E2"/>
    <w:rsid w:val="000225A3"/>
    <w:rsid w:val="00022EEA"/>
    <w:rsid w:val="00023150"/>
    <w:rsid w:val="0002422A"/>
    <w:rsid w:val="00024CE6"/>
    <w:rsid w:val="00025511"/>
    <w:rsid w:val="0002660C"/>
    <w:rsid w:val="00026E90"/>
    <w:rsid w:val="00027114"/>
    <w:rsid w:val="00030B74"/>
    <w:rsid w:val="00031347"/>
    <w:rsid w:val="000315F2"/>
    <w:rsid w:val="000318C4"/>
    <w:rsid w:val="000319DA"/>
    <w:rsid w:val="000321EA"/>
    <w:rsid w:val="000322C4"/>
    <w:rsid w:val="000325E7"/>
    <w:rsid w:val="00032D04"/>
    <w:rsid w:val="00034B6A"/>
    <w:rsid w:val="00034D13"/>
    <w:rsid w:val="00035F1B"/>
    <w:rsid w:val="000366CF"/>
    <w:rsid w:val="00037558"/>
    <w:rsid w:val="00037E06"/>
    <w:rsid w:val="0004003D"/>
    <w:rsid w:val="00040051"/>
    <w:rsid w:val="00040756"/>
    <w:rsid w:val="00041C74"/>
    <w:rsid w:val="0004284F"/>
    <w:rsid w:val="00042CD6"/>
    <w:rsid w:val="0004313B"/>
    <w:rsid w:val="000431AA"/>
    <w:rsid w:val="00043F53"/>
    <w:rsid w:val="00044154"/>
    <w:rsid w:val="00044773"/>
    <w:rsid w:val="0004613C"/>
    <w:rsid w:val="00046B1F"/>
    <w:rsid w:val="00046E2D"/>
    <w:rsid w:val="00047038"/>
    <w:rsid w:val="00050BA5"/>
    <w:rsid w:val="000533A4"/>
    <w:rsid w:val="00053AB2"/>
    <w:rsid w:val="000547E1"/>
    <w:rsid w:val="00055F65"/>
    <w:rsid w:val="00056493"/>
    <w:rsid w:val="00057252"/>
    <w:rsid w:val="000608AD"/>
    <w:rsid w:val="000612BC"/>
    <w:rsid w:val="0006153D"/>
    <w:rsid w:val="00061739"/>
    <w:rsid w:val="00061AAF"/>
    <w:rsid w:val="00063FCF"/>
    <w:rsid w:val="000641EB"/>
    <w:rsid w:val="000645D7"/>
    <w:rsid w:val="00064706"/>
    <w:rsid w:val="000648BE"/>
    <w:rsid w:val="0006515A"/>
    <w:rsid w:val="00065C56"/>
    <w:rsid w:val="00065F34"/>
    <w:rsid w:val="000663E3"/>
    <w:rsid w:val="00066524"/>
    <w:rsid w:val="0006722F"/>
    <w:rsid w:val="000679C9"/>
    <w:rsid w:val="00067D62"/>
    <w:rsid w:val="00070388"/>
    <w:rsid w:val="0007091B"/>
    <w:rsid w:val="00070B96"/>
    <w:rsid w:val="00070C8B"/>
    <w:rsid w:val="00070CA4"/>
    <w:rsid w:val="00071406"/>
    <w:rsid w:val="00071AB4"/>
    <w:rsid w:val="00072173"/>
    <w:rsid w:val="00072A50"/>
    <w:rsid w:val="000733CB"/>
    <w:rsid w:val="000739F0"/>
    <w:rsid w:val="0007432C"/>
    <w:rsid w:val="0007506C"/>
    <w:rsid w:val="00075310"/>
    <w:rsid w:val="00075346"/>
    <w:rsid w:val="000757EB"/>
    <w:rsid w:val="00076FED"/>
    <w:rsid w:val="00077324"/>
    <w:rsid w:val="0008045A"/>
    <w:rsid w:val="00081DA1"/>
    <w:rsid w:val="00083302"/>
    <w:rsid w:val="000833F4"/>
    <w:rsid w:val="0008380B"/>
    <w:rsid w:val="0008382C"/>
    <w:rsid w:val="000838B6"/>
    <w:rsid w:val="00083DC7"/>
    <w:rsid w:val="00083F0B"/>
    <w:rsid w:val="00084497"/>
    <w:rsid w:val="00084CD7"/>
    <w:rsid w:val="00084FE5"/>
    <w:rsid w:val="00085AC6"/>
    <w:rsid w:val="00085D08"/>
    <w:rsid w:val="000864BA"/>
    <w:rsid w:val="00086F81"/>
    <w:rsid w:val="0009081A"/>
    <w:rsid w:val="00090AF5"/>
    <w:rsid w:val="00092221"/>
    <w:rsid w:val="000925BB"/>
    <w:rsid w:val="00092CBF"/>
    <w:rsid w:val="00093557"/>
    <w:rsid w:val="0009396F"/>
    <w:rsid w:val="00093C27"/>
    <w:rsid w:val="00093FDB"/>
    <w:rsid w:val="00094742"/>
    <w:rsid w:val="00095A35"/>
    <w:rsid w:val="00095D9B"/>
    <w:rsid w:val="00095E28"/>
    <w:rsid w:val="00096C85"/>
    <w:rsid w:val="000976CF"/>
    <w:rsid w:val="000A0536"/>
    <w:rsid w:val="000A06F5"/>
    <w:rsid w:val="000A0FB4"/>
    <w:rsid w:val="000A1228"/>
    <w:rsid w:val="000A12CA"/>
    <w:rsid w:val="000A1DE2"/>
    <w:rsid w:val="000A2273"/>
    <w:rsid w:val="000A2AE6"/>
    <w:rsid w:val="000A33AD"/>
    <w:rsid w:val="000A352B"/>
    <w:rsid w:val="000A3D15"/>
    <w:rsid w:val="000A3DF9"/>
    <w:rsid w:val="000A42BF"/>
    <w:rsid w:val="000A5B34"/>
    <w:rsid w:val="000A6141"/>
    <w:rsid w:val="000A6263"/>
    <w:rsid w:val="000A6436"/>
    <w:rsid w:val="000A7479"/>
    <w:rsid w:val="000A78E7"/>
    <w:rsid w:val="000B0730"/>
    <w:rsid w:val="000B1148"/>
    <w:rsid w:val="000B148A"/>
    <w:rsid w:val="000B14A0"/>
    <w:rsid w:val="000B16AA"/>
    <w:rsid w:val="000B1E76"/>
    <w:rsid w:val="000B20DF"/>
    <w:rsid w:val="000B24DA"/>
    <w:rsid w:val="000B267F"/>
    <w:rsid w:val="000B309C"/>
    <w:rsid w:val="000B31E1"/>
    <w:rsid w:val="000B3A9C"/>
    <w:rsid w:val="000B3C64"/>
    <w:rsid w:val="000B4322"/>
    <w:rsid w:val="000B4812"/>
    <w:rsid w:val="000B484F"/>
    <w:rsid w:val="000B48D7"/>
    <w:rsid w:val="000B59CD"/>
    <w:rsid w:val="000B5A5A"/>
    <w:rsid w:val="000B798E"/>
    <w:rsid w:val="000C0306"/>
    <w:rsid w:val="000C2928"/>
    <w:rsid w:val="000C2C69"/>
    <w:rsid w:val="000C30D6"/>
    <w:rsid w:val="000C325F"/>
    <w:rsid w:val="000C361F"/>
    <w:rsid w:val="000C5740"/>
    <w:rsid w:val="000C5B66"/>
    <w:rsid w:val="000C5DAB"/>
    <w:rsid w:val="000C5EB3"/>
    <w:rsid w:val="000C620E"/>
    <w:rsid w:val="000C69F6"/>
    <w:rsid w:val="000D1071"/>
    <w:rsid w:val="000D10DA"/>
    <w:rsid w:val="000D23C3"/>
    <w:rsid w:val="000D2B2C"/>
    <w:rsid w:val="000D2FBF"/>
    <w:rsid w:val="000D35FD"/>
    <w:rsid w:val="000D3B15"/>
    <w:rsid w:val="000D4576"/>
    <w:rsid w:val="000D557A"/>
    <w:rsid w:val="000D7DCB"/>
    <w:rsid w:val="000D7E36"/>
    <w:rsid w:val="000E00AB"/>
    <w:rsid w:val="000E0ACF"/>
    <w:rsid w:val="000E1377"/>
    <w:rsid w:val="000E13D7"/>
    <w:rsid w:val="000E1533"/>
    <w:rsid w:val="000E1C9F"/>
    <w:rsid w:val="000E29E8"/>
    <w:rsid w:val="000E2A6F"/>
    <w:rsid w:val="000E2AC3"/>
    <w:rsid w:val="000E3393"/>
    <w:rsid w:val="000E3555"/>
    <w:rsid w:val="000E3969"/>
    <w:rsid w:val="000E3C70"/>
    <w:rsid w:val="000E3CAE"/>
    <w:rsid w:val="000E3E68"/>
    <w:rsid w:val="000E3F17"/>
    <w:rsid w:val="000E4125"/>
    <w:rsid w:val="000E44A1"/>
    <w:rsid w:val="000E44F8"/>
    <w:rsid w:val="000E4C88"/>
    <w:rsid w:val="000E5B74"/>
    <w:rsid w:val="000E6052"/>
    <w:rsid w:val="000F3402"/>
    <w:rsid w:val="000F3B38"/>
    <w:rsid w:val="000F3B51"/>
    <w:rsid w:val="000F49C2"/>
    <w:rsid w:val="000F58D6"/>
    <w:rsid w:val="000F59BE"/>
    <w:rsid w:val="000F5A1B"/>
    <w:rsid w:val="000F763E"/>
    <w:rsid w:val="00100097"/>
    <w:rsid w:val="00100DB3"/>
    <w:rsid w:val="00102FED"/>
    <w:rsid w:val="00103115"/>
    <w:rsid w:val="0010455E"/>
    <w:rsid w:val="00104E29"/>
    <w:rsid w:val="00105083"/>
    <w:rsid w:val="00105C0D"/>
    <w:rsid w:val="00106662"/>
    <w:rsid w:val="00106775"/>
    <w:rsid w:val="00106F25"/>
    <w:rsid w:val="0010776C"/>
    <w:rsid w:val="00107F36"/>
    <w:rsid w:val="001105D0"/>
    <w:rsid w:val="00111F09"/>
    <w:rsid w:val="00113695"/>
    <w:rsid w:val="00113793"/>
    <w:rsid w:val="00114835"/>
    <w:rsid w:val="00115BDE"/>
    <w:rsid w:val="00115DAB"/>
    <w:rsid w:val="00115E62"/>
    <w:rsid w:val="0011714F"/>
    <w:rsid w:val="00117212"/>
    <w:rsid w:val="00117D7A"/>
    <w:rsid w:val="001239A0"/>
    <w:rsid w:val="0012448C"/>
    <w:rsid w:val="0012453C"/>
    <w:rsid w:val="00126BA3"/>
    <w:rsid w:val="00127427"/>
    <w:rsid w:val="00130659"/>
    <w:rsid w:val="001313F5"/>
    <w:rsid w:val="001319E5"/>
    <w:rsid w:val="00131FB8"/>
    <w:rsid w:val="0013201F"/>
    <w:rsid w:val="00132410"/>
    <w:rsid w:val="00132BDA"/>
    <w:rsid w:val="001336EA"/>
    <w:rsid w:val="00133729"/>
    <w:rsid w:val="00134EF4"/>
    <w:rsid w:val="001363B3"/>
    <w:rsid w:val="001373AD"/>
    <w:rsid w:val="001375CF"/>
    <w:rsid w:val="00137C1C"/>
    <w:rsid w:val="00137DD0"/>
    <w:rsid w:val="001400E6"/>
    <w:rsid w:val="001420D9"/>
    <w:rsid w:val="00142495"/>
    <w:rsid w:val="001425EC"/>
    <w:rsid w:val="0014295B"/>
    <w:rsid w:val="00142CA4"/>
    <w:rsid w:val="001454C7"/>
    <w:rsid w:val="00145513"/>
    <w:rsid w:val="00145698"/>
    <w:rsid w:val="0014569C"/>
    <w:rsid w:val="00145719"/>
    <w:rsid w:val="0014622A"/>
    <w:rsid w:val="001465F1"/>
    <w:rsid w:val="0014704F"/>
    <w:rsid w:val="00150100"/>
    <w:rsid w:val="001508AA"/>
    <w:rsid w:val="00151B7B"/>
    <w:rsid w:val="00152823"/>
    <w:rsid w:val="00153DD4"/>
    <w:rsid w:val="001555B2"/>
    <w:rsid w:val="00155A89"/>
    <w:rsid w:val="00156322"/>
    <w:rsid w:val="00156620"/>
    <w:rsid w:val="00157168"/>
    <w:rsid w:val="0016062D"/>
    <w:rsid w:val="00160D1A"/>
    <w:rsid w:val="00161541"/>
    <w:rsid w:val="00161D8F"/>
    <w:rsid w:val="00161FF7"/>
    <w:rsid w:val="00162825"/>
    <w:rsid w:val="00162E9E"/>
    <w:rsid w:val="001633C6"/>
    <w:rsid w:val="001637F3"/>
    <w:rsid w:val="0016445F"/>
    <w:rsid w:val="001655A0"/>
    <w:rsid w:val="00165639"/>
    <w:rsid w:val="001678DF"/>
    <w:rsid w:val="00170277"/>
    <w:rsid w:val="0017115D"/>
    <w:rsid w:val="0017158B"/>
    <w:rsid w:val="001724FB"/>
    <w:rsid w:val="00172984"/>
    <w:rsid w:val="00173371"/>
    <w:rsid w:val="0017420B"/>
    <w:rsid w:val="001747DE"/>
    <w:rsid w:val="00175234"/>
    <w:rsid w:val="00175AB4"/>
    <w:rsid w:val="00176AE2"/>
    <w:rsid w:val="00176C0F"/>
    <w:rsid w:val="00177923"/>
    <w:rsid w:val="001809EC"/>
    <w:rsid w:val="00180F74"/>
    <w:rsid w:val="0018172C"/>
    <w:rsid w:val="00181805"/>
    <w:rsid w:val="00181EC1"/>
    <w:rsid w:val="001820FF"/>
    <w:rsid w:val="00182363"/>
    <w:rsid w:val="00183105"/>
    <w:rsid w:val="00183C3B"/>
    <w:rsid w:val="00183D0C"/>
    <w:rsid w:val="0018453E"/>
    <w:rsid w:val="001846C0"/>
    <w:rsid w:val="00187434"/>
    <w:rsid w:val="00192AD8"/>
    <w:rsid w:val="00192D77"/>
    <w:rsid w:val="00193A19"/>
    <w:rsid w:val="00194744"/>
    <w:rsid w:val="001947A5"/>
    <w:rsid w:val="00194B42"/>
    <w:rsid w:val="00195303"/>
    <w:rsid w:val="00195392"/>
    <w:rsid w:val="001953C0"/>
    <w:rsid w:val="001968CC"/>
    <w:rsid w:val="00197F65"/>
    <w:rsid w:val="001A002D"/>
    <w:rsid w:val="001A0129"/>
    <w:rsid w:val="001A0887"/>
    <w:rsid w:val="001A110A"/>
    <w:rsid w:val="001A12A3"/>
    <w:rsid w:val="001A19BD"/>
    <w:rsid w:val="001A2CF1"/>
    <w:rsid w:val="001A314E"/>
    <w:rsid w:val="001A4443"/>
    <w:rsid w:val="001A55AC"/>
    <w:rsid w:val="001A5B14"/>
    <w:rsid w:val="001A5C66"/>
    <w:rsid w:val="001B0507"/>
    <w:rsid w:val="001B0528"/>
    <w:rsid w:val="001B19E3"/>
    <w:rsid w:val="001B1B25"/>
    <w:rsid w:val="001B218B"/>
    <w:rsid w:val="001B4446"/>
    <w:rsid w:val="001B4B5A"/>
    <w:rsid w:val="001B4E7B"/>
    <w:rsid w:val="001B51E7"/>
    <w:rsid w:val="001B5E30"/>
    <w:rsid w:val="001B6CAD"/>
    <w:rsid w:val="001C1790"/>
    <w:rsid w:val="001C1AE1"/>
    <w:rsid w:val="001C1DF9"/>
    <w:rsid w:val="001C3D47"/>
    <w:rsid w:val="001C50D2"/>
    <w:rsid w:val="001C577B"/>
    <w:rsid w:val="001C5909"/>
    <w:rsid w:val="001C5C6A"/>
    <w:rsid w:val="001C6306"/>
    <w:rsid w:val="001C70CA"/>
    <w:rsid w:val="001C7D28"/>
    <w:rsid w:val="001D059E"/>
    <w:rsid w:val="001D1066"/>
    <w:rsid w:val="001D1093"/>
    <w:rsid w:val="001D1E9C"/>
    <w:rsid w:val="001D239D"/>
    <w:rsid w:val="001D260E"/>
    <w:rsid w:val="001D3B90"/>
    <w:rsid w:val="001D3E24"/>
    <w:rsid w:val="001D4073"/>
    <w:rsid w:val="001D4349"/>
    <w:rsid w:val="001D5CF2"/>
    <w:rsid w:val="001D65DF"/>
    <w:rsid w:val="001D726F"/>
    <w:rsid w:val="001D798E"/>
    <w:rsid w:val="001E0BD7"/>
    <w:rsid w:val="001E0E69"/>
    <w:rsid w:val="001E277E"/>
    <w:rsid w:val="001E32F6"/>
    <w:rsid w:val="001E3A06"/>
    <w:rsid w:val="001E4000"/>
    <w:rsid w:val="001E418A"/>
    <w:rsid w:val="001E457E"/>
    <w:rsid w:val="001E45F6"/>
    <w:rsid w:val="001E4BB0"/>
    <w:rsid w:val="001E4F35"/>
    <w:rsid w:val="001E5133"/>
    <w:rsid w:val="001E5D40"/>
    <w:rsid w:val="001E60F3"/>
    <w:rsid w:val="001E6B15"/>
    <w:rsid w:val="001E6B8E"/>
    <w:rsid w:val="001E706E"/>
    <w:rsid w:val="001E74B1"/>
    <w:rsid w:val="001E7575"/>
    <w:rsid w:val="001E765E"/>
    <w:rsid w:val="001E7919"/>
    <w:rsid w:val="001E79C8"/>
    <w:rsid w:val="001E7DBA"/>
    <w:rsid w:val="001F04C8"/>
    <w:rsid w:val="001F06BD"/>
    <w:rsid w:val="001F129D"/>
    <w:rsid w:val="001F177D"/>
    <w:rsid w:val="001F2661"/>
    <w:rsid w:val="001F2725"/>
    <w:rsid w:val="001F40F8"/>
    <w:rsid w:val="001F426A"/>
    <w:rsid w:val="001F5411"/>
    <w:rsid w:val="001F5436"/>
    <w:rsid w:val="001F5B32"/>
    <w:rsid w:val="001F7C18"/>
    <w:rsid w:val="002002D0"/>
    <w:rsid w:val="00200D1C"/>
    <w:rsid w:val="002025B9"/>
    <w:rsid w:val="002025D4"/>
    <w:rsid w:val="0020286A"/>
    <w:rsid w:val="00202B35"/>
    <w:rsid w:val="00203ABD"/>
    <w:rsid w:val="00203B36"/>
    <w:rsid w:val="00203E4F"/>
    <w:rsid w:val="0020413C"/>
    <w:rsid w:val="00204FBA"/>
    <w:rsid w:val="0020573B"/>
    <w:rsid w:val="00206F98"/>
    <w:rsid w:val="00207374"/>
    <w:rsid w:val="0021042F"/>
    <w:rsid w:val="00210549"/>
    <w:rsid w:val="00210A69"/>
    <w:rsid w:val="00210AE5"/>
    <w:rsid w:val="0021174D"/>
    <w:rsid w:val="00212652"/>
    <w:rsid w:val="002135EB"/>
    <w:rsid w:val="0021416B"/>
    <w:rsid w:val="0021471F"/>
    <w:rsid w:val="00214A4D"/>
    <w:rsid w:val="0021532A"/>
    <w:rsid w:val="002160E1"/>
    <w:rsid w:val="00216233"/>
    <w:rsid w:val="0021699F"/>
    <w:rsid w:val="002175A0"/>
    <w:rsid w:val="00217D10"/>
    <w:rsid w:val="002204A5"/>
    <w:rsid w:val="00220914"/>
    <w:rsid w:val="00221A91"/>
    <w:rsid w:val="00221CCC"/>
    <w:rsid w:val="00221DC1"/>
    <w:rsid w:val="002227AE"/>
    <w:rsid w:val="002231EB"/>
    <w:rsid w:val="00223B3F"/>
    <w:rsid w:val="00223CAD"/>
    <w:rsid w:val="00223F89"/>
    <w:rsid w:val="00225F40"/>
    <w:rsid w:val="002265D3"/>
    <w:rsid w:val="0022686D"/>
    <w:rsid w:val="00226F33"/>
    <w:rsid w:val="002273DF"/>
    <w:rsid w:val="00227426"/>
    <w:rsid w:val="00227A47"/>
    <w:rsid w:val="00230434"/>
    <w:rsid w:val="00230D45"/>
    <w:rsid w:val="00231375"/>
    <w:rsid w:val="002320DA"/>
    <w:rsid w:val="00232E75"/>
    <w:rsid w:val="002333CF"/>
    <w:rsid w:val="0023441F"/>
    <w:rsid w:val="00236311"/>
    <w:rsid w:val="002375FC"/>
    <w:rsid w:val="00237616"/>
    <w:rsid w:val="0023780E"/>
    <w:rsid w:val="0024049E"/>
    <w:rsid w:val="00240733"/>
    <w:rsid w:val="00240D6C"/>
    <w:rsid w:val="002411A9"/>
    <w:rsid w:val="0024123E"/>
    <w:rsid w:val="0024160B"/>
    <w:rsid w:val="00241D8B"/>
    <w:rsid w:val="00243011"/>
    <w:rsid w:val="00243821"/>
    <w:rsid w:val="00244014"/>
    <w:rsid w:val="00244047"/>
    <w:rsid w:val="00244992"/>
    <w:rsid w:val="002473F1"/>
    <w:rsid w:val="00247C5A"/>
    <w:rsid w:val="002507FD"/>
    <w:rsid w:val="00250CC1"/>
    <w:rsid w:val="0025109E"/>
    <w:rsid w:val="002516D3"/>
    <w:rsid w:val="00252D7C"/>
    <w:rsid w:val="00253A07"/>
    <w:rsid w:val="00254798"/>
    <w:rsid w:val="0025526B"/>
    <w:rsid w:val="00256DA6"/>
    <w:rsid w:val="00257090"/>
    <w:rsid w:val="0026015B"/>
    <w:rsid w:val="0026069A"/>
    <w:rsid w:val="00260F4B"/>
    <w:rsid w:val="0026123B"/>
    <w:rsid w:val="0026131A"/>
    <w:rsid w:val="00261C89"/>
    <w:rsid w:val="00261D65"/>
    <w:rsid w:val="00261EAE"/>
    <w:rsid w:val="0026224E"/>
    <w:rsid w:val="002622D4"/>
    <w:rsid w:val="002627EE"/>
    <w:rsid w:val="00263F27"/>
    <w:rsid w:val="002644E9"/>
    <w:rsid w:val="0026487B"/>
    <w:rsid w:val="00265287"/>
    <w:rsid w:val="00265897"/>
    <w:rsid w:val="002661AB"/>
    <w:rsid w:val="00266FEF"/>
    <w:rsid w:val="00267366"/>
    <w:rsid w:val="00267AD8"/>
    <w:rsid w:val="00267ECB"/>
    <w:rsid w:val="002713FE"/>
    <w:rsid w:val="00271E1E"/>
    <w:rsid w:val="0027224D"/>
    <w:rsid w:val="0027248C"/>
    <w:rsid w:val="0027278D"/>
    <w:rsid w:val="00272819"/>
    <w:rsid w:val="0027345C"/>
    <w:rsid w:val="00273513"/>
    <w:rsid w:val="002735EE"/>
    <w:rsid w:val="00275299"/>
    <w:rsid w:val="00275DCC"/>
    <w:rsid w:val="00276375"/>
    <w:rsid w:val="002764CF"/>
    <w:rsid w:val="00276651"/>
    <w:rsid w:val="0027747B"/>
    <w:rsid w:val="0028101A"/>
    <w:rsid w:val="002821B9"/>
    <w:rsid w:val="00283094"/>
    <w:rsid w:val="0028343E"/>
    <w:rsid w:val="00284B6B"/>
    <w:rsid w:val="00284D94"/>
    <w:rsid w:val="00284E88"/>
    <w:rsid w:val="00284EE9"/>
    <w:rsid w:val="00285625"/>
    <w:rsid w:val="00285710"/>
    <w:rsid w:val="0028584C"/>
    <w:rsid w:val="002871C8"/>
    <w:rsid w:val="00287612"/>
    <w:rsid w:val="00287A08"/>
    <w:rsid w:val="00290240"/>
    <w:rsid w:val="00290B6D"/>
    <w:rsid w:val="00290BB9"/>
    <w:rsid w:val="00290E55"/>
    <w:rsid w:val="00291D2C"/>
    <w:rsid w:val="00291F4B"/>
    <w:rsid w:val="002920F4"/>
    <w:rsid w:val="00292573"/>
    <w:rsid w:val="00292925"/>
    <w:rsid w:val="00293418"/>
    <w:rsid w:val="00293511"/>
    <w:rsid w:val="00293833"/>
    <w:rsid w:val="002962A3"/>
    <w:rsid w:val="00296B3F"/>
    <w:rsid w:val="00297138"/>
    <w:rsid w:val="00297ED8"/>
    <w:rsid w:val="002A0C36"/>
    <w:rsid w:val="002A0C67"/>
    <w:rsid w:val="002A0C9E"/>
    <w:rsid w:val="002A0EB5"/>
    <w:rsid w:val="002A1B04"/>
    <w:rsid w:val="002A1B30"/>
    <w:rsid w:val="002A1D2C"/>
    <w:rsid w:val="002A3C03"/>
    <w:rsid w:val="002A3D19"/>
    <w:rsid w:val="002A3E3B"/>
    <w:rsid w:val="002A3EA4"/>
    <w:rsid w:val="002A4776"/>
    <w:rsid w:val="002A6BE5"/>
    <w:rsid w:val="002A73A2"/>
    <w:rsid w:val="002B0A92"/>
    <w:rsid w:val="002B1137"/>
    <w:rsid w:val="002B1EF2"/>
    <w:rsid w:val="002B27B3"/>
    <w:rsid w:val="002B27EF"/>
    <w:rsid w:val="002B2ED3"/>
    <w:rsid w:val="002B31D6"/>
    <w:rsid w:val="002B3943"/>
    <w:rsid w:val="002B42BB"/>
    <w:rsid w:val="002B45DF"/>
    <w:rsid w:val="002B4EB3"/>
    <w:rsid w:val="002B5D5F"/>
    <w:rsid w:val="002B7AD8"/>
    <w:rsid w:val="002C00CD"/>
    <w:rsid w:val="002C169A"/>
    <w:rsid w:val="002C1CAA"/>
    <w:rsid w:val="002C1D93"/>
    <w:rsid w:val="002C2189"/>
    <w:rsid w:val="002C22CF"/>
    <w:rsid w:val="002C2FFB"/>
    <w:rsid w:val="002C30A0"/>
    <w:rsid w:val="002C3170"/>
    <w:rsid w:val="002C5E93"/>
    <w:rsid w:val="002C62A6"/>
    <w:rsid w:val="002C63D8"/>
    <w:rsid w:val="002C69D5"/>
    <w:rsid w:val="002D0E6F"/>
    <w:rsid w:val="002D18FB"/>
    <w:rsid w:val="002D2C56"/>
    <w:rsid w:val="002D373D"/>
    <w:rsid w:val="002D3E74"/>
    <w:rsid w:val="002D3F87"/>
    <w:rsid w:val="002D5D54"/>
    <w:rsid w:val="002D670D"/>
    <w:rsid w:val="002D6D83"/>
    <w:rsid w:val="002D761A"/>
    <w:rsid w:val="002D77AC"/>
    <w:rsid w:val="002D7EA5"/>
    <w:rsid w:val="002E03EB"/>
    <w:rsid w:val="002E0B7F"/>
    <w:rsid w:val="002E13DF"/>
    <w:rsid w:val="002E1974"/>
    <w:rsid w:val="002E1B4C"/>
    <w:rsid w:val="002E3C15"/>
    <w:rsid w:val="002E4519"/>
    <w:rsid w:val="002E45EA"/>
    <w:rsid w:val="002E7001"/>
    <w:rsid w:val="002F05C3"/>
    <w:rsid w:val="002F0A71"/>
    <w:rsid w:val="002F201E"/>
    <w:rsid w:val="002F27D0"/>
    <w:rsid w:val="002F341E"/>
    <w:rsid w:val="002F3832"/>
    <w:rsid w:val="002F3D97"/>
    <w:rsid w:val="002F4D1F"/>
    <w:rsid w:val="002F4E6D"/>
    <w:rsid w:val="002F564A"/>
    <w:rsid w:val="002F5D18"/>
    <w:rsid w:val="002F6162"/>
    <w:rsid w:val="002F63D9"/>
    <w:rsid w:val="002F64F7"/>
    <w:rsid w:val="002F6AF3"/>
    <w:rsid w:val="002F6D6D"/>
    <w:rsid w:val="002F6F92"/>
    <w:rsid w:val="00300466"/>
    <w:rsid w:val="00301B0E"/>
    <w:rsid w:val="00301F37"/>
    <w:rsid w:val="003024B0"/>
    <w:rsid w:val="00302A98"/>
    <w:rsid w:val="00302B9E"/>
    <w:rsid w:val="00303335"/>
    <w:rsid w:val="0030376F"/>
    <w:rsid w:val="0030402D"/>
    <w:rsid w:val="003040BD"/>
    <w:rsid w:val="003042B7"/>
    <w:rsid w:val="00304C92"/>
    <w:rsid w:val="00306580"/>
    <w:rsid w:val="003065BD"/>
    <w:rsid w:val="00306781"/>
    <w:rsid w:val="003069A5"/>
    <w:rsid w:val="00306F38"/>
    <w:rsid w:val="00307024"/>
    <w:rsid w:val="0030709E"/>
    <w:rsid w:val="003078F9"/>
    <w:rsid w:val="00310D9D"/>
    <w:rsid w:val="00310F6A"/>
    <w:rsid w:val="003113ED"/>
    <w:rsid w:val="00311B82"/>
    <w:rsid w:val="00312613"/>
    <w:rsid w:val="00312638"/>
    <w:rsid w:val="003133FC"/>
    <w:rsid w:val="00313A5B"/>
    <w:rsid w:val="00314A4A"/>
    <w:rsid w:val="003152A7"/>
    <w:rsid w:val="00315C1B"/>
    <w:rsid w:val="00315C62"/>
    <w:rsid w:val="00315F25"/>
    <w:rsid w:val="00316D3B"/>
    <w:rsid w:val="0031752C"/>
    <w:rsid w:val="003177D3"/>
    <w:rsid w:val="003202FA"/>
    <w:rsid w:val="003204AD"/>
    <w:rsid w:val="0032050B"/>
    <w:rsid w:val="003217C0"/>
    <w:rsid w:val="00321D54"/>
    <w:rsid w:val="00322F94"/>
    <w:rsid w:val="0032390D"/>
    <w:rsid w:val="00323BED"/>
    <w:rsid w:val="0032434B"/>
    <w:rsid w:val="00324BD1"/>
    <w:rsid w:val="00324FE4"/>
    <w:rsid w:val="00325014"/>
    <w:rsid w:val="0032565F"/>
    <w:rsid w:val="00325E72"/>
    <w:rsid w:val="00326388"/>
    <w:rsid w:val="003268D7"/>
    <w:rsid w:val="00327218"/>
    <w:rsid w:val="003276D7"/>
    <w:rsid w:val="003278AB"/>
    <w:rsid w:val="00327CDD"/>
    <w:rsid w:val="00330BBC"/>
    <w:rsid w:val="00331DCC"/>
    <w:rsid w:val="00334A00"/>
    <w:rsid w:val="00334CC8"/>
    <w:rsid w:val="00335603"/>
    <w:rsid w:val="003361D6"/>
    <w:rsid w:val="0033629A"/>
    <w:rsid w:val="003362B3"/>
    <w:rsid w:val="0033650A"/>
    <w:rsid w:val="00336C67"/>
    <w:rsid w:val="00336D70"/>
    <w:rsid w:val="00336F5E"/>
    <w:rsid w:val="0033746E"/>
    <w:rsid w:val="00337B60"/>
    <w:rsid w:val="00340869"/>
    <w:rsid w:val="00340FBD"/>
    <w:rsid w:val="0034181C"/>
    <w:rsid w:val="00341D55"/>
    <w:rsid w:val="003421B5"/>
    <w:rsid w:val="003425C1"/>
    <w:rsid w:val="003427F8"/>
    <w:rsid w:val="00343127"/>
    <w:rsid w:val="00343E20"/>
    <w:rsid w:val="00344029"/>
    <w:rsid w:val="00344473"/>
    <w:rsid w:val="0034459C"/>
    <w:rsid w:val="00344B07"/>
    <w:rsid w:val="00345F8C"/>
    <w:rsid w:val="003467D8"/>
    <w:rsid w:val="0035114D"/>
    <w:rsid w:val="00351A88"/>
    <w:rsid w:val="00352830"/>
    <w:rsid w:val="00352D42"/>
    <w:rsid w:val="00355B0A"/>
    <w:rsid w:val="00355F4A"/>
    <w:rsid w:val="00356D25"/>
    <w:rsid w:val="00357002"/>
    <w:rsid w:val="00357FBF"/>
    <w:rsid w:val="00360C51"/>
    <w:rsid w:val="003610E1"/>
    <w:rsid w:val="003620BC"/>
    <w:rsid w:val="0036275B"/>
    <w:rsid w:val="003629B4"/>
    <w:rsid w:val="00362B6E"/>
    <w:rsid w:val="0036309E"/>
    <w:rsid w:val="00363C30"/>
    <w:rsid w:val="00365AEF"/>
    <w:rsid w:val="003660CD"/>
    <w:rsid w:val="00366BE7"/>
    <w:rsid w:val="00367548"/>
    <w:rsid w:val="00367B32"/>
    <w:rsid w:val="003701EA"/>
    <w:rsid w:val="00370DD1"/>
    <w:rsid w:val="003718DE"/>
    <w:rsid w:val="00372596"/>
    <w:rsid w:val="003729F6"/>
    <w:rsid w:val="00373BCD"/>
    <w:rsid w:val="003748AD"/>
    <w:rsid w:val="00374F5E"/>
    <w:rsid w:val="0037595C"/>
    <w:rsid w:val="00376774"/>
    <w:rsid w:val="003769F6"/>
    <w:rsid w:val="00377A97"/>
    <w:rsid w:val="00377E3C"/>
    <w:rsid w:val="003804E9"/>
    <w:rsid w:val="003813C3"/>
    <w:rsid w:val="00381E8D"/>
    <w:rsid w:val="0038304C"/>
    <w:rsid w:val="0038332D"/>
    <w:rsid w:val="00384346"/>
    <w:rsid w:val="00384979"/>
    <w:rsid w:val="00384C23"/>
    <w:rsid w:val="003854A1"/>
    <w:rsid w:val="003856E6"/>
    <w:rsid w:val="003860DF"/>
    <w:rsid w:val="003862B4"/>
    <w:rsid w:val="00386EF0"/>
    <w:rsid w:val="0038748A"/>
    <w:rsid w:val="00387562"/>
    <w:rsid w:val="0038790A"/>
    <w:rsid w:val="00390265"/>
    <w:rsid w:val="003902CD"/>
    <w:rsid w:val="00390E89"/>
    <w:rsid w:val="00391079"/>
    <w:rsid w:val="003915C6"/>
    <w:rsid w:val="00392470"/>
    <w:rsid w:val="00392538"/>
    <w:rsid w:val="00392D93"/>
    <w:rsid w:val="003934A0"/>
    <w:rsid w:val="00393A94"/>
    <w:rsid w:val="00393CF0"/>
    <w:rsid w:val="00394643"/>
    <w:rsid w:val="0039582A"/>
    <w:rsid w:val="00396433"/>
    <w:rsid w:val="00396700"/>
    <w:rsid w:val="00396BF5"/>
    <w:rsid w:val="0039750A"/>
    <w:rsid w:val="003A0C2B"/>
    <w:rsid w:val="003A1629"/>
    <w:rsid w:val="003A1A0B"/>
    <w:rsid w:val="003A22D4"/>
    <w:rsid w:val="003A35B3"/>
    <w:rsid w:val="003A3A04"/>
    <w:rsid w:val="003A4BFF"/>
    <w:rsid w:val="003A5CB2"/>
    <w:rsid w:val="003A6ECF"/>
    <w:rsid w:val="003A72FA"/>
    <w:rsid w:val="003B022B"/>
    <w:rsid w:val="003B05DD"/>
    <w:rsid w:val="003B0B95"/>
    <w:rsid w:val="003B1202"/>
    <w:rsid w:val="003B13E1"/>
    <w:rsid w:val="003B189A"/>
    <w:rsid w:val="003B1B11"/>
    <w:rsid w:val="003B1B3A"/>
    <w:rsid w:val="003B2800"/>
    <w:rsid w:val="003B29A3"/>
    <w:rsid w:val="003B3EB0"/>
    <w:rsid w:val="003B4020"/>
    <w:rsid w:val="003B45AF"/>
    <w:rsid w:val="003B464B"/>
    <w:rsid w:val="003B5178"/>
    <w:rsid w:val="003B60CB"/>
    <w:rsid w:val="003B7025"/>
    <w:rsid w:val="003B79F8"/>
    <w:rsid w:val="003C04C3"/>
    <w:rsid w:val="003C095E"/>
    <w:rsid w:val="003C0D25"/>
    <w:rsid w:val="003C0E7A"/>
    <w:rsid w:val="003C10AA"/>
    <w:rsid w:val="003C185D"/>
    <w:rsid w:val="003C2440"/>
    <w:rsid w:val="003C309C"/>
    <w:rsid w:val="003C340F"/>
    <w:rsid w:val="003C379E"/>
    <w:rsid w:val="003C419A"/>
    <w:rsid w:val="003C4E89"/>
    <w:rsid w:val="003C53BA"/>
    <w:rsid w:val="003C5B5A"/>
    <w:rsid w:val="003C635C"/>
    <w:rsid w:val="003C63ED"/>
    <w:rsid w:val="003C74C7"/>
    <w:rsid w:val="003C791A"/>
    <w:rsid w:val="003D0F76"/>
    <w:rsid w:val="003D1A14"/>
    <w:rsid w:val="003D1B71"/>
    <w:rsid w:val="003D2B40"/>
    <w:rsid w:val="003D2FFC"/>
    <w:rsid w:val="003D3987"/>
    <w:rsid w:val="003D3C93"/>
    <w:rsid w:val="003D47B2"/>
    <w:rsid w:val="003D5386"/>
    <w:rsid w:val="003D6136"/>
    <w:rsid w:val="003D6F29"/>
    <w:rsid w:val="003D740C"/>
    <w:rsid w:val="003E0118"/>
    <w:rsid w:val="003E0A37"/>
    <w:rsid w:val="003E11CC"/>
    <w:rsid w:val="003E13C0"/>
    <w:rsid w:val="003E16F7"/>
    <w:rsid w:val="003E177D"/>
    <w:rsid w:val="003E1A3A"/>
    <w:rsid w:val="003E210F"/>
    <w:rsid w:val="003E241A"/>
    <w:rsid w:val="003E526D"/>
    <w:rsid w:val="003E6B4B"/>
    <w:rsid w:val="003E6B64"/>
    <w:rsid w:val="003E76DE"/>
    <w:rsid w:val="003E78F9"/>
    <w:rsid w:val="003E7E4F"/>
    <w:rsid w:val="003F16AD"/>
    <w:rsid w:val="003F2FE8"/>
    <w:rsid w:val="003F492B"/>
    <w:rsid w:val="003F4C10"/>
    <w:rsid w:val="003F4CA2"/>
    <w:rsid w:val="003F4E40"/>
    <w:rsid w:val="003F5D0A"/>
    <w:rsid w:val="003F7574"/>
    <w:rsid w:val="00400058"/>
    <w:rsid w:val="0040077D"/>
    <w:rsid w:val="00400968"/>
    <w:rsid w:val="0040163A"/>
    <w:rsid w:val="00401B8F"/>
    <w:rsid w:val="0040362A"/>
    <w:rsid w:val="004039EB"/>
    <w:rsid w:val="00403DCB"/>
    <w:rsid w:val="00404279"/>
    <w:rsid w:val="00404503"/>
    <w:rsid w:val="00404F48"/>
    <w:rsid w:val="00404FB3"/>
    <w:rsid w:val="004057E9"/>
    <w:rsid w:val="00406C7A"/>
    <w:rsid w:val="00406F9A"/>
    <w:rsid w:val="0040730C"/>
    <w:rsid w:val="004106F6"/>
    <w:rsid w:val="0041344C"/>
    <w:rsid w:val="004135DE"/>
    <w:rsid w:val="00413879"/>
    <w:rsid w:val="00413B01"/>
    <w:rsid w:val="00414306"/>
    <w:rsid w:val="00414871"/>
    <w:rsid w:val="00415B76"/>
    <w:rsid w:val="00415BE2"/>
    <w:rsid w:val="00415D78"/>
    <w:rsid w:val="00416949"/>
    <w:rsid w:val="0041694D"/>
    <w:rsid w:val="00417BCC"/>
    <w:rsid w:val="00420C82"/>
    <w:rsid w:val="00420DD2"/>
    <w:rsid w:val="0042150D"/>
    <w:rsid w:val="00421618"/>
    <w:rsid w:val="004223D5"/>
    <w:rsid w:val="00422A61"/>
    <w:rsid w:val="00423418"/>
    <w:rsid w:val="004235C3"/>
    <w:rsid w:val="00424CA0"/>
    <w:rsid w:val="00424CBA"/>
    <w:rsid w:val="004250C6"/>
    <w:rsid w:val="00425857"/>
    <w:rsid w:val="004265B7"/>
    <w:rsid w:val="00431C0C"/>
    <w:rsid w:val="00431ECC"/>
    <w:rsid w:val="004335A7"/>
    <w:rsid w:val="0043427F"/>
    <w:rsid w:val="004358F6"/>
    <w:rsid w:val="0043635B"/>
    <w:rsid w:val="00437980"/>
    <w:rsid w:val="00437CCD"/>
    <w:rsid w:val="00437FDE"/>
    <w:rsid w:val="00440503"/>
    <w:rsid w:val="00440536"/>
    <w:rsid w:val="00440EA3"/>
    <w:rsid w:val="00441436"/>
    <w:rsid w:val="0044167F"/>
    <w:rsid w:val="00441CF2"/>
    <w:rsid w:val="004426F9"/>
    <w:rsid w:val="00442C31"/>
    <w:rsid w:val="00443D7E"/>
    <w:rsid w:val="00444E39"/>
    <w:rsid w:val="00445A86"/>
    <w:rsid w:val="004461A0"/>
    <w:rsid w:val="004514AE"/>
    <w:rsid w:val="00451516"/>
    <w:rsid w:val="00451546"/>
    <w:rsid w:val="00452341"/>
    <w:rsid w:val="0045246D"/>
    <w:rsid w:val="00452C85"/>
    <w:rsid w:val="00453882"/>
    <w:rsid w:val="00453CFA"/>
    <w:rsid w:val="00454B5E"/>
    <w:rsid w:val="0045586A"/>
    <w:rsid w:val="00455D69"/>
    <w:rsid w:val="00455FBB"/>
    <w:rsid w:val="00455FFE"/>
    <w:rsid w:val="00456146"/>
    <w:rsid w:val="00457557"/>
    <w:rsid w:val="00460D14"/>
    <w:rsid w:val="00461F45"/>
    <w:rsid w:val="00464F04"/>
    <w:rsid w:val="004650B5"/>
    <w:rsid w:val="0046586D"/>
    <w:rsid w:val="00465C3A"/>
    <w:rsid w:val="0046640D"/>
    <w:rsid w:val="00466B81"/>
    <w:rsid w:val="004702E5"/>
    <w:rsid w:val="00470B84"/>
    <w:rsid w:val="004713CD"/>
    <w:rsid w:val="004732FD"/>
    <w:rsid w:val="00474222"/>
    <w:rsid w:val="004745FF"/>
    <w:rsid w:val="00475C53"/>
    <w:rsid w:val="00476900"/>
    <w:rsid w:val="00476D3D"/>
    <w:rsid w:val="0047776D"/>
    <w:rsid w:val="00480339"/>
    <w:rsid w:val="004811D7"/>
    <w:rsid w:val="00482067"/>
    <w:rsid w:val="004820CB"/>
    <w:rsid w:val="00482279"/>
    <w:rsid w:val="0048394E"/>
    <w:rsid w:val="00484D0C"/>
    <w:rsid w:val="0048574D"/>
    <w:rsid w:val="0048590A"/>
    <w:rsid w:val="00485E5E"/>
    <w:rsid w:val="004875C4"/>
    <w:rsid w:val="00487843"/>
    <w:rsid w:val="004917C0"/>
    <w:rsid w:val="00492FCC"/>
    <w:rsid w:val="00493177"/>
    <w:rsid w:val="00493356"/>
    <w:rsid w:val="004944FF"/>
    <w:rsid w:val="00494DCC"/>
    <w:rsid w:val="00495DBF"/>
    <w:rsid w:val="00495FD8"/>
    <w:rsid w:val="00497D65"/>
    <w:rsid w:val="0049C08B"/>
    <w:rsid w:val="004A0AD1"/>
    <w:rsid w:val="004A1674"/>
    <w:rsid w:val="004A186F"/>
    <w:rsid w:val="004A1A6B"/>
    <w:rsid w:val="004A2392"/>
    <w:rsid w:val="004A32CB"/>
    <w:rsid w:val="004A3EA6"/>
    <w:rsid w:val="004A4372"/>
    <w:rsid w:val="004A70DE"/>
    <w:rsid w:val="004A75AB"/>
    <w:rsid w:val="004B1120"/>
    <w:rsid w:val="004B1CD0"/>
    <w:rsid w:val="004B2470"/>
    <w:rsid w:val="004B30FC"/>
    <w:rsid w:val="004B33E9"/>
    <w:rsid w:val="004B3DC1"/>
    <w:rsid w:val="004B44B2"/>
    <w:rsid w:val="004B4BFD"/>
    <w:rsid w:val="004B5895"/>
    <w:rsid w:val="004B7502"/>
    <w:rsid w:val="004B77C5"/>
    <w:rsid w:val="004B787A"/>
    <w:rsid w:val="004C0908"/>
    <w:rsid w:val="004C22AC"/>
    <w:rsid w:val="004C2B53"/>
    <w:rsid w:val="004C420C"/>
    <w:rsid w:val="004C4D12"/>
    <w:rsid w:val="004C5342"/>
    <w:rsid w:val="004C54CE"/>
    <w:rsid w:val="004C64A7"/>
    <w:rsid w:val="004C6936"/>
    <w:rsid w:val="004C69BE"/>
    <w:rsid w:val="004C73E9"/>
    <w:rsid w:val="004C796C"/>
    <w:rsid w:val="004C7A17"/>
    <w:rsid w:val="004D02C5"/>
    <w:rsid w:val="004D04A6"/>
    <w:rsid w:val="004D04C5"/>
    <w:rsid w:val="004D0920"/>
    <w:rsid w:val="004D13DA"/>
    <w:rsid w:val="004D14B2"/>
    <w:rsid w:val="004D16C6"/>
    <w:rsid w:val="004D1E5A"/>
    <w:rsid w:val="004D261A"/>
    <w:rsid w:val="004D2A72"/>
    <w:rsid w:val="004D2D48"/>
    <w:rsid w:val="004D3CFE"/>
    <w:rsid w:val="004D5572"/>
    <w:rsid w:val="004D56A7"/>
    <w:rsid w:val="004D6382"/>
    <w:rsid w:val="004D6B4A"/>
    <w:rsid w:val="004E0013"/>
    <w:rsid w:val="004E0D5D"/>
    <w:rsid w:val="004E1203"/>
    <w:rsid w:val="004E2165"/>
    <w:rsid w:val="004E4230"/>
    <w:rsid w:val="004E4D4A"/>
    <w:rsid w:val="004E6A24"/>
    <w:rsid w:val="004E7EF0"/>
    <w:rsid w:val="004F0197"/>
    <w:rsid w:val="004F0696"/>
    <w:rsid w:val="004F09F0"/>
    <w:rsid w:val="004F0A0A"/>
    <w:rsid w:val="004F27A0"/>
    <w:rsid w:val="004F358C"/>
    <w:rsid w:val="004F38CA"/>
    <w:rsid w:val="004F3E52"/>
    <w:rsid w:val="004F44A7"/>
    <w:rsid w:val="004F56B4"/>
    <w:rsid w:val="004F59A5"/>
    <w:rsid w:val="004F5C94"/>
    <w:rsid w:val="004F612A"/>
    <w:rsid w:val="004F6CD9"/>
    <w:rsid w:val="004F6E0D"/>
    <w:rsid w:val="004F7B17"/>
    <w:rsid w:val="004F7B69"/>
    <w:rsid w:val="005000E0"/>
    <w:rsid w:val="00500FAB"/>
    <w:rsid w:val="0050190E"/>
    <w:rsid w:val="00501A20"/>
    <w:rsid w:val="00502A0C"/>
    <w:rsid w:val="005038D9"/>
    <w:rsid w:val="00503DEE"/>
    <w:rsid w:val="0050406E"/>
    <w:rsid w:val="0050453C"/>
    <w:rsid w:val="00504E55"/>
    <w:rsid w:val="00504E67"/>
    <w:rsid w:val="00505212"/>
    <w:rsid w:val="00505EAA"/>
    <w:rsid w:val="00505EFE"/>
    <w:rsid w:val="00505F12"/>
    <w:rsid w:val="00505FA1"/>
    <w:rsid w:val="00506270"/>
    <w:rsid w:val="00506B52"/>
    <w:rsid w:val="00510182"/>
    <w:rsid w:val="005102CF"/>
    <w:rsid w:val="00510675"/>
    <w:rsid w:val="00510A62"/>
    <w:rsid w:val="005114E3"/>
    <w:rsid w:val="00513839"/>
    <w:rsid w:val="0051449C"/>
    <w:rsid w:val="00514B97"/>
    <w:rsid w:val="00515571"/>
    <w:rsid w:val="00515672"/>
    <w:rsid w:val="00520BF2"/>
    <w:rsid w:val="00520CBB"/>
    <w:rsid w:val="00520F33"/>
    <w:rsid w:val="00522152"/>
    <w:rsid w:val="005227E2"/>
    <w:rsid w:val="00522B28"/>
    <w:rsid w:val="00523346"/>
    <w:rsid w:val="0052387C"/>
    <w:rsid w:val="005254A1"/>
    <w:rsid w:val="00530C11"/>
    <w:rsid w:val="005333A8"/>
    <w:rsid w:val="00534231"/>
    <w:rsid w:val="00535357"/>
    <w:rsid w:val="00535362"/>
    <w:rsid w:val="005353CB"/>
    <w:rsid w:val="005354D1"/>
    <w:rsid w:val="0053594C"/>
    <w:rsid w:val="0053762A"/>
    <w:rsid w:val="00537DF5"/>
    <w:rsid w:val="00540ACA"/>
    <w:rsid w:val="005412C3"/>
    <w:rsid w:val="00541642"/>
    <w:rsid w:val="00544A00"/>
    <w:rsid w:val="00544C60"/>
    <w:rsid w:val="00544F14"/>
    <w:rsid w:val="00545183"/>
    <w:rsid w:val="00545781"/>
    <w:rsid w:val="00546463"/>
    <w:rsid w:val="005478AF"/>
    <w:rsid w:val="005501D5"/>
    <w:rsid w:val="00550464"/>
    <w:rsid w:val="00552189"/>
    <w:rsid w:val="0055256C"/>
    <w:rsid w:val="00552BF1"/>
    <w:rsid w:val="00552C3E"/>
    <w:rsid w:val="00552E3F"/>
    <w:rsid w:val="00553894"/>
    <w:rsid w:val="00553C7C"/>
    <w:rsid w:val="00553FC1"/>
    <w:rsid w:val="00554438"/>
    <w:rsid w:val="00556DAA"/>
    <w:rsid w:val="00556FD6"/>
    <w:rsid w:val="005571D0"/>
    <w:rsid w:val="00560340"/>
    <w:rsid w:val="0056078E"/>
    <w:rsid w:val="0056089A"/>
    <w:rsid w:val="00562413"/>
    <w:rsid w:val="00562679"/>
    <w:rsid w:val="0056342C"/>
    <w:rsid w:val="00563A33"/>
    <w:rsid w:val="00563DCD"/>
    <w:rsid w:val="00565236"/>
    <w:rsid w:val="00565EE5"/>
    <w:rsid w:val="00567435"/>
    <w:rsid w:val="005675D6"/>
    <w:rsid w:val="00567C8C"/>
    <w:rsid w:val="005711FA"/>
    <w:rsid w:val="00571324"/>
    <w:rsid w:val="0057161C"/>
    <w:rsid w:val="0057166B"/>
    <w:rsid w:val="005716D0"/>
    <w:rsid w:val="00571AB9"/>
    <w:rsid w:val="00572B00"/>
    <w:rsid w:val="00573604"/>
    <w:rsid w:val="00573EF0"/>
    <w:rsid w:val="00575505"/>
    <w:rsid w:val="00575856"/>
    <w:rsid w:val="005766F9"/>
    <w:rsid w:val="00576CB2"/>
    <w:rsid w:val="00576FBA"/>
    <w:rsid w:val="00576FC5"/>
    <w:rsid w:val="00577A31"/>
    <w:rsid w:val="00581C6A"/>
    <w:rsid w:val="00582A99"/>
    <w:rsid w:val="00583E34"/>
    <w:rsid w:val="005847C2"/>
    <w:rsid w:val="00584966"/>
    <w:rsid w:val="00584B3A"/>
    <w:rsid w:val="005856F9"/>
    <w:rsid w:val="005864E6"/>
    <w:rsid w:val="00587170"/>
    <w:rsid w:val="0058779E"/>
    <w:rsid w:val="00587A3C"/>
    <w:rsid w:val="00590D24"/>
    <w:rsid w:val="00592452"/>
    <w:rsid w:val="00592C44"/>
    <w:rsid w:val="00592D8D"/>
    <w:rsid w:val="00593113"/>
    <w:rsid w:val="005944DA"/>
    <w:rsid w:val="00594E39"/>
    <w:rsid w:val="00594EB5"/>
    <w:rsid w:val="00594FAF"/>
    <w:rsid w:val="0059529E"/>
    <w:rsid w:val="00595426"/>
    <w:rsid w:val="005955C3"/>
    <w:rsid w:val="00596317"/>
    <w:rsid w:val="00596684"/>
    <w:rsid w:val="00596B52"/>
    <w:rsid w:val="00596E2A"/>
    <w:rsid w:val="005A00D7"/>
    <w:rsid w:val="005A11D1"/>
    <w:rsid w:val="005A1418"/>
    <w:rsid w:val="005A1E34"/>
    <w:rsid w:val="005A24ED"/>
    <w:rsid w:val="005A2FE9"/>
    <w:rsid w:val="005A2FF5"/>
    <w:rsid w:val="005A421A"/>
    <w:rsid w:val="005A449B"/>
    <w:rsid w:val="005A500E"/>
    <w:rsid w:val="005A61B2"/>
    <w:rsid w:val="005A6862"/>
    <w:rsid w:val="005A7076"/>
    <w:rsid w:val="005A737B"/>
    <w:rsid w:val="005A78A9"/>
    <w:rsid w:val="005B0B65"/>
    <w:rsid w:val="005B0BC9"/>
    <w:rsid w:val="005B16BA"/>
    <w:rsid w:val="005B1CC7"/>
    <w:rsid w:val="005B26F8"/>
    <w:rsid w:val="005B2887"/>
    <w:rsid w:val="005B4B6F"/>
    <w:rsid w:val="005B4F1D"/>
    <w:rsid w:val="005B6BDA"/>
    <w:rsid w:val="005B6C6B"/>
    <w:rsid w:val="005B7694"/>
    <w:rsid w:val="005B7980"/>
    <w:rsid w:val="005B7A13"/>
    <w:rsid w:val="005B7B23"/>
    <w:rsid w:val="005C01E7"/>
    <w:rsid w:val="005C2710"/>
    <w:rsid w:val="005C2A18"/>
    <w:rsid w:val="005C3179"/>
    <w:rsid w:val="005C33D4"/>
    <w:rsid w:val="005C39E2"/>
    <w:rsid w:val="005C3F59"/>
    <w:rsid w:val="005C5106"/>
    <w:rsid w:val="005C61B7"/>
    <w:rsid w:val="005C67BC"/>
    <w:rsid w:val="005D145A"/>
    <w:rsid w:val="005D1C29"/>
    <w:rsid w:val="005D1EB1"/>
    <w:rsid w:val="005D1F23"/>
    <w:rsid w:val="005D2650"/>
    <w:rsid w:val="005D278F"/>
    <w:rsid w:val="005D329E"/>
    <w:rsid w:val="005D3B79"/>
    <w:rsid w:val="005D4A8A"/>
    <w:rsid w:val="005D55F6"/>
    <w:rsid w:val="005D5994"/>
    <w:rsid w:val="005D5EAA"/>
    <w:rsid w:val="005D6840"/>
    <w:rsid w:val="005D72EC"/>
    <w:rsid w:val="005D7FD4"/>
    <w:rsid w:val="005E03A7"/>
    <w:rsid w:val="005E0E3D"/>
    <w:rsid w:val="005E283D"/>
    <w:rsid w:val="005E3417"/>
    <w:rsid w:val="005E42B4"/>
    <w:rsid w:val="005E485B"/>
    <w:rsid w:val="005E4DC6"/>
    <w:rsid w:val="005E64A0"/>
    <w:rsid w:val="005E6A23"/>
    <w:rsid w:val="005E743C"/>
    <w:rsid w:val="005E75CF"/>
    <w:rsid w:val="005F04AF"/>
    <w:rsid w:val="005F2A0B"/>
    <w:rsid w:val="005F2A5A"/>
    <w:rsid w:val="005F2A95"/>
    <w:rsid w:val="005F48CC"/>
    <w:rsid w:val="005F4A79"/>
    <w:rsid w:val="005F4EEF"/>
    <w:rsid w:val="005F59E0"/>
    <w:rsid w:val="005F5AE0"/>
    <w:rsid w:val="005F5BE4"/>
    <w:rsid w:val="005F5CBD"/>
    <w:rsid w:val="005F719F"/>
    <w:rsid w:val="005F7263"/>
    <w:rsid w:val="005F7554"/>
    <w:rsid w:val="005F7773"/>
    <w:rsid w:val="00600172"/>
    <w:rsid w:val="006004B4"/>
    <w:rsid w:val="006004D7"/>
    <w:rsid w:val="00600ED4"/>
    <w:rsid w:val="00602133"/>
    <w:rsid w:val="00602453"/>
    <w:rsid w:val="0060320C"/>
    <w:rsid w:val="006033E7"/>
    <w:rsid w:val="0060441C"/>
    <w:rsid w:val="00604C62"/>
    <w:rsid w:val="00604FC1"/>
    <w:rsid w:val="00604FDE"/>
    <w:rsid w:val="00605788"/>
    <w:rsid w:val="00607EEB"/>
    <w:rsid w:val="006150A7"/>
    <w:rsid w:val="00615F2E"/>
    <w:rsid w:val="00616D81"/>
    <w:rsid w:val="006174C4"/>
    <w:rsid w:val="0061764E"/>
    <w:rsid w:val="006204E0"/>
    <w:rsid w:val="00620634"/>
    <w:rsid w:val="006208E0"/>
    <w:rsid w:val="006209D9"/>
    <w:rsid w:val="006215A7"/>
    <w:rsid w:val="00623AAB"/>
    <w:rsid w:val="0062444C"/>
    <w:rsid w:val="00626416"/>
    <w:rsid w:val="00626C64"/>
    <w:rsid w:val="00627996"/>
    <w:rsid w:val="006303CF"/>
    <w:rsid w:val="006305FB"/>
    <w:rsid w:val="0063095C"/>
    <w:rsid w:val="0063296C"/>
    <w:rsid w:val="006339AC"/>
    <w:rsid w:val="00634808"/>
    <w:rsid w:val="00634DFF"/>
    <w:rsid w:val="006354D7"/>
    <w:rsid w:val="00636A47"/>
    <w:rsid w:val="006373FA"/>
    <w:rsid w:val="00637901"/>
    <w:rsid w:val="006407C1"/>
    <w:rsid w:val="00640F1B"/>
    <w:rsid w:val="006419D7"/>
    <w:rsid w:val="00643501"/>
    <w:rsid w:val="00643910"/>
    <w:rsid w:val="00646160"/>
    <w:rsid w:val="0064674E"/>
    <w:rsid w:val="00646861"/>
    <w:rsid w:val="00647D40"/>
    <w:rsid w:val="00647FDA"/>
    <w:rsid w:val="00651EEC"/>
    <w:rsid w:val="006540F6"/>
    <w:rsid w:val="0065481A"/>
    <w:rsid w:val="00654AD8"/>
    <w:rsid w:val="00655A63"/>
    <w:rsid w:val="00655E4D"/>
    <w:rsid w:val="0065606D"/>
    <w:rsid w:val="006564F5"/>
    <w:rsid w:val="006565E9"/>
    <w:rsid w:val="00656616"/>
    <w:rsid w:val="00656D90"/>
    <w:rsid w:val="00657842"/>
    <w:rsid w:val="00660B59"/>
    <w:rsid w:val="00662577"/>
    <w:rsid w:val="00662A26"/>
    <w:rsid w:val="0066323E"/>
    <w:rsid w:val="00663CC5"/>
    <w:rsid w:val="00663DCE"/>
    <w:rsid w:val="006642BD"/>
    <w:rsid w:val="006643DD"/>
    <w:rsid w:val="0066446F"/>
    <w:rsid w:val="006654CF"/>
    <w:rsid w:val="006656EE"/>
    <w:rsid w:val="00666B36"/>
    <w:rsid w:val="00666BD0"/>
    <w:rsid w:val="00666F82"/>
    <w:rsid w:val="00667F43"/>
    <w:rsid w:val="00667F80"/>
    <w:rsid w:val="006706A4"/>
    <w:rsid w:val="00670A9D"/>
    <w:rsid w:val="0067188D"/>
    <w:rsid w:val="006719C9"/>
    <w:rsid w:val="006742D0"/>
    <w:rsid w:val="006744D8"/>
    <w:rsid w:val="0067473B"/>
    <w:rsid w:val="00674CFB"/>
    <w:rsid w:val="00676962"/>
    <w:rsid w:val="00676A1E"/>
    <w:rsid w:val="006770A5"/>
    <w:rsid w:val="006773C3"/>
    <w:rsid w:val="006773CC"/>
    <w:rsid w:val="006773D8"/>
    <w:rsid w:val="0067741A"/>
    <w:rsid w:val="00677F2E"/>
    <w:rsid w:val="006804B3"/>
    <w:rsid w:val="00680B3D"/>
    <w:rsid w:val="00680B75"/>
    <w:rsid w:val="0068127F"/>
    <w:rsid w:val="0068240C"/>
    <w:rsid w:val="0068304E"/>
    <w:rsid w:val="006831C6"/>
    <w:rsid w:val="00683238"/>
    <w:rsid w:val="0068350C"/>
    <w:rsid w:val="00683A10"/>
    <w:rsid w:val="00684882"/>
    <w:rsid w:val="00684A5C"/>
    <w:rsid w:val="00684A65"/>
    <w:rsid w:val="00684A8A"/>
    <w:rsid w:val="00684BD7"/>
    <w:rsid w:val="00687DA2"/>
    <w:rsid w:val="00690305"/>
    <w:rsid w:val="0069078A"/>
    <w:rsid w:val="00690D1C"/>
    <w:rsid w:val="00691659"/>
    <w:rsid w:val="006919CE"/>
    <w:rsid w:val="006935BD"/>
    <w:rsid w:val="006945AB"/>
    <w:rsid w:val="00694ACC"/>
    <w:rsid w:val="006951FD"/>
    <w:rsid w:val="00696E9E"/>
    <w:rsid w:val="00697BAC"/>
    <w:rsid w:val="00697C59"/>
    <w:rsid w:val="00697DE2"/>
    <w:rsid w:val="006A018C"/>
    <w:rsid w:val="006A0A61"/>
    <w:rsid w:val="006A0ACD"/>
    <w:rsid w:val="006A1976"/>
    <w:rsid w:val="006A1CDB"/>
    <w:rsid w:val="006A2593"/>
    <w:rsid w:val="006A2605"/>
    <w:rsid w:val="006A331A"/>
    <w:rsid w:val="006A42AF"/>
    <w:rsid w:val="006A4961"/>
    <w:rsid w:val="006A5F9F"/>
    <w:rsid w:val="006A7FE0"/>
    <w:rsid w:val="006B123E"/>
    <w:rsid w:val="006B17FB"/>
    <w:rsid w:val="006B197C"/>
    <w:rsid w:val="006B2A8C"/>
    <w:rsid w:val="006B2AC4"/>
    <w:rsid w:val="006B2D0D"/>
    <w:rsid w:val="006B3568"/>
    <w:rsid w:val="006B5FC6"/>
    <w:rsid w:val="006B6E0F"/>
    <w:rsid w:val="006B6FDD"/>
    <w:rsid w:val="006B70E0"/>
    <w:rsid w:val="006B7BEC"/>
    <w:rsid w:val="006B7F82"/>
    <w:rsid w:val="006C0115"/>
    <w:rsid w:val="006C05CE"/>
    <w:rsid w:val="006C1E3F"/>
    <w:rsid w:val="006C1EE4"/>
    <w:rsid w:val="006C26CC"/>
    <w:rsid w:val="006C3428"/>
    <w:rsid w:val="006C3E63"/>
    <w:rsid w:val="006C431F"/>
    <w:rsid w:val="006C453E"/>
    <w:rsid w:val="006C49A6"/>
    <w:rsid w:val="006C5BDD"/>
    <w:rsid w:val="006D194C"/>
    <w:rsid w:val="006D2D37"/>
    <w:rsid w:val="006D2EF2"/>
    <w:rsid w:val="006D51B4"/>
    <w:rsid w:val="006D53FD"/>
    <w:rsid w:val="006D55B6"/>
    <w:rsid w:val="006D579D"/>
    <w:rsid w:val="006D7123"/>
    <w:rsid w:val="006D73DB"/>
    <w:rsid w:val="006D77DF"/>
    <w:rsid w:val="006E0106"/>
    <w:rsid w:val="006E01DC"/>
    <w:rsid w:val="006E1335"/>
    <w:rsid w:val="006E1F11"/>
    <w:rsid w:val="006E220B"/>
    <w:rsid w:val="006E25D2"/>
    <w:rsid w:val="006E2C59"/>
    <w:rsid w:val="006E39B4"/>
    <w:rsid w:val="006E4889"/>
    <w:rsid w:val="006E5494"/>
    <w:rsid w:val="006E5676"/>
    <w:rsid w:val="006E5780"/>
    <w:rsid w:val="006E5D85"/>
    <w:rsid w:val="006E5F52"/>
    <w:rsid w:val="006E62D2"/>
    <w:rsid w:val="006E6559"/>
    <w:rsid w:val="006E7B1B"/>
    <w:rsid w:val="006E7D54"/>
    <w:rsid w:val="006E7D81"/>
    <w:rsid w:val="006F014C"/>
    <w:rsid w:val="006F061C"/>
    <w:rsid w:val="006F0CB8"/>
    <w:rsid w:val="006F1435"/>
    <w:rsid w:val="006F1630"/>
    <w:rsid w:val="006F1D68"/>
    <w:rsid w:val="006F1E55"/>
    <w:rsid w:val="006F2120"/>
    <w:rsid w:val="006F28BA"/>
    <w:rsid w:val="006F30A8"/>
    <w:rsid w:val="006F3275"/>
    <w:rsid w:val="006F37E5"/>
    <w:rsid w:val="006F3C24"/>
    <w:rsid w:val="006F3D72"/>
    <w:rsid w:val="006F4799"/>
    <w:rsid w:val="006F499F"/>
    <w:rsid w:val="006F76C3"/>
    <w:rsid w:val="0070044B"/>
    <w:rsid w:val="00700D7A"/>
    <w:rsid w:val="00704E1E"/>
    <w:rsid w:val="007053FC"/>
    <w:rsid w:val="00706B51"/>
    <w:rsid w:val="007077A0"/>
    <w:rsid w:val="007078EA"/>
    <w:rsid w:val="00707D01"/>
    <w:rsid w:val="00708F62"/>
    <w:rsid w:val="00710518"/>
    <w:rsid w:val="00710A7D"/>
    <w:rsid w:val="00710FFA"/>
    <w:rsid w:val="007111FC"/>
    <w:rsid w:val="00711550"/>
    <w:rsid w:val="007127DA"/>
    <w:rsid w:val="00712A18"/>
    <w:rsid w:val="00712B08"/>
    <w:rsid w:val="007138B7"/>
    <w:rsid w:val="007140E5"/>
    <w:rsid w:val="0071518C"/>
    <w:rsid w:val="00715903"/>
    <w:rsid w:val="00715AF3"/>
    <w:rsid w:val="0071635C"/>
    <w:rsid w:val="0071680E"/>
    <w:rsid w:val="0071765E"/>
    <w:rsid w:val="00717D94"/>
    <w:rsid w:val="0072097E"/>
    <w:rsid w:val="00720C90"/>
    <w:rsid w:val="00720F06"/>
    <w:rsid w:val="00721037"/>
    <w:rsid w:val="0072127A"/>
    <w:rsid w:val="0072199D"/>
    <w:rsid w:val="00721A94"/>
    <w:rsid w:val="00722941"/>
    <w:rsid w:val="00723A7A"/>
    <w:rsid w:val="00725186"/>
    <w:rsid w:val="007257CE"/>
    <w:rsid w:val="0072587F"/>
    <w:rsid w:val="00727689"/>
    <w:rsid w:val="00727BB2"/>
    <w:rsid w:val="00727F3E"/>
    <w:rsid w:val="0073168A"/>
    <w:rsid w:val="00731A88"/>
    <w:rsid w:val="00731FA3"/>
    <w:rsid w:val="00733CB6"/>
    <w:rsid w:val="00733E96"/>
    <w:rsid w:val="0073442B"/>
    <w:rsid w:val="007349F1"/>
    <w:rsid w:val="00735E2B"/>
    <w:rsid w:val="00736026"/>
    <w:rsid w:val="00736712"/>
    <w:rsid w:val="00736F90"/>
    <w:rsid w:val="00737AC7"/>
    <w:rsid w:val="00737D8F"/>
    <w:rsid w:val="007406B0"/>
    <w:rsid w:val="00740823"/>
    <w:rsid w:val="00740F0C"/>
    <w:rsid w:val="007411F0"/>
    <w:rsid w:val="0074182E"/>
    <w:rsid w:val="00742CE0"/>
    <w:rsid w:val="007432F1"/>
    <w:rsid w:val="00743A7C"/>
    <w:rsid w:val="00743C69"/>
    <w:rsid w:val="0074450A"/>
    <w:rsid w:val="00744BAF"/>
    <w:rsid w:val="00744C2A"/>
    <w:rsid w:val="00745B77"/>
    <w:rsid w:val="0074616B"/>
    <w:rsid w:val="00746905"/>
    <w:rsid w:val="00746D58"/>
    <w:rsid w:val="00746DE9"/>
    <w:rsid w:val="00747F2D"/>
    <w:rsid w:val="007510C4"/>
    <w:rsid w:val="00751396"/>
    <w:rsid w:val="00751B6B"/>
    <w:rsid w:val="00751B81"/>
    <w:rsid w:val="0075264E"/>
    <w:rsid w:val="0075279A"/>
    <w:rsid w:val="00752D52"/>
    <w:rsid w:val="00753A36"/>
    <w:rsid w:val="00753FF4"/>
    <w:rsid w:val="00754225"/>
    <w:rsid w:val="0075427C"/>
    <w:rsid w:val="007569DF"/>
    <w:rsid w:val="00756BCE"/>
    <w:rsid w:val="00760B94"/>
    <w:rsid w:val="00761090"/>
    <w:rsid w:val="00761131"/>
    <w:rsid w:val="0076160A"/>
    <w:rsid w:val="00762256"/>
    <w:rsid w:val="007623AB"/>
    <w:rsid w:val="00762598"/>
    <w:rsid w:val="00762BA5"/>
    <w:rsid w:val="00763DA3"/>
    <w:rsid w:val="00763F1E"/>
    <w:rsid w:val="00764E69"/>
    <w:rsid w:val="00764F4A"/>
    <w:rsid w:val="00765080"/>
    <w:rsid w:val="00765B29"/>
    <w:rsid w:val="00765DFB"/>
    <w:rsid w:val="007660B0"/>
    <w:rsid w:val="007668CB"/>
    <w:rsid w:val="0076719A"/>
    <w:rsid w:val="007679EA"/>
    <w:rsid w:val="00767BCE"/>
    <w:rsid w:val="00770621"/>
    <w:rsid w:val="00770EC5"/>
    <w:rsid w:val="00771253"/>
    <w:rsid w:val="00772B59"/>
    <w:rsid w:val="00772BB0"/>
    <w:rsid w:val="0077311B"/>
    <w:rsid w:val="00773D3E"/>
    <w:rsid w:val="007746F5"/>
    <w:rsid w:val="0077560C"/>
    <w:rsid w:val="00775A4E"/>
    <w:rsid w:val="00777A09"/>
    <w:rsid w:val="007813D0"/>
    <w:rsid w:val="00781A19"/>
    <w:rsid w:val="00781ED7"/>
    <w:rsid w:val="007833A3"/>
    <w:rsid w:val="007872A7"/>
    <w:rsid w:val="00790F53"/>
    <w:rsid w:val="00791D0D"/>
    <w:rsid w:val="00791E30"/>
    <w:rsid w:val="007932F9"/>
    <w:rsid w:val="00793669"/>
    <w:rsid w:val="00793EFA"/>
    <w:rsid w:val="007959E7"/>
    <w:rsid w:val="00796C1D"/>
    <w:rsid w:val="00797278"/>
    <w:rsid w:val="007A04CB"/>
    <w:rsid w:val="007A0538"/>
    <w:rsid w:val="007A1BFE"/>
    <w:rsid w:val="007A2080"/>
    <w:rsid w:val="007A2579"/>
    <w:rsid w:val="007A2EC8"/>
    <w:rsid w:val="007A36D4"/>
    <w:rsid w:val="007A4B33"/>
    <w:rsid w:val="007A649B"/>
    <w:rsid w:val="007A707D"/>
    <w:rsid w:val="007A759C"/>
    <w:rsid w:val="007B0311"/>
    <w:rsid w:val="007B14B9"/>
    <w:rsid w:val="007B1DB5"/>
    <w:rsid w:val="007B458F"/>
    <w:rsid w:val="007B468C"/>
    <w:rsid w:val="007B4920"/>
    <w:rsid w:val="007B544F"/>
    <w:rsid w:val="007B5711"/>
    <w:rsid w:val="007B5FA2"/>
    <w:rsid w:val="007B70C4"/>
    <w:rsid w:val="007C03E6"/>
    <w:rsid w:val="007C04D9"/>
    <w:rsid w:val="007C1AD6"/>
    <w:rsid w:val="007C38A6"/>
    <w:rsid w:val="007C4CE3"/>
    <w:rsid w:val="007C654C"/>
    <w:rsid w:val="007C666B"/>
    <w:rsid w:val="007C6EA0"/>
    <w:rsid w:val="007C6F6B"/>
    <w:rsid w:val="007C7C2B"/>
    <w:rsid w:val="007D0501"/>
    <w:rsid w:val="007D0A1A"/>
    <w:rsid w:val="007D0C49"/>
    <w:rsid w:val="007D184A"/>
    <w:rsid w:val="007D1FF2"/>
    <w:rsid w:val="007D27CC"/>
    <w:rsid w:val="007D368A"/>
    <w:rsid w:val="007D37A8"/>
    <w:rsid w:val="007D3DB5"/>
    <w:rsid w:val="007D4AA2"/>
    <w:rsid w:val="007D64B1"/>
    <w:rsid w:val="007D69E5"/>
    <w:rsid w:val="007D79A3"/>
    <w:rsid w:val="007D7CF0"/>
    <w:rsid w:val="007D7D05"/>
    <w:rsid w:val="007E0B60"/>
    <w:rsid w:val="007E0C37"/>
    <w:rsid w:val="007E1228"/>
    <w:rsid w:val="007E17C0"/>
    <w:rsid w:val="007E1D54"/>
    <w:rsid w:val="007E267C"/>
    <w:rsid w:val="007E4018"/>
    <w:rsid w:val="007E4D94"/>
    <w:rsid w:val="007E5D90"/>
    <w:rsid w:val="007E657F"/>
    <w:rsid w:val="007E6D61"/>
    <w:rsid w:val="007E7167"/>
    <w:rsid w:val="007E727A"/>
    <w:rsid w:val="007E75AF"/>
    <w:rsid w:val="007E7696"/>
    <w:rsid w:val="007E7DAC"/>
    <w:rsid w:val="007E7EE3"/>
    <w:rsid w:val="007F1499"/>
    <w:rsid w:val="007F25B0"/>
    <w:rsid w:val="007F3AE4"/>
    <w:rsid w:val="007F3B7C"/>
    <w:rsid w:val="007F3DF1"/>
    <w:rsid w:val="007F454F"/>
    <w:rsid w:val="007F45D0"/>
    <w:rsid w:val="007F4DAB"/>
    <w:rsid w:val="007F5B13"/>
    <w:rsid w:val="007F60E4"/>
    <w:rsid w:val="007F62B5"/>
    <w:rsid w:val="007F712F"/>
    <w:rsid w:val="007F7652"/>
    <w:rsid w:val="007F79E6"/>
    <w:rsid w:val="00800F67"/>
    <w:rsid w:val="0080162F"/>
    <w:rsid w:val="008018E9"/>
    <w:rsid w:val="00801DBF"/>
    <w:rsid w:val="00802A74"/>
    <w:rsid w:val="0080389C"/>
    <w:rsid w:val="008042D3"/>
    <w:rsid w:val="00804714"/>
    <w:rsid w:val="0080656F"/>
    <w:rsid w:val="00806D71"/>
    <w:rsid w:val="0080708E"/>
    <w:rsid w:val="00810E83"/>
    <w:rsid w:val="00811E96"/>
    <w:rsid w:val="008125C2"/>
    <w:rsid w:val="0081262E"/>
    <w:rsid w:val="00812C5C"/>
    <w:rsid w:val="00812D52"/>
    <w:rsid w:val="0081341C"/>
    <w:rsid w:val="00814142"/>
    <w:rsid w:val="00814DA5"/>
    <w:rsid w:val="00815E57"/>
    <w:rsid w:val="008176CE"/>
    <w:rsid w:val="00817E80"/>
    <w:rsid w:val="00820058"/>
    <w:rsid w:val="00820A5A"/>
    <w:rsid w:val="0082117A"/>
    <w:rsid w:val="00822B63"/>
    <w:rsid w:val="00823103"/>
    <w:rsid w:val="00823881"/>
    <w:rsid w:val="0082430B"/>
    <w:rsid w:val="00826213"/>
    <w:rsid w:val="00827A6A"/>
    <w:rsid w:val="00827AD0"/>
    <w:rsid w:val="008305A7"/>
    <w:rsid w:val="008321A6"/>
    <w:rsid w:val="0083237C"/>
    <w:rsid w:val="00833E43"/>
    <w:rsid w:val="008344CD"/>
    <w:rsid w:val="0083503F"/>
    <w:rsid w:val="00835D85"/>
    <w:rsid w:val="00836145"/>
    <w:rsid w:val="00836D26"/>
    <w:rsid w:val="00836E23"/>
    <w:rsid w:val="00837915"/>
    <w:rsid w:val="008404DF"/>
    <w:rsid w:val="008418AC"/>
    <w:rsid w:val="00841B00"/>
    <w:rsid w:val="00842394"/>
    <w:rsid w:val="008427D6"/>
    <w:rsid w:val="00843B40"/>
    <w:rsid w:val="00843B8D"/>
    <w:rsid w:val="00843BB4"/>
    <w:rsid w:val="00843DCF"/>
    <w:rsid w:val="008449B1"/>
    <w:rsid w:val="00844D28"/>
    <w:rsid w:val="00844D55"/>
    <w:rsid w:val="00845140"/>
    <w:rsid w:val="00847A5A"/>
    <w:rsid w:val="00851305"/>
    <w:rsid w:val="00851318"/>
    <w:rsid w:val="00852088"/>
    <w:rsid w:val="0085219B"/>
    <w:rsid w:val="00852DCC"/>
    <w:rsid w:val="00853BF9"/>
    <w:rsid w:val="008557C8"/>
    <w:rsid w:val="00855B45"/>
    <w:rsid w:val="008567AF"/>
    <w:rsid w:val="0085712E"/>
    <w:rsid w:val="008572A1"/>
    <w:rsid w:val="00857BB0"/>
    <w:rsid w:val="0086021F"/>
    <w:rsid w:val="00860735"/>
    <w:rsid w:val="00861E36"/>
    <w:rsid w:val="00861FEA"/>
    <w:rsid w:val="0086382B"/>
    <w:rsid w:val="00863D7A"/>
    <w:rsid w:val="008643A6"/>
    <w:rsid w:val="008645B0"/>
    <w:rsid w:val="00864619"/>
    <w:rsid w:val="008653ED"/>
    <w:rsid w:val="00865EDB"/>
    <w:rsid w:val="00866921"/>
    <w:rsid w:val="0086743D"/>
    <w:rsid w:val="008706B9"/>
    <w:rsid w:val="00871A63"/>
    <w:rsid w:val="00871B36"/>
    <w:rsid w:val="008732E7"/>
    <w:rsid w:val="0087335D"/>
    <w:rsid w:val="00873738"/>
    <w:rsid w:val="008737C5"/>
    <w:rsid w:val="0087470A"/>
    <w:rsid w:val="008747F3"/>
    <w:rsid w:val="0087532B"/>
    <w:rsid w:val="008758D7"/>
    <w:rsid w:val="00876239"/>
    <w:rsid w:val="00876C73"/>
    <w:rsid w:val="00877000"/>
    <w:rsid w:val="00877086"/>
    <w:rsid w:val="00877612"/>
    <w:rsid w:val="008776EB"/>
    <w:rsid w:val="00877D24"/>
    <w:rsid w:val="008807E1"/>
    <w:rsid w:val="00880B5A"/>
    <w:rsid w:val="00880C22"/>
    <w:rsid w:val="00880DF8"/>
    <w:rsid w:val="008819E4"/>
    <w:rsid w:val="00883348"/>
    <w:rsid w:val="0088494A"/>
    <w:rsid w:val="00885015"/>
    <w:rsid w:val="00885E4B"/>
    <w:rsid w:val="008877E2"/>
    <w:rsid w:val="00887C40"/>
    <w:rsid w:val="00890580"/>
    <w:rsid w:val="0089096D"/>
    <w:rsid w:val="00891975"/>
    <w:rsid w:val="00892156"/>
    <w:rsid w:val="00892843"/>
    <w:rsid w:val="00892C0A"/>
    <w:rsid w:val="0089320B"/>
    <w:rsid w:val="0089369A"/>
    <w:rsid w:val="00894B16"/>
    <w:rsid w:val="008957F6"/>
    <w:rsid w:val="00895EC8"/>
    <w:rsid w:val="008970FB"/>
    <w:rsid w:val="00897336"/>
    <w:rsid w:val="008976B0"/>
    <w:rsid w:val="008A13EA"/>
    <w:rsid w:val="008A2071"/>
    <w:rsid w:val="008A2B88"/>
    <w:rsid w:val="008A2D67"/>
    <w:rsid w:val="008A3CBB"/>
    <w:rsid w:val="008A4D15"/>
    <w:rsid w:val="008A550F"/>
    <w:rsid w:val="008A64E4"/>
    <w:rsid w:val="008A66D8"/>
    <w:rsid w:val="008A7A68"/>
    <w:rsid w:val="008A7E2F"/>
    <w:rsid w:val="008B0662"/>
    <w:rsid w:val="008B2799"/>
    <w:rsid w:val="008B2859"/>
    <w:rsid w:val="008B2CAC"/>
    <w:rsid w:val="008B39D3"/>
    <w:rsid w:val="008B3C3C"/>
    <w:rsid w:val="008B412D"/>
    <w:rsid w:val="008B4577"/>
    <w:rsid w:val="008B52AC"/>
    <w:rsid w:val="008B6C7D"/>
    <w:rsid w:val="008B7CBD"/>
    <w:rsid w:val="008C0329"/>
    <w:rsid w:val="008C03C1"/>
    <w:rsid w:val="008C0506"/>
    <w:rsid w:val="008C0757"/>
    <w:rsid w:val="008C0D29"/>
    <w:rsid w:val="008C156E"/>
    <w:rsid w:val="008C166E"/>
    <w:rsid w:val="008C2045"/>
    <w:rsid w:val="008C26EB"/>
    <w:rsid w:val="008C283A"/>
    <w:rsid w:val="008C36CC"/>
    <w:rsid w:val="008C5888"/>
    <w:rsid w:val="008C5979"/>
    <w:rsid w:val="008C5CD9"/>
    <w:rsid w:val="008C60AF"/>
    <w:rsid w:val="008C6729"/>
    <w:rsid w:val="008C7699"/>
    <w:rsid w:val="008C7B56"/>
    <w:rsid w:val="008D0540"/>
    <w:rsid w:val="008D0634"/>
    <w:rsid w:val="008D0906"/>
    <w:rsid w:val="008D12E7"/>
    <w:rsid w:val="008D1605"/>
    <w:rsid w:val="008D175C"/>
    <w:rsid w:val="008D1BEC"/>
    <w:rsid w:val="008D4CDD"/>
    <w:rsid w:val="008D52DB"/>
    <w:rsid w:val="008D584D"/>
    <w:rsid w:val="008D61AA"/>
    <w:rsid w:val="008D68BC"/>
    <w:rsid w:val="008D6E2A"/>
    <w:rsid w:val="008D780F"/>
    <w:rsid w:val="008D7BD8"/>
    <w:rsid w:val="008E02AA"/>
    <w:rsid w:val="008E10C8"/>
    <w:rsid w:val="008E1322"/>
    <w:rsid w:val="008E154F"/>
    <w:rsid w:val="008E1CDB"/>
    <w:rsid w:val="008E2382"/>
    <w:rsid w:val="008E30FF"/>
    <w:rsid w:val="008E3D49"/>
    <w:rsid w:val="008E4A24"/>
    <w:rsid w:val="008E50A0"/>
    <w:rsid w:val="008E55EE"/>
    <w:rsid w:val="008E5F2E"/>
    <w:rsid w:val="008E66AA"/>
    <w:rsid w:val="008E6E12"/>
    <w:rsid w:val="008F0184"/>
    <w:rsid w:val="008F030E"/>
    <w:rsid w:val="008F058D"/>
    <w:rsid w:val="008F071D"/>
    <w:rsid w:val="008F0C39"/>
    <w:rsid w:val="008F124B"/>
    <w:rsid w:val="008F1B0A"/>
    <w:rsid w:val="008F20FB"/>
    <w:rsid w:val="008F25A1"/>
    <w:rsid w:val="008F3246"/>
    <w:rsid w:val="008F4AB4"/>
    <w:rsid w:val="008F4AC6"/>
    <w:rsid w:val="008F4FAD"/>
    <w:rsid w:val="008F59B0"/>
    <w:rsid w:val="008F5E0C"/>
    <w:rsid w:val="008F65FF"/>
    <w:rsid w:val="008F6919"/>
    <w:rsid w:val="008F7BDE"/>
    <w:rsid w:val="008F7E97"/>
    <w:rsid w:val="009008CE"/>
    <w:rsid w:val="00900C15"/>
    <w:rsid w:val="00900D87"/>
    <w:rsid w:val="00900FCA"/>
    <w:rsid w:val="009019D2"/>
    <w:rsid w:val="00902011"/>
    <w:rsid w:val="009023D3"/>
    <w:rsid w:val="00902668"/>
    <w:rsid w:val="00903103"/>
    <w:rsid w:val="00903CC6"/>
    <w:rsid w:val="009040DB"/>
    <w:rsid w:val="0090497A"/>
    <w:rsid w:val="00904CAA"/>
    <w:rsid w:val="009053FD"/>
    <w:rsid w:val="009058C6"/>
    <w:rsid w:val="0090602D"/>
    <w:rsid w:val="00906455"/>
    <w:rsid w:val="00906602"/>
    <w:rsid w:val="009067EB"/>
    <w:rsid w:val="00907679"/>
    <w:rsid w:val="00910B3D"/>
    <w:rsid w:val="00911BAC"/>
    <w:rsid w:val="00911F56"/>
    <w:rsid w:val="00912758"/>
    <w:rsid w:val="00912982"/>
    <w:rsid w:val="00913424"/>
    <w:rsid w:val="00914D8A"/>
    <w:rsid w:val="00916B9E"/>
    <w:rsid w:val="009179A8"/>
    <w:rsid w:val="00920F9C"/>
    <w:rsid w:val="0092168D"/>
    <w:rsid w:val="00921BAE"/>
    <w:rsid w:val="00922E41"/>
    <w:rsid w:val="009234A2"/>
    <w:rsid w:val="00923AA6"/>
    <w:rsid w:val="00924E76"/>
    <w:rsid w:val="009255DE"/>
    <w:rsid w:val="009258E8"/>
    <w:rsid w:val="00926935"/>
    <w:rsid w:val="00927CD4"/>
    <w:rsid w:val="00930007"/>
    <w:rsid w:val="0093072E"/>
    <w:rsid w:val="00931692"/>
    <w:rsid w:val="00931EB6"/>
    <w:rsid w:val="00932631"/>
    <w:rsid w:val="009326A7"/>
    <w:rsid w:val="009328D3"/>
    <w:rsid w:val="00932962"/>
    <w:rsid w:val="00933905"/>
    <w:rsid w:val="00933E2D"/>
    <w:rsid w:val="00934DA0"/>
    <w:rsid w:val="009359BB"/>
    <w:rsid w:val="00935EFB"/>
    <w:rsid w:val="00936EE5"/>
    <w:rsid w:val="00936F0A"/>
    <w:rsid w:val="00936F4E"/>
    <w:rsid w:val="00940C82"/>
    <w:rsid w:val="0094184D"/>
    <w:rsid w:val="00941F37"/>
    <w:rsid w:val="0094272F"/>
    <w:rsid w:val="0094371A"/>
    <w:rsid w:val="009437BA"/>
    <w:rsid w:val="0094389A"/>
    <w:rsid w:val="0094432D"/>
    <w:rsid w:val="00944D8B"/>
    <w:rsid w:val="00944ECF"/>
    <w:rsid w:val="00945E34"/>
    <w:rsid w:val="00946325"/>
    <w:rsid w:val="00946A2E"/>
    <w:rsid w:val="009479CC"/>
    <w:rsid w:val="0095096C"/>
    <w:rsid w:val="009509B8"/>
    <w:rsid w:val="00950B89"/>
    <w:rsid w:val="00950BBC"/>
    <w:rsid w:val="00952817"/>
    <w:rsid w:val="0095369D"/>
    <w:rsid w:val="00953EBA"/>
    <w:rsid w:val="00953FAE"/>
    <w:rsid w:val="00954CFE"/>
    <w:rsid w:val="009564DE"/>
    <w:rsid w:val="009575DA"/>
    <w:rsid w:val="00957DDC"/>
    <w:rsid w:val="00960D5F"/>
    <w:rsid w:val="00961F71"/>
    <w:rsid w:val="009626B5"/>
    <w:rsid w:val="00962716"/>
    <w:rsid w:val="00962F4F"/>
    <w:rsid w:val="009637A1"/>
    <w:rsid w:val="00963D02"/>
    <w:rsid w:val="0096542E"/>
    <w:rsid w:val="009658D1"/>
    <w:rsid w:val="00965DF8"/>
    <w:rsid w:val="00966352"/>
    <w:rsid w:val="00966369"/>
    <w:rsid w:val="00966A46"/>
    <w:rsid w:val="00967AE0"/>
    <w:rsid w:val="00967EDB"/>
    <w:rsid w:val="0097034C"/>
    <w:rsid w:val="009709A8"/>
    <w:rsid w:val="009716BD"/>
    <w:rsid w:val="00971B9D"/>
    <w:rsid w:val="00972550"/>
    <w:rsid w:val="009731E2"/>
    <w:rsid w:val="009736E9"/>
    <w:rsid w:val="009743FB"/>
    <w:rsid w:val="0097441B"/>
    <w:rsid w:val="00974905"/>
    <w:rsid w:val="00974D1D"/>
    <w:rsid w:val="0097568F"/>
    <w:rsid w:val="00976425"/>
    <w:rsid w:val="009765AE"/>
    <w:rsid w:val="00976A0F"/>
    <w:rsid w:val="009807D9"/>
    <w:rsid w:val="00980E08"/>
    <w:rsid w:val="00981972"/>
    <w:rsid w:val="00981BA6"/>
    <w:rsid w:val="00981E01"/>
    <w:rsid w:val="00981E72"/>
    <w:rsid w:val="009822D1"/>
    <w:rsid w:val="0098282C"/>
    <w:rsid w:val="00983511"/>
    <w:rsid w:val="009836A9"/>
    <w:rsid w:val="009837E7"/>
    <w:rsid w:val="009865A2"/>
    <w:rsid w:val="009868A1"/>
    <w:rsid w:val="009868A4"/>
    <w:rsid w:val="00987117"/>
    <w:rsid w:val="00987334"/>
    <w:rsid w:val="00987B2F"/>
    <w:rsid w:val="0099075E"/>
    <w:rsid w:val="00990CFA"/>
    <w:rsid w:val="00995DEF"/>
    <w:rsid w:val="00996239"/>
    <w:rsid w:val="00997717"/>
    <w:rsid w:val="00997A13"/>
    <w:rsid w:val="009A077A"/>
    <w:rsid w:val="009A1659"/>
    <w:rsid w:val="009A184D"/>
    <w:rsid w:val="009A184E"/>
    <w:rsid w:val="009A1D1E"/>
    <w:rsid w:val="009A304B"/>
    <w:rsid w:val="009A3104"/>
    <w:rsid w:val="009A3310"/>
    <w:rsid w:val="009A3364"/>
    <w:rsid w:val="009A40DD"/>
    <w:rsid w:val="009A41C7"/>
    <w:rsid w:val="009A41CC"/>
    <w:rsid w:val="009A4773"/>
    <w:rsid w:val="009A4909"/>
    <w:rsid w:val="009A5799"/>
    <w:rsid w:val="009A61EC"/>
    <w:rsid w:val="009A6263"/>
    <w:rsid w:val="009A6568"/>
    <w:rsid w:val="009A6649"/>
    <w:rsid w:val="009A70A7"/>
    <w:rsid w:val="009B04FE"/>
    <w:rsid w:val="009B16EB"/>
    <w:rsid w:val="009B199D"/>
    <w:rsid w:val="009B3A4A"/>
    <w:rsid w:val="009B3BDD"/>
    <w:rsid w:val="009B3BE4"/>
    <w:rsid w:val="009B43AB"/>
    <w:rsid w:val="009B54FC"/>
    <w:rsid w:val="009B56FB"/>
    <w:rsid w:val="009B5EFA"/>
    <w:rsid w:val="009B67D1"/>
    <w:rsid w:val="009B7FD8"/>
    <w:rsid w:val="009C0CE2"/>
    <w:rsid w:val="009C265A"/>
    <w:rsid w:val="009C27BE"/>
    <w:rsid w:val="009C2E87"/>
    <w:rsid w:val="009C4284"/>
    <w:rsid w:val="009C4695"/>
    <w:rsid w:val="009C4B26"/>
    <w:rsid w:val="009C4F54"/>
    <w:rsid w:val="009C50B6"/>
    <w:rsid w:val="009C5523"/>
    <w:rsid w:val="009C78F2"/>
    <w:rsid w:val="009C7A32"/>
    <w:rsid w:val="009C7B2A"/>
    <w:rsid w:val="009C7C20"/>
    <w:rsid w:val="009C7E12"/>
    <w:rsid w:val="009C7E21"/>
    <w:rsid w:val="009D0835"/>
    <w:rsid w:val="009D0B6E"/>
    <w:rsid w:val="009D13EE"/>
    <w:rsid w:val="009D3CE7"/>
    <w:rsid w:val="009D403E"/>
    <w:rsid w:val="009D4FAC"/>
    <w:rsid w:val="009D5B7A"/>
    <w:rsid w:val="009D6967"/>
    <w:rsid w:val="009D772A"/>
    <w:rsid w:val="009D7ABD"/>
    <w:rsid w:val="009E106E"/>
    <w:rsid w:val="009E1355"/>
    <w:rsid w:val="009E1F80"/>
    <w:rsid w:val="009E20E4"/>
    <w:rsid w:val="009E2A38"/>
    <w:rsid w:val="009E3232"/>
    <w:rsid w:val="009E3564"/>
    <w:rsid w:val="009E36F7"/>
    <w:rsid w:val="009E3EB6"/>
    <w:rsid w:val="009E4D3C"/>
    <w:rsid w:val="009E55E3"/>
    <w:rsid w:val="009E55EC"/>
    <w:rsid w:val="009E5B4A"/>
    <w:rsid w:val="009E5C1A"/>
    <w:rsid w:val="009F08BE"/>
    <w:rsid w:val="009F1463"/>
    <w:rsid w:val="009F1FB2"/>
    <w:rsid w:val="009F46EE"/>
    <w:rsid w:val="009F4FD7"/>
    <w:rsid w:val="009F5226"/>
    <w:rsid w:val="009F5674"/>
    <w:rsid w:val="009F58A3"/>
    <w:rsid w:val="009F5A53"/>
    <w:rsid w:val="009F5B91"/>
    <w:rsid w:val="009F5BDB"/>
    <w:rsid w:val="009F5EC3"/>
    <w:rsid w:val="009F5F9D"/>
    <w:rsid w:val="009F63F1"/>
    <w:rsid w:val="009F77B5"/>
    <w:rsid w:val="009F7EED"/>
    <w:rsid w:val="00A0013D"/>
    <w:rsid w:val="00A01A26"/>
    <w:rsid w:val="00A01A34"/>
    <w:rsid w:val="00A03FE3"/>
    <w:rsid w:val="00A043C0"/>
    <w:rsid w:val="00A0443D"/>
    <w:rsid w:val="00A0608B"/>
    <w:rsid w:val="00A113F5"/>
    <w:rsid w:val="00A1153A"/>
    <w:rsid w:val="00A116A4"/>
    <w:rsid w:val="00A11BF6"/>
    <w:rsid w:val="00A125B0"/>
    <w:rsid w:val="00A12625"/>
    <w:rsid w:val="00A12921"/>
    <w:rsid w:val="00A12B69"/>
    <w:rsid w:val="00A12CFB"/>
    <w:rsid w:val="00A13E3C"/>
    <w:rsid w:val="00A142AB"/>
    <w:rsid w:val="00A14B9A"/>
    <w:rsid w:val="00A15854"/>
    <w:rsid w:val="00A15E3D"/>
    <w:rsid w:val="00A15F04"/>
    <w:rsid w:val="00A1774E"/>
    <w:rsid w:val="00A1779A"/>
    <w:rsid w:val="00A2194E"/>
    <w:rsid w:val="00A22C0B"/>
    <w:rsid w:val="00A230A5"/>
    <w:rsid w:val="00A2400C"/>
    <w:rsid w:val="00A2447B"/>
    <w:rsid w:val="00A24B30"/>
    <w:rsid w:val="00A24E6C"/>
    <w:rsid w:val="00A2660A"/>
    <w:rsid w:val="00A27140"/>
    <w:rsid w:val="00A27AE4"/>
    <w:rsid w:val="00A27BE7"/>
    <w:rsid w:val="00A30028"/>
    <w:rsid w:val="00A303B0"/>
    <w:rsid w:val="00A304DF"/>
    <w:rsid w:val="00A3186C"/>
    <w:rsid w:val="00A32346"/>
    <w:rsid w:val="00A32575"/>
    <w:rsid w:val="00A328D7"/>
    <w:rsid w:val="00A33148"/>
    <w:rsid w:val="00A336D7"/>
    <w:rsid w:val="00A3433C"/>
    <w:rsid w:val="00A34FD2"/>
    <w:rsid w:val="00A35033"/>
    <w:rsid w:val="00A35070"/>
    <w:rsid w:val="00A3572C"/>
    <w:rsid w:val="00A35BAB"/>
    <w:rsid w:val="00A40506"/>
    <w:rsid w:val="00A40575"/>
    <w:rsid w:val="00A406B3"/>
    <w:rsid w:val="00A40B8A"/>
    <w:rsid w:val="00A40BCA"/>
    <w:rsid w:val="00A41483"/>
    <w:rsid w:val="00A414DC"/>
    <w:rsid w:val="00A41A7E"/>
    <w:rsid w:val="00A41ED2"/>
    <w:rsid w:val="00A43BFF"/>
    <w:rsid w:val="00A43FED"/>
    <w:rsid w:val="00A44603"/>
    <w:rsid w:val="00A4519B"/>
    <w:rsid w:val="00A4557A"/>
    <w:rsid w:val="00A46B6C"/>
    <w:rsid w:val="00A47480"/>
    <w:rsid w:val="00A47834"/>
    <w:rsid w:val="00A5015D"/>
    <w:rsid w:val="00A504F3"/>
    <w:rsid w:val="00A5054C"/>
    <w:rsid w:val="00A50703"/>
    <w:rsid w:val="00A5079C"/>
    <w:rsid w:val="00A50825"/>
    <w:rsid w:val="00A51470"/>
    <w:rsid w:val="00A521AE"/>
    <w:rsid w:val="00A52EF7"/>
    <w:rsid w:val="00A530CC"/>
    <w:rsid w:val="00A55F0A"/>
    <w:rsid w:val="00A56403"/>
    <w:rsid w:val="00A56A22"/>
    <w:rsid w:val="00A56EB4"/>
    <w:rsid w:val="00A604A5"/>
    <w:rsid w:val="00A60522"/>
    <w:rsid w:val="00A6052A"/>
    <w:rsid w:val="00A60B32"/>
    <w:rsid w:val="00A60EF0"/>
    <w:rsid w:val="00A61E72"/>
    <w:rsid w:val="00A61F35"/>
    <w:rsid w:val="00A6333B"/>
    <w:rsid w:val="00A63EA5"/>
    <w:rsid w:val="00A648FA"/>
    <w:rsid w:val="00A649C7"/>
    <w:rsid w:val="00A64BBB"/>
    <w:rsid w:val="00A64E41"/>
    <w:rsid w:val="00A65A40"/>
    <w:rsid w:val="00A66DFC"/>
    <w:rsid w:val="00A70140"/>
    <w:rsid w:val="00A701F5"/>
    <w:rsid w:val="00A70BDD"/>
    <w:rsid w:val="00A70F8B"/>
    <w:rsid w:val="00A7117E"/>
    <w:rsid w:val="00A711E6"/>
    <w:rsid w:val="00A7177D"/>
    <w:rsid w:val="00A71C11"/>
    <w:rsid w:val="00A71D75"/>
    <w:rsid w:val="00A71FB1"/>
    <w:rsid w:val="00A72EC7"/>
    <w:rsid w:val="00A73235"/>
    <w:rsid w:val="00A740F3"/>
    <w:rsid w:val="00A74189"/>
    <w:rsid w:val="00A7586A"/>
    <w:rsid w:val="00A77B23"/>
    <w:rsid w:val="00A80856"/>
    <w:rsid w:val="00A8151B"/>
    <w:rsid w:val="00A82B70"/>
    <w:rsid w:val="00A843A7"/>
    <w:rsid w:val="00A84682"/>
    <w:rsid w:val="00A84C22"/>
    <w:rsid w:val="00A84CE0"/>
    <w:rsid w:val="00A84EDF"/>
    <w:rsid w:val="00A861E4"/>
    <w:rsid w:val="00A86B5F"/>
    <w:rsid w:val="00A86CEB"/>
    <w:rsid w:val="00A87629"/>
    <w:rsid w:val="00A91751"/>
    <w:rsid w:val="00A92C84"/>
    <w:rsid w:val="00A941A5"/>
    <w:rsid w:val="00A94A28"/>
    <w:rsid w:val="00A96C47"/>
    <w:rsid w:val="00AA02D9"/>
    <w:rsid w:val="00AA0979"/>
    <w:rsid w:val="00AA0A14"/>
    <w:rsid w:val="00AA152C"/>
    <w:rsid w:val="00AA255F"/>
    <w:rsid w:val="00AA275D"/>
    <w:rsid w:val="00AA2830"/>
    <w:rsid w:val="00AA3426"/>
    <w:rsid w:val="00AA3AED"/>
    <w:rsid w:val="00AA524F"/>
    <w:rsid w:val="00AA5349"/>
    <w:rsid w:val="00AA548A"/>
    <w:rsid w:val="00AA56DC"/>
    <w:rsid w:val="00AA5AA9"/>
    <w:rsid w:val="00AA5C25"/>
    <w:rsid w:val="00AA5D2B"/>
    <w:rsid w:val="00AA71FA"/>
    <w:rsid w:val="00AA798D"/>
    <w:rsid w:val="00AA7F0B"/>
    <w:rsid w:val="00AB043F"/>
    <w:rsid w:val="00AB0EC2"/>
    <w:rsid w:val="00AB14EB"/>
    <w:rsid w:val="00AB2094"/>
    <w:rsid w:val="00AB241C"/>
    <w:rsid w:val="00AB35E4"/>
    <w:rsid w:val="00AB37B3"/>
    <w:rsid w:val="00AB3A4A"/>
    <w:rsid w:val="00AB3DD5"/>
    <w:rsid w:val="00AB3EEB"/>
    <w:rsid w:val="00AB5133"/>
    <w:rsid w:val="00AB7B05"/>
    <w:rsid w:val="00AB7DAD"/>
    <w:rsid w:val="00AC2F90"/>
    <w:rsid w:val="00AC30D1"/>
    <w:rsid w:val="00AC510E"/>
    <w:rsid w:val="00AC5A1F"/>
    <w:rsid w:val="00AC6391"/>
    <w:rsid w:val="00AC6712"/>
    <w:rsid w:val="00AC67FA"/>
    <w:rsid w:val="00AC6D3B"/>
    <w:rsid w:val="00AD036A"/>
    <w:rsid w:val="00AD08EC"/>
    <w:rsid w:val="00AD1114"/>
    <w:rsid w:val="00AD15E5"/>
    <w:rsid w:val="00AD1D1E"/>
    <w:rsid w:val="00AD1EB9"/>
    <w:rsid w:val="00AD434C"/>
    <w:rsid w:val="00AD57BA"/>
    <w:rsid w:val="00AD6443"/>
    <w:rsid w:val="00AD6558"/>
    <w:rsid w:val="00AD6DDD"/>
    <w:rsid w:val="00AD736A"/>
    <w:rsid w:val="00AD7573"/>
    <w:rsid w:val="00AD7B89"/>
    <w:rsid w:val="00AE07D7"/>
    <w:rsid w:val="00AE0D81"/>
    <w:rsid w:val="00AE15E4"/>
    <w:rsid w:val="00AE188A"/>
    <w:rsid w:val="00AE1E41"/>
    <w:rsid w:val="00AE1F9C"/>
    <w:rsid w:val="00AE3A43"/>
    <w:rsid w:val="00AE3B41"/>
    <w:rsid w:val="00AE458A"/>
    <w:rsid w:val="00AE4B0F"/>
    <w:rsid w:val="00AE7EF9"/>
    <w:rsid w:val="00AF03EB"/>
    <w:rsid w:val="00AF0CBA"/>
    <w:rsid w:val="00AF1552"/>
    <w:rsid w:val="00AF1D7E"/>
    <w:rsid w:val="00AF2162"/>
    <w:rsid w:val="00AF399E"/>
    <w:rsid w:val="00AF3ABA"/>
    <w:rsid w:val="00AF41E2"/>
    <w:rsid w:val="00AF4A95"/>
    <w:rsid w:val="00AF6006"/>
    <w:rsid w:val="00AF63A6"/>
    <w:rsid w:val="00AF7109"/>
    <w:rsid w:val="00AF71E9"/>
    <w:rsid w:val="00AF7879"/>
    <w:rsid w:val="00B00702"/>
    <w:rsid w:val="00B0112D"/>
    <w:rsid w:val="00B015B3"/>
    <w:rsid w:val="00B01CE1"/>
    <w:rsid w:val="00B01CFB"/>
    <w:rsid w:val="00B01E18"/>
    <w:rsid w:val="00B026D4"/>
    <w:rsid w:val="00B02C07"/>
    <w:rsid w:val="00B02D97"/>
    <w:rsid w:val="00B02EE1"/>
    <w:rsid w:val="00B0313A"/>
    <w:rsid w:val="00B03EE8"/>
    <w:rsid w:val="00B04BF0"/>
    <w:rsid w:val="00B051F8"/>
    <w:rsid w:val="00B05C67"/>
    <w:rsid w:val="00B07317"/>
    <w:rsid w:val="00B076BD"/>
    <w:rsid w:val="00B076D6"/>
    <w:rsid w:val="00B105FF"/>
    <w:rsid w:val="00B10913"/>
    <w:rsid w:val="00B1198E"/>
    <w:rsid w:val="00B11A3F"/>
    <w:rsid w:val="00B12024"/>
    <w:rsid w:val="00B126E3"/>
    <w:rsid w:val="00B12CAC"/>
    <w:rsid w:val="00B13EAA"/>
    <w:rsid w:val="00B1424E"/>
    <w:rsid w:val="00B161E1"/>
    <w:rsid w:val="00B16AD9"/>
    <w:rsid w:val="00B175EE"/>
    <w:rsid w:val="00B176ED"/>
    <w:rsid w:val="00B17867"/>
    <w:rsid w:val="00B17DCB"/>
    <w:rsid w:val="00B204FD"/>
    <w:rsid w:val="00B22296"/>
    <w:rsid w:val="00B22FB4"/>
    <w:rsid w:val="00B23666"/>
    <w:rsid w:val="00B239F7"/>
    <w:rsid w:val="00B23B38"/>
    <w:rsid w:val="00B23CBA"/>
    <w:rsid w:val="00B24B74"/>
    <w:rsid w:val="00B25460"/>
    <w:rsid w:val="00B25880"/>
    <w:rsid w:val="00B258B4"/>
    <w:rsid w:val="00B25DEE"/>
    <w:rsid w:val="00B268DF"/>
    <w:rsid w:val="00B27428"/>
    <w:rsid w:val="00B30A19"/>
    <w:rsid w:val="00B31839"/>
    <w:rsid w:val="00B31B90"/>
    <w:rsid w:val="00B33C1F"/>
    <w:rsid w:val="00B34510"/>
    <w:rsid w:val="00B35500"/>
    <w:rsid w:val="00B358A9"/>
    <w:rsid w:val="00B35A43"/>
    <w:rsid w:val="00B35BA2"/>
    <w:rsid w:val="00B35FBD"/>
    <w:rsid w:val="00B3618C"/>
    <w:rsid w:val="00B3631D"/>
    <w:rsid w:val="00B363D3"/>
    <w:rsid w:val="00B36B93"/>
    <w:rsid w:val="00B37437"/>
    <w:rsid w:val="00B3772D"/>
    <w:rsid w:val="00B37858"/>
    <w:rsid w:val="00B40594"/>
    <w:rsid w:val="00B405A7"/>
    <w:rsid w:val="00B42617"/>
    <w:rsid w:val="00B43D2D"/>
    <w:rsid w:val="00B44450"/>
    <w:rsid w:val="00B45B2C"/>
    <w:rsid w:val="00B46FB7"/>
    <w:rsid w:val="00B47EFA"/>
    <w:rsid w:val="00B50194"/>
    <w:rsid w:val="00B5021B"/>
    <w:rsid w:val="00B50901"/>
    <w:rsid w:val="00B50BCF"/>
    <w:rsid w:val="00B50FE9"/>
    <w:rsid w:val="00B514A3"/>
    <w:rsid w:val="00B51C05"/>
    <w:rsid w:val="00B51C95"/>
    <w:rsid w:val="00B52702"/>
    <w:rsid w:val="00B53EC2"/>
    <w:rsid w:val="00B540AC"/>
    <w:rsid w:val="00B5476F"/>
    <w:rsid w:val="00B55E27"/>
    <w:rsid w:val="00B606A8"/>
    <w:rsid w:val="00B6100E"/>
    <w:rsid w:val="00B62EA9"/>
    <w:rsid w:val="00B63A13"/>
    <w:rsid w:val="00B6414B"/>
    <w:rsid w:val="00B64557"/>
    <w:rsid w:val="00B65728"/>
    <w:rsid w:val="00B669CE"/>
    <w:rsid w:val="00B66A79"/>
    <w:rsid w:val="00B67CFF"/>
    <w:rsid w:val="00B67F1A"/>
    <w:rsid w:val="00B7203D"/>
    <w:rsid w:val="00B72308"/>
    <w:rsid w:val="00B728EE"/>
    <w:rsid w:val="00B733E1"/>
    <w:rsid w:val="00B75122"/>
    <w:rsid w:val="00B753F2"/>
    <w:rsid w:val="00B75CA1"/>
    <w:rsid w:val="00B7631B"/>
    <w:rsid w:val="00B76674"/>
    <w:rsid w:val="00B7799E"/>
    <w:rsid w:val="00B80D35"/>
    <w:rsid w:val="00B80F40"/>
    <w:rsid w:val="00B81CB2"/>
    <w:rsid w:val="00B832B8"/>
    <w:rsid w:val="00B83518"/>
    <w:rsid w:val="00B83D24"/>
    <w:rsid w:val="00B86E41"/>
    <w:rsid w:val="00B86F49"/>
    <w:rsid w:val="00B87153"/>
    <w:rsid w:val="00B87A41"/>
    <w:rsid w:val="00B87C41"/>
    <w:rsid w:val="00B902C4"/>
    <w:rsid w:val="00B91BC8"/>
    <w:rsid w:val="00B9296C"/>
    <w:rsid w:val="00B92CE3"/>
    <w:rsid w:val="00B92E22"/>
    <w:rsid w:val="00B93658"/>
    <w:rsid w:val="00B93DB4"/>
    <w:rsid w:val="00B9407B"/>
    <w:rsid w:val="00B9451F"/>
    <w:rsid w:val="00B945C7"/>
    <w:rsid w:val="00B9595B"/>
    <w:rsid w:val="00B95B09"/>
    <w:rsid w:val="00B9685D"/>
    <w:rsid w:val="00B97114"/>
    <w:rsid w:val="00BA335C"/>
    <w:rsid w:val="00BA37B2"/>
    <w:rsid w:val="00BA3D29"/>
    <w:rsid w:val="00BA42ED"/>
    <w:rsid w:val="00BA5275"/>
    <w:rsid w:val="00BA6020"/>
    <w:rsid w:val="00BA66F5"/>
    <w:rsid w:val="00BA68AF"/>
    <w:rsid w:val="00BA6A87"/>
    <w:rsid w:val="00BA7456"/>
    <w:rsid w:val="00BA7BBD"/>
    <w:rsid w:val="00BB1022"/>
    <w:rsid w:val="00BB36C8"/>
    <w:rsid w:val="00BB4FBB"/>
    <w:rsid w:val="00BB6249"/>
    <w:rsid w:val="00BB67C6"/>
    <w:rsid w:val="00BB747D"/>
    <w:rsid w:val="00BC0AF5"/>
    <w:rsid w:val="00BC173B"/>
    <w:rsid w:val="00BC18A8"/>
    <w:rsid w:val="00BC18BF"/>
    <w:rsid w:val="00BC255F"/>
    <w:rsid w:val="00BC2917"/>
    <w:rsid w:val="00BC30AE"/>
    <w:rsid w:val="00BC3C1C"/>
    <w:rsid w:val="00BC41DA"/>
    <w:rsid w:val="00BC45DE"/>
    <w:rsid w:val="00BC502B"/>
    <w:rsid w:val="00BC50A0"/>
    <w:rsid w:val="00BC5631"/>
    <w:rsid w:val="00BC6014"/>
    <w:rsid w:val="00BD01E5"/>
    <w:rsid w:val="00BD11D8"/>
    <w:rsid w:val="00BD1743"/>
    <w:rsid w:val="00BD2600"/>
    <w:rsid w:val="00BD28AB"/>
    <w:rsid w:val="00BD2D86"/>
    <w:rsid w:val="00BD3A54"/>
    <w:rsid w:val="00BD3C2C"/>
    <w:rsid w:val="00BD3CD3"/>
    <w:rsid w:val="00BD43D6"/>
    <w:rsid w:val="00BD4D1E"/>
    <w:rsid w:val="00BD52EE"/>
    <w:rsid w:val="00BD7A1E"/>
    <w:rsid w:val="00BE01E6"/>
    <w:rsid w:val="00BE0DB4"/>
    <w:rsid w:val="00BE226C"/>
    <w:rsid w:val="00BE26D5"/>
    <w:rsid w:val="00BE336C"/>
    <w:rsid w:val="00BE41FA"/>
    <w:rsid w:val="00BE437B"/>
    <w:rsid w:val="00BE4411"/>
    <w:rsid w:val="00BE4A94"/>
    <w:rsid w:val="00BE4B10"/>
    <w:rsid w:val="00BE51C5"/>
    <w:rsid w:val="00BE5427"/>
    <w:rsid w:val="00BE6306"/>
    <w:rsid w:val="00BE7BD9"/>
    <w:rsid w:val="00BF0753"/>
    <w:rsid w:val="00BF0A26"/>
    <w:rsid w:val="00BF1DF5"/>
    <w:rsid w:val="00BF3298"/>
    <w:rsid w:val="00BF34CF"/>
    <w:rsid w:val="00BF3550"/>
    <w:rsid w:val="00BF3667"/>
    <w:rsid w:val="00BF4B9E"/>
    <w:rsid w:val="00BF5223"/>
    <w:rsid w:val="00BF5700"/>
    <w:rsid w:val="00BF5BA0"/>
    <w:rsid w:val="00BF67B6"/>
    <w:rsid w:val="00BF67C0"/>
    <w:rsid w:val="00BF9F5F"/>
    <w:rsid w:val="00C0152D"/>
    <w:rsid w:val="00C01B16"/>
    <w:rsid w:val="00C01F59"/>
    <w:rsid w:val="00C04B23"/>
    <w:rsid w:val="00C0517F"/>
    <w:rsid w:val="00C0543E"/>
    <w:rsid w:val="00C062D5"/>
    <w:rsid w:val="00C06647"/>
    <w:rsid w:val="00C103B1"/>
    <w:rsid w:val="00C11798"/>
    <w:rsid w:val="00C11ABA"/>
    <w:rsid w:val="00C1271A"/>
    <w:rsid w:val="00C129CF"/>
    <w:rsid w:val="00C12A75"/>
    <w:rsid w:val="00C12BEA"/>
    <w:rsid w:val="00C12DD9"/>
    <w:rsid w:val="00C12E77"/>
    <w:rsid w:val="00C130A3"/>
    <w:rsid w:val="00C13E53"/>
    <w:rsid w:val="00C1425F"/>
    <w:rsid w:val="00C15411"/>
    <w:rsid w:val="00C15C8E"/>
    <w:rsid w:val="00C166D0"/>
    <w:rsid w:val="00C167B5"/>
    <w:rsid w:val="00C16EBD"/>
    <w:rsid w:val="00C1706B"/>
    <w:rsid w:val="00C17520"/>
    <w:rsid w:val="00C176FB"/>
    <w:rsid w:val="00C17F70"/>
    <w:rsid w:val="00C20AC9"/>
    <w:rsid w:val="00C2116E"/>
    <w:rsid w:val="00C2146D"/>
    <w:rsid w:val="00C222EB"/>
    <w:rsid w:val="00C22DEC"/>
    <w:rsid w:val="00C230F1"/>
    <w:rsid w:val="00C23322"/>
    <w:rsid w:val="00C25D95"/>
    <w:rsid w:val="00C2618F"/>
    <w:rsid w:val="00C270D4"/>
    <w:rsid w:val="00C27FE1"/>
    <w:rsid w:val="00C3043E"/>
    <w:rsid w:val="00C30647"/>
    <w:rsid w:val="00C30835"/>
    <w:rsid w:val="00C311B9"/>
    <w:rsid w:val="00C31460"/>
    <w:rsid w:val="00C3169D"/>
    <w:rsid w:val="00C31896"/>
    <w:rsid w:val="00C31A96"/>
    <w:rsid w:val="00C31F22"/>
    <w:rsid w:val="00C331A1"/>
    <w:rsid w:val="00C3515B"/>
    <w:rsid w:val="00C3632D"/>
    <w:rsid w:val="00C36512"/>
    <w:rsid w:val="00C36B26"/>
    <w:rsid w:val="00C40E7E"/>
    <w:rsid w:val="00C40F26"/>
    <w:rsid w:val="00C426F7"/>
    <w:rsid w:val="00C429BB"/>
    <w:rsid w:val="00C4320C"/>
    <w:rsid w:val="00C434A5"/>
    <w:rsid w:val="00C43971"/>
    <w:rsid w:val="00C44399"/>
    <w:rsid w:val="00C44467"/>
    <w:rsid w:val="00C4446F"/>
    <w:rsid w:val="00C44752"/>
    <w:rsid w:val="00C44A38"/>
    <w:rsid w:val="00C45006"/>
    <w:rsid w:val="00C46844"/>
    <w:rsid w:val="00C4714D"/>
    <w:rsid w:val="00C4722F"/>
    <w:rsid w:val="00C4765C"/>
    <w:rsid w:val="00C476C1"/>
    <w:rsid w:val="00C47F57"/>
    <w:rsid w:val="00C500B7"/>
    <w:rsid w:val="00C50449"/>
    <w:rsid w:val="00C505BA"/>
    <w:rsid w:val="00C51485"/>
    <w:rsid w:val="00C51DFD"/>
    <w:rsid w:val="00C5210A"/>
    <w:rsid w:val="00C52551"/>
    <w:rsid w:val="00C5271E"/>
    <w:rsid w:val="00C52D40"/>
    <w:rsid w:val="00C54784"/>
    <w:rsid w:val="00C54942"/>
    <w:rsid w:val="00C54BAF"/>
    <w:rsid w:val="00C55C68"/>
    <w:rsid w:val="00C56C18"/>
    <w:rsid w:val="00C5757F"/>
    <w:rsid w:val="00C60915"/>
    <w:rsid w:val="00C60985"/>
    <w:rsid w:val="00C60AD5"/>
    <w:rsid w:val="00C60DD0"/>
    <w:rsid w:val="00C61764"/>
    <w:rsid w:val="00C637B8"/>
    <w:rsid w:val="00C63FEC"/>
    <w:rsid w:val="00C63FF6"/>
    <w:rsid w:val="00C6462F"/>
    <w:rsid w:val="00C648C8"/>
    <w:rsid w:val="00C663EF"/>
    <w:rsid w:val="00C66F02"/>
    <w:rsid w:val="00C67362"/>
    <w:rsid w:val="00C67893"/>
    <w:rsid w:val="00C702C0"/>
    <w:rsid w:val="00C70620"/>
    <w:rsid w:val="00C70BBA"/>
    <w:rsid w:val="00C71996"/>
    <w:rsid w:val="00C73500"/>
    <w:rsid w:val="00C735F5"/>
    <w:rsid w:val="00C7449B"/>
    <w:rsid w:val="00C75105"/>
    <w:rsid w:val="00C75E44"/>
    <w:rsid w:val="00C761D4"/>
    <w:rsid w:val="00C76DFC"/>
    <w:rsid w:val="00C770DC"/>
    <w:rsid w:val="00C77E1B"/>
    <w:rsid w:val="00C8050E"/>
    <w:rsid w:val="00C80AD9"/>
    <w:rsid w:val="00C813FA"/>
    <w:rsid w:val="00C84890"/>
    <w:rsid w:val="00C8544C"/>
    <w:rsid w:val="00C86707"/>
    <w:rsid w:val="00C86F48"/>
    <w:rsid w:val="00C90124"/>
    <w:rsid w:val="00C90336"/>
    <w:rsid w:val="00C90B92"/>
    <w:rsid w:val="00C91963"/>
    <w:rsid w:val="00C91A09"/>
    <w:rsid w:val="00C91E9D"/>
    <w:rsid w:val="00C92DE6"/>
    <w:rsid w:val="00C934A5"/>
    <w:rsid w:val="00C94E17"/>
    <w:rsid w:val="00C951EA"/>
    <w:rsid w:val="00CA14AA"/>
    <w:rsid w:val="00CA1A44"/>
    <w:rsid w:val="00CA287A"/>
    <w:rsid w:val="00CA3848"/>
    <w:rsid w:val="00CA385A"/>
    <w:rsid w:val="00CA460A"/>
    <w:rsid w:val="00CA51D5"/>
    <w:rsid w:val="00CA5548"/>
    <w:rsid w:val="00CA6361"/>
    <w:rsid w:val="00CA7756"/>
    <w:rsid w:val="00CB01A6"/>
    <w:rsid w:val="00CB04FD"/>
    <w:rsid w:val="00CB06D9"/>
    <w:rsid w:val="00CB0715"/>
    <w:rsid w:val="00CB3051"/>
    <w:rsid w:val="00CB73FC"/>
    <w:rsid w:val="00CB7650"/>
    <w:rsid w:val="00CB7C3D"/>
    <w:rsid w:val="00CC1333"/>
    <w:rsid w:val="00CC238B"/>
    <w:rsid w:val="00CC36EF"/>
    <w:rsid w:val="00CC3F2C"/>
    <w:rsid w:val="00CC65E3"/>
    <w:rsid w:val="00CC7680"/>
    <w:rsid w:val="00CD03DF"/>
    <w:rsid w:val="00CD08B9"/>
    <w:rsid w:val="00CD091F"/>
    <w:rsid w:val="00CD0AD8"/>
    <w:rsid w:val="00CD0CEA"/>
    <w:rsid w:val="00CD2507"/>
    <w:rsid w:val="00CD3449"/>
    <w:rsid w:val="00CD4593"/>
    <w:rsid w:val="00CD4FE4"/>
    <w:rsid w:val="00CD5D12"/>
    <w:rsid w:val="00CD7DEB"/>
    <w:rsid w:val="00CE00B3"/>
    <w:rsid w:val="00CE02F9"/>
    <w:rsid w:val="00CE086D"/>
    <w:rsid w:val="00CE0C3A"/>
    <w:rsid w:val="00CE17DA"/>
    <w:rsid w:val="00CE3974"/>
    <w:rsid w:val="00CE4E58"/>
    <w:rsid w:val="00CE61BE"/>
    <w:rsid w:val="00CE6653"/>
    <w:rsid w:val="00CE7B40"/>
    <w:rsid w:val="00CF01B8"/>
    <w:rsid w:val="00CF1048"/>
    <w:rsid w:val="00CF28A2"/>
    <w:rsid w:val="00CF2BE5"/>
    <w:rsid w:val="00CF3835"/>
    <w:rsid w:val="00CF3B49"/>
    <w:rsid w:val="00CF4808"/>
    <w:rsid w:val="00CF4CF8"/>
    <w:rsid w:val="00CF5045"/>
    <w:rsid w:val="00CF5AF0"/>
    <w:rsid w:val="00CF6514"/>
    <w:rsid w:val="00CF6787"/>
    <w:rsid w:val="00CF7321"/>
    <w:rsid w:val="00CF7C2E"/>
    <w:rsid w:val="00D010F2"/>
    <w:rsid w:val="00D01A1B"/>
    <w:rsid w:val="00D02815"/>
    <w:rsid w:val="00D03553"/>
    <w:rsid w:val="00D038EA"/>
    <w:rsid w:val="00D044A7"/>
    <w:rsid w:val="00D04978"/>
    <w:rsid w:val="00D049E3"/>
    <w:rsid w:val="00D0510B"/>
    <w:rsid w:val="00D0667E"/>
    <w:rsid w:val="00D067BF"/>
    <w:rsid w:val="00D06975"/>
    <w:rsid w:val="00D073DA"/>
    <w:rsid w:val="00D100C2"/>
    <w:rsid w:val="00D103C6"/>
    <w:rsid w:val="00D10668"/>
    <w:rsid w:val="00D12153"/>
    <w:rsid w:val="00D1505A"/>
    <w:rsid w:val="00D1573B"/>
    <w:rsid w:val="00D15FB0"/>
    <w:rsid w:val="00D171BB"/>
    <w:rsid w:val="00D1755D"/>
    <w:rsid w:val="00D20505"/>
    <w:rsid w:val="00D208A2"/>
    <w:rsid w:val="00D20AD3"/>
    <w:rsid w:val="00D20B7D"/>
    <w:rsid w:val="00D21846"/>
    <w:rsid w:val="00D218AC"/>
    <w:rsid w:val="00D22ABC"/>
    <w:rsid w:val="00D238AA"/>
    <w:rsid w:val="00D24AB7"/>
    <w:rsid w:val="00D252AF"/>
    <w:rsid w:val="00D25695"/>
    <w:rsid w:val="00D257AA"/>
    <w:rsid w:val="00D26741"/>
    <w:rsid w:val="00D26A36"/>
    <w:rsid w:val="00D26F3D"/>
    <w:rsid w:val="00D26F3E"/>
    <w:rsid w:val="00D27D3E"/>
    <w:rsid w:val="00D3014F"/>
    <w:rsid w:val="00D303FB"/>
    <w:rsid w:val="00D31DE5"/>
    <w:rsid w:val="00D31EE3"/>
    <w:rsid w:val="00D324AC"/>
    <w:rsid w:val="00D32687"/>
    <w:rsid w:val="00D32C9D"/>
    <w:rsid w:val="00D3313A"/>
    <w:rsid w:val="00D34C6C"/>
    <w:rsid w:val="00D35131"/>
    <w:rsid w:val="00D35B34"/>
    <w:rsid w:val="00D36038"/>
    <w:rsid w:val="00D36F87"/>
    <w:rsid w:val="00D3720C"/>
    <w:rsid w:val="00D3763B"/>
    <w:rsid w:val="00D403E8"/>
    <w:rsid w:val="00D40F3A"/>
    <w:rsid w:val="00D417D0"/>
    <w:rsid w:val="00D420B7"/>
    <w:rsid w:val="00D420CB"/>
    <w:rsid w:val="00D429DB"/>
    <w:rsid w:val="00D42B4F"/>
    <w:rsid w:val="00D4317D"/>
    <w:rsid w:val="00D43646"/>
    <w:rsid w:val="00D43BA5"/>
    <w:rsid w:val="00D44D87"/>
    <w:rsid w:val="00D45878"/>
    <w:rsid w:val="00D45E7A"/>
    <w:rsid w:val="00D46231"/>
    <w:rsid w:val="00D4729E"/>
    <w:rsid w:val="00D47749"/>
    <w:rsid w:val="00D478EA"/>
    <w:rsid w:val="00D47AA4"/>
    <w:rsid w:val="00D47AD8"/>
    <w:rsid w:val="00D5076B"/>
    <w:rsid w:val="00D50ACF"/>
    <w:rsid w:val="00D51153"/>
    <w:rsid w:val="00D51973"/>
    <w:rsid w:val="00D52A8F"/>
    <w:rsid w:val="00D52B7D"/>
    <w:rsid w:val="00D53BF9"/>
    <w:rsid w:val="00D54238"/>
    <w:rsid w:val="00D56F53"/>
    <w:rsid w:val="00D57120"/>
    <w:rsid w:val="00D571DB"/>
    <w:rsid w:val="00D5755A"/>
    <w:rsid w:val="00D575B4"/>
    <w:rsid w:val="00D57D4C"/>
    <w:rsid w:val="00D601BC"/>
    <w:rsid w:val="00D608EB"/>
    <w:rsid w:val="00D6185E"/>
    <w:rsid w:val="00D61FC4"/>
    <w:rsid w:val="00D63125"/>
    <w:rsid w:val="00D63E9E"/>
    <w:rsid w:val="00D65793"/>
    <w:rsid w:val="00D65A07"/>
    <w:rsid w:val="00D6616E"/>
    <w:rsid w:val="00D67793"/>
    <w:rsid w:val="00D678CF"/>
    <w:rsid w:val="00D679A6"/>
    <w:rsid w:val="00D70901"/>
    <w:rsid w:val="00D71474"/>
    <w:rsid w:val="00D71803"/>
    <w:rsid w:val="00D71979"/>
    <w:rsid w:val="00D7203F"/>
    <w:rsid w:val="00D72BAA"/>
    <w:rsid w:val="00D733E3"/>
    <w:rsid w:val="00D7410E"/>
    <w:rsid w:val="00D7444B"/>
    <w:rsid w:val="00D753A2"/>
    <w:rsid w:val="00D75458"/>
    <w:rsid w:val="00D7546C"/>
    <w:rsid w:val="00D75690"/>
    <w:rsid w:val="00D75733"/>
    <w:rsid w:val="00D767F8"/>
    <w:rsid w:val="00D77230"/>
    <w:rsid w:val="00D77A9A"/>
    <w:rsid w:val="00D77E8F"/>
    <w:rsid w:val="00D77EEA"/>
    <w:rsid w:val="00D809EB"/>
    <w:rsid w:val="00D80D02"/>
    <w:rsid w:val="00D82456"/>
    <w:rsid w:val="00D82660"/>
    <w:rsid w:val="00D82F11"/>
    <w:rsid w:val="00D832AC"/>
    <w:rsid w:val="00D83650"/>
    <w:rsid w:val="00D83999"/>
    <w:rsid w:val="00D85303"/>
    <w:rsid w:val="00D855C6"/>
    <w:rsid w:val="00D855F4"/>
    <w:rsid w:val="00D86B61"/>
    <w:rsid w:val="00D86D15"/>
    <w:rsid w:val="00D87186"/>
    <w:rsid w:val="00D873BF"/>
    <w:rsid w:val="00D87525"/>
    <w:rsid w:val="00D87632"/>
    <w:rsid w:val="00D878A3"/>
    <w:rsid w:val="00D87E09"/>
    <w:rsid w:val="00D904D4"/>
    <w:rsid w:val="00D92784"/>
    <w:rsid w:val="00D93DDF"/>
    <w:rsid w:val="00D9477E"/>
    <w:rsid w:val="00D948E2"/>
    <w:rsid w:val="00D9512E"/>
    <w:rsid w:val="00D952DC"/>
    <w:rsid w:val="00D95A1E"/>
    <w:rsid w:val="00D95FE0"/>
    <w:rsid w:val="00D97462"/>
    <w:rsid w:val="00DA0BBA"/>
    <w:rsid w:val="00DA1743"/>
    <w:rsid w:val="00DA1A86"/>
    <w:rsid w:val="00DA28BC"/>
    <w:rsid w:val="00DA2B13"/>
    <w:rsid w:val="00DA330E"/>
    <w:rsid w:val="00DA3E5B"/>
    <w:rsid w:val="00DA3F52"/>
    <w:rsid w:val="00DA5BB6"/>
    <w:rsid w:val="00DA5EBF"/>
    <w:rsid w:val="00DA6661"/>
    <w:rsid w:val="00DA6C83"/>
    <w:rsid w:val="00DA71F4"/>
    <w:rsid w:val="00DA7827"/>
    <w:rsid w:val="00DB0B2C"/>
    <w:rsid w:val="00DB1749"/>
    <w:rsid w:val="00DB1949"/>
    <w:rsid w:val="00DB1F1D"/>
    <w:rsid w:val="00DB24B0"/>
    <w:rsid w:val="00DB3314"/>
    <w:rsid w:val="00DB3837"/>
    <w:rsid w:val="00DB3BAA"/>
    <w:rsid w:val="00DB3EA2"/>
    <w:rsid w:val="00DB4C5C"/>
    <w:rsid w:val="00DB5117"/>
    <w:rsid w:val="00DB542A"/>
    <w:rsid w:val="00DB5633"/>
    <w:rsid w:val="00DB61B0"/>
    <w:rsid w:val="00DB6250"/>
    <w:rsid w:val="00DB772E"/>
    <w:rsid w:val="00DC040B"/>
    <w:rsid w:val="00DC206D"/>
    <w:rsid w:val="00DC2864"/>
    <w:rsid w:val="00DC2F5F"/>
    <w:rsid w:val="00DC2FDF"/>
    <w:rsid w:val="00DC3176"/>
    <w:rsid w:val="00DC31D8"/>
    <w:rsid w:val="00DC3EAB"/>
    <w:rsid w:val="00DC3F29"/>
    <w:rsid w:val="00DC4052"/>
    <w:rsid w:val="00DC4C9B"/>
    <w:rsid w:val="00DC5D75"/>
    <w:rsid w:val="00DC6538"/>
    <w:rsid w:val="00DC65AC"/>
    <w:rsid w:val="00DC7679"/>
    <w:rsid w:val="00DD0EA7"/>
    <w:rsid w:val="00DD1EB7"/>
    <w:rsid w:val="00DD2FD8"/>
    <w:rsid w:val="00DD4292"/>
    <w:rsid w:val="00DD4AF7"/>
    <w:rsid w:val="00DD4F28"/>
    <w:rsid w:val="00DD593F"/>
    <w:rsid w:val="00DD770F"/>
    <w:rsid w:val="00DE00C0"/>
    <w:rsid w:val="00DE2ADD"/>
    <w:rsid w:val="00DE30B1"/>
    <w:rsid w:val="00DE359F"/>
    <w:rsid w:val="00DE3982"/>
    <w:rsid w:val="00DE3C43"/>
    <w:rsid w:val="00DE45E5"/>
    <w:rsid w:val="00DE4946"/>
    <w:rsid w:val="00DE4BC3"/>
    <w:rsid w:val="00DE6649"/>
    <w:rsid w:val="00DE6D5E"/>
    <w:rsid w:val="00DE7446"/>
    <w:rsid w:val="00DF021C"/>
    <w:rsid w:val="00DF0724"/>
    <w:rsid w:val="00DF0C6E"/>
    <w:rsid w:val="00DF118D"/>
    <w:rsid w:val="00DF1CFA"/>
    <w:rsid w:val="00DF3BD7"/>
    <w:rsid w:val="00DF3FEE"/>
    <w:rsid w:val="00DF40B4"/>
    <w:rsid w:val="00DF570A"/>
    <w:rsid w:val="00DF59B4"/>
    <w:rsid w:val="00DF5C03"/>
    <w:rsid w:val="00DF7E1A"/>
    <w:rsid w:val="00E0002A"/>
    <w:rsid w:val="00E005A7"/>
    <w:rsid w:val="00E0061F"/>
    <w:rsid w:val="00E00E36"/>
    <w:rsid w:val="00E0122B"/>
    <w:rsid w:val="00E03379"/>
    <w:rsid w:val="00E03674"/>
    <w:rsid w:val="00E04214"/>
    <w:rsid w:val="00E04341"/>
    <w:rsid w:val="00E046F4"/>
    <w:rsid w:val="00E04A0A"/>
    <w:rsid w:val="00E06048"/>
    <w:rsid w:val="00E064DC"/>
    <w:rsid w:val="00E06A40"/>
    <w:rsid w:val="00E10C8B"/>
    <w:rsid w:val="00E10D3D"/>
    <w:rsid w:val="00E132A0"/>
    <w:rsid w:val="00E1438F"/>
    <w:rsid w:val="00E150B2"/>
    <w:rsid w:val="00E15DAB"/>
    <w:rsid w:val="00E1610B"/>
    <w:rsid w:val="00E17B19"/>
    <w:rsid w:val="00E17D93"/>
    <w:rsid w:val="00E206A9"/>
    <w:rsid w:val="00E2180C"/>
    <w:rsid w:val="00E21F8C"/>
    <w:rsid w:val="00E22154"/>
    <w:rsid w:val="00E232FF"/>
    <w:rsid w:val="00E238BD"/>
    <w:rsid w:val="00E23A08"/>
    <w:rsid w:val="00E25AF7"/>
    <w:rsid w:val="00E26E12"/>
    <w:rsid w:val="00E27CB6"/>
    <w:rsid w:val="00E27EAA"/>
    <w:rsid w:val="00E31CC7"/>
    <w:rsid w:val="00E31DA1"/>
    <w:rsid w:val="00E322AF"/>
    <w:rsid w:val="00E3322B"/>
    <w:rsid w:val="00E3379D"/>
    <w:rsid w:val="00E33F1E"/>
    <w:rsid w:val="00E340DA"/>
    <w:rsid w:val="00E34528"/>
    <w:rsid w:val="00E345A2"/>
    <w:rsid w:val="00E3577A"/>
    <w:rsid w:val="00E3768B"/>
    <w:rsid w:val="00E41144"/>
    <w:rsid w:val="00E41FA0"/>
    <w:rsid w:val="00E42229"/>
    <w:rsid w:val="00E42D6D"/>
    <w:rsid w:val="00E43062"/>
    <w:rsid w:val="00E4393B"/>
    <w:rsid w:val="00E449F7"/>
    <w:rsid w:val="00E45392"/>
    <w:rsid w:val="00E45ACA"/>
    <w:rsid w:val="00E45C36"/>
    <w:rsid w:val="00E46220"/>
    <w:rsid w:val="00E46477"/>
    <w:rsid w:val="00E46670"/>
    <w:rsid w:val="00E4710B"/>
    <w:rsid w:val="00E50213"/>
    <w:rsid w:val="00E52090"/>
    <w:rsid w:val="00E523E4"/>
    <w:rsid w:val="00E52F5C"/>
    <w:rsid w:val="00E53140"/>
    <w:rsid w:val="00E53493"/>
    <w:rsid w:val="00E53E8E"/>
    <w:rsid w:val="00E551D1"/>
    <w:rsid w:val="00E558AC"/>
    <w:rsid w:val="00E56427"/>
    <w:rsid w:val="00E56778"/>
    <w:rsid w:val="00E5789B"/>
    <w:rsid w:val="00E579EA"/>
    <w:rsid w:val="00E60322"/>
    <w:rsid w:val="00E614F7"/>
    <w:rsid w:val="00E61C3B"/>
    <w:rsid w:val="00E625CA"/>
    <w:rsid w:val="00E644BD"/>
    <w:rsid w:val="00E6547C"/>
    <w:rsid w:val="00E65B3F"/>
    <w:rsid w:val="00E66B73"/>
    <w:rsid w:val="00E6753B"/>
    <w:rsid w:val="00E67FBC"/>
    <w:rsid w:val="00E70D65"/>
    <w:rsid w:val="00E71F3B"/>
    <w:rsid w:val="00E72225"/>
    <w:rsid w:val="00E72AFA"/>
    <w:rsid w:val="00E753E6"/>
    <w:rsid w:val="00E757E2"/>
    <w:rsid w:val="00E75979"/>
    <w:rsid w:val="00E75D69"/>
    <w:rsid w:val="00E76682"/>
    <w:rsid w:val="00E77A59"/>
    <w:rsid w:val="00E808A9"/>
    <w:rsid w:val="00E80C06"/>
    <w:rsid w:val="00E80C77"/>
    <w:rsid w:val="00E81DE6"/>
    <w:rsid w:val="00E83AC3"/>
    <w:rsid w:val="00E83DBF"/>
    <w:rsid w:val="00E8509E"/>
    <w:rsid w:val="00E8568F"/>
    <w:rsid w:val="00E85A07"/>
    <w:rsid w:val="00E866CC"/>
    <w:rsid w:val="00E870F1"/>
    <w:rsid w:val="00E907B7"/>
    <w:rsid w:val="00E90940"/>
    <w:rsid w:val="00E909F0"/>
    <w:rsid w:val="00E91098"/>
    <w:rsid w:val="00E91D39"/>
    <w:rsid w:val="00E924DB"/>
    <w:rsid w:val="00E92A1A"/>
    <w:rsid w:val="00E934FB"/>
    <w:rsid w:val="00E9651D"/>
    <w:rsid w:val="00E969D0"/>
    <w:rsid w:val="00E97FA5"/>
    <w:rsid w:val="00EA1088"/>
    <w:rsid w:val="00EA1F57"/>
    <w:rsid w:val="00EA217C"/>
    <w:rsid w:val="00EA2DC8"/>
    <w:rsid w:val="00EA31D4"/>
    <w:rsid w:val="00EA5861"/>
    <w:rsid w:val="00EA68E7"/>
    <w:rsid w:val="00EA739A"/>
    <w:rsid w:val="00EA73EA"/>
    <w:rsid w:val="00EA7D4C"/>
    <w:rsid w:val="00EA7F24"/>
    <w:rsid w:val="00EB09F7"/>
    <w:rsid w:val="00EB0EF9"/>
    <w:rsid w:val="00EB0F62"/>
    <w:rsid w:val="00EB14D0"/>
    <w:rsid w:val="00EB22D0"/>
    <w:rsid w:val="00EB236A"/>
    <w:rsid w:val="00EB43DB"/>
    <w:rsid w:val="00EB56E2"/>
    <w:rsid w:val="00EB5C66"/>
    <w:rsid w:val="00EB6FD2"/>
    <w:rsid w:val="00EC004C"/>
    <w:rsid w:val="00EC0152"/>
    <w:rsid w:val="00EC0B1D"/>
    <w:rsid w:val="00EC0B34"/>
    <w:rsid w:val="00EC0C69"/>
    <w:rsid w:val="00EC291F"/>
    <w:rsid w:val="00EC4117"/>
    <w:rsid w:val="00EC4D8C"/>
    <w:rsid w:val="00EC5025"/>
    <w:rsid w:val="00EC5676"/>
    <w:rsid w:val="00EC71C8"/>
    <w:rsid w:val="00ED08F4"/>
    <w:rsid w:val="00ED0ACE"/>
    <w:rsid w:val="00ED445B"/>
    <w:rsid w:val="00ED4E28"/>
    <w:rsid w:val="00ED54AA"/>
    <w:rsid w:val="00ED7387"/>
    <w:rsid w:val="00ED7E15"/>
    <w:rsid w:val="00EE06C0"/>
    <w:rsid w:val="00EE13F3"/>
    <w:rsid w:val="00EE1634"/>
    <w:rsid w:val="00EE18E7"/>
    <w:rsid w:val="00EE2B70"/>
    <w:rsid w:val="00EE413C"/>
    <w:rsid w:val="00EE4CA7"/>
    <w:rsid w:val="00EE4E25"/>
    <w:rsid w:val="00EE55D5"/>
    <w:rsid w:val="00EE5D00"/>
    <w:rsid w:val="00EE62CA"/>
    <w:rsid w:val="00EE65DF"/>
    <w:rsid w:val="00EF00E3"/>
    <w:rsid w:val="00EF05AB"/>
    <w:rsid w:val="00EF0A89"/>
    <w:rsid w:val="00EF191B"/>
    <w:rsid w:val="00EF1C5A"/>
    <w:rsid w:val="00EF1CBA"/>
    <w:rsid w:val="00EF2070"/>
    <w:rsid w:val="00EF2204"/>
    <w:rsid w:val="00EF2C63"/>
    <w:rsid w:val="00EF329B"/>
    <w:rsid w:val="00EF32B7"/>
    <w:rsid w:val="00EF43C4"/>
    <w:rsid w:val="00EF465B"/>
    <w:rsid w:val="00EF71D7"/>
    <w:rsid w:val="00F00A37"/>
    <w:rsid w:val="00F018A6"/>
    <w:rsid w:val="00F01FD1"/>
    <w:rsid w:val="00F02065"/>
    <w:rsid w:val="00F02205"/>
    <w:rsid w:val="00F02832"/>
    <w:rsid w:val="00F0390B"/>
    <w:rsid w:val="00F042ED"/>
    <w:rsid w:val="00F04611"/>
    <w:rsid w:val="00F04EF6"/>
    <w:rsid w:val="00F06352"/>
    <w:rsid w:val="00F07A19"/>
    <w:rsid w:val="00F12D6E"/>
    <w:rsid w:val="00F142C3"/>
    <w:rsid w:val="00F1434B"/>
    <w:rsid w:val="00F14827"/>
    <w:rsid w:val="00F14936"/>
    <w:rsid w:val="00F15FB9"/>
    <w:rsid w:val="00F16C37"/>
    <w:rsid w:val="00F16D67"/>
    <w:rsid w:val="00F16D91"/>
    <w:rsid w:val="00F177D8"/>
    <w:rsid w:val="00F17D2E"/>
    <w:rsid w:val="00F17E0B"/>
    <w:rsid w:val="00F2012C"/>
    <w:rsid w:val="00F201ED"/>
    <w:rsid w:val="00F20A10"/>
    <w:rsid w:val="00F20A37"/>
    <w:rsid w:val="00F20F26"/>
    <w:rsid w:val="00F21D0D"/>
    <w:rsid w:val="00F226D5"/>
    <w:rsid w:val="00F230B6"/>
    <w:rsid w:val="00F23840"/>
    <w:rsid w:val="00F239F1"/>
    <w:rsid w:val="00F243DE"/>
    <w:rsid w:val="00F26162"/>
    <w:rsid w:val="00F2655E"/>
    <w:rsid w:val="00F26A32"/>
    <w:rsid w:val="00F26B99"/>
    <w:rsid w:val="00F2740C"/>
    <w:rsid w:val="00F278F0"/>
    <w:rsid w:val="00F27C40"/>
    <w:rsid w:val="00F27F63"/>
    <w:rsid w:val="00F27FED"/>
    <w:rsid w:val="00F304DF"/>
    <w:rsid w:val="00F307E6"/>
    <w:rsid w:val="00F30FFC"/>
    <w:rsid w:val="00F31AA6"/>
    <w:rsid w:val="00F32E46"/>
    <w:rsid w:val="00F3373D"/>
    <w:rsid w:val="00F34332"/>
    <w:rsid w:val="00F34835"/>
    <w:rsid w:val="00F3527A"/>
    <w:rsid w:val="00F35481"/>
    <w:rsid w:val="00F35C7E"/>
    <w:rsid w:val="00F360B4"/>
    <w:rsid w:val="00F378B7"/>
    <w:rsid w:val="00F40E41"/>
    <w:rsid w:val="00F4117F"/>
    <w:rsid w:val="00F41321"/>
    <w:rsid w:val="00F43E3E"/>
    <w:rsid w:val="00F451F8"/>
    <w:rsid w:val="00F45485"/>
    <w:rsid w:val="00F45790"/>
    <w:rsid w:val="00F45C1C"/>
    <w:rsid w:val="00F47AA4"/>
    <w:rsid w:val="00F47E5D"/>
    <w:rsid w:val="00F50ECD"/>
    <w:rsid w:val="00F524E1"/>
    <w:rsid w:val="00F52B21"/>
    <w:rsid w:val="00F5357D"/>
    <w:rsid w:val="00F53950"/>
    <w:rsid w:val="00F5423C"/>
    <w:rsid w:val="00F54791"/>
    <w:rsid w:val="00F54A8A"/>
    <w:rsid w:val="00F565BF"/>
    <w:rsid w:val="00F5686D"/>
    <w:rsid w:val="00F571AE"/>
    <w:rsid w:val="00F622A3"/>
    <w:rsid w:val="00F62405"/>
    <w:rsid w:val="00F6357B"/>
    <w:rsid w:val="00F64BE2"/>
    <w:rsid w:val="00F658AE"/>
    <w:rsid w:val="00F65D50"/>
    <w:rsid w:val="00F66B2C"/>
    <w:rsid w:val="00F66C19"/>
    <w:rsid w:val="00F66E77"/>
    <w:rsid w:val="00F670B7"/>
    <w:rsid w:val="00F67BC7"/>
    <w:rsid w:val="00F67FA7"/>
    <w:rsid w:val="00F709DD"/>
    <w:rsid w:val="00F73A37"/>
    <w:rsid w:val="00F74022"/>
    <w:rsid w:val="00F74FCA"/>
    <w:rsid w:val="00F75934"/>
    <w:rsid w:val="00F75C8A"/>
    <w:rsid w:val="00F80B55"/>
    <w:rsid w:val="00F8199F"/>
    <w:rsid w:val="00F82502"/>
    <w:rsid w:val="00F83078"/>
    <w:rsid w:val="00F86956"/>
    <w:rsid w:val="00F86FE0"/>
    <w:rsid w:val="00F8FE7A"/>
    <w:rsid w:val="00F903CC"/>
    <w:rsid w:val="00F929BB"/>
    <w:rsid w:val="00F92BD9"/>
    <w:rsid w:val="00F92E2F"/>
    <w:rsid w:val="00F93749"/>
    <w:rsid w:val="00F93890"/>
    <w:rsid w:val="00F9393C"/>
    <w:rsid w:val="00F93DD8"/>
    <w:rsid w:val="00F94367"/>
    <w:rsid w:val="00F9464F"/>
    <w:rsid w:val="00F95727"/>
    <w:rsid w:val="00F95754"/>
    <w:rsid w:val="00F96125"/>
    <w:rsid w:val="00F96321"/>
    <w:rsid w:val="00F96B8D"/>
    <w:rsid w:val="00F972DB"/>
    <w:rsid w:val="00F97DA1"/>
    <w:rsid w:val="00FA038F"/>
    <w:rsid w:val="00FA0454"/>
    <w:rsid w:val="00FA061A"/>
    <w:rsid w:val="00FA076E"/>
    <w:rsid w:val="00FA0B0C"/>
    <w:rsid w:val="00FA16AE"/>
    <w:rsid w:val="00FA270E"/>
    <w:rsid w:val="00FA2A19"/>
    <w:rsid w:val="00FA319A"/>
    <w:rsid w:val="00FA3329"/>
    <w:rsid w:val="00FA3E63"/>
    <w:rsid w:val="00FA40F1"/>
    <w:rsid w:val="00FA58F6"/>
    <w:rsid w:val="00FA6561"/>
    <w:rsid w:val="00FA6710"/>
    <w:rsid w:val="00FA7EC1"/>
    <w:rsid w:val="00FB005F"/>
    <w:rsid w:val="00FB04E5"/>
    <w:rsid w:val="00FB060B"/>
    <w:rsid w:val="00FB0BBA"/>
    <w:rsid w:val="00FB30DB"/>
    <w:rsid w:val="00FB45CA"/>
    <w:rsid w:val="00FB519A"/>
    <w:rsid w:val="00FB5EF7"/>
    <w:rsid w:val="00FB70A0"/>
    <w:rsid w:val="00FC0FAA"/>
    <w:rsid w:val="00FC428B"/>
    <w:rsid w:val="00FC4EDC"/>
    <w:rsid w:val="00FC53BB"/>
    <w:rsid w:val="00FC5B41"/>
    <w:rsid w:val="00FC5E97"/>
    <w:rsid w:val="00FC68BD"/>
    <w:rsid w:val="00FC6C71"/>
    <w:rsid w:val="00FC717B"/>
    <w:rsid w:val="00FC71A4"/>
    <w:rsid w:val="00FD04BD"/>
    <w:rsid w:val="00FD171B"/>
    <w:rsid w:val="00FD1922"/>
    <w:rsid w:val="00FD21D7"/>
    <w:rsid w:val="00FD26CC"/>
    <w:rsid w:val="00FD2C7F"/>
    <w:rsid w:val="00FD2D8B"/>
    <w:rsid w:val="00FD2FD2"/>
    <w:rsid w:val="00FD2FFB"/>
    <w:rsid w:val="00FD3D09"/>
    <w:rsid w:val="00FD43AF"/>
    <w:rsid w:val="00FD4D23"/>
    <w:rsid w:val="00FD5CB4"/>
    <w:rsid w:val="00FD622D"/>
    <w:rsid w:val="00FD676B"/>
    <w:rsid w:val="00FD7059"/>
    <w:rsid w:val="00FD70DA"/>
    <w:rsid w:val="00FD72FA"/>
    <w:rsid w:val="00FD74A2"/>
    <w:rsid w:val="00FD7D71"/>
    <w:rsid w:val="00FE0AD8"/>
    <w:rsid w:val="00FE1768"/>
    <w:rsid w:val="00FE1949"/>
    <w:rsid w:val="00FE3A65"/>
    <w:rsid w:val="00FE43CB"/>
    <w:rsid w:val="00FE4CA9"/>
    <w:rsid w:val="00FE6E6F"/>
    <w:rsid w:val="00FE7DB2"/>
    <w:rsid w:val="00FE7E45"/>
    <w:rsid w:val="00FF03EB"/>
    <w:rsid w:val="00FF0970"/>
    <w:rsid w:val="00FF1C13"/>
    <w:rsid w:val="00FF2084"/>
    <w:rsid w:val="00FF2ACF"/>
    <w:rsid w:val="00FF2B83"/>
    <w:rsid w:val="00FF366F"/>
    <w:rsid w:val="00FF39D0"/>
    <w:rsid w:val="00FF3F57"/>
    <w:rsid w:val="00FF4665"/>
    <w:rsid w:val="00FF531B"/>
    <w:rsid w:val="00FF531C"/>
    <w:rsid w:val="00FF54FC"/>
    <w:rsid w:val="00FF6135"/>
    <w:rsid w:val="00FF634D"/>
    <w:rsid w:val="00FF645A"/>
    <w:rsid w:val="00FF6476"/>
    <w:rsid w:val="00FF6EB1"/>
    <w:rsid w:val="0103AA9B"/>
    <w:rsid w:val="01513F43"/>
    <w:rsid w:val="016F9ABA"/>
    <w:rsid w:val="0183A5B0"/>
    <w:rsid w:val="01A29E9A"/>
    <w:rsid w:val="01B472DB"/>
    <w:rsid w:val="01B5E803"/>
    <w:rsid w:val="01BC942D"/>
    <w:rsid w:val="020E7C17"/>
    <w:rsid w:val="024DF761"/>
    <w:rsid w:val="0260D07B"/>
    <w:rsid w:val="027CD4EA"/>
    <w:rsid w:val="0288E11C"/>
    <w:rsid w:val="028ACB9F"/>
    <w:rsid w:val="028C6B10"/>
    <w:rsid w:val="028EAD6F"/>
    <w:rsid w:val="029336C4"/>
    <w:rsid w:val="0297BE52"/>
    <w:rsid w:val="02ABED2B"/>
    <w:rsid w:val="02C981BF"/>
    <w:rsid w:val="02D11B23"/>
    <w:rsid w:val="02E870D0"/>
    <w:rsid w:val="02FB05B9"/>
    <w:rsid w:val="031E5813"/>
    <w:rsid w:val="03243A9C"/>
    <w:rsid w:val="03335027"/>
    <w:rsid w:val="0359308B"/>
    <w:rsid w:val="038CD86E"/>
    <w:rsid w:val="039AEB9F"/>
    <w:rsid w:val="039D38C3"/>
    <w:rsid w:val="03B28CC4"/>
    <w:rsid w:val="03CBBBB0"/>
    <w:rsid w:val="03DB91C2"/>
    <w:rsid w:val="04015007"/>
    <w:rsid w:val="040D8F72"/>
    <w:rsid w:val="040E420F"/>
    <w:rsid w:val="04115573"/>
    <w:rsid w:val="04197C45"/>
    <w:rsid w:val="041B16EC"/>
    <w:rsid w:val="0453EB20"/>
    <w:rsid w:val="04615542"/>
    <w:rsid w:val="04617D71"/>
    <w:rsid w:val="04634B58"/>
    <w:rsid w:val="046F2941"/>
    <w:rsid w:val="0472963B"/>
    <w:rsid w:val="049AE727"/>
    <w:rsid w:val="04AB15CD"/>
    <w:rsid w:val="04C23BBB"/>
    <w:rsid w:val="04D53CF0"/>
    <w:rsid w:val="04ECE48C"/>
    <w:rsid w:val="04EEC536"/>
    <w:rsid w:val="05258101"/>
    <w:rsid w:val="05568767"/>
    <w:rsid w:val="05655515"/>
    <w:rsid w:val="0596F7C4"/>
    <w:rsid w:val="05AD2911"/>
    <w:rsid w:val="05AD5F72"/>
    <w:rsid w:val="05AECAB5"/>
    <w:rsid w:val="05BA8883"/>
    <w:rsid w:val="05D18C96"/>
    <w:rsid w:val="05F0CDAF"/>
    <w:rsid w:val="05F599F5"/>
    <w:rsid w:val="0606687C"/>
    <w:rsid w:val="06124963"/>
    <w:rsid w:val="062B1E06"/>
    <w:rsid w:val="06764925"/>
    <w:rsid w:val="068299A3"/>
    <w:rsid w:val="0684CC90"/>
    <w:rsid w:val="06A021BB"/>
    <w:rsid w:val="06AB6680"/>
    <w:rsid w:val="06CD5A67"/>
    <w:rsid w:val="06E3B907"/>
    <w:rsid w:val="06FA53C6"/>
    <w:rsid w:val="07200234"/>
    <w:rsid w:val="07236E1E"/>
    <w:rsid w:val="077CE62A"/>
    <w:rsid w:val="0798D244"/>
    <w:rsid w:val="079EB974"/>
    <w:rsid w:val="07B3AEBC"/>
    <w:rsid w:val="0810ADDC"/>
    <w:rsid w:val="081BFEA0"/>
    <w:rsid w:val="0824B909"/>
    <w:rsid w:val="082E49A0"/>
    <w:rsid w:val="084D79B0"/>
    <w:rsid w:val="084EF262"/>
    <w:rsid w:val="085F4C91"/>
    <w:rsid w:val="08680307"/>
    <w:rsid w:val="0892709F"/>
    <w:rsid w:val="08A90D1C"/>
    <w:rsid w:val="08AACAC0"/>
    <w:rsid w:val="09064EFC"/>
    <w:rsid w:val="090936FC"/>
    <w:rsid w:val="095E2F31"/>
    <w:rsid w:val="096D0B51"/>
    <w:rsid w:val="09B1DB68"/>
    <w:rsid w:val="09DF5352"/>
    <w:rsid w:val="0A092749"/>
    <w:rsid w:val="0A21F094"/>
    <w:rsid w:val="0A290600"/>
    <w:rsid w:val="0A491CDC"/>
    <w:rsid w:val="0A6D088A"/>
    <w:rsid w:val="0A89D59F"/>
    <w:rsid w:val="0A919629"/>
    <w:rsid w:val="0AA79359"/>
    <w:rsid w:val="0AAA6BCC"/>
    <w:rsid w:val="0AAECEDF"/>
    <w:rsid w:val="0AC49504"/>
    <w:rsid w:val="0ACA8FF1"/>
    <w:rsid w:val="0AE17233"/>
    <w:rsid w:val="0B2CA4EC"/>
    <w:rsid w:val="0B337A31"/>
    <w:rsid w:val="0B7EA02E"/>
    <w:rsid w:val="0B848ED3"/>
    <w:rsid w:val="0B91BF01"/>
    <w:rsid w:val="0B99A60B"/>
    <w:rsid w:val="0BD52B4C"/>
    <w:rsid w:val="0BE3FD41"/>
    <w:rsid w:val="0C413C0B"/>
    <w:rsid w:val="0C5465D1"/>
    <w:rsid w:val="0C5AD941"/>
    <w:rsid w:val="0C760F1E"/>
    <w:rsid w:val="0C78DCE2"/>
    <w:rsid w:val="0CDD1F7C"/>
    <w:rsid w:val="0CEB9922"/>
    <w:rsid w:val="0D03ADC0"/>
    <w:rsid w:val="0D0E3598"/>
    <w:rsid w:val="0D363C47"/>
    <w:rsid w:val="0D4F9883"/>
    <w:rsid w:val="0D97F633"/>
    <w:rsid w:val="0DB01B9A"/>
    <w:rsid w:val="0DB6A75F"/>
    <w:rsid w:val="0DC06096"/>
    <w:rsid w:val="0DC4DF09"/>
    <w:rsid w:val="0DC6294F"/>
    <w:rsid w:val="0DE9369E"/>
    <w:rsid w:val="0DF53B86"/>
    <w:rsid w:val="0E234FAB"/>
    <w:rsid w:val="0E32A7EE"/>
    <w:rsid w:val="0E5199A3"/>
    <w:rsid w:val="0E905B1A"/>
    <w:rsid w:val="0EC02F82"/>
    <w:rsid w:val="0ECBFDCD"/>
    <w:rsid w:val="0EDCE30A"/>
    <w:rsid w:val="0EEB9AD8"/>
    <w:rsid w:val="0F096CD8"/>
    <w:rsid w:val="0F0F424A"/>
    <w:rsid w:val="0F22F905"/>
    <w:rsid w:val="0F311C96"/>
    <w:rsid w:val="0F54081A"/>
    <w:rsid w:val="0F5A2986"/>
    <w:rsid w:val="0F760B4B"/>
    <w:rsid w:val="0F8820C2"/>
    <w:rsid w:val="0FC8721E"/>
    <w:rsid w:val="0FCC9C4E"/>
    <w:rsid w:val="101790D1"/>
    <w:rsid w:val="103DBDFE"/>
    <w:rsid w:val="103E27AE"/>
    <w:rsid w:val="10414551"/>
    <w:rsid w:val="108F4C00"/>
    <w:rsid w:val="10913321"/>
    <w:rsid w:val="10A099F1"/>
    <w:rsid w:val="10A8B9BA"/>
    <w:rsid w:val="10B9C9C9"/>
    <w:rsid w:val="10CF2B77"/>
    <w:rsid w:val="10FB84D1"/>
    <w:rsid w:val="111BAA4A"/>
    <w:rsid w:val="111E3C64"/>
    <w:rsid w:val="1131AEB7"/>
    <w:rsid w:val="11395D3F"/>
    <w:rsid w:val="11409E9E"/>
    <w:rsid w:val="11862CE2"/>
    <w:rsid w:val="118FEEF0"/>
    <w:rsid w:val="11909AB9"/>
    <w:rsid w:val="119A029D"/>
    <w:rsid w:val="11B9A72F"/>
    <w:rsid w:val="11F11ADC"/>
    <w:rsid w:val="11F11F0B"/>
    <w:rsid w:val="12083D5D"/>
    <w:rsid w:val="120962BB"/>
    <w:rsid w:val="122729E2"/>
    <w:rsid w:val="122A95F9"/>
    <w:rsid w:val="1250C4F4"/>
    <w:rsid w:val="12621CEC"/>
    <w:rsid w:val="1283E979"/>
    <w:rsid w:val="12873E6D"/>
    <w:rsid w:val="128BA32A"/>
    <w:rsid w:val="1294BB0C"/>
    <w:rsid w:val="12BEF435"/>
    <w:rsid w:val="12C75921"/>
    <w:rsid w:val="12D42620"/>
    <w:rsid w:val="12D52DA0"/>
    <w:rsid w:val="12ED8797"/>
    <w:rsid w:val="12F927EA"/>
    <w:rsid w:val="12F98036"/>
    <w:rsid w:val="1301368A"/>
    <w:rsid w:val="1324516D"/>
    <w:rsid w:val="133FB8E0"/>
    <w:rsid w:val="1349064D"/>
    <w:rsid w:val="134EAD51"/>
    <w:rsid w:val="13560D5E"/>
    <w:rsid w:val="135C1BF1"/>
    <w:rsid w:val="136C1F37"/>
    <w:rsid w:val="136F5275"/>
    <w:rsid w:val="137D9FB5"/>
    <w:rsid w:val="1392AC4C"/>
    <w:rsid w:val="1396BB26"/>
    <w:rsid w:val="139ACC15"/>
    <w:rsid w:val="13A9131C"/>
    <w:rsid w:val="13CC552A"/>
    <w:rsid w:val="13DBDE78"/>
    <w:rsid w:val="13DF0708"/>
    <w:rsid w:val="142F66C3"/>
    <w:rsid w:val="1439642B"/>
    <w:rsid w:val="1439B9A7"/>
    <w:rsid w:val="143CA9C3"/>
    <w:rsid w:val="14409BE8"/>
    <w:rsid w:val="144C13FE"/>
    <w:rsid w:val="14844153"/>
    <w:rsid w:val="1493C95B"/>
    <w:rsid w:val="14993E52"/>
    <w:rsid w:val="14E32D37"/>
    <w:rsid w:val="14FE7EEE"/>
    <w:rsid w:val="1532FB0A"/>
    <w:rsid w:val="15539683"/>
    <w:rsid w:val="1568B186"/>
    <w:rsid w:val="158572E3"/>
    <w:rsid w:val="159E7C0C"/>
    <w:rsid w:val="15C2377E"/>
    <w:rsid w:val="15CB3724"/>
    <w:rsid w:val="15D8570D"/>
    <w:rsid w:val="15F27B4D"/>
    <w:rsid w:val="1601E9DB"/>
    <w:rsid w:val="16073990"/>
    <w:rsid w:val="16157C41"/>
    <w:rsid w:val="1621C52F"/>
    <w:rsid w:val="16252859"/>
    <w:rsid w:val="163C6978"/>
    <w:rsid w:val="166F6656"/>
    <w:rsid w:val="1689B9FC"/>
    <w:rsid w:val="168F8017"/>
    <w:rsid w:val="16A058A9"/>
    <w:rsid w:val="16C08FF0"/>
    <w:rsid w:val="16C9B596"/>
    <w:rsid w:val="16CF0F46"/>
    <w:rsid w:val="16DCFC01"/>
    <w:rsid w:val="16E8197F"/>
    <w:rsid w:val="16E82367"/>
    <w:rsid w:val="16F10895"/>
    <w:rsid w:val="1710A69E"/>
    <w:rsid w:val="1711E1E2"/>
    <w:rsid w:val="171307AF"/>
    <w:rsid w:val="171CAAE1"/>
    <w:rsid w:val="17486B33"/>
    <w:rsid w:val="174CE6CE"/>
    <w:rsid w:val="17514614"/>
    <w:rsid w:val="175F987A"/>
    <w:rsid w:val="17653B6B"/>
    <w:rsid w:val="177F0334"/>
    <w:rsid w:val="1789985A"/>
    <w:rsid w:val="178AA090"/>
    <w:rsid w:val="17B5B488"/>
    <w:rsid w:val="17C0F8BA"/>
    <w:rsid w:val="17F23BF7"/>
    <w:rsid w:val="17FBF6B9"/>
    <w:rsid w:val="18097A59"/>
    <w:rsid w:val="1829B3A2"/>
    <w:rsid w:val="182A895C"/>
    <w:rsid w:val="184DF6CF"/>
    <w:rsid w:val="1858FE5E"/>
    <w:rsid w:val="1865AE9D"/>
    <w:rsid w:val="18BE661D"/>
    <w:rsid w:val="18CFBCAC"/>
    <w:rsid w:val="18FE12AA"/>
    <w:rsid w:val="19075AC9"/>
    <w:rsid w:val="19108313"/>
    <w:rsid w:val="1911FBA7"/>
    <w:rsid w:val="1917FCB8"/>
    <w:rsid w:val="191FCFFC"/>
    <w:rsid w:val="193D9D21"/>
    <w:rsid w:val="193E7A34"/>
    <w:rsid w:val="194C3FB2"/>
    <w:rsid w:val="1956A0D8"/>
    <w:rsid w:val="1964388C"/>
    <w:rsid w:val="1996143A"/>
    <w:rsid w:val="19B7CD4A"/>
    <w:rsid w:val="19CD2C04"/>
    <w:rsid w:val="19D9B64F"/>
    <w:rsid w:val="19F7D416"/>
    <w:rsid w:val="19FA59A9"/>
    <w:rsid w:val="19FD4D80"/>
    <w:rsid w:val="1A0D6638"/>
    <w:rsid w:val="1A48CE87"/>
    <w:rsid w:val="1A4E03FD"/>
    <w:rsid w:val="1A50FDC1"/>
    <w:rsid w:val="1A740AE7"/>
    <w:rsid w:val="1A8D6257"/>
    <w:rsid w:val="1A95B434"/>
    <w:rsid w:val="1A97A1B0"/>
    <w:rsid w:val="1AAE1F13"/>
    <w:rsid w:val="1AD258CC"/>
    <w:rsid w:val="1AD672ED"/>
    <w:rsid w:val="1AE22888"/>
    <w:rsid w:val="1B15FBDE"/>
    <w:rsid w:val="1B1C2280"/>
    <w:rsid w:val="1B4E69D3"/>
    <w:rsid w:val="1B50B74A"/>
    <w:rsid w:val="1B55E5B5"/>
    <w:rsid w:val="1B61ECC6"/>
    <w:rsid w:val="1B7DE15F"/>
    <w:rsid w:val="1B8253C0"/>
    <w:rsid w:val="1B8754EB"/>
    <w:rsid w:val="1B890F5A"/>
    <w:rsid w:val="1B928B79"/>
    <w:rsid w:val="1BA1D81F"/>
    <w:rsid w:val="1BB4F4ED"/>
    <w:rsid w:val="1BB6E6FB"/>
    <w:rsid w:val="1BDA2DFA"/>
    <w:rsid w:val="1C06BCD7"/>
    <w:rsid w:val="1C0A67A9"/>
    <w:rsid w:val="1C11E257"/>
    <w:rsid w:val="1C1338CA"/>
    <w:rsid w:val="1C306350"/>
    <w:rsid w:val="1C43E120"/>
    <w:rsid w:val="1C4A6BA0"/>
    <w:rsid w:val="1C5911B1"/>
    <w:rsid w:val="1C6F2A18"/>
    <w:rsid w:val="1C99CD59"/>
    <w:rsid w:val="1CD8B922"/>
    <w:rsid w:val="1CF423A6"/>
    <w:rsid w:val="1CF8FB80"/>
    <w:rsid w:val="1D0B0B47"/>
    <w:rsid w:val="1D43101C"/>
    <w:rsid w:val="1D4397F4"/>
    <w:rsid w:val="1D957527"/>
    <w:rsid w:val="1DC93DEC"/>
    <w:rsid w:val="1DDE5578"/>
    <w:rsid w:val="1DE16649"/>
    <w:rsid w:val="1DE1F55F"/>
    <w:rsid w:val="1DE7873A"/>
    <w:rsid w:val="1E001DDE"/>
    <w:rsid w:val="1E10120F"/>
    <w:rsid w:val="1E2C035B"/>
    <w:rsid w:val="1E3A925A"/>
    <w:rsid w:val="1E7B0B9E"/>
    <w:rsid w:val="1E8CD233"/>
    <w:rsid w:val="1EAB2295"/>
    <w:rsid w:val="1EB929AA"/>
    <w:rsid w:val="1EBAB2F8"/>
    <w:rsid w:val="1EE97857"/>
    <w:rsid w:val="1F0A36E1"/>
    <w:rsid w:val="1F0F474E"/>
    <w:rsid w:val="1F249DE8"/>
    <w:rsid w:val="1F334DF6"/>
    <w:rsid w:val="1F3D8E0F"/>
    <w:rsid w:val="1F462474"/>
    <w:rsid w:val="1F75190A"/>
    <w:rsid w:val="1F7899D0"/>
    <w:rsid w:val="1F7A21A4"/>
    <w:rsid w:val="1F83C5C1"/>
    <w:rsid w:val="1FACEDF5"/>
    <w:rsid w:val="1FAE8400"/>
    <w:rsid w:val="1FD887CA"/>
    <w:rsid w:val="2001B4BA"/>
    <w:rsid w:val="2006F96D"/>
    <w:rsid w:val="20148C3E"/>
    <w:rsid w:val="203C0F47"/>
    <w:rsid w:val="204D973B"/>
    <w:rsid w:val="205BF65B"/>
    <w:rsid w:val="20A2665D"/>
    <w:rsid w:val="20A834C7"/>
    <w:rsid w:val="20CDA7D0"/>
    <w:rsid w:val="20F75705"/>
    <w:rsid w:val="2168568B"/>
    <w:rsid w:val="216BFD84"/>
    <w:rsid w:val="21747014"/>
    <w:rsid w:val="217B42CD"/>
    <w:rsid w:val="219F2720"/>
    <w:rsid w:val="21C102F7"/>
    <w:rsid w:val="21D3C233"/>
    <w:rsid w:val="21DDB430"/>
    <w:rsid w:val="21F97E1C"/>
    <w:rsid w:val="2221374C"/>
    <w:rsid w:val="223DA3DD"/>
    <w:rsid w:val="22707C43"/>
    <w:rsid w:val="2272AB8B"/>
    <w:rsid w:val="228F20A4"/>
    <w:rsid w:val="22CC285D"/>
    <w:rsid w:val="22EF8C17"/>
    <w:rsid w:val="2345C454"/>
    <w:rsid w:val="239BB105"/>
    <w:rsid w:val="23AA2E58"/>
    <w:rsid w:val="23AE87CA"/>
    <w:rsid w:val="23B7F8EB"/>
    <w:rsid w:val="23E35CE9"/>
    <w:rsid w:val="23F50ADB"/>
    <w:rsid w:val="23FD522C"/>
    <w:rsid w:val="240976AC"/>
    <w:rsid w:val="240A1A59"/>
    <w:rsid w:val="240CFE46"/>
    <w:rsid w:val="24202760"/>
    <w:rsid w:val="24418538"/>
    <w:rsid w:val="24472980"/>
    <w:rsid w:val="244A5327"/>
    <w:rsid w:val="245136E3"/>
    <w:rsid w:val="245D6FE0"/>
    <w:rsid w:val="245EEF58"/>
    <w:rsid w:val="24901A3B"/>
    <w:rsid w:val="24D6C7E2"/>
    <w:rsid w:val="24E8077A"/>
    <w:rsid w:val="251D97AF"/>
    <w:rsid w:val="256CFE05"/>
    <w:rsid w:val="257AE4BE"/>
    <w:rsid w:val="259F0FA9"/>
    <w:rsid w:val="25BF7EFA"/>
    <w:rsid w:val="25CE53FD"/>
    <w:rsid w:val="25D6DFA5"/>
    <w:rsid w:val="25DF124F"/>
    <w:rsid w:val="25FF4FCD"/>
    <w:rsid w:val="2604FD43"/>
    <w:rsid w:val="2612F563"/>
    <w:rsid w:val="26335802"/>
    <w:rsid w:val="26C50667"/>
    <w:rsid w:val="26CD2AA9"/>
    <w:rsid w:val="26EF4ECA"/>
    <w:rsid w:val="271A1D89"/>
    <w:rsid w:val="273CDC9C"/>
    <w:rsid w:val="274235C5"/>
    <w:rsid w:val="2745EA07"/>
    <w:rsid w:val="27BBE84D"/>
    <w:rsid w:val="27BF02FF"/>
    <w:rsid w:val="27C4FF0B"/>
    <w:rsid w:val="27C7E433"/>
    <w:rsid w:val="27D8E1C7"/>
    <w:rsid w:val="27F93B83"/>
    <w:rsid w:val="281C7E7B"/>
    <w:rsid w:val="281D41C4"/>
    <w:rsid w:val="282C134F"/>
    <w:rsid w:val="282C1991"/>
    <w:rsid w:val="2847AE6B"/>
    <w:rsid w:val="284CF5B4"/>
    <w:rsid w:val="286900BC"/>
    <w:rsid w:val="2883CDC3"/>
    <w:rsid w:val="288EA964"/>
    <w:rsid w:val="28A76720"/>
    <w:rsid w:val="28AE15BF"/>
    <w:rsid w:val="28C88142"/>
    <w:rsid w:val="28E84603"/>
    <w:rsid w:val="28EA4646"/>
    <w:rsid w:val="29154385"/>
    <w:rsid w:val="291B2D4D"/>
    <w:rsid w:val="29298F92"/>
    <w:rsid w:val="297E617A"/>
    <w:rsid w:val="297FC632"/>
    <w:rsid w:val="29986F8F"/>
    <w:rsid w:val="29A31605"/>
    <w:rsid w:val="29B7198B"/>
    <w:rsid w:val="29D2D822"/>
    <w:rsid w:val="29D60586"/>
    <w:rsid w:val="29D92A08"/>
    <w:rsid w:val="29F04E68"/>
    <w:rsid w:val="29F23D6D"/>
    <w:rsid w:val="29F39646"/>
    <w:rsid w:val="2A07543E"/>
    <w:rsid w:val="2A1EA667"/>
    <w:rsid w:val="2A32C522"/>
    <w:rsid w:val="2A4D877B"/>
    <w:rsid w:val="2A855491"/>
    <w:rsid w:val="2AAD916F"/>
    <w:rsid w:val="2AE0112D"/>
    <w:rsid w:val="2AE07632"/>
    <w:rsid w:val="2B0E7CBE"/>
    <w:rsid w:val="2B2183F2"/>
    <w:rsid w:val="2B2E978F"/>
    <w:rsid w:val="2B3F06EC"/>
    <w:rsid w:val="2B46FFDC"/>
    <w:rsid w:val="2B69200F"/>
    <w:rsid w:val="2B6F045E"/>
    <w:rsid w:val="2B7EB6DF"/>
    <w:rsid w:val="2B99640F"/>
    <w:rsid w:val="2BA09BCC"/>
    <w:rsid w:val="2BA4E5C2"/>
    <w:rsid w:val="2BB5C81F"/>
    <w:rsid w:val="2BBF586C"/>
    <w:rsid w:val="2BCEECCF"/>
    <w:rsid w:val="2C0380C2"/>
    <w:rsid w:val="2C148891"/>
    <w:rsid w:val="2C31E8C0"/>
    <w:rsid w:val="2C3BE6D1"/>
    <w:rsid w:val="2C731220"/>
    <w:rsid w:val="2C775E29"/>
    <w:rsid w:val="2C7FCB31"/>
    <w:rsid w:val="2C9A85DD"/>
    <w:rsid w:val="2C9A9E93"/>
    <w:rsid w:val="2CB70978"/>
    <w:rsid w:val="2CC0AD76"/>
    <w:rsid w:val="2CCA3A9D"/>
    <w:rsid w:val="2CCF78D9"/>
    <w:rsid w:val="2CECF8C6"/>
    <w:rsid w:val="2CF226FF"/>
    <w:rsid w:val="2D07D466"/>
    <w:rsid w:val="2D116EFA"/>
    <w:rsid w:val="2D120985"/>
    <w:rsid w:val="2D17769D"/>
    <w:rsid w:val="2D19FC31"/>
    <w:rsid w:val="2D1A4E35"/>
    <w:rsid w:val="2D225AD9"/>
    <w:rsid w:val="2D2A5165"/>
    <w:rsid w:val="2D3CF361"/>
    <w:rsid w:val="2D5E2619"/>
    <w:rsid w:val="2D62694D"/>
    <w:rsid w:val="2D73ACB8"/>
    <w:rsid w:val="2D7A3FCB"/>
    <w:rsid w:val="2E0011F0"/>
    <w:rsid w:val="2E16AB0B"/>
    <w:rsid w:val="2E23A967"/>
    <w:rsid w:val="2E2A7598"/>
    <w:rsid w:val="2E36563E"/>
    <w:rsid w:val="2E42EACB"/>
    <w:rsid w:val="2E5B10D5"/>
    <w:rsid w:val="2E63E3D8"/>
    <w:rsid w:val="2E7499C9"/>
    <w:rsid w:val="2E7F5DF9"/>
    <w:rsid w:val="2E7FD8B4"/>
    <w:rsid w:val="2E850522"/>
    <w:rsid w:val="2E95CCEC"/>
    <w:rsid w:val="2EA8AA41"/>
    <w:rsid w:val="2EAD6148"/>
    <w:rsid w:val="2EB1FB4B"/>
    <w:rsid w:val="2EB5EB1A"/>
    <w:rsid w:val="2EB79975"/>
    <w:rsid w:val="2EF0FB88"/>
    <w:rsid w:val="2EFC2DEC"/>
    <w:rsid w:val="2F202A1E"/>
    <w:rsid w:val="2F27040A"/>
    <w:rsid w:val="2F29B38F"/>
    <w:rsid w:val="2F628FD9"/>
    <w:rsid w:val="2F6EF6DC"/>
    <w:rsid w:val="2FAC88C8"/>
    <w:rsid w:val="2FB8D460"/>
    <w:rsid w:val="2FBBBFE1"/>
    <w:rsid w:val="2FBBF812"/>
    <w:rsid w:val="2FD29AB7"/>
    <w:rsid w:val="2FF7C557"/>
    <w:rsid w:val="30174CB7"/>
    <w:rsid w:val="30348811"/>
    <w:rsid w:val="306543E2"/>
    <w:rsid w:val="30724DA9"/>
    <w:rsid w:val="307DC8D1"/>
    <w:rsid w:val="308A90D9"/>
    <w:rsid w:val="30975689"/>
    <w:rsid w:val="30AB3590"/>
    <w:rsid w:val="30C24B96"/>
    <w:rsid w:val="30C84683"/>
    <w:rsid w:val="30D78274"/>
    <w:rsid w:val="30DFC216"/>
    <w:rsid w:val="30EB8285"/>
    <w:rsid w:val="30F6141E"/>
    <w:rsid w:val="30FE3236"/>
    <w:rsid w:val="310EA172"/>
    <w:rsid w:val="31215608"/>
    <w:rsid w:val="31233702"/>
    <w:rsid w:val="3135486C"/>
    <w:rsid w:val="313D7260"/>
    <w:rsid w:val="31462B09"/>
    <w:rsid w:val="31469DF7"/>
    <w:rsid w:val="317F6B54"/>
    <w:rsid w:val="3187009D"/>
    <w:rsid w:val="3190D41F"/>
    <w:rsid w:val="31A3662A"/>
    <w:rsid w:val="31A9ABD0"/>
    <w:rsid w:val="31B8492F"/>
    <w:rsid w:val="31CD6273"/>
    <w:rsid w:val="32064C70"/>
    <w:rsid w:val="320BEE42"/>
    <w:rsid w:val="3214DE6D"/>
    <w:rsid w:val="321C518D"/>
    <w:rsid w:val="3248E928"/>
    <w:rsid w:val="32531D41"/>
    <w:rsid w:val="3283CA15"/>
    <w:rsid w:val="3298C4AB"/>
    <w:rsid w:val="32A0BAA7"/>
    <w:rsid w:val="32A5FD82"/>
    <w:rsid w:val="32CA266F"/>
    <w:rsid w:val="32CE26B2"/>
    <w:rsid w:val="33087572"/>
    <w:rsid w:val="330DB178"/>
    <w:rsid w:val="332F7432"/>
    <w:rsid w:val="33347C60"/>
    <w:rsid w:val="33415565"/>
    <w:rsid w:val="33518D1C"/>
    <w:rsid w:val="3352C58C"/>
    <w:rsid w:val="337C1C31"/>
    <w:rsid w:val="338DFAEA"/>
    <w:rsid w:val="33B08036"/>
    <w:rsid w:val="33CB89C8"/>
    <w:rsid w:val="33D868E4"/>
    <w:rsid w:val="33E95781"/>
    <w:rsid w:val="33F5C28C"/>
    <w:rsid w:val="34049CBC"/>
    <w:rsid w:val="341F9A76"/>
    <w:rsid w:val="34220295"/>
    <w:rsid w:val="34427090"/>
    <w:rsid w:val="344B8CE1"/>
    <w:rsid w:val="34623997"/>
    <w:rsid w:val="34806F84"/>
    <w:rsid w:val="349975B6"/>
    <w:rsid w:val="34A9790C"/>
    <w:rsid w:val="34B900EF"/>
    <w:rsid w:val="34BC0725"/>
    <w:rsid w:val="34BC429A"/>
    <w:rsid w:val="34BED8BF"/>
    <w:rsid w:val="34DC40D7"/>
    <w:rsid w:val="353A07BD"/>
    <w:rsid w:val="354FE25E"/>
    <w:rsid w:val="35707AF3"/>
    <w:rsid w:val="3572F343"/>
    <w:rsid w:val="358BA34E"/>
    <w:rsid w:val="35901F5C"/>
    <w:rsid w:val="359D3841"/>
    <w:rsid w:val="35A0213F"/>
    <w:rsid w:val="35A022E8"/>
    <w:rsid w:val="35A79EA3"/>
    <w:rsid w:val="3617B6EC"/>
    <w:rsid w:val="36268B4B"/>
    <w:rsid w:val="363B4105"/>
    <w:rsid w:val="364B5A02"/>
    <w:rsid w:val="364C9DD8"/>
    <w:rsid w:val="36534C91"/>
    <w:rsid w:val="3661798C"/>
    <w:rsid w:val="3669CD7C"/>
    <w:rsid w:val="3683FD15"/>
    <w:rsid w:val="36A6FE7D"/>
    <w:rsid w:val="36D30942"/>
    <w:rsid w:val="36DB81C6"/>
    <w:rsid w:val="36DBC215"/>
    <w:rsid w:val="370E7C8D"/>
    <w:rsid w:val="37181F76"/>
    <w:rsid w:val="3735DD20"/>
    <w:rsid w:val="3771EC20"/>
    <w:rsid w:val="3795A6E6"/>
    <w:rsid w:val="37CEED24"/>
    <w:rsid w:val="37D0F2B7"/>
    <w:rsid w:val="37D71166"/>
    <w:rsid w:val="37D95348"/>
    <w:rsid w:val="37DA421E"/>
    <w:rsid w:val="3812AF7B"/>
    <w:rsid w:val="382764B6"/>
    <w:rsid w:val="382AD651"/>
    <w:rsid w:val="3830350A"/>
    <w:rsid w:val="383DFA12"/>
    <w:rsid w:val="383E3921"/>
    <w:rsid w:val="384AFE2B"/>
    <w:rsid w:val="384C5C34"/>
    <w:rsid w:val="38747A8A"/>
    <w:rsid w:val="3879FED4"/>
    <w:rsid w:val="3888D5B5"/>
    <w:rsid w:val="3895D8C2"/>
    <w:rsid w:val="38AEB287"/>
    <w:rsid w:val="38B5B38E"/>
    <w:rsid w:val="38B7F4CA"/>
    <w:rsid w:val="38BE1BF6"/>
    <w:rsid w:val="395A1415"/>
    <w:rsid w:val="39828821"/>
    <w:rsid w:val="399A0BD5"/>
    <w:rsid w:val="39B82380"/>
    <w:rsid w:val="39D338EA"/>
    <w:rsid w:val="39D40C06"/>
    <w:rsid w:val="39D97FD4"/>
    <w:rsid w:val="39E7096E"/>
    <w:rsid w:val="3A12E7EB"/>
    <w:rsid w:val="3A210D24"/>
    <w:rsid w:val="3A282DD6"/>
    <w:rsid w:val="3A44569B"/>
    <w:rsid w:val="3A541111"/>
    <w:rsid w:val="3A7044DF"/>
    <w:rsid w:val="3A77753D"/>
    <w:rsid w:val="3A926A7B"/>
    <w:rsid w:val="3A98EBBF"/>
    <w:rsid w:val="3AB10CEB"/>
    <w:rsid w:val="3AB2BE86"/>
    <w:rsid w:val="3AFCFAC9"/>
    <w:rsid w:val="3B238474"/>
    <w:rsid w:val="3B556578"/>
    <w:rsid w:val="3B64AFCA"/>
    <w:rsid w:val="3B8715CE"/>
    <w:rsid w:val="3B8D7A14"/>
    <w:rsid w:val="3B98BA97"/>
    <w:rsid w:val="3B9928CA"/>
    <w:rsid w:val="3BB136C7"/>
    <w:rsid w:val="3BB84AC3"/>
    <w:rsid w:val="3BC5C9A0"/>
    <w:rsid w:val="3BD18A45"/>
    <w:rsid w:val="3BD7020B"/>
    <w:rsid w:val="3BDD9554"/>
    <w:rsid w:val="3BE05EFC"/>
    <w:rsid w:val="3BED9EA5"/>
    <w:rsid w:val="3BF1CA89"/>
    <w:rsid w:val="3BF6E2CA"/>
    <w:rsid w:val="3C015DBD"/>
    <w:rsid w:val="3C088946"/>
    <w:rsid w:val="3C309E37"/>
    <w:rsid w:val="3C479972"/>
    <w:rsid w:val="3C485B98"/>
    <w:rsid w:val="3C70B2DA"/>
    <w:rsid w:val="3C773E9F"/>
    <w:rsid w:val="3C7FEEE1"/>
    <w:rsid w:val="3C8F431F"/>
    <w:rsid w:val="3C8F5798"/>
    <w:rsid w:val="3CB0B19C"/>
    <w:rsid w:val="3CC50F45"/>
    <w:rsid w:val="3D23CE61"/>
    <w:rsid w:val="3D2D73B0"/>
    <w:rsid w:val="3D54E895"/>
    <w:rsid w:val="3D790E47"/>
    <w:rsid w:val="3D919346"/>
    <w:rsid w:val="3D9D114A"/>
    <w:rsid w:val="3DA70EBF"/>
    <w:rsid w:val="3DB2E6E6"/>
    <w:rsid w:val="3DB78851"/>
    <w:rsid w:val="3DBE5FBD"/>
    <w:rsid w:val="3DC098BE"/>
    <w:rsid w:val="3DF5933F"/>
    <w:rsid w:val="3DFC36D0"/>
    <w:rsid w:val="3E3E0BDC"/>
    <w:rsid w:val="3E6A62AA"/>
    <w:rsid w:val="3ED15710"/>
    <w:rsid w:val="3EE08C34"/>
    <w:rsid w:val="3EFE4088"/>
    <w:rsid w:val="3F0146EE"/>
    <w:rsid w:val="3F38E1AB"/>
    <w:rsid w:val="3F714805"/>
    <w:rsid w:val="3F7462BA"/>
    <w:rsid w:val="3F74857B"/>
    <w:rsid w:val="3FB2DE2A"/>
    <w:rsid w:val="3FE8D1EB"/>
    <w:rsid w:val="3FF95D07"/>
    <w:rsid w:val="3FFBF5AC"/>
    <w:rsid w:val="40526991"/>
    <w:rsid w:val="40692C71"/>
    <w:rsid w:val="4084A7EA"/>
    <w:rsid w:val="40952623"/>
    <w:rsid w:val="40C8233D"/>
    <w:rsid w:val="40CBDAD1"/>
    <w:rsid w:val="40E0F024"/>
    <w:rsid w:val="4102EFC7"/>
    <w:rsid w:val="4112C49B"/>
    <w:rsid w:val="411A0DA2"/>
    <w:rsid w:val="411B6B23"/>
    <w:rsid w:val="4129F1E2"/>
    <w:rsid w:val="41E5D75E"/>
    <w:rsid w:val="41F6D569"/>
    <w:rsid w:val="4210272A"/>
    <w:rsid w:val="42134AA5"/>
    <w:rsid w:val="4214B8BB"/>
    <w:rsid w:val="42177F2A"/>
    <w:rsid w:val="421D863F"/>
    <w:rsid w:val="42357840"/>
    <w:rsid w:val="4237FEDA"/>
    <w:rsid w:val="423D5F7C"/>
    <w:rsid w:val="42481EDB"/>
    <w:rsid w:val="425E50B9"/>
    <w:rsid w:val="42730A52"/>
    <w:rsid w:val="42831372"/>
    <w:rsid w:val="429DA789"/>
    <w:rsid w:val="42B4E26A"/>
    <w:rsid w:val="42B86C96"/>
    <w:rsid w:val="42CA5B5C"/>
    <w:rsid w:val="42CC25D6"/>
    <w:rsid w:val="42D0F04E"/>
    <w:rsid w:val="42FA1B9E"/>
    <w:rsid w:val="43000CBA"/>
    <w:rsid w:val="4308510A"/>
    <w:rsid w:val="4311CD3F"/>
    <w:rsid w:val="43274844"/>
    <w:rsid w:val="435439B5"/>
    <w:rsid w:val="436A5FBD"/>
    <w:rsid w:val="4378FF56"/>
    <w:rsid w:val="4380E133"/>
    <w:rsid w:val="43A99642"/>
    <w:rsid w:val="43AB01BC"/>
    <w:rsid w:val="43BC48AC"/>
    <w:rsid w:val="43E6B890"/>
    <w:rsid w:val="43F0962A"/>
    <w:rsid w:val="4404EED5"/>
    <w:rsid w:val="44124985"/>
    <w:rsid w:val="4483E267"/>
    <w:rsid w:val="448DB6A7"/>
    <w:rsid w:val="44A37EE8"/>
    <w:rsid w:val="44AF9A76"/>
    <w:rsid w:val="44DF33D4"/>
    <w:rsid w:val="44F66CBF"/>
    <w:rsid w:val="450CD5DA"/>
    <w:rsid w:val="4515C2C2"/>
    <w:rsid w:val="45254DDA"/>
    <w:rsid w:val="452D9656"/>
    <w:rsid w:val="45376A0B"/>
    <w:rsid w:val="4551D10D"/>
    <w:rsid w:val="45601681"/>
    <w:rsid w:val="4568CCE5"/>
    <w:rsid w:val="45719821"/>
    <w:rsid w:val="459EA1C0"/>
    <w:rsid w:val="459EE8F8"/>
    <w:rsid w:val="45B7B433"/>
    <w:rsid w:val="45B80A3D"/>
    <w:rsid w:val="45D836CE"/>
    <w:rsid w:val="4611BBE7"/>
    <w:rsid w:val="46337C83"/>
    <w:rsid w:val="46499822"/>
    <w:rsid w:val="4659B19A"/>
    <w:rsid w:val="465EB274"/>
    <w:rsid w:val="46754BBF"/>
    <w:rsid w:val="46769117"/>
    <w:rsid w:val="4697356A"/>
    <w:rsid w:val="46AC2937"/>
    <w:rsid w:val="46B5766C"/>
    <w:rsid w:val="46CF926F"/>
    <w:rsid w:val="46D540D4"/>
    <w:rsid w:val="46D6FA86"/>
    <w:rsid w:val="46E9B2EA"/>
    <w:rsid w:val="46F2C72E"/>
    <w:rsid w:val="46F528DD"/>
    <w:rsid w:val="4725CFD8"/>
    <w:rsid w:val="4729226C"/>
    <w:rsid w:val="47356DA0"/>
    <w:rsid w:val="4783EA64"/>
    <w:rsid w:val="479E8B81"/>
    <w:rsid w:val="47AE87B7"/>
    <w:rsid w:val="47AEB586"/>
    <w:rsid w:val="47AF6AA5"/>
    <w:rsid w:val="47B0E6E8"/>
    <w:rsid w:val="47CA69A5"/>
    <w:rsid w:val="47CC23ED"/>
    <w:rsid w:val="47E510EE"/>
    <w:rsid w:val="47EDA12A"/>
    <w:rsid w:val="47FB73CB"/>
    <w:rsid w:val="47FD8162"/>
    <w:rsid w:val="47FF8048"/>
    <w:rsid w:val="4800CB3A"/>
    <w:rsid w:val="48332544"/>
    <w:rsid w:val="4846FC86"/>
    <w:rsid w:val="485299CE"/>
    <w:rsid w:val="485AA91C"/>
    <w:rsid w:val="486C7AF7"/>
    <w:rsid w:val="4878648A"/>
    <w:rsid w:val="48787AEC"/>
    <w:rsid w:val="4881D98E"/>
    <w:rsid w:val="488ED4C1"/>
    <w:rsid w:val="488FB9CF"/>
    <w:rsid w:val="48CAC64A"/>
    <w:rsid w:val="48F101D4"/>
    <w:rsid w:val="4934A227"/>
    <w:rsid w:val="4940420B"/>
    <w:rsid w:val="49669595"/>
    <w:rsid w:val="49754731"/>
    <w:rsid w:val="49768BD4"/>
    <w:rsid w:val="49789F66"/>
    <w:rsid w:val="4997C2D1"/>
    <w:rsid w:val="499D68BA"/>
    <w:rsid w:val="49AED52A"/>
    <w:rsid w:val="49C2F6F2"/>
    <w:rsid w:val="49E19ACA"/>
    <w:rsid w:val="4A048DAB"/>
    <w:rsid w:val="4A06D74F"/>
    <w:rsid w:val="4A215782"/>
    <w:rsid w:val="4A25AF80"/>
    <w:rsid w:val="4A2D36C6"/>
    <w:rsid w:val="4A30DDAF"/>
    <w:rsid w:val="4A777E3B"/>
    <w:rsid w:val="4A824E27"/>
    <w:rsid w:val="4A8B3E66"/>
    <w:rsid w:val="4ABE206A"/>
    <w:rsid w:val="4AC3108C"/>
    <w:rsid w:val="4ACC1948"/>
    <w:rsid w:val="4B0D2627"/>
    <w:rsid w:val="4B261816"/>
    <w:rsid w:val="4B39983B"/>
    <w:rsid w:val="4B428056"/>
    <w:rsid w:val="4B54AF57"/>
    <w:rsid w:val="4B93D0C4"/>
    <w:rsid w:val="4BB2871F"/>
    <w:rsid w:val="4C3A5C0A"/>
    <w:rsid w:val="4C4A996D"/>
    <w:rsid w:val="4C77AF74"/>
    <w:rsid w:val="4C821E99"/>
    <w:rsid w:val="4C9FA0CC"/>
    <w:rsid w:val="4CB25D5F"/>
    <w:rsid w:val="4CB3B54F"/>
    <w:rsid w:val="4CB59D39"/>
    <w:rsid w:val="4CC87A89"/>
    <w:rsid w:val="4CCAD1BE"/>
    <w:rsid w:val="4CDE764F"/>
    <w:rsid w:val="4D0B0FED"/>
    <w:rsid w:val="4D0C61B4"/>
    <w:rsid w:val="4D1ADB37"/>
    <w:rsid w:val="4D5C98B8"/>
    <w:rsid w:val="4D606AA7"/>
    <w:rsid w:val="4D762074"/>
    <w:rsid w:val="4D89B91E"/>
    <w:rsid w:val="4D8EB2A2"/>
    <w:rsid w:val="4DAA9FE2"/>
    <w:rsid w:val="4DED6789"/>
    <w:rsid w:val="4E0148F1"/>
    <w:rsid w:val="4E246BA6"/>
    <w:rsid w:val="4E26424A"/>
    <w:rsid w:val="4E339FDC"/>
    <w:rsid w:val="4E43B7F3"/>
    <w:rsid w:val="4E6B66C5"/>
    <w:rsid w:val="4E926A0B"/>
    <w:rsid w:val="4E9FB02C"/>
    <w:rsid w:val="4EB41986"/>
    <w:rsid w:val="4EC1BFCD"/>
    <w:rsid w:val="4ED920B2"/>
    <w:rsid w:val="4F09A22C"/>
    <w:rsid w:val="4F0A25E7"/>
    <w:rsid w:val="4F14B052"/>
    <w:rsid w:val="4F1B1F30"/>
    <w:rsid w:val="4F31FE00"/>
    <w:rsid w:val="4F36110E"/>
    <w:rsid w:val="4F3F0482"/>
    <w:rsid w:val="4F41354C"/>
    <w:rsid w:val="4F95A885"/>
    <w:rsid w:val="4FAEFFC4"/>
    <w:rsid w:val="4FF20CD5"/>
    <w:rsid w:val="5003A106"/>
    <w:rsid w:val="502FD898"/>
    <w:rsid w:val="503C1803"/>
    <w:rsid w:val="5071E769"/>
    <w:rsid w:val="507B5713"/>
    <w:rsid w:val="5081992D"/>
    <w:rsid w:val="5082072B"/>
    <w:rsid w:val="508492A6"/>
    <w:rsid w:val="5087476F"/>
    <w:rsid w:val="50B6C9B1"/>
    <w:rsid w:val="50CD3B8A"/>
    <w:rsid w:val="50EFA9DB"/>
    <w:rsid w:val="514463C1"/>
    <w:rsid w:val="51586991"/>
    <w:rsid w:val="515AFE35"/>
    <w:rsid w:val="5166D749"/>
    <w:rsid w:val="5171A77A"/>
    <w:rsid w:val="51729140"/>
    <w:rsid w:val="51A7D92B"/>
    <w:rsid w:val="51CE67A6"/>
    <w:rsid w:val="51CF6E0F"/>
    <w:rsid w:val="52035D40"/>
    <w:rsid w:val="52041B49"/>
    <w:rsid w:val="520D202D"/>
    <w:rsid w:val="520DEC6F"/>
    <w:rsid w:val="5211CDBA"/>
    <w:rsid w:val="52205BD4"/>
    <w:rsid w:val="522B190C"/>
    <w:rsid w:val="523217D6"/>
    <w:rsid w:val="5256FDFE"/>
    <w:rsid w:val="52755CAC"/>
    <w:rsid w:val="52980D76"/>
    <w:rsid w:val="52A5B192"/>
    <w:rsid w:val="52BDD3AF"/>
    <w:rsid w:val="52D837C0"/>
    <w:rsid w:val="52EED43D"/>
    <w:rsid w:val="52F342C0"/>
    <w:rsid w:val="52FD6061"/>
    <w:rsid w:val="530CAAAB"/>
    <w:rsid w:val="530D77DB"/>
    <w:rsid w:val="5312359F"/>
    <w:rsid w:val="532E2A5E"/>
    <w:rsid w:val="53336494"/>
    <w:rsid w:val="53828BEF"/>
    <w:rsid w:val="538BEADF"/>
    <w:rsid w:val="53A6CA2A"/>
    <w:rsid w:val="53CCE980"/>
    <w:rsid w:val="53DB8BC8"/>
    <w:rsid w:val="53E209C7"/>
    <w:rsid w:val="53EBD141"/>
    <w:rsid w:val="54113646"/>
    <w:rsid w:val="5413A26D"/>
    <w:rsid w:val="546FC040"/>
    <w:rsid w:val="54740821"/>
    <w:rsid w:val="5480163A"/>
    <w:rsid w:val="549242C7"/>
    <w:rsid w:val="5499BD68"/>
    <w:rsid w:val="549E780B"/>
    <w:rsid w:val="549EF2FB"/>
    <w:rsid w:val="54A098A7"/>
    <w:rsid w:val="54BB1F51"/>
    <w:rsid w:val="54C16911"/>
    <w:rsid w:val="54DAE9E6"/>
    <w:rsid w:val="55083B2B"/>
    <w:rsid w:val="551FACF2"/>
    <w:rsid w:val="5564E36D"/>
    <w:rsid w:val="5583E2D2"/>
    <w:rsid w:val="55D36A0D"/>
    <w:rsid w:val="55DCC79F"/>
    <w:rsid w:val="55E21E4C"/>
    <w:rsid w:val="55E92BB1"/>
    <w:rsid w:val="55F4DCF9"/>
    <w:rsid w:val="562BF040"/>
    <w:rsid w:val="56463BFA"/>
    <w:rsid w:val="568657D7"/>
    <w:rsid w:val="569A1B9D"/>
    <w:rsid w:val="56A83B61"/>
    <w:rsid w:val="56C1F133"/>
    <w:rsid w:val="56F34777"/>
    <w:rsid w:val="57053684"/>
    <w:rsid w:val="5720D690"/>
    <w:rsid w:val="5730EE0A"/>
    <w:rsid w:val="573189DF"/>
    <w:rsid w:val="57574A3B"/>
    <w:rsid w:val="577E6360"/>
    <w:rsid w:val="57815EE0"/>
    <w:rsid w:val="57C78EAF"/>
    <w:rsid w:val="581F6496"/>
    <w:rsid w:val="58238B26"/>
    <w:rsid w:val="58433A82"/>
    <w:rsid w:val="5884BBD3"/>
    <w:rsid w:val="58A05B83"/>
    <w:rsid w:val="58A1F865"/>
    <w:rsid w:val="58A29823"/>
    <w:rsid w:val="58C7E7E6"/>
    <w:rsid w:val="58CB7D1F"/>
    <w:rsid w:val="58D4EC7E"/>
    <w:rsid w:val="58F23746"/>
    <w:rsid w:val="59124F14"/>
    <w:rsid w:val="591A33C1"/>
    <w:rsid w:val="591DA67F"/>
    <w:rsid w:val="59267F7A"/>
    <w:rsid w:val="5932AF19"/>
    <w:rsid w:val="59736066"/>
    <w:rsid w:val="59B5DAA6"/>
    <w:rsid w:val="59D87001"/>
    <w:rsid w:val="59F2A449"/>
    <w:rsid w:val="5A005234"/>
    <w:rsid w:val="5A31E036"/>
    <w:rsid w:val="5A3EEA3D"/>
    <w:rsid w:val="5A47EA31"/>
    <w:rsid w:val="5A55D82A"/>
    <w:rsid w:val="5A587752"/>
    <w:rsid w:val="5A5B675B"/>
    <w:rsid w:val="5A72A9A3"/>
    <w:rsid w:val="5A7FF3CC"/>
    <w:rsid w:val="5A9E9134"/>
    <w:rsid w:val="5ADBD0ED"/>
    <w:rsid w:val="5B021134"/>
    <w:rsid w:val="5B6CB263"/>
    <w:rsid w:val="5B6E6978"/>
    <w:rsid w:val="5B6F62F2"/>
    <w:rsid w:val="5B8713CE"/>
    <w:rsid w:val="5B9A46C9"/>
    <w:rsid w:val="5BBF60B4"/>
    <w:rsid w:val="5BD2D161"/>
    <w:rsid w:val="5BE6010F"/>
    <w:rsid w:val="5BE624C5"/>
    <w:rsid w:val="5BFD9A3F"/>
    <w:rsid w:val="5C434D5E"/>
    <w:rsid w:val="5C5EC3C3"/>
    <w:rsid w:val="5C6D0749"/>
    <w:rsid w:val="5C8B3637"/>
    <w:rsid w:val="5C9D91E6"/>
    <w:rsid w:val="5CBD0C6F"/>
    <w:rsid w:val="5CEE0A7D"/>
    <w:rsid w:val="5D082313"/>
    <w:rsid w:val="5D16D31A"/>
    <w:rsid w:val="5D1E87AB"/>
    <w:rsid w:val="5D660BB8"/>
    <w:rsid w:val="5D7A6A9A"/>
    <w:rsid w:val="5D8A55F7"/>
    <w:rsid w:val="5D97AD60"/>
    <w:rsid w:val="5DDAE371"/>
    <w:rsid w:val="5DEFFE15"/>
    <w:rsid w:val="5E2F15B2"/>
    <w:rsid w:val="5E386CC5"/>
    <w:rsid w:val="5E97349E"/>
    <w:rsid w:val="5EAB419D"/>
    <w:rsid w:val="5EB8D0D4"/>
    <w:rsid w:val="5ED54C6C"/>
    <w:rsid w:val="5EEF8459"/>
    <w:rsid w:val="5F1F4D5B"/>
    <w:rsid w:val="5F2E35DD"/>
    <w:rsid w:val="5F39D620"/>
    <w:rsid w:val="5F3FC86B"/>
    <w:rsid w:val="5F51B6A3"/>
    <w:rsid w:val="5F55284C"/>
    <w:rsid w:val="5F5B36C5"/>
    <w:rsid w:val="5F5C1555"/>
    <w:rsid w:val="5F69479B"/>
    <w:rsid w:val="5F785586"/>
    <w:rsid w:val="5F7DFBD4"/>
    <w:rsid w:val="5FA83A09"/>
    <w:rsid w:val="5FC3FC0A"/>
    <w:rsid w:val="600619DE"/>
    <w:rsid w:val="60440709"/>
    <w:rsid w:val="60481529"/>
    <w:rsid w:val="604B22BB"/>
    <w:rsid w:val="605BF958"/>
    <w:rsid w:val="607AC0F4"/>
    <w:rsid w:val="60A03AA3"/>
    <w:rsid w:val="60BE6B85"/>
    <w:rsid w:val="60C859BE"/>
    <w:rsid w:val="60C9A5AE"/>
    <w:rsid w:val="60CC5275"/>
    <w:rsid w:val="60E138C8"/>
    <w:rsid w:val="60E763E0"/>
    <w:rsid w:val="60F66A4D"/>
    <w:rsid w:val="60FE5F36"/>
    <w:rsid w:val="61024FCE"/>
    <w:rsid w:val="6106D00F"/>
    <w:rsid w:val="6116272A"/>
    <w:rsid w:val="61173C76"/>
    <w:rsid w:val="617275C7"/>
    <w:rsid w:val="6176906D"/>
    <w:rsid w:val="6178AE67"/>
    <w:rsid w:val="618EBDF2"/>
    <w:rsid w:val="61C49EFA"/>
    <w:rsid w:val="61CD42BE"/>
    <w:rsid w:val="61E59732"/>
    <w:rsid w:val="61E82279"/>
    <w:rsid w:val="61F3A687"/>
    <w:rsid w:val="61F3D4D0"/>
    <w:rsid w:val="624D7851"/>
    <w:rsid w:val="625B1309"/>
    <w:rsid w:val="625EB84D"/>
    <w:rsid w:val="62789803"/>
    <w:rsid w:val="627DDF2C"/>
    <w:rsid w:val="62878801"/>
    <w:rsid w:val="628AB655"/>
    <w:rsid w:val="628B8F2A"/>
    <w:rsid w:val="62A9EEC1"/>
    <w:rsid w:val="62AAE360"/>
    <w:rsid w:val="6300A648"/>
    <w:rsid w:val="6312FEC1"/>
    <w:rsid w:val="6342A224"/>
    <w:rsid w:val="635841FE"/>
    <w:rsid w:val="63692FFA"/>
    <w:rsid w:val="63809012"/>
    <w:rsid w:val="639C8D20"/>
    <w:rsid w:val="63A1A6A8"/>
    <w:rsid w:val="63A7007E"/>
    <w:rsid w:val="63BCA269"/>
    <w:rsid w:val="63ED888C"/>
    <w:rsid w:val="6410B527"/>
    <w:rsid w:val="64269302"/>
    <w:rsid w:val="6430ADB8"/>
    <w:rsid w:val="6433958B"/>
    <w:rsid w:val="6436C523"/>
    <w:rsid w:val="644137CE"/>
    <w:rsid w:val="644F403F"/>
    <w:rsid w:val="64920740"/>
    <w:rsid w:val="64A25820"/>
    <w:rsid w:val="64AA2B46"/>
    <w:rsid w:val="64DA34D4"/>
    <w:rsid w:val="650B5448"/>
    <w:rsid w:val="650BDF11"/>
    <w:rsid w:val="651EB1C7"/>
    <w:rsid w:val="653AE57F"/>
    <w:rsid w:val="6546ED4D"/>
    <w:rsid w:val="65512649"/>
    <w:rsid w:val="656EE814"/>
    <w:rsid w:val="6579A6F6"/>
    <w:rsid w:val="657B422E"/>
    <w:rsid w:val="65906F7C"/>
    <w:rsid w:val="65A85EC8"/>
    <w:rsid w:val="65ACAB4D"/>
    <w:rsid w:val="65EFBD90"/>
    <w:rsid w:val="662295F6"/>
    <w:rsid w:val="664047F0"/>
    <w:rsid w:val="664F3F74"/>
    <w:rsid w:val="6673D220"/>
    <w:rsid w:val="6685DC09"/>
    <w:rsid w:val="66A2D1F0"/>
    <w:rsid w:val="66B58989"/>
    <w:rsid w:val="66BA2703"/>
    <w:rsid w:val="66CA58F1"/>
    <w:rsid w:val="66EDA6FB"/>
    <w:rsid w:val="66FE9152"/>
    <w:rsid w:val="6709605B"/>
    <w:rsid w:val="679F5783"/>
    <w:rsid w:val="67B9E38B"/>
    <w:rsid w:val="67DE383A"/>
    <w:rsid w:val="67E71EB0"/>
    <w:rsid w:val="6807005D"/>
    <w:rsid w:val="68136D66"/>
    <w:rsid w:val="683C1ACA"/>
    <w:rsid w:val="68469C88"/>
    <w:rsid w:val="68611E6F"/>
    <w:rsid w:val="6865B053"/>
    <w:rsid w:val="689F696A"/>
    <w:rsid w:val="68AED0CA"/>
    <w:rsid w:val="68C18FE4"/>
    <w:rsid w:val="691824B6"/>
    <w:rsid w:val="691D5F25"/>
    <w:rsid w:val="697A8C46"/>
    <w:rsid w:val="69986E1A"/>
    <w:rsid w:val="69D1126F"/>
    <w:rsid w:val="69EE93A1"/>
    <w:rsid w:val="69F417D6"/>
    <w:rsid w:val="69F6D338"/>
    <w:rsid w:val="69F9DA20"/>
    <w:rsid w:val="6A053908"/>
    <w:rsid w:val="6A17DEBA"/>
    <w:rsid w:val="6A2432E7"/>
    <w:rsid w:val="6A3837A4"/>
    <w:rsid w:val="6A3AB54B"/>
    <w:rsid w:val="6A4878FC"/>
    <w:rsid w:val="6A592E18"/>
    <w:rsid w:val="6A857399"/>
    <w:rsid w:val="6A89D424"/>
    <w:rsid w:val="6A8FED6D"/>
    <w:rsid w:val="6AADFDE7"/>
    <w:rsid w:val="6AC1D18C"/>
    <w:rsid w:val="6AC4F06B"/>
    <w:rsid w:val="6AC8375A"/>
    <w:rsid w:val="6AEEB624"/>
    <w:rsid w:val="6AF73609"/>
    <w:rsid w:val="6B0334C2"/>
    <w:rsid w:val="6B05DFD8"/>
    <w:rsid w:val="6B1024F7"/>
    <w:rsid w:val="6B24F5E8"/>
    <w:rsid w:val="6B252359"/>
    <w:rsid w:val="6B368031"/>
    <w:rsid w:val="6B725FE1"/>
    <w:rsid w:val="6B8397B1"/>
    <w:rsid w:val="6BB1945C"/>
    <w:rsid w:val="6BC1C130"/>
    <w:rsid w:val="6BC57F37"/>
    <w:rsid w:val="6BE7AFF0"/>
    <w:rsid w:val="6BE82697"/>
    <w:rsid w:val="6BF00A37"/>
    <w:rsid w:val="6BFE77EF"/>
    <w:rsid w:val="6C0BA93C"/>
    <w:rsid w:val="6C16E0BC"/>
    <w:rsid w:val="6C1D3F06"/>
    <w:rsid w:val="6C563662"/>
    <w:rsid w:val="6C58C6C7"/>
    <w:rsid w:val="6C7BFB38"/>
    <w:rsid w:val="6C8E6A0A"/>
    <w:rsid w:val="6C9B79D5"/>
    <w:rsid w:val="6CAC1368"/>
    <w:rsid w:val="6CB94314"/>
    <w:rsid w:val="6CCA7DEB"/>
    <w:rsid w:val="6CDBB8C2"/>
    <w:rsid w:val="6CF958EB"/>
    <w:rsid w:val="6D1CE617"/>
    <w:rsid w:val="6D56A3B2"/>
    <w:rsid w:val="6D58DD9D"/>
    <w:rsid w:val="6D625E64"/>
    <w:rsid w:val="6D793447"/>
    <w:rsid w:val="6D8BDA98"/>
    <w:rsid w:val="6D99C77D"/>
    <w:rsid w:val="6DA34C67"/>
    <w:rsid w:val="6DC1578E"/>
    <w:rsid w:val="6DDD2140"/>
    <w:rsid w:val="6DE2F7F0"/>
    <w:rsid w:val="6DEADF19"/>
    <w:rsid w:val="6DFB4C81"/>
    <w:rsid w:val="6E0EE3C7"/>
    <w:rsid w:val="6E19AF68"/>
    <w:rsid w:val="6E62C4B9"/>
    <w:rsid w:val="6E668E4A"/>
    <w:rsid w:val="6E6BC802"/>
    <w:rsid w:val="6E9983FE"/>
    <w:rsid w:val="6E9ED8F4"/>
    <w:rsid w:val="6EA69CC7"/>
    <w:rsid w:val="6EB74A1F"/>
    <w:rsid w:val="6EC46805"/>
    <w:rsid w:val="6ECA24A6"/>
    <w:rsid w:val="6EDE849C"/>
    <w:rsid w:val="6F121D3D"/>
    <w:rsid w:val="6F129A2E"/>
    <w:rsid w:val="6F371368"/>
    <w:rsid w:val="6F40DD51"/>
    <w:rsid w:val="6F40E8E2"/>
    <w:rsid w:val="6F8C7211"/>
    <w:rsid w:val="6FAF2082"/>
    <w:rsid w:val="6FB1049E"/>
    <w:rsid w:val="6FB732F9"/>
    <w:rsid w:val="6FDD13EE"/>
    <w:rsid w:val="6FE49409"/>
    <w:rsid w:val="6FFB92D7"/>
    <w:rsid w:val="700EAE53"/>
    <w:rsid w:val="7048B60D"/>
    <w:rsid w:val="705827D5"/>
    <w:rsid w:val="706755BE"/>
    <w:rsid w:val="7077D01F"/>
    <w:rsid w:val="707F68E6"/>
    <w:rsid w:val="70820714"/>
    <w:rsid w:val="70928DB4"/>
    <w:rsid w:val="70AF37ED"/>
    <w:rsid w:val="70BE5FE2"/>
    <w:rsid w:val="70C917EB"/>
    <w:rsid w:val="70CB7E6C"/>
    <w:rsid w:val="70DDDCA0"/>
    <w:rsid w:val="70E23298"/>
    <w:rsid w:val="71007713"/>
    <w:rsid w:val="71087072"/>
    <w:rsid w:val="710A868F"/>
    <w:rsid w:val="7135629E"/>
    <w:rsid w:val="713E3B1E"/>
    <w:rsid w:val="7147B969"/>
    <w:rsid w:val="715EFE78"/>
    <w:rsid w:val="7166351A"/>
    <w:rsid w:val="71907307"/>
    <w:rsid w:val="71A211B5"/>
    <w:rsid w:val="724CBA8B"/>
    <w:rsid w:val="725F6147"/>
    <w:rsid w:val="72F4CBDC"/>
    <w:rsid w:val="730691CD"/>
    <w:rsid w:val="7311A417"/>
    <w:rsid w:val="73124AC3"/>
    <w:rsid w:val="73209712"/>
    <w:rsid w:val="735A0347"/>
    <w:rsid w:val="735EE872"/>
    <w:rsid w:val="7374B6AC"/>
    <w:rsid w:val="738E2E0A"/>
    <w:rsid w:val="739575E7"/>
    <w:rsid w:val="73BC6BAF"/>
    <w:rsid w:val="73C6E58E"/>
    <w:rsid w:val="73EBB0EA"/>
    <w:rsid w:val="73FA4899"/>
    <w:rsid w:val="73FD4FC4"/>
    <w:rsid w:val="74020A68"/>
    <w:rsid w:val="74288E35"/>
    <w:rsid w:val="743255E3"/>
    <w:rsid w:val="7436CFB3"/>
    <w:rsid w:val="7454EA91"/>
    <w:rsid w:val="745ACC9A"/>
    <w:rsid w:val="749D850D"/>
    <w:rsid w:val="74ACA7EA"/>
    <w:rsid w:val="74B928C7"/>
    <w:rsid w:val="74F77CCA"/>
    <w:rsid w:val="7526743F"/>
    <w:rsid w:val="75324161"/>
    <w:rsid w:val="75516B6B"/>
    <w:rsid w:val="7574C4F4"/>
    <w:rsid w:val="757D0BD9"/>
    <w:rsid w:val="75F5A325"/>
    <w:rsid w:val="75F7EE9B"/>
    <w:rsid w:val="76218934"/>
    <w:rsid w:val="763589A3"/>
    <w:rsid w:val="767B962A"/>
    <w:rsid w:val="7681FE7E"/>
    <w:rsid w:val="76829B08"/>
    <w:rsid w:val="76E8948B"/>
    <w:rsid w:val="76F0E4EE"/>
    <w:rsid w:val="76FFBA82"/>
    <w:rsid w:val="77181166"/>
    <w:rsid w:val="772F0CD6"/>
    <w:rsid w:val="7744078F"/>
    <w:rsid w:val="7752A1B3"/>
    <w:rsid w:val="776D9B30"/>
    <w:rsid w:val="777B5564"/>
    <w:rsid w:val="7783139A"/>
    <w:rsid w:val="779C11B1"/>
    <w:rsid w:val="77AE9633"/>
    <w:rsid w:val="77C5B306"/>
    <w:rsid w:val="77F53967"/>
    <w:rsid w:val="77FA3F5B"/>
    <w:rsid w:val="78155CCD"/>
    <w:rsid w:val="78222F44"/>
    <w:rsid w:val="7828CABE"/>
    <w:rsid w:val="7864B8DD"/>
    <w:rsid w:val="78B013D1"/>
    <w:rsid w:val="78B90A7B"/>
    <w:rsid w:val="78BE5693"/>
    <w:rsid w:val="78EB89F8"/>
    <w:rsid w:val="78EC0A98"/>
    <w:rsid w:val="7907691F"/>
    <w:rsid w:val="791B7BAD"/>
    <w:rsid w:val="7926FFF9"/>
    <w:rsid w:val="793789B0"/>
    <w:rsid w:val="793B953F"/>
    <w:rsid w:val="794F12C9"/>
    <w:rsid w:val="7953C4B5"/>
    <w:rsid w:val="7958D218"/>
    <w:rsid w:val="7982F425"/>
    <w:rsid w:val="79980D7F"/>
    <w:rsid w:val="79A1136D"/>
    <w:rsid w:val="79B20CFE"/>
    <w:rsid w:val="79C265BE"/>
    <w:rsid w:val="79D145F2"/>
    <w:rsid w:val="79DC8135"/>
    <w:rsid w:val="79ED8F54"/>
    <w:rsid w:val="79F4CD17"/>
    <w:rsid w:val="7A0F7EAA"/>
    <w:rsid w:val="7A14073A"/>
    <w:rsid w:val="7A19FE2B"/>
    <w:rsid w:val="7A282519"/>
    <w:rsid w:val="7A2DD0A4"/>
    <w:rsid w:val="7A2E186C"/>
    <w:rsid w:val="7A3A0BC0"/>
    <w:rsid w:val="7A7E4586"/>
    <w:rsid w:val="7A88FAF5"/>
    <w:rsid w:val="7A918CB9"/>
    <w:rsid w:val="7AB1DF9F"/>
    <w:rsid w:val="7AD44248"/>
    <w:rsid w:val="7AFC1A5E"/>
    <w:rsid w:val="7B37554D"/>
    <w:rsid w:val="7B875FF5"/>
    <w:rsid w:val="7B912093"/>
    <w:rsid w:val="7B968E55"/>
    <w:rsid w:val="7BAB8449"/>
    <w:rsid w:val="7BB826D8"/>
    <w:rsid w:val="7BF40E6C"/>
    <w:rsid w:val="7C011F7B"/>
    <w:rsid w:val="7C02B040"/>
    <w:rsid w:val="7C056918"/>
    <w:rsid w:val="7C0AE960"/>
    <w:rsid w:val="7C0E3113"/>
    <w:rsid w:val="7C10F654"/>
    <w:rsid w:val="7C2B1840"/>
    <w:rsid w:val="7C3ACBD3"/>
    <w:rsid w:val="7C7387CB"/>
    <w:rsid w:val="7CB0D281"/>
    <w:rsid w:val="7CC9CC1B"/>
    <w:rsid w:val="7CE26879"/>
    <w:rsid w:val="7D1DB984"/>
    <w:rsid w:val="7D200933"/>
    <w:rsid w:val="7D64B4FF"/>
    <w:rsid w:val="7D65EB5E"/>
    <w:rsid w:val="7D84652B"/>
    <w:rsid w:val="7D989E19"/>
    <w:rsid w:val="7DAA0174"/>
    <w:rsid w:val="7DD22026"/>
    <w:rsid w:val="7DE59F7F"/>
    <w:rsid w:val="7DEE7B24"/>
    <w:rsid w:val="7E0813AE"/>
    <w:rsid w:val="7E1E15E2"/>
    <w:rsid w:val="7E25D450"/>
    <w:rsid w:val="7E2B7E7B"/>
    <w:rsid w:val="7E2EA831"/>
    <w:rsid w:val="7E457862"/>
    <w:rsid w:val="7E5DAF1F"/>
    <w:rsid w:val="7EA68BAD"/>
    <w:rsid w:val="7EAA65D1"/>
    <w:rsid w:val="7ECF025F"/>
    <w:rsid w:val="7EF1A885"/>
    <w:rsid w:val="7F133EFB"/>
    <w:rsid w:val="7F13E0E7"/>
    <w:rsid w:val="7F209583"/>
    <w:rsid w:val="7F26D270"/>
    <w:rsid w:val="7F3B4BAE"/>
    <w:rsid w:val="7F698E17"/>
    <w:rsid w:val="7FB452D1"/>
    <w:rsid w:val="7FB708EB"/>
    <w:rsid w:val="7FCB83E3"/>
    <w:rsid w:val="7FE487CD"/>
    <w:rsid w:val="7FE99C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2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321"/>
    <w:pPr>
      <w:spacing w:after="0" w:line="360" w:lineRule="auto"/>
      <w:ind w:firstLine="720"/>
    </w:pPr>
    <w:rPr>
      <w:rFonts w:ascii="Arial" w:eastAsia="Times New Roman" w:hAnsi="Arial" w:cs="Arial"/>
      <w:bCs/>
      <w:kern w:val="32"/>
      <w:sz w:val="24"/>
      <w:szCs w:val="24"/>
    </w:rPr>
  </w:style>
  <w:style w:type="paragraph" w:styleId="Heading1">
    <w:name w:val="heading 1"/>
    <w:basedOn w:val="Normal"/>
    <w:next w:val="Normal"/>
    <w:link w:val="Heading1Char"/>
    <w:qFormat/>
    <w:rsid w:val="001E418A"/>
    <w:pPr>
      <w:keepNext/>
      <w:numPr>
        <w:numId w:val="2"/>
      </w:numPr>
      <w:spacing w:before="360" w:after="240" w:line="240" w:lineRule="auto"/>
      <w:outlineLvl w:val="0"/>
    </w:pPr>
    <w:rPr>
      <w:caps/>
    </w:rPr>
  </w:style>
  <w:style w:type="paragraph" w:styleId="Heading2">
    <w:name w:val="heading 2"/>
    <w:basedOn w:val="Normal"/>
    <w:next w:val="Normal"/>
    <w:link w:val="Heading2Char"/>
    <w:qFormat/>
    <w:rsid w:val="00EF43C4"/>
    <w:pPr>
      <w:keepNext/>
      <w:numPr>
        <w:ilvl w:val="1"/>
        <w:numId w:val="2"/>
      </w:numPr>
      <w:spacing w:before="360" w:after="240" w:line="240" w:lineRule="auto"/>
      <w:ind w:left="1440" w:hanging="720"/>
      <w:outlineLvl w:val="1"/>
    </w:pPr>
    <w:rPr>
      <w:iCs/>
    </w:rPr>
  </w:style>
  <w:style w:type="paragraph" w:styleId="Heading3">
    <w:name w:val="heading 3"/>
    <w:basedOn w:val="Normal"/>
    <w:next w:val="Normal"/>
    <w:link w:val="Heading3Char"/>
    <w:qFormat/>
    <w:rsid w:val="009807D9"/>
    <w:pPr>
      <w:keepNext/>
      <w:numPr>
        <w:ilvl w:val="2"/>
        <w:numId w:val="2"/>
      </w:numPr>
      <w:spacing w:before="360" w:after="240" w:line="240" w:lineRule="auto"/>
      <w:outlineLvl w:val="2"/>
    </w:pPr>
  </w:style>
  <w:style w:type="paragraph" w:styleId="Heading4">
    <w:name w:val="heading 4"/>
    <w:basedOn w:val="Normal"/>
    <w:next w:val="Normal"/>
    <w:link w:val="Heading4Char"/>
    <w:uiPriority w:val="9"/>
    <w:semiHidden/>
    <w:unhideWhenUsed/>
    <w:qFormat/>
    <w:rsid w:val="00D601B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57842"/>
    <w:pPr>
      <w:tabs>
        <w:tab w:val="center" w:pos="4680"/>
        <w:tab w:val="right" w:pos="9360"/>
      </w:tabs>
      <w:spacing w:line="240" w:lineRule="auto"/>
    </w:pPr>
  </w:style>
  <w:style w:type="character" w:customStyle="1" w:styleId="HeaderChar">
    <w:name w:val="Header Char"/>
    <w:basedOn w:val="DefaultParagraphFont"/>
    <w:link w:val="Header"/>
    <w:rsid w:val="00657842"/>
  </w:style>
  <w:style w:type="paragraph" w:styleId="Footer">
    <w:name w:val="footer"/>
    <w:basedOn w:val="Normal"/>
    <w:link w:val="FooterChar"/>
    <w:uiPriority w:val="99"/>
    <w:unhideWhenUsed/>
    <w:rsid w:val="00657842"/>
    <w:pPr>
      <w:tabs>
        <w:tab w:val="center" w:pos="4680"/>
        <w:tab w:val="right" w:pos="9360"/>
      </w:tabs>
      <w:spacing w:line="240" w:lineRule="auto"/>
    </w:pPr>
  </w:style>
  <w:style w:type="character" w:customStyle="1" w:styleId="FooterChar">
    <w:name w:val="Footer Char"/>
    <w:basedOn w:val="DefaultParagraphFont"/>
    <w:link w:val="Footer"/>
    <w:uiPriority w:val="99"/>
    <w:rsid w:val="00657842"/>
  </w:style>
  <w:style w:type="paragraph" w:styleId="BalloonText">
    <w:name w:val="Balloon Text"/>
    <w:basedOn w:val="Normal"/>
    <w:link w:val="BalloonTextChar"/>
    <w:uiPriority w:val="99"/>
    <w:semiHidden/>
    <w:unhideWhenUsed/>
    <w:rsid w:val="006578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842"/>
    <w:rPr>
      <w:rFonts w:ascii="Tahoma" w:hAnsi="Tahoma" w:cs="Tahoma"/>
      <w:sz w:val="16"/>
      <w:szCs w:val="16"/>
    </w:rPr>
  </w:style>
  <w:style w:type="paragraph" w:customStyle="1" w:styleId="NormalLeft">
    <w:name w:val="Normal Left"/>
    <w:basedOn w:val="Normal"/>
    <w:link w:val="NormalLeftChar"/>
    <w:qFormat/>
    <w:rsid w:val="00657842"/>
    <w:pPr>
      <w:ind w:firstLine="0"/>
    </w:pPr>
    <w:rPr>
      <w:rFonts w:cs="Times New Roman"/>
      <w:bCs w:val="0"/>
      <w:iCs/>
      <w:kern w:val="0"/>
    </w:rPr>
  </w:style>
  <w:style w:type="paragraph" w:customStyle="1" w:styleId="OrderPara">
    <w:name w:val="OrderPara"/>
    <w:basedOn w:val="Header"/>
    <w:rsid w:val="00657842"/>
    <w:pPr>
      <w:numPr>
        <w:numId w:val="1"/>
      </w:numPr>
      <w:tabs>
        <w:tab w:val="clear" w:pos="720"/>
        <w:tab w:val="clear" w:pos="4680"/>
        <w:tab w:val="clear" w:pos="9360"/>
      </w:tabs>
      <w:spacing w:after="360" w:line="360" w:lineRule="auto"/>
    </w:pPr>
    <w:rPr>
      <w:rFonts w:cs="Times New Roman"/>
    </w:rPr>
  </w:style>
  <w:style w:type="character" w:customStyle="1" w:styleId="Heading1Char">
    <w:name w:val="Heading 1 Char"/>
    <w:basedOn w:val="DefaultParagraphFont"/>
    <w:link w:val="Heading1"/>
    <w:rsid w:val="001E418A"/>
    <w:rPr>
      <w:rFonts w:ascii="Arial" w:eastAsia="Times New Roman" w:hAnsi="Arial" w:cs="Arial"/>
      <w:bCs/>
      <w:caps/>
      <w:kern w:val="32"/>
      <w:sz w:val="24"/>
      <w:szCs w:val="24"/>
    </w:rPr>
  </w:style>
  <w:style w:type="character" w:customStyle="1" w:styleId="Heading2Char">
    <w:name w:val="Heading 2 Char"/>
    <w:basedOn w:val="DefaultParagraphFont"/>
    <w:link w:val="Heading2"/>
    <w:rsid w:val="00EF43C4"/>
    <w:rPr>
      <w:rFonts w:ascii="Arial" w:eastAsia="Times New Roman" w:hAnsi="Arial" w:cs="Arial"/>
      <w:bCs/>
      <w:iCs/>
      <w:kern w:val="32"/>
      <w:sz w:val="24"/>
      <w:szCs w:val="24"/>
    </w:rPr>
  </w:style>
  <w:style w:type="character" w:customStyle="1" w:styleId="Heading3Char">
    <w:name w:val="Heading 3 Char"/>
    <w:basedOn w:val="DefaultParagraphFont"/>
    <w:link w:val="Heading3"/>
    <w:rsid w:val="009807D9"/>
    <w:rPr>
      <w:rFonts w:ascii="Arial" w:eastAsia="Times New Roman" w:hAnsi="Arial" w:cs="Arial"/>
      <w:bCs/>
      <w:kern w:val="32"/>
      <w:sz w:val="24"/>
      <w:szCs w:val="24"/>
    </w:rPr>
  </w:style>
  <w:style w:type="paragraph" w:styleId="FootnoteText">
    <w:name w:val="footnote text"/>
    <w:aliases w:val="Char,Char Char Char,Footnote Text Char Char"/>
    <w:basedOn w:val="Normal"/>
    <w:link w:val="FootnoteTextChar"/>
    <w:uiPriority w:val="99"/>
    <w:rsid w:val="00FC5E97"/>
    <w:pPr>
      <w:spacing w:after="120" w:line="240" w:lineRule="auto"/>
    </w:pPr>
    <w:rPr>
      <w:sz w:val="20"/>
      <w:szCs w:val="20"/>
    </w:rPr>
  </w:style>
  <w:style w:type="character" w:customStyle="1" w:styleId="FootnoteTextChar">
    <w:name w:val="Footnote Text Char"/>
    <w:aliases w:val="Char Char,Char Char Char Char,Footnote Text Char Char Char"/>
    <w:basedOn w:val="DefaultParagraphFont"/>
    <w:link w:val="FootnoteText"/>
    <w:uiPriority w:val="99"/>
    <w:rsid w:val="00FC5E97"/>
    <w:rPr>
      <w:rFonts w:ascii="Arial" w:eastAsia="Times New Roman" w:hAnsi="Arial" w:cs="Arial"/>
      <w:bCs/>
      <w:kern w:val="32"/>
      <w:sz w:val="20"/>
      <w:szCs w:val="20"/>
    </w:rPr>
  </w:style>
  <w:style w:type="character" w:styleId="FootnoteReference">
    <w:name w:val="footnote reference"/>
    <w:basedOn w:val="DefaultParagraphFont"/>
    <w:uiPriority w:val="99"/>
    <w:rsid w:val="00FC5E97"/>
    <w:rPr>
      <w:vertAlign w:val="superscript"/>
    </w:rPr>
  </w:style>
  <w:style w:type="paragraph" w:styleId="CommentText">
    <w:name w:val="annotation text"/>
    <w:basedOn w:val="Normal"/>
    <w:link w:val="CommentTextChar"/>
    <w:uiPriority w:val="99"/>
    <w:unhideWhenUsed/>
    <w:rsid w:val="004D04C5"/>
    <w:pPr>
      <w:spacing w:line="240" w:lineRule="auto"/>
    </w:pPr>
    <w:rPr>
      <w:sz w:val="20"/>
      <w:szCs w:val="20"/>
    </w:rPr>
  </w:style>
  <w:style w:type="character" w:customStyle="1" w:styleId="CommentTextChar">
    <w:name w:val="Comment Text Char"/>
    <w:basedOn w:val="DefaultParagraphFont"/>
    <w:link w:val="CommentText"/>
    <w:uiPriority w:val="99"/>
    <w:rsid w:val="00FC5E97"/>
    <w:rPr>
      <w:rFonts w:ascii="Arial" w:eastAsia="Times New Roman" w:hAnsi="Arial" w:cs="Arial"/>
      <w:bCs/>
      <w:kern w:val="32"/>
      <w:sz w:val="20"/>
      <w:szCs w:val="20"/>
    </w:rPr>
  </w:style>
  <w:style w:type="character" w:styleId="CommentReference">
    <w:name w:val="annotation reference"/>
    <w:basedOn w:val="DefaultParagraphFont"/>
    <w:uiPriority w:val="99"/>
    <w:semiHidden/>
    <w:unhideWhenUsed/>
    <w:rsid w:val="00B015B3"/>
    <w:rPr>
      <w:sz w:val="16"/>
      <w:szCs w:val="16"/>
    </w:rPr>
  </w:style>
  <w:style w:type="paragraph" w:styleId="CommentSubject">
    <w:name w:val="annotation subject"/>
    <w:basedOn w:val="CommentText"/>
    <w:next w:val="CommentText"/>
    <w:link w:val="CommentSubjectChar"/>
    <w:uiPriority w:val="99"/>
    <w:semiHidden/>
    <w:unhideWhenUsed/>
    <w:rsid w:val="00B015B3"/>
    <w:rPr>
      <w:b/>
    </w:rPr>
  </w:style>
  <w:style w:type="character" w:customStyle="1" w:styleId="CommentSubjectChar">
    <w:name w:val="Comment Subject Char"/>
    <w:basedOn w:val="CommentTextChar"/>
    <w:link w:val="CommentSubject"/>
    <w:uiPriority w:val="99"/>
    <w:semiHidden/>
    <w:rsid w:val="00B015B3"/>
    <w:rPr>
      <w:rFonts w:ascii="Arial" w:eastAsia="Times New Roman" w:hAnsi="Arial" w:cs="Arial"/>
      <w:b/>
      <w:bCs/>
      <w:kern w:val="32"/>
      <w:sz w:val="20"/>
      <w:szCs w:val="20"/>
    </w:rPr>
  </w:style>
  <w:style w:type="paragraph" w:styleId="Revision">
    <w:name w:val="Revision"/>
    <w:hidden/>
    <w:uiPriority w:val="99"/>
    <w:semiHidden/>
    <w:rsid w:val="005A24ED"/>
    <w:pPr>
      <w:spacing w:after="0" w:line="240" w:lineRule="auto"/>
    </w:pPr>
    <w:rPr>
      <w:rFonts w:ascii="Arial" w:eastAsia="Times New Roman" w:hAnsi="Arial" w:cs="Arial"/>
      <w:bCs/>
      <w:kern w:val="32"/>
      <w:sz w:val="24"/>
      <w:szCs w:val="24"/>
    </w:rPr>
  </w:style>
  <w:style w:type="character" w:customStyle="1" w:styleId="Heading4Char">
    <w:name w:val="Heading 4 Char"/>
    <w:basedOn w:val="DefaultParagraphFont"/>
    <w:link w:val="Heading4"/>
    <w:uiPriority w:val="9"/>
    <w:rsid w:val="00D601BC"/>
    <w:rPr>
      <w:rFonts w:asciiTheme="majorHAnsi" w:eastAsiaTheme="majorEastAsia" w:hAnsiTheme="majorHAnsi" w:cstheme="majorBidi"/>
      <w:bCs/>
      <w:i/>
      <w:iCs/>
      <w:color w:val="365F91" w:themeColor="accent1" w:themeShade="BF"/>
      <w:kern w:val="32"/>
      <w:sz w:val="24"/>
      <w:szCs w:val="24"/>
    </w:rPr>
  </w:style>
  <w:style w:type="character" w:styleId="Hyperlink">
    <w:name w:val="Hyperlink"/>
    <w:basedOn w:val="DefaultParagraphFont"/>
    <w:uiPriority w:val="99"/>
    <w:unhideWhenUsed/>
    <w:rsid w:val="00424CA0"/>
    <w:rPr>
      <w:color w:val="0000FF" w:themeColor="hyperlink"/>
      <w:u w:val="single"/>
    </w:rPr>
  </w:style>
  <w:style w:type="paragraph" w:styleId="ListParagraph">
    <w:name w:val="List Paragraph"/>
    <w:basedOn w:val="Normal"/>
    <w:uiPriority w:val="34"/>
    <w:qFormat/>
    <w:rsid w:val="00E644BD"/>
    <w:pPr>
      <w:ind w:left="720"/>
      <w:contextualSpacing/>
    </w:pPr>
  </w:style>
  <w:style w:type="character" w:styleId="UnresolvedMention">
    <w:name w:val="Unresolved Mention"/>
    <w:basedOn w:val="DefaultParagraphFont"/>
    <w:uiPriority w:val="99"/>
    <w:unhideWhenUsed/>
    <w:rsid w:val="00DD0EA7"/>
    <w:rPr>
      <w:color w:val="605E5C"/>
      <w:shd w:val="clear" w:color="auto" w:fill="E1DFDD"/>
    </w:rPr>
  </w:style>
  <w:style w:type="character" w:styleId="Mention">
    <w:name w:val="Mention"/>
    <w:basedOn w:val="DefaultParagraphFont"/>
    <w:uiPriority w:val="99"/>
    <w:unhideWhenUsed/>
    <w:rsid w:val="00DD0EA7"/>
    <w:rPr>
      <w:color w:val="2B579A"/>
      <w:shd w:val="clear" w:color="auto" w:fill="E1DFDD"/>
    </w:rPr>
  </w:style>
  <w:style w:type="character" w:styleId="FollowedHyperlink">
    <w:name w:val="FollowedHyperlink"/>
    <w:basedOn w:val="DefaultParagraphFont"/>
    <w:uiPriority w:val="99"/>
    <w:semiHidden/>
    <w:unhideWhenUsed/>
    <w:rsid w:val="00404FB3"/>
    <w:rPr>
      <w:color w:val="800080" w:themeColor="followedHyperlink"/>
      <w:u w:val="single"/>
    </w:rPr>
  </w:style>
  <w:style w:type="character" w:styleId="Emphasis">
    <w:name w:val="Emphasis"/>
    <w:basedOn w:val="DefaultParagraphFont"/>
    <w:uiPriority w:val="20"/>
    <w:qFormat/>
    <w:rsid w:val="00981E72"/>
    <w:rPr>
      <w:i/>
      <w:iCs/>
    </w:rPr>
  </w:style>
  <w:style w:type="character" w:customStyle="1" w:styleId="inline-paragraph-number">
    <w:name w:val="inline-paragraph-number"/>
    <w:basedOn w:val="DefaultParagraphFont"/>
    <w:rsid w:val="00BE437B"/>
  </w:style>
  <w:style w:type="character" w:customStyle="1" w:styleId="cfr">
    <w:name w:val="cfr"/>
    <w:basedOn w:val="DefaultParagraphFont"/>
    <w:rsid w:val="00BE437B"/>
  </w:style>
  <w:style w:type="table" w:customStyle="1" w:styleId="TableGrid1">
    <w:name w:val="Table Grid1"/>
    <w:basedOn w:val="TableNormal"/>
    <w:next w:val="TableGrid"/>
    <w:uiPriority w:val="59"/>
    <w:rsid w:val="00BE4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E4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2">
    <w:name w:val="indent-2"/>
    <w:basedOn w:val="Normal"/>
    <w:rsid w:val="00BE437B"/>
    <w:pPr>
      <w:spacing w:before="100" w:beforeAutospacing="1" w:after="100" w:afterAutospacing="1" w:line="240" w:lineRule="auto"/>
      <w:ind w:firstLine="0"/>
    </w:pPr>
    <w:rPr>
      <w:rFonts w:ascii="Times New Roman" w:hAnsi="Times New Roman" w:cs="Times New Roman"/>
      <w:bCs w:val="0"/>
      <w:kern w:val="0"/>
    </w:rPr>
  </w:style>
  <w:style w:type="character" w:customStyle="1" w:styleId="paragraph-hierarchy">
    <w:name w:val="paragraph-hierarchy"/>
    <w:basedOn w:val="DefaultParagraphFont"/>
    <w:rsid w:val="00BE437B"/>
  </w:style>
  <w:style w:type="character" w:customStyle="1" w:styleId="paren">
    <w:name w:val="paren"/>
    <w:basedOn w:val="DefaultParagraphFont"/>
    <w:rsid w:val="00BE437B"/>
  </w:style>
  <w:style w:type="table" w:customStyle="1" w:styleId="TableGrid2">
    <w:name w:val="Table Grid2"/>
    <w:basedOn w:val="TableNormal"/>
    <w:next w:val="TableGrid"/>
    <w:uiPriority w:val="39"/>
    <w:rsid w:val="00BE4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E4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LeftChar">
    <w:name w:val="Normal Left Char"/>
    <w:basedOn w:val="DefaultParagraphFont"/>
    <w:link w:val="NormalLeft"/>
    <w:rsid w:val="001B51E7"/>
    <w:rPr>
      <w:rFonts w:ascii="Arial" w:eastAsia="Times New Roman" w:hAnsi="Arial" w:cs="Times New Roman"/>
      <w:iCs/>
      <w:sz w:val="24"/>
      <w:szCs w:val="24"/>
    </w:rPr>
  </w:style>
  <w:style w:type="paragraph" w:styleId="BodyTextIndent">
    <w:name w:val="Body Text Indent"/>
    <w:basedOn w:val="Normal"/>
    <w:link w:val="BodyTextIndentChar"/>
    <w:rsid w:val="002A1B04"/>
    <w:rPr>
      <w:rFonts w:cs="Times New Roman"/>
      <w:bCs w:val="0"/>
      <w:kern w:val="0"/>
    </w:rPr>
  </w:style>
  <w:style w:type="character" w:customStyle="1" w:styleId="BodyTextIndentChar">
    <w:name w:val="Body Text Indent Char"/>
    <w:basedOn w:val="DefaultParagraphFont"/>
    <w:link w:val="BodyTextIndent"/>
    <w:rsid w:val="002A1B04"/>
    <w:rPr>
      <w:rFonts w:ascii="Arial" w:eastAsia="Times New Roman" w:hAnsi="Arial" w:cs="Times New Roman"/>
      <w:sz w:val="24"/>
      <w:szCs w:val="24"/>
    </w:rPr>
  </w:style>
  <w:style w:type="paragraph" w:customStyle="1" w:styleId="paragraph">
    <w:name w:val="paragraph"/>
    <w:basedOn w:val="Normal"/>
    <w:rsid w:val="00D010F2"/>
    <w:pPr>
      <w:spacing w:before="100" w:beforeAutospacing="1" w:after="100" w:afterAutospacing="1" w:line="240" w:lineRule="auto"/>
      <w:ind w:firstLine="0"/>
    </w:pPr>
    <w:rPr>
      <w:rFonts w:ascii="Times New Roman" w:hAnsi="Times New Roman" w:cs="Times New Roman"/>
      <w:bCs w:val="0"/>
      <w:kern w:val="0"/>
    </w:rPr>
  </w:style>
  <w:style w:type="character" w:customStyle="1" w:styleId="normaltextrun">
    <w:name w:val="normaltextrun"/>
    <w:basedOn w:val="DefaultParagraphFont"/>
    <w:rsid w:val="00D010F2"/>
  </w:style>
  <w:style w:type="paragraph" w:styleId="EndnoteText">
    <w:name w:val="endnote text"/>
    <w:basedOn w:val="Normal"/>
    <w:link w:val="EndnoteTextChar"/>
    <w:uiPriority w:val="99"/>
    <w:semiHidden/>
    <w:unhideWhenUsed/>
    <w:rsid w:val="00646861"/>
    <w:pPr>
      <w:spacing w:line="240" w:lineRule="auto"/>
    </w:pPr>
    <w:rPr>
      <w:sz w:val="20"/>
      <w:szCs w:val="20"/>
    </w:rPr>
  </w:style>
  <w:style w:type="character" w:customStyle="1" w:styleId="EndnoteTextChar">
    <w:name w:val="Endnote Text Char"/>
    <w:basedOn w:val="DefaultParagraphFont"/>
    <w:link w:val="EndnoteText"/>
    <w:uiPriority w:val="99"/>
    <w:semiHidden/>
    <w:rsid w:val="00646861"/>
    <w:rPr>
      <w:rFonts w:ascii="Arial" w:eastAsia="Times New Roman" w:hAnsi="Arial" w:cs="Arial"/>
      <w:bCs/>
      <w:kern w:val="32"/>
      <w:sz w:val="20"/>
      <w:szCs w:val="20"/>
    </w:rPr>
  </w:style>
  <w:style w:type="character" w:styleId="EndnoteReference">
    <w:name w:val="endnote reference"/>
    <w:basedOn w:val="DefaultParagraphFont"/>
    <w:uiPriority w:val="99"/>
    <w:semiHidden/>
    <w:unhideWhenUsed/>
    <w:rsid w:val="006468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354839">
      <w:bodyDiv w:val="1"/>
      <w:marLeft w:val="0"/>
      <w:marRight w:val="0"/>
      <w:marTop w:val="0"/>
      <w:marBottom w:val="0"/>
      <w:divBdr>
        <w:top w:val="none" w:sz="0" w:space="0" w:color="auto"/>
        <w:left w:val="none" w:sz="0" w:space="0" w:color="auto"/>
        <w:bottom w:val="none" w:sz="0" w:space="0" w:color="auto"/>
        <w:right w:val="none" w:sz="0" w:space="0" w:color="auto"/>
      </w:divBdr>
      <w:divsChild>
        <w:div w:id="1560093452">
          <w:marLeft w:val="0"/>
          <w:marRight w:val="0"/>
          <w:marTop w:val="0"/>
          <w:marBottom w:val="0"/>
          <w:divBdr>
            <w:top w:val="none" w:sz="0" w:space="0" w:color="3D3D3D"/>
            <w:left w:val="none" w:sz="0" w:space="0" w:color="3D3D3D"/>
            <w:bottom w:val="none" w:sz="0" w:space="0" w:color="3D3D3D"/>
            <w:right w:val="none" w:sz="0" w:space="0" w:color="3D3D3D"/>
          </w:divBdr>
          <w:divsChild>
            <w:div w:id="15095159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2536089">
      <w:bodyDiv w:val="1"/>
      <w:marLeft w:val="0"/>
      <w:marRight w:val="0"/>
      <w:marTop w:val="0"/>
      <w:marBottom w:val="0"/>
      <w:divBdr>
        <w:top w:val="none" w:sz="0" w:space="0" w:color="auto"/>
        <w:left w:val="none" w:sz="0" w:space="0" w:color="auto"/>
        <w:bottom w:val="none" w:sz="0" w:space="0" w:color="auto"/>
        <w:right w:val="none" w:sz="0" w:space="0" w:color="auto"/>
      </w:divBdr>
      <w:divsChild>
        <w:div w:id="748773459">
          <w:marLeft w:val="0"/>
          <w:marRight w:val="0"/>
          <w:marTop w:val="0"/>
          <w:marBottom w:val="0"/>
          <w:divBdr>
            <w:top w:val="none" w:sz="0" w:space="0" w:color="3D3D3D"/>
            <w:left w:val="none" w:sz="0" w:space="0" w:color="3D3D3D"/>
            <w:bottom w:val="none" w:sz="0" w:space="0" w:color="3D3D3D"/>
            <w:right w:val="none" w:sz="0" w:space="0" w:color="3D3D3D"/>
          </w:divBdr>
          <w:divsChild>
            <w:div w:id="7929445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7206753">
      <w:bodyDiv w:val="1"/>
      <w:marLeft w:val="0"/>
      <w:marRight w:val="0"/>
      <w:marTop w:val="0"/>
      <w:marBottom w:val="0"/>
      <w:divBdr>
        <w:top w:val="none" w:sz="0" w:space="0" w:color="auto"/>
        <w:left w:val="none" w:sz="0" w:space="0" w:color="auto"/>
        <w:bottom w:val="none" w:sz="0" w:space="0" w:color="auto"/>
        <w:right w:val="none" w:sz="0" w:space="0" w:color="auto"/>
      </w:divBdr>
    </w:div>
    <w:div w:id="233971745">
      <w:bodyDiv w:val="1"/>
      <w:marLeft w:val="0"/>
      <w:marRight w:val="0"/>
      <w:marTop w:val="0"/>
      <w:marBottom w:val="0"/>
      <w:divBdr>
        <w:top w:val="none" w:sz="0" w:space="0" w:color="auto"/>
        <w:left w:val="none" w:sz="0" w:space="0" w:color="auto"/>
        <w:bottom w:val="none" w:sz="0" w:space="0" w:color="auto"/>
        <w:right w:val="none" w:sz="0" w:space="0" w:color="auto"/>
      </w:divBdr>
    </w:div>
    <w:div w:id="255751628">
      <w:bodyDiv w:val="1"/>
      <w:marLeft w:val="0"/>
      <w:marRight w:val="0"/>
      <w:marTop w:val="0"/>
      <w:marBottom w:val="0"/>
      <w:divBdr>
        <w:top w:val="none" w:sz="0" w:space="0" w:color="auto"/>
        <w:left w:val="none" w:sz="0" w:space="0" w:color="auto"/>
        <w:bottom w:val="none" w:sz="0" w:space="0" w:color="auto"/>
        <w:right w:val="none" w:sz="0" w:space="0" w:color="auto"/>
      </w:divBdr>
    </w:div>
    <w:div w:id="298846918">
      <w:bodyDiv w:val="1"/>
      <w:marLeft w:val="0"/>
      <w:marRight w:val="0"/>
      <w:marTop w:val="0"/>
      <w:marBottom w:val="0"/>
      <w:divBdr>
        <w:top w:val="none" w:sz="0" w:space="0" w:color="auto"/>
        <w:left w:val="none" w:sz="0" w:space="0" w:color="auto"/>
        <w:bottom w:val="none" w:sz="0" w:space="0" w:color="auto"/>
        <w:right w:val="none" w:sz="0" w:space="0" w:color="auto"/>
      </w:divBdr>
      <w:divsChild>
        <w:div w:id="1987081418">
          <w:marLeft w:val="0"/>
          <w:marRight w:val="0"/>
          <w:marTop w:val="0"/>
          <w:marBottom w:val="0"/>
          <w:divBdr>
            <w:top w:val="none" w:sz="0" w:space="0" w:color="3D3D3D"/>
            <w:left w:val="none" w:sz="0" w:space="0" w:color="3D3D3D"/>
            <w:bottom w:val="none" w:sz="0" w:space="0" w:color="3D3D3D"/>
            <w:right w:val="none" w:sz="0" w:space="0" w:color="3D3D3D"/>
          </w:divBdr>
          <w:divsChild>
            <w:div w:id="18826729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39084210">
      <w:bodyDiv w:val="1"/>
      <w:marLeft w:val="0"/>
      <w:marRight w:val="0"/>
      <w:marTop w:val="0"/>
      <w:marBottom w:val="0"/>
      <w:divBdr>
        <w:top w:val="none" w:sz="0" w:space="0" w:color="auto"/>
        <w:left w:val="none" w:sz="0" w:space="0" w:color="auto"/>
        <w:bottom w:val="none" w:sz="0" w:space="0" w:color="auto"/>
        <w:right w:val="none" w:sz="0" w:space="0" w:color="auto"/>
      </w:divBdr>
    </w:div>
    <w:div w:id="491945751">
      <w:bodyDiv w:val="1"/>
      <w:marLeft w:val="0"/>
      <w:marRight w:val="0"/>
      <w:marTop w:val="0"/>
      <w:marBottom w:val="0"/>
      <w:divBdr>
        <w:top w:val="none" w:sz="0" w:space="0" w:color="auto"/>
        <w:left w:val="none" w:sz="0" w:space="0" w:color="auto"/>
        <w:bottom w:val="none" w:sz="0" w:space="0" w:color="auto"/>
        <w:right w:val="none" w:sz="0" w:space="0" w:color="auto"/>
      </w:divBdr>
    </w:div>
    <w:div w:id="517625636">
      <w:bodyDiv w:val="1"/>
      <w:marLeft w:val="0"/>
      <w:marRight w:val="0"/>
      <w:marTop w:val="0"/>
      <w:marBottom w:val="0"/>
      <w:divBdr>
        <w:top w:val="none" w:sz="0" w:space="0" w:color="auto"/>
        <w:left w:val="none" w:sz="0" w:space="0" w:color="auto"/>
        <w:bottom w:val="none" w:sz="0" w:space="0" w:color="auto"/>
        <w:right w:val="none" w:sz="0" w:space="0" w:color="auto"/>
      </w:divBdr>
      <w:divsChild>
        <w:div w:id="636574203">
          <w:marLeft w:val="0"/>
          <w:marRight w:val="0"/>
          <w:marTop w:val="0"/>
          <w:marBottom w:val="0"/>
          <w:divBdr>
            <w:top w:val="none" w:sz="0" w:space="0" w:color="3D3D3D"/>
            <w:left w:val="none" w:sz="0" w:space="0" w:color="3D3D3D"/>
            <w:bottom w:val="none" w:sz="0" w:space="0" w:color="3D3D3D"/>
            <w:right w:val="none" w:sz="0" w:space="0" w:color="3D3D3D"/>
          </w:divBdr>
          <w:divsChild>
            <w:div w:id="14506659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64023623">
      <w:bodyDiv w:val="1"/>
      <w:marLeft w:val="0"/>
      <w:marRight w:val="0"/>
      <w:marTop w:val="0"/>
      <w:marBottom w:val="0"/>
      <w:divBdr>
        <w:top w:val="none" w:sz="0" w:space="0" w:color="auto"/>
        <w:left w:val="none" w:sz="0" w:space="0" w:color="auto"/>
        <w:bottom w:val="none" w:sz="0" w:space="0" w:color="auto"/>
        <w:right w:val="none" w:sz="0" w:space="0" w:color="auto"/>
      </w:divBdr>
      <w:divsChild>
        <w:div w:id="2088458851">
          <w:marLeft w:val="0"/>
          <w:marRight w:val="0"/>
          <w:marTop w:val="0"/>
          <w:marBottom w:val="0"/>
          <w:divBdr>
            <w:top w:val="none" w:sz="0" w:space="0" w:color="3D3D3D"/>
            <w:left w:val="none" w:sz="0" w:space="0" w:color="3D3D3D"/>
            <w:bottom w:val="none" w:sz="0" w:space="0" w:color="3D3D3D"/>
            <w:right w:val="none" w:sz="0" w:space="0" w:color="3D3D3D"/>
          </w:divBdr>
          <w:divsChild>
            <w:div w:id="11349816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5666294">
      <w:bodyDiv w:val="1"/>
      <w:marLeft w:val="0"/>
      <w:marRight w:val="0"/>
      <w:marTop w:val="0"/>
      <w:marBottom w:val="0"/>
      <w:divBdr>
        <w:top w:val="none" w:sz="0" w:space="0" w:color="auto"/>
        <w:left w:val="none" w:sz="0" w:space="0" w:color="auto"/>
        <w:bottom w:val="none" w:sz="0" w:space="0" w:color="auto"/>
        <w:right w:val="none" w:sz="0" w:space="0" w:color="auto"/>
      </w:divBdr>
      <w:divsChild>
        <w:div w:id="309557995">
          <w:marLeft w:val="0"/>
          <w:marRight w:val="0"/>
          <w:marTop w:val="0"/>
          <w:marBottom w:val="0"/>
          <w:divBdr>
            <w:top w:val="none" w:sz="0" w:space="0" w:color="3D3D3D"/>
            <w:left w:val="none" w:sz="0" w:space="0" w:color="3D3D3D"/>
            <w:bottom w:val="none" w:sz="0" w:space="0" w:color="3D3D3D"/>
            <w:right w:val="none" w:sz="0" w:space="0" w:color="3D3D3D"/>
          </w:divBdr>
          <w:divsChild>
            <w:div w:id="14158574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32513895">
      <w:bodyDiv w:val="1"/>
      <w:marLeft w:val="0"/>
      <w:marRight w:val="0"/>
      <w:marTop w:val="0"/>
      <w:marBottom w:val="0"/>
      <w:divBdr>
        <w:top w:val="none" w:sz="0" w:space="0" w:color="auto"/>
        <w:left w:val="none" w:sz="0" w:space="0" w:color="auto"/>
        <w:bottom w:val="none" w:sz="0" w:space="0" w:color="auto"/>
        <w:right w:val="none" w:sz="0" w:space="0" w:color="auto"/>
      </w:divBdr>
      <w:divsChild>
        <w:div w:id="1491170884">
          <w:marLeft w:val="0"/>
          <w:marRight w:val="0"/>
          <w:marTop w:val="0"/>
          <w:marBottom w:val="0"/>
          <w:divBdr>
            <w:top w:val="none" w:sz="0" w:space="0" w:color="3D3D3D"/>
            <w:left w:val="none" w:sz="0" w:space="0" w:color="3D3D3D"/>
            <w:bottom w:val="none" w:sz="0" w:space="0" w:color="3D3D3D"/>
            <w:right w:val="none" w:sz="0" w:space="0" w:color="3D3D3D"/>
          </w:divBdr>
          <w:divsChild>
            <w:div w:id="7650776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19377896">
      <w:bodyDiv w:val="1"/>
      <w:marLeft w:val="0"/>
      <w:marRight w:val="0"/>
      <w:marTop w:val="0"/>
      <w:marBottom w:val="0"/>
      <w:divBdr>
        <w:top w:val="none" w:sz="0" w:space="0" w:color="auto"/>
        <w:left w:val="none" w:sz="0" w:space="0" w:color="auto"/>
        <w:bottom w:val="none" w:sz="0" w:space="0" w:color="auto"/>
        <w:right w:val="none" w:sz="0" w:space="0" w:color="auto"/>
      </w:divBdr>
      <w:divsChild>
        <w:div w:id="1380586676">
          <w:marLeft w:val="0"/>
          <w:marRight w:val="0"/>
          <w:marTop w:val="0"/>
          <w:marBottom w:val="0"/>
          <w:divBdr>
            <w:top w:val="none" w:sz="0" w:space="0" w:color="3D3D3D"/>
            <w:left w:val="none" w:sz="0" w:space="0" w:color="3D3D3D"/>
            <w:bottom w:val="none" w:sz="0" w:space="0" w:color="3D3D3D"/>
            <w:right w:val="none" w:sz="0" w:space="0" w:color="3D3D3D"/>
          </w:divBdr>
          <w:divsChild>
            <w:div w:id="3419750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18650553">
      <w:bodyDiv w:val="1"/>
      <w:marLeft w:val="0"/>
      <w:marRight w:val="0"/>
      <w:marTop w:val="0"/>
      <w:marBottom w:val="0"/>
      <w:divBdr>
        <w:top w:val="none" w:sz="0" w:space="0" w:color="auto"/>
        <w:left w:val="none" w:sz="0" w:space="0" w:color="auto"/>
        <w:bottom w:val="none" w:sz="0" w:space="0" w:color="auto"/>
        <w:right w:val="none" w:sz="0" w:space="0" w:color="auto"/>
      </w:divBdr>
    </w:div>
    <w:div w:id="1487168399">
      <w:bodyDiv w:val="1"/>
      <w:marLeft w:val="0"/>
      <w:marRight w:val="0"/>
      <w:marTop w:val="0"/>
      <w:marBottom w:val="0"/>
      <w:divBdr>
        <w:top w:val="none" w:sz="0" w:space="0" w:color="auto"/>
        <w:left w:val="none" w:sz="0" w:space="0" w:color="auto"/>
        <w:bottom w:val="none" w:sz="0" w:space="0" w:color="auto"/>
        <w:right w:val="none" w:sz="0" w:space="0" w:color="auto"/>
      </w:divBdr>
    </w:div>
    <w:div w:id="1496527896">
      <w:bodyDiv w:val="1"/>
      <w:marLeft w:val="0"/>
      <w:marRight w:val="0"/>
      <w:marTop w:val="0"/>
      <w:marBottom w:val="0"/>
      <w:divBdr>
        <w:top w:val="none" w:sz="0" w:space="0" w:color="auto"/>
        <w:left w:val="none" w:sz="0" w:space="0" w:color="auto"/>
        <w:bottom w:val="none" w:sz="0" w:space="0" w:color="auto"/>
        <w:right w:val="none" w:sz="0" w:space="0" w:color="auto"/>
      </w:divBdr>
      <w:divsChild>
        <w:div w:id="1636566395">
          <w:marLeft w:val="0"/>
          <w:marRight w:val="0"/>
          <w:marTop w:val="0"/>
          <w:marBottom w:val="0"/>
          <w:divBdr>
            <w:top w:val="none" w:sz="0" w:space="0" w:color="3D3D3D"/>
            <w:left w:val="none" w:sz="0" w:space="0" w:color="3D3D3D"/>
            <w:bottom w:val="none" w:sz="0" w:space="0" w:color="3D3D3D"/>
            <w:right w:val="none" w:sz="0" w:space="0" w:color="3D3D3D"/>
          </w:divBdr>
          <w:divsChild>
            <w:div w:id="5731235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02309701">
      <w:bodyDiv w:val="1"/>
      <w:marLeft w:val="0"/>
      <w:marRight w:val="0"/>
      <w:marTop w:val="0"/>
      <w:marBottom w:val="0"/>
      <w:divBdr>
        <w:top w:val="none" w:sz="0" w:space="0" w:color="auto"/>
        <w:left w:val="none" w:sz="0" w:space="0" w:color="auto"/>
        <w:bottom w:val="none" w:sz="0" w:space="0" w:color="auto"/>
        <w:right w:val="none" w:sz="0" w:space="0" w:color="auto"/>
      </w:divBdr>
    </w:div>
    <w:div w:id="1622421606">
      <w:bodyDiv w:val="1"/>
      <w:marLeft w:val="0"/>
      <w:marRight w:val="0"/>
      <w:marTop w:val="0"/>
      <w:marBottom w:val="0"/>
      <w:divBdr>
        <w:top w:val="none" w:sz="0" w:space="0" w:color="auto"/>
        <w:left w:val="none" w:sz="0" w:space="0" w:color="auto"/>
        <w:bottom w:val="none" w:sz="0" w:space="0" w:color="auto"/>
        <w:right w:val="none" w:sz="0" w:space="0" w:color="auto"/>
      </w:divBdr>
      <w:divsChild>
        <w:div w:id="986011803">
          <w:marLeft w:val="0"/>
          <w:marRight w:val="0"/>
          <w:marTop w:val="0"/>
          <w:marBottom w:val="0"/>
          <w:divBdr>
            <w:top w:val="none" w:sz="0" w:space="0" w:color="3D3D3D"/>
            <w:left w:val="none" w:sz="0" w:space="0" w:color="3D3D3D"/>
            <w:bottom w:val="none" w:sz="0" w:space="0" w:color="3D3D3D"/>
            <w:right w:val="none" w:sz="0" w:space="0" w:color="3D3D3D"/>
          </w:divBdr>
          <w:divsChild>
            <w:div w:id="8174558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68134789">
      <w:bodyDiv w:val="1"/>
      <w:marLeft w:val="0"/>
      <w:marRight w:val="0"/>
      <w:marTop w:val="0"/>
      <w:marBottom w:val="0"/>
      <w:divBdr>
        <w:top w:val="none" w:sz="0" w:space="0" w:color="auto"/>
        <w:left w:val="none" w:sz="0" w:space="0" w:color="auto"/>
        <w:bottom w:val="none" w:sz="0" w:space="0" w:color="auto"/>
        <w:right w:val="none" w:sz="0" w:space="0" w:color="auto"/>
      </w:divBdr>
      <w:divsChild>
        <w:div w:id="805314415">
          <w:marLeft w:val="0"/>
          <w:marRight w:val="0"/>
          <w:marTop w:val="0"/>
          <w:marBottom w:val="0"/>
          <w:divBdr>
            <w:top w:val="none" w:sz="0" w:space="0" w:color="3D3D3D"/>
            <w:left w:val="none" w:sz="0" w:space="0" w:color="3D3D3D"/>
            <w:bottom w:val="none" w:sz="0" w:space="0" w:color="3D3D3D"/>
            <w:right w:val="none" w:sz="0" w:space="0" w:color="3D3D3D"/>
          </w:divBdr>
          <w:divsChild>
            <w:div w:id="7591777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7984558">
      <w:bodyDiv w:val="1"/>
      <w:marLeft w:val="0"/>
      <w:marRight w:val="0"/>
      <w:marTop w:val="0"/>
      <w:marBottom w:val="0"/>
      <w:divBdr>
        <w:top w:val="none" w:sz="0" w:space="0" w:color="auto"/>
        <w:left w:val="none" w:sz="0" w:space="0" w:color="auto"/>
        <w:bottom w:val="none" w:sz="0" w:space="0" w:color="auto"/>
        <w:right w:val="none" w:sz="0" w:space="0" w:color="auto"/>
      </w:divBdr>
    </w:div>
    <w:div w:id="1971082863">
      <w:bodyDiv w:val="1"/>
      <w:marLeft w:val="0"/>
      <w:marRight w:val="0"/>
      <w:marTop w:val="0"/>
      <w:marBottom w:val="0"/>
      <w:divBdr>
        <w:top w:val="none" w:sz="0" w:space="0" w:color="auto"/>
        <w:left w:val="none" w:sz="0" w:space="0" w:color="auto"/>
        <w:bottom w:val="none" w:sz="0" w:space="0" w:color="auto"/>
        <w:right w:val="none" w:sz="0" w:space="0" w:color="auto"/>
      </w:divBdr>
    </w:div>
    <w:div w:id="1993288060">
      <w:bodyDiv w:val="1"/>
      <w:marLeft w:val="0"/>
      <w:marRight w:val="0"/>
      <w:marTop w:val="0"/>
      <w:marBottom w:val="0"/>
      <w:divBdr>
        <w:top w:val="none" w:sz="0" w:space="0" w:color="auto"/>
        <w:left w:val="none" w:sz="0" w:space="0" w:color="auto"/>
        <w:bottom w:val="none" w:sz="0" w:space="0" w:color="auto"/>
        <w:right w:val="none" w:sz="0" w:space="0" w:color="auto"/>
      </w:divBdr>
      <w:divsChild>
        <w:div w:id="1098017916">
          <w:marLeft w:val="0"/>
          <w:marRight w:val="0"/>
          <w:marTop w:val="0"/>
          <w:marBottom w:val="0"/>
          <w:divBdr>
            <w:top w:val="none" w:sz="0" w:space="0" w:color="3D3D3D"/>
            <w:left w:val="none" w:sz="0" w:space="0" w:color="3D3D3D"/>
            <w:bottom w:val="none" w:sz="0" w:space="0" w:color="3D3D3D"/>
            <w:right w:val="none" w:sz="0" w:space="0" w:color="3D3D3D"/>
          </w:divBdr>
          <w:divsChild>
            <w:div w:id="18865229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38696696">
      <w:bodyDiv w:val="1"/>
      <w:marLeft w:val="0"/>
      <w:marRight w:val="0"/>
      <w:marTop w:val="0"/>
      <w:marBottom w:val="0"/>
      <w:divBdr>
        <w:top w:val="none" w:sz="0" w:space="0" w:color="auto"/>
        <w:left w:val="none" w:sz="0" w:space="0" w:color="auto"/>
        <w:bottom w:val="none" w:sz="0" w:space="0" w:color="auto"/>
        <w:right w:val="none" w:sz="0" w:space="0" w:color="auto"/>
      </w:divBdr>
    </w:div>
    <w:div w:id="2048604903">
      <w:bodyDiv w:val="1"/>
      <w:marLeft w:val="0"/>
      <w:marRight w:val="0"/>
      <w:marTop w:val="0"/>
      <w:marBottom w:val="0"/>
      <w:divBdr>
        <w:top w:val="none" w:sz="0" w:space="0" w:color="auto"/>
        <w:left w:val="none" w:sz="0" w:space="0" w:color="auto"/>
        <w:bottom w:val="none" w:sz="0" w:space="0" w:color="auto"/>
        <w:right w:val="none" w:sz="0" w:space="0" w:color="auto"/>
      </w:divBdr>
      <w:divsChild>
        <w:div w:id="257056798">
          <w:marLeft w:val="0"/>
          <w:marRight w:val="0"/>
          <w:marTop w:val="0"/>
          <w:marBottom w:val="0"/>
          <w:divBdr>
            <w:top w:val="none" w:sz="0" w:space="0" w:color="3D3D3D"/>
            <w:left w:val="none" w:sz="0" w:space="0" w:color="3D3D3D"/>
            <w:bottom w:val="none" w:sz="0" w:space="0" w:color="3D3D3D"/>
            <w:right w:val="none" w:sz="0" w:space="0" w:color="3D3D3D"/>
          </w:divBdr>
          <w:divsChild>
            <w:div w:id="3318405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AFA324723AB84FAB8F872E8814F2A0" ma:contentTypeVersion="13" ma:contentTypeDescription="Create a new document." ma:contentTypeScope="" ma:versionID="904109bc68fa8c5cdfd2daf545fd0a80">
  <xsd:schema xmlns:xsd="http://www.w3.org/2001/XMLSchema" xmlns:xs="http://www.w3.org/2001/XMLSchema" xmlns:p="http://schemas.microsoft.com/office/2006/metadata/properties" xmlns:ns2="58390921-ae61-4c38-a404-4a884284368e" xmlns:ns3="c9afa33d-afe7-4e27-aecf-c5f568987ce6" targetNamespace="http://schemas.microsoft.com/office/2006/metadata/properties" ma:root="true" ma:fieldsID="8b4bbc3311c714d7ff0699dfc588b016" ns2:_="" ns3:_="">
    <xsd:import namespace="58390921-ae61-4c38-a404-4a884284368e"/>
    <xsd:import namespace="c9afa33d-afe7-4e27-aecf-c5f568987ce6"/>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90921-ae61-4c38-a404-4a88428436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ffc1325-f6e6-4e7e-aec1-c63667f3db36}" ma:internalName="TaxCatchAll" ma:showField="CatchAllData" ma:web="58390921-ae61-4c38-a404-4a88428436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afa33d-afe7-4e27-aecf-c5f568987ce6"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81913a9-a53a-43cd-8393-990cc21a2b22"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afa33d-afe7-4e27-aecf-c5f568987ce6">
      <Terms xmlns="http://schemas.microsoft.com/office/infopath/2007/PartnerControls"/>
    </lcf76f155ced4ddcb4097134ff3c332f>
    <TaxCatchAll xmlns="58390921-ae61-4c38-a404-4a884284368e" xsi:nil="true"/>
  </documentManagement>
</p:properties>
</file>

<file path=customXml/itemProps1.xml><?xml version="1.0" encoding="utf-8"?>
<ds:datastoreItem xmlns:ds="http://schemas.openxmlformats.org/officeDocument/2006/customXml" ds:itemID="{708A7120-96F3-4DF8-983D-41A3BA4B0FB2}">
  <ds:schemaRefs>
    <ds:schemaRef ds:uri="http://schemas.openxmlformats.org/officeDocument/2006/bibliography"/>
  </ds:schemaRefs>
</ds:datastoreItem>
</file>

<file path=customXml/itemProps2.xml><?xml version="1.0" encoding="utf-8"?>
<ds:datastoreItem xmlns:ds="http://schemas.openxmlformats.org/officeDocument/2006/customXml" ds:itemID="{3E2C30A1-93EF-4377-97A1-D13753F8AF30}"/>
</file>

<file path=customXml/itemProps3.xml><?xml version="1.0" encoding="utf-8"?>
<ds:datastoreItem xmlns:ds="http://schemas.openxmlformats.org/officeDocument/2006/customXml" ds:itemID="{7DE1DF95-BC0E-4D0A-8D01-224DD0662095}"/>
</file>

<file path=customXml/itemProps4.xml><?xml version="1.0" encoding="utf-8"?>
<ds:datastoreItem xmlns:ds="http://schemas.openxmlformats.org/officeDocument/2006/customXml" ds:itemID="{927144A4-DC58-4072-9783-49734C7DFFFC}"/>
</file>

<file path=docMetadata/LabelInfo.xml><?xml version="1.0" encoding="utf-8"?>
<clbl:labelList xmlns:clbl="http://schemas.microsoft.com/office/2020/mipLabelMetadata">
  <clbl:label id="{a4233909-d007-426c-88a9-69cb3f1ae937}" enabled="1" method="Privileged" siteId="{9cd35bff-114b-4201-ba3a-fdb2e03735c9}"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3157</Words>
  <Characters>18001</Characters>
  <Application>Microsoft Office Word</Application>
  <DocSecurity>0</DocSecurity>
  <Lines>150</Lines>
  <Paragraphs>42</Paragraphs>
  <ScaleCrop>false</ScaleCrop>
  <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2024-09-12T18:28:00Z</dcterms:created>
  <dcterms:modified xsi:type="dcterms:W3CDTF">2024-09-12T18:28:00Z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Controlled by PRC | privacy@prc.gov</vt:lpwstr>
  </property>
  <property fmtid="{D5CDD505-2E9C-101B-9397-08002B2CF9AE}" pid="3" name="ClassificationContentMarkingHeaderText">
    <vt:lpwstr>CUI//PRIVILEGE</vt:lpwstr>
  </property>
  <property fmtid="{D5CDD505-2E9C-101B-9397-08002B2CF9AE}" pid="4" name="MediaServiceImageTags">
    <vt:lpwstr/>
  </property>
  <property fmtid="{D5CDD505-2E9C-101B-9397-08002B2CF9AE}" pid="5" name="ContentTypeId">
    <vt:lpwstr>0x0101006CAFA324723AB84FAB8F872E8814F2A0</vt:lpwstr>
  </property>
  <property fmtid="{D5CDD505-2E9C-101B-9397-08002B2CF9AE}" pid="6" name="ClassificationContentMarkingHeaderFontProps">
    <vt:lpwstr>#ff0000,12,Calibri</vt:lpwstr>
  </property>
  <property fmtid="{D5CDD505-2E9C-101B-9397-08002B2CF9AE}" pid="7" name="ClassificationContentMarkingFooterShapeIds">
    <vt:lpwstr>1c6cd81e,6fadc9bc,635f5e32</vt:lpwstr>
  </property>
  <property fmtid="{D5CDD505-2E9C-101B-9397-08002B2CF9AE}" pid="8" name="ClassificationContentMarkingHeaderShapeIds">
    <vt:lpwstr>4882caaa,6c9707b9,35937bc</vt:lpwstr>
  </property>
  <property fmtid="{D5CDD505-2E9C-101B-9397-08002B2CF9AE}" pid="9" name="ClassificationContentMarkingFooterFontProps">
    <vt:lpwstr>#ff0000,12,Calibri</vt:lpwstr>
  </property>
</Properties>
</file>