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Title"/>
        <w:pageBreakBefore w:val="0"/>
        <w:jc w:val="center"/>
        <w:rPr/>
      </w:pPr>
      <w:bookmarkStart w:colFirst="0" w:colLast="0" w:name="_9izs7f75dx7u" w:id="0"/>
      <w:bookmarkEnd w:id="0"/>
      <w:r w:rsidDel="00000000" w:rsidR="00000000" w:rsidRPr="00000000">
        <w:rPr>
          <w:sz w:val="36"/>
          <w:szCs w:val="36"/>
          <w:rtl w:val="0"/>
        </w:rPr>
        <w:t xml:space="preserve">Complaint regarding blind mail</w:t>
      </w:r>
      <w:r w:rsidDel="00000000" w:rsidR="00000000" w:rsidRPr="00000000">
        <w:rPr>
          <w:rtl w:val="0"/>
        </w:rPr>
      </w:r>
    </w:p>
    <w:tbl>
      <w:tblPr>
        <w:tblStyle w:val="Table1"/>
        <w:tblW w:w="9120.00021743775" w:type="dxa"/>
        <w:jc w:val="left"/>
        <w:tblLayout w:type="fixed"/>
        <w:tblLook w:val="0600"/>
      </w:tblPr>
      <w:tblGrid>
        <w:gridCol w:w="5064.000120735172"/>
        <w:gridCol w:w="4056.000096702578"/>
        <w:tblGridChange w:id="0">
          <w:tblGrid>
            <w:gridCol w:w="5064.000120735172"/>
            <w:gridCol w:w="4056.000096702578"/>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rtl w:val="0"/>
              </w:rPr>
              <w:t xml:space="preserve">Sai &amp; Fiat Fiendum, </w:t>
            </w:r>
            <w:r w:rsidDel="00000000" w:rsidR="00000000" w:rsidRPr="00000000">
              <w:rPr>
                <w:i w:val="1"/>
                <w:rtl w:val="0"/>
              </w:rPr>
              <w:t xml:space="preserve">complainants</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v</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rtl w:val="0"/>
              </w:rPr>
              <w:t xml:space="preserve">United States Postal Service, </w:t>
            </w:r>
            <w:r w:rsidDel="00000000" w:rsidR="00000000" w:rsidRPr="00000000">
              <w:rPr>
                <w:i w:val="1"/>
                <w:rtl w:val="0"/>
              </w:rPr>
              <w:t xml:space="preserve">respondent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PRC docket number</w:t>
            </w:r>
            <w:r w:rsidDel="00000000" w:rsidR="00000000" w:rsidRPr="00000000">
              <w:rPr>
                <w:rtl w:val="0"/>
              </w:rPr>
              <w:t xml:space="preserve"> C2024-13</w:t>
            </w:r>
          </w:p>
        </w:tc>
      </w:tr>
    </w:tbl>
    <w:p w:rsidR="00000000" w:rsidDel="00000000" w:rsidP="00000000" w:rsidRDefault="00000000" w:rsidRPr="00000000" w14:paraId="00000006">
      <w:pPr>
        <w:pStyle w:val="Heading1"/>
        <w:rPr/>
      </w:pPr>
      <w:bookmarkStart w:colFirst="0" w:colLast="0" w:name="_ejs2fviuqldh" w:id="1"/>
      <w:bookmarkEnd w:id="1"/>
      <w:r w:rsidDel="00000000" w:rsidR="00000000" w:rsidRPr="00000000">
        <w:rPr>
          <w:rtl w:val="0"/>
        </w:rPr>
        <w:t xml:space="preserve">Summary</w:t>
      </w:r>
    </w:p>
    <w:p w:rsidR="00000000" w:rsidDel="00000000" w:rsidP="00000000" w:rsidRDefault="00000000" w:rsidRPr="00000000" w14:paraId="00000007">
      <w:pPr>
        <w:rPr/>
      </w:pPr>
      <w:r w:rsidDel="00000000" w:rsidR="00000000" w:rsidRPr="00000000">
        <w:rPr>
          <w:rtl w:val="0"/>
        </w:rPr>
        <w:t xml:space="preserve">The Universal Postal Convention, to which the United States is a party, specifies rules for mandatory international free mail of items for the blind (“blind mail”), such as exceptions to shipping charges, exceptions to weight limits, who can send or receive blind mail, and what are “items for the blind”.</w:t>
      </w:r>
    </w:p>
    <w:p w:rsidR="00000000" w:rsidDel="00000000" w:rsidP="00000000" w:rsidRDefault="00000000" w:rsidRPr="00000000" w14:paraId="00000008">
      <w:pPr>
        <w:rPr/>
      </w:pPr>
      <w:r w:rsidDel="00000000" w:rsidR="00000000" w:rsidRPr="00000000">
        <w:rPr>
          <w:rtl w:val="0"/>
        </w:rPr>
        <w:t xml:space="preserve">The USPS, through both written rules (MCS, IMM, &amp; DMM), website guidance, and </w:t>
      </w:r>
      <w:r w:rsidDel="00000000" w:rsidR="00000000" w:rsidRPr="00000000">
        <w:rPr>
          <w:i w:val="1"/>
          <w:rtl w:val="0"/>
        </w:rPr>
        <w:t xml:space="preserve">de facto</w:t>
      </w:r>
      <w:r w:rsidDel="00000000" w:rsidR="00000000" w:rsidRPr="00000000">
        <w:rPr>
          <w:rtl w:val="0"/>
        </w:rPr>
        <w:t xml:space="preserve"> practice, violates these treaty obligations (including the US’ narrow reservations) by restricting weight limits, senders and recipients, qualifying items, and services offered for blind mail, and by charging shipping and other fees. It also violates US constitutional rights, PAEA classification requirements, and superior PRC regulations (MCS &amp; 39 C.F.R.). It causes similar unlawful issues in domestic blind mail.</w:t>
      </w:r>
    </w:p>
    <w:p w:rsidR="00000000" w:rsidDel="00000000" w:rsidP="00000000" w:rsidRDefault="00000000" w:rsidRPr="00000000" w14:paraId="00000009">
      <w:pPr>
        <w:rPr/>
      </w:pPr>
      <w:r w:rsidDel="00000000" w:rsidR="00000000" w:rsidRPr="00000000">
        <w:rPr>
          <w:rtl w:val="0"/>
        </w:rPr>
        <w:t xml:space="preserve">This complaint seeks systemic remedy through formal proceedings with an opportunity for a hearing on the record, proceedings using notice and comment procedures, and PRC views for the UPU.</w:t>
      </w:r>
    </w:p>
    <w:p w:rsidR="00000000" w:rsidDel="00000000" w:rsidP="00000000" w:rsidRDefault="00000000" w:rsidRPr="00000000" w14:paraId="0000000A">
      <w:pPr>
        <w:pStyle w:val="Heading2"/>
        <w:rPr/>
      </w:pPr>
      <w:bookmarkStart w:colFirst="0" w:colLast="0" w:name="_k9x6mmtxz44p" w:id="2"/>
      <w:bookmarkEnd w:id="2"/>
      <w:r w:rsidDel="00000000" w:rsidR="00000000" w:rsidRPr="00000000">
        <w:rPr>
          <w:rtl w:val="0"/>
        </w:rPr>
        <w:t xml:space="preserve">Formalities</w:t>
      </w:r>
    </w:p>
    <w:p w:rsidR="00000000" w:rsidDel="00000000" w:rsidP="00000000" w:rsidRDefault="00000000" w:rsidRPr="00000000" w14:paraId="0000000B">
      <w:pPr>
        <w:rPr/>
      </w:pPr>
      <w:r w:rsidDel="00000000" w:rsidR="00000000" w:rsidRPr="00000000">
        <w:rPr>
          <w:rtl w:val="0"/>
        </w:rPr>
        <w:t xml:space="preserve">This is a complaint </w:t>
      </w:r>
      <w:r w:rsidDel="00000000" w:rsidR="00000000" w:rsidRPr="00000000">
        <w:rPr>
          <w:sz w:val="24"/>
          <w:szCs w:val="24"/>
          <w:rtl w:val="0"/>
        </w:rPr>
        <w:t xml:space="preserve">under</w:t>
      </w:r>
      <w:r w:rsidDel="00000000" w:rsidR="00000000" w:rsidRPr="00000000">
        <w:rPr>
          <w:rtl w:val="0"/>
        </w:rPr>
        <w:t xml:space="preserve"> 39 U.S.C. §§ 3662, 401(2), 403(c), Ch. 36, and associated regulations.</w:t>
      </w:r>
    </w:p>
    <w:p w:rsidR="00000000" w:rsidDel="00000000" w:rsidP="00000000" w:rsidRDefault="00000000" w:rsidRPr="00000000" w14:paraId="0000000C">
      <w:pPr>
        <w:rPr/>
      </w:pPr>
      <w:r w:rsidDel="00000000" w:rsidR="00000000" w:rsidRPr="00000000">
        <w:rPr>
          <w:rtl w:val="0"/>
        </w:rPr>
        <w:t xml:space="preserve">I hereby certify that, to the best of my knowledge and belief, I </w:t>
      </w:r>
    </w:p>
    <w:p w:rsidR="00000000" w:rsidDel="00000000" w:rsidP="00000000" w:rsidRDefault="00000000" w:rsidRPr="00000000" w14:paraId="0000000D">
      <w:pPr>
        <w:numPr>
          <w:ilvl w:val="0"/>
          <w:numId w:val="10"/>
        </w:numPr>
        <w:spacing w:after="0" w:afterAutospacing="0"/>
        <w:ind w:left="720" w:hanging="360"/>
        <w:rPr>
          <w:u w:val="none"/>
        </w:rPr>
      </w:pPr>
      <w:r w:rsidDel="00000000" w:rsidR="00000000" w:rsidRPr="00000000">
        <w:rPr>
          <w:rtl w:val="0"/>
        </w:rPr>
        <w:t xml:space="preserve">have set forth sufficient (but not complete) true </w:t>
      </w:r>
      <w:hyperlink w:anchor="_ty6zsnagh9oz">
        <w:r w:rsidDel="00000000" w:rsidR="00000000" w:rsidRPr="00000000">
          <w:rPr>
            <w:color w:val="1155cc"/>
            <w:u w:val="single"/>
            <w:rtl w:val="0"/>
          </w:rPr>
          <w:t xml:space="preserve">facts</w:t>
        </w:r>
      </w:hyperlink>
      <w:r w:rsidDel="00000000" w:rsidR="00000000" w:rsidRPr="00000000">
        <w:rPr>
          <w:rtl w:val="0"/>
        </w:rPr>
        <w:t xml:space="preserve">, § 3022.10(a)(1); </w:t>
      </w:r>
    </w:p>
    <w:p w:rsidR="00000000" w:rsidDel="00000000" w:rsidP="00000000" w:rsidRDefault="00000000" w:rsidRPr="00000000" w14:paraId="0000000E">
      <w:pPr>
        <w:numPr>
          <w:ilvl w:val="0"/>
          <w:numId w:val="10"/>
        </w:numPr>
        <w:spacing w:after="0" w:afterAutospacing="0"/>
        <w:ind w:left="720" w:hanging="360"/>
        <w:rPr>
          <w:u w:val="none"/>
        </w:rPr>
      </w:pPr>
      <w:r w:rsidDel="00000000" w:rsidR="00000000" w:rsidRPr="00000000">
        <w:rPr>
          <w:rtl w:val="0"/>
        </w:rPr>
        <w:t xml:space="preserve">have identified applicable law both </w:t>
      </w:r>
      <w:hyperlink w:anchor="_nii7nt4zs5gx">
        <w:r w:rsidDel="00000000" w:rsidR="00000000" w:rsidRPr="00000000">
          <w:rPr>
            <w:color w:val="1155cc"/>
            <w:u w:val="single"/>
            <w:rtl w:val="0"/>
          </w:rPr>
          <w:t xml:space="preserve">in overview</w:t>
        </w:r>
      </w:hyperlink>
      <w:r w:rsidDel="00000000" w:rsidR="00000000" w:rsidRPr="00000000">
        <w:rPr>
          <w:rtl w:val="0"/>
        </w:rPr>
        <w:t xml:space="preserve"> and </w:t>
      </w:r>
      <w:hyperlink w:anchor="_wodzuaru22cq">
        <w:r w:rsidDel="00000000" w:rsidR="00000000" w:rsidRPr="00000000">
          <w:rPr>
            <w:color w:val="1155cc"/>
            <w:u w:val="single"/>
            <w:rtl w:val="0"/>
          </w:rPr>
          <w:t xml:space="preserve">in detail</w:t>
        </w:r>
      </w:hyperlink>
      <w:r w:rsidDel="00000000" w:rsidR="00000000" w:rsidRPr="00000000">
        <w:rPr>
          <w:rtl w:val="0"/>
        </w:rPr>
        <w:t xml:space="preserve"> (with citations primarily in footnotes), (a)(2); </w:t>
      </w:r>
    </w:p>
    <w:p w:rsidR="00000000" w:rsidDel="00000000" w:rsidP="00000000" w:rsidRDefault="00000000" w:rsidRPr="00000000" w14:paraId="0000000F">
      <w:pPr>
        <w:numPr>
          <w:ilvl w:val="0"/>
          <w:numId w:val="10"/>
        </w:numPr>
        <w:spacing w:after="0" w:afterAutospacing="0"/>
        <w:ind w:left="720" w:hanging="360"/>
        <w:rPr>
          <w:u w:val="none"/>
        </w:rPr>
      </w:pPr>
      <w:r w:rsidDel="00000000" w:rsidR="00000000" w:rsidRPr="00000000">
        <w:rPr>
          <w:rtl w:val="0"/>
        </w:rPr>
        <w:t xml:space="preserve">have set forth sufficient (but not complete) details of </w:t>
      </w:r>
      <w:hyperlink w:anchor="_ty6zsnagh9oz">
        <w:r w:rsidDel="00000000" w:rsidR="00000000" w:rsidRPr="00000000">
          <w:rPr>
            <w:color w:val="1155cc"/>
            <w:u w:val="single"/>
            <w:rtl w:val="0"/>
          </w:rPr>
          <w:t xml:space="preserve">the impact of these violations and persons affected</w:t>
        </w:r>
      </w:hyperlink>
      <w:r w:rsidDel="00000000" w:rsidR="00000000" w:rsidRPr="00000000">
        <w:rPr>
          <w:rtl w:val="0"/>
        </w:rPr>
        <w:t xml:space="preserve">, (a)(3) &amp; (a)(4);</w:t>
      </w:r>
    </w:p>
    <w:p w:rsidR="00000000" w:rsidDel="00000000" w:rsidP="00000000" w:rsidRDefault="00000000" w:rsidRPr="00000000" w14:paraId="00000010">
      <w:pPr>
        <w:numPr>
          <w:ilvl w:val="0"/>
          <w:numId w:val="10"/>
        </w:numPr>
        <w:spacing w:after="0" w:afterAutospacing="0"/>
        <w:ind w:left="720" w:hanging="360"/>
        <w:rPr>
          <w:u w:val="none"/>
        </w:rPr>
      </w:pPr>
      <w:r w:rsidDel="00000000" w:rsidR="00000000" w:rsidRPr="00000000">
        <w:rPr>
          <w:rtl w:val="0"/>
        </w:rPr>
        <w:t xml:space="preserve">am not a party to any other proceeding in any forum where these issues are presented, (a)(7);</w:t>
      </w:r>
    </w:p>
    <w:p w:rsidR="00000000" w:rsidDel="00000000" w:rsidP="00000000" w:rsidRDefault="00000000" w:rsidRPr="00000000" w14:paraId="00000011">
      <w:pPr>
        <w:numPr>
          <w:ilvl w:val="0"/>
          <w:numId w:val="10"/>
        </w:numPr>
        <w:spacing w:after="0" w:afterAutospacing="0"/>
        <w:ind w:left="720" w:hanging="360"/>
        <w:rPr>
          <w:u w:val="none"/>
        </w:rPr>
      </w:pPr>
      <w:r w:rsidDel="00000000" w:rsidR="00000000" w:rsidRPr="00000000">
        <w:rPr>
          <w:rtl w:val="0"/>
        </w:rPr>
        <w:t xml:space="preserve">have stated a </w:t>
      </w:r>
      <w:hyperlink w:anchor="_ap8edf5gj1vh">
        <w:r w:rsidDel="00000000" w:rsidR="00000000" w:rsidRPr="00000000">
          <w:rPr>
            <w:color w:val="1155cc"/>
            <w:u w:val="single"/>
            <w:rtl w:val="0"/>
          </w:rPr>
          <w:t xml:space="preserve">draft of remedy requested</w:t>
        </w:r>
      </w:hyperlink>
      <w:r w:rsidDel="00000000" w:rsidR="00000000" w:rsidRPr="00000000">
        <w:rPr>
          <w:rtl w:val="0"/>
        </w:rPr>
        <w:t xml:space="preserve">, but cannot state a full or final version because that depends on investigation, international participation, and negotiation, (a)(8);</w:t>
      </w:r>
    </w:p>
    <w:p w:rsidR="00000000" w:rsidDel="00000000" w:rsidP="00000000" w:rsidRDefault="00000000" w:rsidRPr="00000000" w14:paraId="00000012">
      <w:pPr>
        <w:numPr>
          <w:ilvl w:val="0"/>
          <w:numId w:val="10"/>
        </w:numPr>
        <w:spacing w:after="0" w:afterAutospacing="0"/>
        <w:ind w:left="720" w:hanging="360"/>
        <w:rPr>
          <w:u w:val="none"/>
        </w:rPr>
      </w:pPr>
      <w:r w:rsidDel="00000000" w:rsidR="00000000" w:rsidRPr="00000000">
        <w:rPr>
          <w:rtl w:val="0"/>
        </w:rPr>
        <w:t xml:space="preserve">have attempted to confer with USPS but doing so is futile due to </w:t>
      </w:r>
      <w:hyperlink w:anchor="_57a410tzmmn5">
        <w:r w:rsidDel="00000000" w:rsidR="00000000" w:rsidRPr="00000000">
          <w:rPr>
            <w:color w:val="1155cc"/>
            <w:u w:val="single"/>
            <w:rtl w:val="0"/>
          </w:rPr>
          <w:t xml:space="preserve">three years’ stonewalling</w:t>
        </w:r>
      </w:hyperlink>
      <w:r w:rsidDel="00000000" w:rsidR="00000000" w:rsidRPr="00000000">
        <w:rPr>
          <w:rtl w:val="0"/>
        </w:rPr>
        <w:t xml:space="preserve">, and seek remedy that </w:t>
      </w:r>
      <w:hyperlink w:anchor="_4e1t8mmps9m2">
        <w:r w:rsidDel="00000000" w:rsidR="00000000" w:rsidRPr="00000000">
          <w:rPr>
            <w:color w:val="1155cc"/>
            <w:u w:val="single"/>
            <w:rtl w:val="0"/>
          </w:rPr>
          <w:t xml:space="preserve">cannot be resolved informally</w:t>
        </w:r>
      </w:hyperlink>
      <w:r w:rsidDel="00000000" w:rsidR="00000000" w:rsidRPr="00000000">
        <w:rPr>
          <w:rtl w:val="0"/>
        </w:rPr>
        <w:t xml:space="preserve"> because it affects global public interests and requires amendments to regulation that must go through public notice &amp; comment, (a)(9);</w:t>
      </w:r>
    </w:p>
    <w:p w:rsidR="00000000" w:rsidDel="00000000" w:rsidP="00000000" w:rsidRDefault="00000000" w:rsidRPr="00000000" w14:paraId="00000013">
      <w:pPr>
        <w:numPr>
          <w:ilvl w:val="0"/>
          <w:numId w:val="10"/>
        </w:numPr>
        <w:spacing w:after="0" w:afterAutospacing="0"/>
        <w:ind w:left="720" w:hanging="360"/>
        <w:rPr>
          <w:u w:val="none"/>
        </w:rPr>
      </w:pPr>
      <w:r w:rsidDel="00000000" w:rsidR="00000000" w:rsidRPr="00000000">
        <w:rPr>
          <w:rtl w:val="0"/>
        </w:rPr>
        <w:t xml:space="preserve">have served USPS by </w:t>
      </w:r>
      <w:r w:rsidDel="00000000" w:rsidR="00000000" w:rsidRPr="00000000">
        <w:rPr>
          <w:rtl w:val="0"/>
        </w:rPr>
        <w:t xml:space="preserve">email</w:t>
      </w:r>
      <w:r w:rsidDel="00000000" w:rsidR="00000000" w:rsidRPr="00000000">
        <w:rPr>
          <w:rtl w:val="0"/>
        </w:rPr>
        <w:t xml:space="preserve">, (a)(10);</w:t>
      </w:r>
    </w:p>
    <w:p w:rsidR="00000000" w:rsidDel="00000000" w:rsidP="00000000" w:rsidRDefault="00000000" w:rsidRPr="00000000" w14:paraId="00000014">
      <w:pPr>
        <w:numPr>
          <w:ilvl w:val="0"/>
          <w:numId w:val="10"/>
        </w:numPr>
        <w:spacing w:after="0" w:afterAutospacing="0"/>
        <w:ind w:left="720" w:hanging="360"/>
        <w:rPr>
          <w:u w:val="none"/>
        </w:rPr>
      </w:pPr>
      <w:r w:rsidDel="00000000" w:rsidR="00000000" w:rsidRPr="00000000">
        <w:rPr>
          <w:rFonts w:ascii="Arial Unicode MS" w:cs="Arial Unicode MS" w:eastAsia="Arial Unicode MS" w:hAnsi="Arial Unicode MS"/>
          <w:rtl w:val="0"/>
        </w:rPr>
        <w:t xml:space="preserve">have used 1.5× spaced 12pt Arial body text and ≥10pt and/or single spaced Arial other text, § 3010.124(b);</w:t>
      </w:r>
    </w:p>
    <w:p w:rsidR="00000000" w:rsidDel="00000000" w:rsidP="00000000" w:rsidRDefault="00000000" w:rsidRPr="00000000" w14:paraId="00000015">
      <w:pPr>
        <w:numPr>
          <w:ilvl w:val="0"/>
          <w:numId w:val="10"/>
        </w:numPr>
        <w:spacing w:after="0" w:afterAutospacing="0"/>
        <w:ind w:left="720" w:hanging="360"/>
        <w:rPr>
          <w:u w:val="none"/>
        </w:rPr>
      </w:pPr>
      <w:r w:rsidDel="00000000" w:rsidR="00000000" w:rsidRPr="00000000">
        <w:rPr>
          <w:rtl w:val="0"/>
        </w:rPr>
        <w:t xml:space="preserve">have identified the title, docket number, nature of filing, &amp; complainants above, (c);</w:t>
      </w:r>
    </w:p>
    <w:p w:rsidR="00000000" w:rsidDel="00000000" w:rsidP="00000000" w:rsidRDefault="00000000" w:rsidRPr="00000000" w14:paraId="00000016">
      <w:pPr>
        <w:numPr>
          <w:ilvl w:val="0"/>
          <w:numId w:val="10"/>
        </w:numPr>
        <w:spacing w:after="0" w:afterAutospacing="0"/>
        <w:ind w:left="720" w:hanging="360"/>
        <w:rPr>
          <w:u w:val="none"/>
        </w:rPr>
      </w:pPr>
      <w:r w:rsidDel="00000000" w:rsidR="00000000" w:rsidRPr="00000000">
        <w:rPr>
          <w:rtl w:val="0"/>
        </w:rPr>
        <w:t xml:space="preserve">have included page numbers in all headers, (c); and</w:t>
      </w:r>
    </w:p>
    <w:p w:rsidR="00000000" w:rsidDel="00000000" w:rsidP="00000000" w:rsidRDefault="00000000" w:rsidRPr="00000000" w14:paraId="00000017">
      <w:pPr>
        <w:numPr>
          <w:ilvl w:val="0"/>
          <w:numId w:val="10"/>
        </w:numPr>
        <w:ind w:left="720" w:hanging="360"/>
        <w:rPr>
          <w:u w:val="none"/>
        </w:rPr>
      </w:pPr>
      <w:r w:rsidDel="00000000" w:rsidR="00000000" w:rsidRPr="00000000">
        <w:rPr>
          <w:rtl w:val="0"/>
        </w:rPr>
        <w:t xml:space="preserve">have included a table of contents, (c).</w:t>
      </w:r>
    </w:p>
    <w:p w:rsidR="00000000" w:rsidDel="00000000" w:rsidP="00000000" w:rsidRDefault="00000000" w:rsidRPr="00000000" w14:paraId="00000018">
      <w:pPr>
        <w:rPr/>
      </w:pPr>
      <w:r w:rsidDel="00000000" w:rsidR="00000000" w:rsidRPr="00000000">
        <w:rPr>
          <w:rtl w:val="0"/>
        </w:rPr>
        <w:t xml:space="preserve">I have not stated discovery that may be sought, § 3022.10(a)(5 &amp; 6), because I believe this would only be reasonable to require of me after USPS tells me its positions, which it has refused to do for three years, and possibly after consideration of the views of the Public Representative, Investigator, and public. I therefore request waiver of this requirement until it is ripe, (b).</w:t>
      </w:r>
    </w:p>
    <w:p w:rsidR="00000000" w:rsidDel="00000000" w:rsidP="00000000" w:rsidRDefault="00000000" w:rsidRPr="00000000" w14:paraId="00000019">
      <w:pPr>
        <w:rPr/>
      </w:pPr>
      <w:r w:rsidDel="00000000" w:rsidR="00000000" w:rsidRPr="00000000">
        <w:rPr>
          <w:rtl w:val="0"/>
        </w:rPr>
        <w:t xml:space="preserve">I have not attempted to fully address relevant non-UPC treaties, MCS, 39 C.F.R., domestic blind mail, U.S. Code, websites, or </w:t>
      </w:r>
      <w:r w:rsidDel="00000000" w:rsidR="00000000" w:rsidRPr="00000000">
        <w:rPr>
          <w:i w:val="1"/>
          <w:rtl w:val="0"/>
        </w:rPr>
        <w:t xml:space="preserve">de facto </w:t>
      </w:r>
      <w:r w:rsidDel="00000000" w:rsidR="00000000" w:rsidRPr="00000000">
        <w:rPr>
          <w:rtl w:val="0"/>
        </w:rPr>
        <w:t xml:space="preserve">practice here. They have dependencies on aspects of international blind mail that I have presented, I believe they would be better addressed in formal negotiations in a proceeding on the record, they require discovery, and I have reached the limits of what I am able to do upfront. It is impossible for me to address everything in detail — let alone upfront — and these issues should be addressed by broad public participation in formal proceedings. I have instead aimed for substantial compliance by detailed presentation of the clearest IMM violations of UPC, and brief mention of others to give the bigger picture. I believe I’ve fulfilled my obligation at this stage to merely “raise one or more material issues of fact or law”. The full complexity will need elaboration later on.</w:t>
      </w:r>
    </w:p>
    <w:p w:rsidR="00000000" w:rsidDel="00000000" w:rsidP="00000000" w:rsidRDefault="00000000" w:rsidRPr="00000000" w14:paraId="0000001A">
      <w:pPr>
        <w:rPr/>
      </w:pPr>
      <w:r w:rsidDel="00000000" w:rsidR="00000000" w:rsidRPr="00000000">
        <w:rPr>
          <w:rtl w:val="0"/>
        </w:rPr>
        <w:t xml:space="preserve">I request blanket waiver of any substantially fulfilled, unripe, minor, or futile requirements I have not perfectly addressed, §§ 3022.10(b), 3010.124(b), &amp; 3010.100(c &amp; d).</w:t>
      </w:r>
    </w:p>
    <w:p w:rsidR="00000000" w:rsidDel="00000000" w:rsidP="00000000" w:rsidRDefault="00000000" w:rsidRPr="00000000" w14:paraId="0000001B">
      <w:pPr>
        <w:rPr/>
      </w:pPr>
      <w:r w:rsidDel="00000000" w:rsidR="00000000" w:rsidRPr="00000000">
        <w:rPr>
          <w:rtl w:val="0"/>
        </w:rPr>
        <w:t xml:space="preserve">This complaint </w:t>
      </w:r>
      <w:hyperlink w:anchor="_y1jtajuxq750">
        <w:r w:rsidDel="00000000" w:rsidR="00000000" w:rsidRPr="00000000">
          <w:rPr>
            <w:color w:val="1155cc"/>
            <w:u w:val="single"/>
            <w:rtl w:val="0"/>
          </w:rPr>
          <w:t xml:space="preserve">cannot be resolved informally</w:t>
        </w:r>
      </w:hyperlink>
      <w:r w:rsidDel="00000000" w:rsidR="00000000" w:rsidRPr="00000000">
        <w:rPr>
          <w:rtl w:val="0"/>
        </w:rPr>
        <w:t xml:space="preserve">, nor through rate &amp; service inquiry procedures, because it affects around 340 million blind people worldwide and 7 million in the US — not just me or a locality — and requires regulatory changes. 39 U.S.C. § 3661(b &amp; c) &amp; 39 C.F.R. §§ 3022.13(a) &amp; 3022.41(c).</w:t>
      </w:r>
    </w:p>
    <w:p w:rsidR="00000000" w:rsidDel="00000000" w:rsidP="00000000" w:rsidRDefault="00000000" w:rsidRPr="00000000" w14:paraId="0000001C">
      <w:pPr>
        <w:rPr/>
      </w:pPr>
      <w:r w:rsidDel="00000000" w:rsidR="00000000" w:rsidRPr="00000000">
        <w:rPr>
          <w:rtl w:val="0"/>
        </w:rPr>
        <w:t xml:space="preserve">I am a native US citizen, UK resident, and frequent traveler. I am blind as defined by the UPC, and have multiple more serious disabilities. I have been </w:t>
      </w:r>
      <w:hyperlink w:anchor="_ty6zsnagh9oz">
        <w:r w:rsidDel="00000000" w:rsidR="00000000" w:rsidRPr="00000000">
          <w:rPr>
            <w:color w:val="1155cc"/>
            <w:u w:val="single"/>
            <w:rtl w:val="0"/>
          </w:rPr>
          <w:t xml:space="preserve">personally harmed</w:t>
        </w:r>
      </w:hyperlink>
      <w:r w:rsidDel="00000000" w:rsidR="00000000" w:rsidRPr="00000000">
        <w:rPr>
          <w:rtl w:val="0"/>
        </w:rPr>
        <w:t xml:space="preserve"> by this</w:t>
      </w:r>
      <w:r w:rsidDel="00000000" w:rsidR="00000000" w:rsidRPr="00000000">
        <w:rPr>
          <w:rtl w:val="0"/>
        </w:rPr>
        <w:t xml:space="preserve">, but am filing primarily in the public interest, not merely my own.</w:t>
      </w:r>
    </w:p>
    <w:p w:rsidR="00000000" w:rsidDel="00000000" w:rsidP="00000000" w:rsidRDefault="00000000" w:rsidRPr="00000000" w14:paraId="0000001D">
      <w:pPr>
        <w:rPr/>
      </w:pPr>
      <w:r w:rsidDel="00000000" w:rsidR="00000000" w:rsidRPr="00000000">
        <w:rPr>
          <w:rtl w:val="0"/>
        </w:rPr>
        <w:t xml:space="preserve">I am an NLS patron, and a member-at-large of both the American Council of the Blind and the National Federation of the Blind, but do not speak for those organizations.</w:t>
      </w:r>
    </w:p>
    <w:p w:rsidR="00000000" w:rsidDel="00000000" w:rsidP="00000000" w:rsidRDefault="00000000" w:rsidRPr="00000000" w14:paraId="0000001E">
      <w:pPr>
        <w:rPr/>
      </w:pPr>
      <w:r w:rsidDel="00000000" w:rsidR="00000000" w:rsidRPr="00000000">
        <w:rPr>
          <w:rtl w:val="0"/>
        </w:rPr>
        <w:t xml:space="preserve">Sai is my full legal name. Please use gender-neutral language for me, and no title.</w:t>
      </w:r>
    </w:p>
    <w:p w:rsidR="00000000" w:rsidDel="00000000" w:rsidP="00000000" w:rsidRDefault="00000000" w:rsidRPr="00000000" w14:paraId="0000001F">
      <w:pPr>
        <w:spacing w:line="240" w:lineRule="auto"/>
        <w:rPr/>
      </w:pPr>
      <w:r w:rsidDel="00000000" w:rsidR="00000000" w:rsidRPr="00000000">
        <w:rPr>
          <w:rtl w:val="0"/>
        </w:rPr>
        <w:t xml:space="preserve">Respectfully submitted in both personal and official capacities,</w:t>
        <w:br w:type="textWrapping"/>
        <w:t xml:space="preserve">Sai</w:t>
        <w:br w:type="textWrapping"/>
        <w:t xml:space="preserve">President, Fiat Fiendum, Inc.</w:t>
        <w:br w:type="textWrapping"/>
      </w:r>
      <w:r w:rsidDel="00000000" w:rsidR="00000000" w:rsidRPr="00000000">
        <w:rPr>
          <w:rtl w:val="0"/>
        </w:rPr>
        <w:t xml:space="preserve">June 17, 2024</w:t>
      </w:r>
      <w:r w:rsidDel="00000000" w:rsidR="00000000" w:rsidRPr="00000000">
        <w:rPr>
          <w:rtl w:val="0"/>
        </w:rPr>
      </w:r>
    </w:p>
    <w:p w:rsidR="00000000" w:rsidDel="00000000" w:rsidP="00000000" w:rsidRDefault="00000000" w:rsidRPr="00000000" w14:paraId="00000020">
      <w:pPr>
        <w:pStyle w:val="Heading1"/>
        <w:keepNext w:val="1"/>
        <w:keepLines w:val="1"/>
        <w:pageBreakBefore w:val="1"/>
        <w:spacing w:line="240" w:lineRule="auto"/>
        <w:rPr/>
      </w:pPr>
      <w:bookmarkStart w:colFirst="0" w:colLast="0" w:name="_wxkckpouayp4" w:id="3"/>
      <w:bookmarkEnd w:id="3"/>
      <w:r w:rsidDel="00000000" w:rsidR="00000000" w:rsidRPr="00000000">
        <w:rPr>
          <w:rtl w:val="0"/>
        </w:rPr>
        <w:t xml:space="preserve">Table of Contents</w:t>
      </w:r>
    </w:p>
    <w:sdt>
      <w:sdtPr>
        <w:docPartObj>
          <w:docPartGallery w:val="Table of Contents"/>
          <w:docPartUnique w:val="1"/>
        </w:docPartObj>
      </w:sdtPr>
      <w:sdtContent>
        <w:p w:rsidR="00000000" w:rsidDel="00000000" w:rsidP="00000000" w:rsidRDefault="00000000" w:rsidRPr="00000000" w14:paraId="00000021">
          <w:pPr>
            <w:tabs>
              <w:tab w:val="right" w:leader="none" w:pos="12000"/>
            </w:tabs>
            <w:spacing w:after="0" w:before="60" w:line="240" w:lineRule="auto"/>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ejs2fviuqldh">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Summary</w:t>
              <w:tab/>
              <w:t xml:space="preserve">1</w:t>
            </w:r>
          </w:hyperlink>
          <w:r w:rsidDel="00000000" w:rsidR="00000000" w:rsidRPr="00000000">
            <w:rPr>
              <w:rtl w:val="0"/>
            </w:rPr>
          </w:r>
        </w:p>
        <w:p w:rsidR="00000000" w:rsidDel="00000000" w:rsidP="00000000" w:rsidRDefault="00000000" w:rsidRPr="00000000" w14:paraId="00000022">
          <w:pPr>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k9x6mmtxz44p">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Formalities</w:t>
              <w:tab/>
              <w:t xml:space="preserve">1</w:t>
            </w:r>
          </w:hyperlink>
          <w:r w:rsidDel="00000000" w:rsidR="00000000" w:rsidRPr="00000000">
            <w:rPr>
              <w:rtl w:val="0"/>
            </w:rPr>
          </w:r>
        </w:p>
        <w:p w:rsidR="00000000" w:rsidDel="00000000" w:rsidP="00000000" w:rsidRDefault="00000000" w:rsidRPr="00000000" w14:paraId="00000023">
          <w:pPr>
            <w:tabs>
              <w:tab w:val="right" w:leader="none" w:pos="12000"/>
            </w:tabs>
            <w:spacing w:after="0" w:before="60" w:line="240" w:lineRule="auto"/>
            <w:jc w:val="left"/>
            <w:rPr>
              <w:rFonts w:ascii="Arial" w:cs="Arial" w:eastAsia="Arial" w:hAnsi="Arial"/>
              <w:b w:val="1"/>
              <w:i w:val="0"/>
              <w:smallCaps w:val="0"/>
              <w:strike w:val="0"/>
              <w:color w:val="000000"/>
              <w:sz w:val="22"/>
              <w:szCs w:val="22"/>
              <w:u w:val="none"/>
              <w:shd w:fill="auto" w:val="clear"/>
              <w:vertAlign w:val="baseline"/>
            </w:rPr>
          </w:pPr>
          <w:hyperlink w:anchor="_wxkckpouayp4">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Table of Contents</w:t>
              <w:tab/>
              <w:t xml:space="preserve">4</w:t>
            </w:r>
          </w:hyperlink>
          <w:r w:rsidDel="00000000" w:rsidR="00000000" w:rsidRPr="00000000">
            <w:rPr>
              <w:rtl w:val="0"/>
            </w:rPr>
          </w:r>
        </w:p>
        <w:p w:rsidR="00000000" w:rsidDel="00000000" w:rsidP="00000000" w:rsidRDefault="00000000" w:rsidRPr="00000000" w14:paraId="00000024">
          <w:pPr>
            <w:tabs>
              <w:tab w:val="right" w:leader="none" w:pos="12000"/>
            </w:tabs>
            <w:spacing w:after="0" w:before="60" w:line="240" w:lineRule="auto"/>
            <w:jc w:val="left"/>
            <w:rPr>
              <w:rFonts w:ascii="Arial" w:cs="Arial" w:eastAsia="Arial" w:hAnsi="Arial"/>
              <w:b w:val="1"/>
              <w:i w:val="0"/>
              <w:smallCaps w:val="0"/>
              <w:strike w:val="0"/>
              <w:color w:val="000000"/>
              <w:sz w:val="22"/>
              <w:szCs w:val="22"/>
              <w:u w:val="none"/>
              <w:shd w:fill="auto" w:val="clear"/>
              <w:vertAlign w:val="baseline"/>
            </w:rPr>
          </w:pPr>
          <w:hyperlink w:anchor="_cao4hyhhov4m">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Introduction</w:t>
              <w:tab/>
              <w:t xml:space="preserve">6</w:t>
            </w:r>
          </w:hyperlink>
          <w:r w:rsidDel="00000000" w:rsidR="00000000" w:rsidRPr="00000000">
            <w:rPr>
              <w:rtl w:val="0"/>
            </w:rPr>
          </w:r>
        </w:p>
        <w:p w:rsidR="00000000" w:rsidDel="00000000" w:rsidP="00000000" w:rsidRDefault="00000000" w:rsidRPr="00000000" w14:paraId="00000025">
          <w:pPr>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57a410tzmmn5">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Conferral and motions</w:t>
              <w:tab/>
              <w:t xml:space="preserve">7</w:t>
            </w:r>
          </w:hyperlink>
          <w:r w:rsidDel="00000000" w:rsidR="00000000" w:rsidRPr="00000000">
            <w:rPr>
              <w:rtl w:val="0"/>
            </w:rPr>
          </w:r>
        </w:p>
        <w:p w:rsidR="00000000" w:rsidDel="00000000" w:rsidP="00000000" w:rsidRDefault="00000000" w:rsidRPr="00000000" w14:paraId="00000026">
          <w:pPr>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7utoz1fim3o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Outline summary of violations</w:t>
              <w:tab/>
              <w:t xml:space="preserve">10</w:t>
            </w:r>
          </w:hyperlink>
          <w:r w:rsidDel="00000000" w:rsidR="00000000" w:rsidRPr="00000000">
            <w:rPr>
              <w:rtl w:val="0"/>
            </w:rPr>
          </w:r>
        </w:p>
        <w:p w:rsidR="00000000" w:rsidDel="00000000" w:rsidP="00000000" w:rsidRDefault="00000000" w:rsidRPr="00000000" w14:paraId="00000027">
          <w:pPr>
            <w:tabs>
              <w:tab w:val="right" w:leader="none" w:pos="12000"/>
            </w:tabs>
            <w:spacing w:after="0" w:before="60" w:line="240" w:lineRule="auto"/>
            <w:jc w:val="left"/>
            <w:rPr>
              <w:rFonts w:ascii="Arial" w:cs="Arial" w:eastAsia="Arial" w:hAnsi="Arial"/>
              <w:b w:val="1"/>
              <w:i w:val="0"/>
              <w:smallCaps w:val="0"/>
              <w:strike w:val="0"/>
              <w:color w:val="000000"/>
              <w:sz w:val="22"/>
              <w:szCs w:val="22"/>
              <w:u w:val="none"/>
              <w:shd w:fill="auto" w:val="clear"/>
              <w:vertAlign w:val="baseline"/>
            </w:rPr>
          </w:pPr>
          <w:hyperlink w:anchor="_ty6zsnagh9oz">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Discussion</w:t>
              <w:tab/>
              <w:t xml:space="preserve">11</w:t>
            </w:r>
          </w:hyperlink>
          <w:r w:rsidDel="00000000" w:rsidR="00000000" w:rsidRPr="00000000">
            <w:rPr>
              <w:rtl w:val="0"/>
            </w:rPr>
          </w:r>
        </w:p>
        <w:p w:rsidR="00000000" w:rsidDel="00000000" w:rsidP="00000000" w:rsidRDefault="00000000" w:rsidRPr="00000000" w14:paraId="00000028">
          <w:pPr>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nii7nt4zs5gx">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Illegal failure to classify blind mail</w:t>
              <w:tab/>
              <w:t xml:space="preserve">15</w:t>
            </w:r>
          </w:hyperlink>
          <w:r w:rsidDel="00000000" w:rsidR="00000000" w:rsidRPr="00000000">
            <w:rPr>
              <w:rtl w:val="0"/>
            </w:rPr>
          </w:r>
        </w:p>
        <w:p w:rsidR="00000000" w:rsidDel="00000000" w:rsidP="00000000" w:rsidRDefault="00000000" w:rsidRPr="00000000" w14:paraId="00000029">
          <w:pPr>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d81cisse4mtp">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Illegal denial of service</w:t>
              <w:tab/>
              <w:t xml:space="preserve">16</w:t>
            </w:r>
          </w:hyperlink>
          <w:r w:rsidDel="00000000" w:rsidR="00000000" w:rsidRPr="00000000">
            <w:rPr>
              <w:rtl w:val="0"/>
            </w:rPr>
          </w:r>
        </w:p>
        <w:p w:rsidR="00000000" w:rsidDel="00000000" w:rsidP="00000000" w:rsidRDefault="00000000" w:rsidRPr="00000000" w14:paraId="0000002A">
          <w:pPr>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jn0b26dfzj5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Illegal charges</w:t>
              <w:tab/>
              <w:t xml:space="preserve">16</w:t>
            </w:r>
          </w:hyperlink>
          <w:r w:rsidDel="00000000" w:rsidR="00000000" w:rsidRPr="00000000">
            <w:rPr>
              <w:rtl w:val="0"/>
            </w:rPr>
          </w:r>
        </w:p>
        <w:p w:rsidR="00000000" w:rsidDel="00000000" w:rsidP="00000000" w:rsidRDefault="00000000" w:rsidRPr="00000000" w14:paraId="0000002B">
          <w:pPr>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s77xgnbvm7c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Human rights &amp; disability discrimination violations</w:t>
              <w:tab/>
              <w:t xml:space="preserve">17</w:t>
            </w:r>
          </w:hyperlink>
          <w:r w:rsidDel="00000000" w:rsidR="00000000" w:rsidRPr="00000000">
            <w:rPr>
              <w:rtl w:val="0"/>
            </w:rPr>
          </w:r>
        </w:p>
        <w:p w:rsidR="00000000" w:rsidDel="00000000" w:rsidP="00000000" w:rsidRDefault="00000000" w:rsidRPr="00000000" w14:paraId="0000002C">
          <w:pPr>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l4uo7iywscta">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First Amendment violations</w:t>
              <w:tab/>
              <w:t xml:space="preserve">19</w:t>
            </w:r>
          </w:hyperlink>
          <w:r w:rsidDel="00000000" w:rsidR="00000000" w:rsidRPr="00000000">
            <w:rPr>
              <w:rtl w:val="0"/>
            </w:rPr>
          </w:r>
        </w:p>
        <w:p w:rsidR="00000000" w:rsidDel="00000000" w:rsidP="00000000" w:rsidRDefault="00000000" w:rsidRPr="00000000" w14:paraId="0000002D">
          <w:pPr>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nhuzbnt98bcq">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Fourth Amendment violations</w:t>
              <w:tab/>
              <w:t xml:space="preserve">20</w:t>
            </w:r>
          </w:hyperlink>
          <w:r w:rsidDel="00000000" w:rsidR="00000000" w:rsidRPr="00000000">
            <w:rPr>
              <w:rtl w:val="0"/>
            </w:rPr>
          </w:r>
        </w:p>
        <w:p w:rsidR="00000000" w:rsidDel="00000000" w:rsidP="00000000" w:rsidRDefault="00000000" w:rsidRPr="00000000" w14:paraId="0000002E">
          <w:pPr>
            <w:tabs>
              <w:tab w:val="right" w:leader="none" w:pos="12000"/>
            </w:tabs>
            <w:spacing w:after="0" w:before="60" w:line="240" w:lineRule="auto"/>
            <w:jc w:val="left"/>
            <w:rPr>
              <w:rFonts w:ascii="Arial" w:cs="Arial" w:eastAsia="Arial" w:hAnsi="Arial"/>
              <w:b w:val="1"/>
              <w:i w:val="0"/>
              <w:smallCaps w:val="0"/>
              <w:strike w:val="0"/>
              <w:color w:val="000000"/>
              <w:sz w:val="22"/>
              <w:szCs w:val="22"/>
              <w:u w:val="none"/>
              <w:shd w:fill="auto" w:val="clear"/>
              <w:vertAlign w:val="baseline"/>
            </w:rPr>
          </w:pPr>
          <w:hyperlink w:anchor="_wodzuaru22cq">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Details of IMM violations</w:t>
              <w:tab/>
              <w:t xml:space="preserve">22</w:t>
            </w:r>
          </w:hyperlink>
          <w:r w:rsidDel="00000000" w:rsidR="00000000" w:rsidRPr="00000000">
            <w:rPr>
              <w:rtl w:val="0"/>
            </w:rPr>
          </w:r>
        </w:p>
        <w:p w:rsidR="00000000" w:rsidDel="00000000" w:rsidP="00000000" w:rsidRDefault="00000000" w:rsidRPr="00000000" w14:paraId="0000002F">
          <w:pPr>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wbtm2onlglge">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Eligibility</w:t>
              <w:tab/>
              <w:t xml:space="preserve">22</w:t>
            </w:r>
          </w:hyperlink>
          <w:r w:rsidDel="00000000" w:rsidR="00000000" w:rsidRPr="00000000">
            <w:rPr>
              <w:rtl w:val="0"/>
            </w:rPr>
          </w:r>
        </w:p>
        <w:p w:rsidR="00000000" w:rsidDel="00000000" w:rsidP="00000000" w:rsidRDefault="00000000" w:rsidRPr="00000000" w14:paraId="00000030">
          <w:pPr>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3io2og19sbx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Ineligible matter</w:t>
              <w:tab/>
              <w:t xml:space="preserve">22</w:t>
            </w:r>
          </w:hyperlink>
          <w:r w:rsidDel="00000000" w:rsidR="00000000" w:rsidRPr="00000000">
            <w:rPr>
              <w:rtl w:val="0"/>
            </w:rPr>
          </w:r>
        </w:p>
        <w:p w:rsidR="00000000" w:rsidDel="00000000" w:rsidP="00000000" w:rsidRDefault="00000000" w:rsidRPr="00000000" w14:paraId="00000031">
          <w:pPr>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37aefacwarzu">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Weight limits</w:t>
              <w:tab/>
              <w:t xml:space="preserve">24</w:t>
            </w:r>
          </w:hyperlink>
          <w:r w:rsidDel="00000000" w:rsidR="00000000" w:rsidRPr="00000000">
            <w:rPr>
              <w:rtl w:val="0"/>
            </w:rPr>
          </w:r>
        </w:p>
        <w:p w:rsidR="00000000" w:rsidDel="00000000" w:rsidP="00000000" w:rsidRDefault="00000000" w:rsidRPr="00000000" w14:paraId="00000032">
          <w:pPr>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lp6kescs5x1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 Charges &amp; services</w:t>
              <w:tab/>
              <w:t xml:space="preserve">26</w:t>
            </w:r>
          </w:hyperlink>
          <w:r w:rsidDel="00000000" w:rsidR="00000000" w:rsidRPr="00000000">
            <w:rPr>
              <w:rtl w:val="0"/>
            </w:rPr>
          </w:r>
        </w:p>
        <w:p w:rsidR="00000000" w:rsidDel="00000000" w:rsidP="00000000" w:rsidRDefault="00000000" w:rsidRPr="00000000" w14:paraId="00000033">
          <w:pPr>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59q918okd9dm">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 Electronic customs forms</w:t>
              <w:tab/>
              <w:t xml:space="preserve">29</w:t>
            </w:r>
          </w:hyperlink>
          <w:r w:rsidDel="00000000" w:rsidR="00000000" w:rsidRPr="00000000">
            <w:rPr>
              <w:rtl w:val="0"/>
            </w:rPr>
          </w:r>
        </w:p>
        <w:p w:rsidR="00000000" w:rsidDel="00000000" w:rsidP="00000000" w:rsidRDefault="00000000" w:rsidRPr="00000000" w14:paraId="00000034">
          <w:pPr>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7o9jzftfeeyv">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 Marking</w:t>
              <w:tab/>
              <w:t xml:space="preserve">30</w:t>
            </w:r>
          </w:hyperlink>
          <w:r w:rsidDel="00000000" w:rsidR="00000000" w:rsidRPr="00000000">
            <w:rPr>
              <w:rtl w:val="0"/>
            </w:rPr>
          </w:r>
        </w:p>
        <w:p w:rsidR="00000000" w:rsidDel="00000000" w:rsidP="00000000" w:rsidRDefault="00000000" w:rsidRPr="00000000" w14:paraId="00000035">
          <w:pPr>
            <w:tabs>
              <w:tab w:val="right" w:leader="none" w:pos="12000"/>
            </w:tabs>
            <w:spacing w:after="0" w:before="60" w:line="240" w:lineRule="auto"/>
            <w:jc w:val="left"/>
            <w:rPr>
              <w:rFonts w:ascii="Arial" w:cs="Arial" w:eastAsia="Arial" w:hAnsi="Arial"/>
              <w:b w:val="1"/>
              <w:i w:val="0"/>
              <w:smallCaps w:val="0"/>
              <w:strike w:val="0"/>
              <w:color w:val="000000"/>
              <w:sz w:val="22"/>
              <w:szCs w:val="22"/>
              <w:u w:val="none"/>
              <w:shd w:fill="auto" w:val="clear"/>
              <w:vertAlign w:val="baseline"/>
            </w:rPr>
          </w:pPr>
          <w:hyperlink w:anchor="_ap8edf5gj1vh">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Proposed USPS regulatory amendments (draft)</w:t>
              <w:tab/>
              <w:t xml:space="preserve">32</w:t>
            </w:r>
          </w:hyperlink>
          <w:r w:rsidDel="00000000" w:rsidR="00000000" w:rsidRPr="00000000">
            <w:rPr>
              <w:rtl w:val="0"/>
            </w:rPr>
          </w:r>
        </w:p>
        <w:p w:rsidR="00000000" w:rsidDel="00000000" w:rsidP="00000000" w:rsidRDefault="00000000" w:rsidRPr="00000000" w14:paraId="00000036">
          <w:pPr>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91g3xc74bvbf">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International</w:t>
              <w:tab/>
              <w:t xml:space="preserve">32</w:t>
            </w:r>
          </w:hyperlink>
          <w:r w:rsidDel="00000000" w:rsidR="00000000" w:rsidRPr="00000000">
            <w:rPr>
              <w:rtl w:val="0"/>
            </w:rPr>
          </w:r>
        </w:p>
        <w:p w:rsidR="00000000" w:rsidDel="00000000" w:rsidP="00000000" w:rsidRDefault="00000000" w:rsidRPr="00000000" w14:paraId="00000037">
          <w:pPr>
            <w:tabs>
              <w:tab w:val="right" w:leader="none" w:pos="12000"/>
            </w:tabs>
            <w:spacing w:after="0"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35b0ut8712xm">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IMM 271.1 Description and Physical Characteristics, General</w:t>
              <w:tab/>
              <w:t xml:space="preserve">32</w:t>
            </w:r>
          </w:hyperlink>
          <w:r w:rsidDel="00000000" w:rsidR="00000000" w:rsidRPr="00000000">
            <w:rPr>
              <w:rtl w:val="0"/>
            </w:rPr>
          </w:r>
        </w:p>
        <w:p w:rsidR="00000000" w:rsidDel="00000000" w:rsidP="00000000" w:rsidRDefault="00000000" w:rsidRPr="00000000" w14:paraId="00000038">
          <w:pPr>
            <w:tabs>
              <w:tab w:val="right" w:leader="none" w:pos="12000"/>
            </w:tabs>
            <w:spacing w:after="0"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3glmjtcoxj4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IMM 271.2 Description and Physical Characteristics, Weight Limits</w:t>
              <w:tab/>
              <w:t xml:space="preserve">32</w:t>
            </w:r>
          </w:hyperlink>
          <w:r w:rsidDel="00000000" w:rsidR="00000000" w:rsidRPr="00000000">
            <w:rPr>
              <w:rtl w:val="0"/>
            </w:rPr>
          </w:r>
        </w:p>
        <w:p w:rsidR="00000000" w:rsidDel="00000000" w:rsidP="00000000" w:rsidRDefault="00000000" w:rsidRPr="00000000" w14:paraId="00000039">
          <w:pPr>
            <w:tabs>
              <w:tab w:val="right" w:leader="none" w:pos="12000"/>
            </w:tabs>
            <w:spacing w:after="0"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xxgfyo8jni0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IMM 272.3 Eligibility, Ineligible Matter</w:t>
              <w:tab/>
              <w:t xml:space="preserve">32</w:t>
            </w:r>
          </w:hyperlink>
          <w:r w:rsidDel="00000000" w:rsidR="00000000" w:rsidRPr="00000000">
            <w:rPr>
              <w:rtl w:val="0"/>
            </w:rPr>
          </w:r>
        </w:p>
        <w:p w:rsidR="00000000" w:rsidDel="00000000" w:rsidP="00000000" w:rsidRDefault="00000000" w:rsidRPr="00000000" w14:paraId="0000003A">
          <w:pPr>
            <w:tabs>
              <w:tab w:val="right" w:leader="none" w:pos="12000"/>
            </w:tabs>
            <w:spacing w:after="0"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kwlc9pk11zpq">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 IMM 272.4 Customs Forms Required, and IMM 123.61</w:t>
              <w:tab/>
              <w:t xml:space="preserve">32</w:t>
            </w:r>
          </w:hyperlink>
          <w:r w:rsidDel="00000000" w:rsidR="00000000" w:rsidRPr="00000000">
            <w:rPr>
              <w:rtl w:val="0"/>
            </w:rPr>
          </w:r>
        </w:p>
        <w:p w:rsidR="00000000" w:rsidDel="00000000" w:rsidP="00000000" w:rsidRDefault="00000000" w:rsidRPr="00000000" w14:paraId="0000003B">
          <w:pPr>
            <w:tabs>
              <w:tab w:val="right" w:leader="none" w:pos="12000"/>
            </w:tabs>
            <w:spacing w:after="0"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w5ux3xtbqd1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 IMM 272.5 Mail Not Sealed Against Inspection</w:t>
              <w:tab/>
              <w:t xml:space="preserve">32</w:t>
            </w:r>
          </w:hyperlink>
          <w:r w:rsidDel="00000000" w:rsidR="00000000" w:rsidRPr="00000000">
            <w:rPr>
              <w:rtl w:val="0"/>
            </w:rPr>
          </w:r>
        </w:p>
        <w:p w:rsidR="00000000" w:rsidDel="00000000" w:rsidP="00000000" w:rsidRDefault="00000000" w:rsidRPr="00000000" w14:paraId="0000003C">
          <w:pPr>
            <w:tabs>
              <w:tab w:val="right" w:leader="none" w:pos="12000"/>
            </w:tabs>
            <w:spacing w:after="0"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5nd04mw183l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 IMM 272.6 Extra Services</w:t>
              <w:tab/>
              <w:t xml:space="preserve">33</w:t>
            </w:r>
          </w:hyperlink>
          <w:r w:rsidDel="00000000" w:rsidR="00000000" w:rsidRPr="00000000">
            <w:rPr>
              <w:rtl w:val="0"/>
            </w:rPr>
          </w:r>
        </w:p>
        <w:p w:rsidR="00000000" w:rsidDel="00000000" w:rsidP="00000000" w:rsidRDefault="00000000" w:rsidRPr="00000000" w14:paraId="0000003D">
          <w:pPr>
            <w:tabs>
              <w:tab w:val="right" w:leader="none" w:pos="12000"/>
            </w:tabs>
            <w:spacing w:after="0"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69qissetz8mo">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 IMM 273 Postage Prices and Fees</w:t>
              <w:tab/>
              <w:t xml:space="preserve">33</w:t>
            </w:r>
          </w:hyperlink>
          <w:r w:rsidDel="00000000" w:rsidR="00000000" w:rsidRPr="00000000">
            <w:rPr>
              <w:rtl w:val="0"/>
            </w:rPr>
          </w:r>
        </w:p>
        <w:p w:rsidR="00000000" w:rsidDel="00000000" w:rsidP="00000000" w:rsidRDefault="00000000" w:rsidRPr="00000000" w14:paraId="0000003E">
          <w:pPr>
            <w:tabs>
              <w:tab w:val="right" w:leader="none" w:pos="12000"/>
            </w:tabs>
            <w:spacing w:after="0"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49yg622u4v7q">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 IMM 274.2 Mail Preparation, Markings</w:t>
              <w:tab/>
              <w:t xml:space="preserve">33</w:t>
            </w:r>
          </w:hyperlink>
          <w:r w:rsidDel="00000000" w:rsidR="00000000" w:rsidRPr="00000000">
            <w:rPr>
              <w:rtl w:val="0"/>
            </w:rPr>
          </w:r>
        </w:p>
        <w:p w:rsidR="00000000" w:rsidDel="00000000" w:rsidP="00000000" w:rsidRDefault="00000000" w:rsidRPr="00000000" w14:paraId="0000003F">
          <w:pPr>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558d21evgb8v">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Domestic</w:t>
              <w:tab/>
              <w:t xml:space="preserve">33</w:t>
            </w:r>
          </w:hyperlink>
          <w:r w:rsidDel="00000000" w:rsidR="00000000" w:rsidRPr="00000000">
            <w:rPr>
              <w:rtl w:val="0"/>
            </w:rPr>
          </w:r>
        </w:p>
        <w:p w:rsidR="00000000" w:rsidDel="00000000" w:rsidP="00000000" w:rsidRDefault="00000000" w:rsidRPr="00000000" w14:paraId="00000040">
          <w:pPr>
            <w:tabs>
              <w:tab w:val="right" w:leader="none" w:pos="12000"/>
            </w:tabs>
            <w:spacing w:after="0"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5n60ciewg99e">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 DMM 703.5.1.1 Basic Information, General</w:t>
              <w:tab/>
              <w:t xml:space="preserve">33</w:t>
            </w:r>
          </w:hyperlink>
          <w:r w:rsidDel="00000000" w:rsidR="00000000" w:rsidRPr="00000000">
            <w:rPr>
              <w:rtl w:val="0"/>
            </w:rPr>
          </w:r>
        </w:p>
        <w:p w:rsidR="00000000" w:rsidDel="00000000" w:rsidP="00000000" w:rsidRDefault="00000000" w:rsidRPr="00000000" w14:paraId="00000041">
          <w:pPr>
            <w:tabs>
              <w:tab w:val="right" w:leader="none" w:pos="12000"/>
            </w:tabs>
            <w:spacing w:after="0"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towlecs4zxec">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 DMM 703.5.1.2 ​​Basic Information, Mail Classification</w:t>
              <w:tab/>
              <w:t xml:space="preserve">34</w:t>
            </w:r>
          </w:hyperlink>
          <w:r w:rsidDel="00000000" w:rsidR="00000000" w:rsidRPr="00000000">
            <w:rPr>
              <w:rtl w:val="0"/>
            </w:rPr>
          </w:r>
        </w:p>
        <w:p w:rsidR="00000000" w:rsidDel="00000000" w:rsidP="00000000" w:rsidRDefault="00000000" w:rsidRPr="00000000" w14:paraId="00000042">
          <w:pPr>
            <w:tabs>
              <w:tab w:val="right" w:leader="none" w:pos="12000"/>
            </w:tabs>
            <w:spacing w:after="0"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v31xnbsmom3p">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 DMM 703.5.1.3 ​​Basic Information, Eligibility</w:t>
              <w:tab/>
              <w:t xml:space="preserve">35</w:t>
            </w:r>
          </w:hyperlink>
          <w:r w:rsidDel="00000000" w:rsidR="00000000" w:rsidRPr="00000000">
            <w:rPr>
              <w:rtl w:val="0"/>
            </w:rPr>
          </w:r>
        </w:p>
        <w:p w:rsidR="00000000" w:rsidDel="00000000" w:rsidP="00000000" w:rsidRDefault="00000000" w:rsidRPr="00000000" w14:paraId="00000043">
          <w:pPr>
            <w:tabs>
              <w:tab w:val="right" w:leader="none" w:pos="12000"/>
            </w:tabs>
            <w:spacing w:after="0"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anqeb3tnruaw">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 DMM 703.5.2.1 Matter Sent To Blind or Other Physically Handicapped Persons, Acceptable Matter</w:t>
              <w:tab/>
              <w:t xml:space="preserve">36</w:t>
            </w:r>
          </w:hyperlink>
          <w:r w:rsidDel="00000000" w:rsidR="00000000" w:rsidRPr="00000000">
            <w:rPr>
              <w:rtl w:val="0"/>
            </w:rPr>
          </w:r>
        </w:p>
        <w:p w:rsidR="00000000" w:rsidDel="00000000" w:rsidP="00000000" w:rsidRDefault="00000000" w:rsidRPr="00000000" w14:paraId="00000044">
          <w:pPr>
            <w:tabs>
              <w:tab w:val="right" w:leader="none" w:pos="12000"/>
            </w:tabs>
            <w:spacing w:after="0"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bxudqsno432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 DMM 703.5.2.2 Conditions</w:t>
              <w:tab/>
              <w:t xml:space="preserve">36</w:t>
            </w:r>
          </w:hyperlink>
          <w:r w:rsidDel="00000000" w:rsidR="00000000" w:rsidRPr="00000000">
            <w:rPr>
              <w:rtl w:val="0"/>
            </w:rPr>
          </w:r>
        </w:p>
        <w:p w:rsidR="00000000" w:rsidDel="00000000" w:rsidP="00000000" w:rsidRDefault="00000000" w:rsidRPr="00000000" w14:paraId="00000045">
          <w:pPr>
            <w:tabs>
              <w:tab w:val="right" w:leader="none" w:pos="12000"/>
            </w:tabs>
            <w:spacing w:after="0"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phaubcn6yflj">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 DMM 703.5.2.3 Letters From Sighted Individuals</w:t>
              <w:tab/>
              <w:t xml:space="preserve">36</w:t>
            </w:r>
          </w:hyperlink>
          <w:r w:rsidDel="00000000" w:rsidR="00000000" w:rsidRPr="00000000">
            <w:rPr>
              <w:rtl w:val="0"/>
            </w:rPr>
          </w:r>
        </w:p>
        <w:p w:rsidR="00000000" w:rsidDel="00000000" w:rsidP="00000000" w:rsidRDefault="00000000" w:rsidRPr="00000000" w14:paraId="00000046">
          <w:pPr>
            <w:tabs>
              <w:tab w:val="right" w:leader="none" w:pos="12000"/>
            </w:tabs>
            <w:spacing w:after="0"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lkpqdrs0e69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15. DMM 703.5.3 Matter Sent By Blind or Other Physically Handicapped Persons</w:t>
              <w:tab/>
              <w:t xml:space="preserve">36</w:t>
            </w:r>
          </w:hyperlink>
          <w:r w:rsidDel="00000000" w:rsidR="00000000" w:rsidRPr="00000000">
            <w:rPr>
              <w:rtl w:val="0"/>
            </w:rPr>
          </w:r>
        </w:p>
        <w:p w:rsidR="00000000" w:rsidDel="00000000" w:rsidP="00000000" w:rsidRDefault="00000000" w:rsidRPr="00000000" w14:paraId="00000047">
          <w:pPr>
            <w:tabs>
              <w:tab w:val="right" w:leader="none" w:pos="12000"/>
            </w:tabs>
            <w:spacing w:after="0"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rxvminjkzpyh">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16. DMM 703.5.4.2 Extra Services</w:t>
              <w:tab/>
              <w:t xml:space="preserve">37</w:t>
            </w:r>
          </w:hyperlink>
          <w:r w:rsidDel="00000000" w:rsidR="00000000" w:rsidRPr="00000000">
            <w:rPr>
              <w:rtl w:val="0"/>
            </w:rPr>
          </w:r>
        </w:p>
        <w:p w:rsidR="00000000" w:rsidDel="00000000" w:rsidP="00000000" w:rsidRDefault="00000000" w:rsidRPr="00000000" w14:paraId="00000048">
          <w:pPr>
            <w:tabs>
              <w:tab w:val="right" w:leader="none" w:pos="12000"/>
            </w:tabs>
            <w:spacing w:after="0" w:before="60" w:line="240" w:lineRule="auto"/>
            <w:jc w:val="left"/>
            <w:rPr>
              <w:rFonts w:ascii="Arial" w:cs="Arial" w:eastAsia="Arial" w:hAnsi="Arial"/>
              <w:b w:val="1"/>
              <w:i w:val="0"/>
              <w:smallCaps w:val="0"/>
              <w:strike w:val="0"/>
              <w:color w:val="000000"/>
              <w:sz w:val="22"/>
              <w:szCs w:val="22"/>
              <w:u w:val="none"/>
              <w:shd w:fill="auto" w:val="clear"/>
              <w:vertAlign w:val="baseline"/>
            </w:rPr>
          </w:pPr>
          <w:hyperlink w:anchor="_4e1t8mmps9m2">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Complaint and motions</w:t>
              <w:tab/>
              <w:t xml:space="preserve">38</w:t>
            </w:r>
          </w:hyperlink>
          <w:r w:rsidDel="00000000" w:rsidR="00000000" w:rsidRPr="00000000">
            <w:rPr>
              <w:rtl w:val="0"/>
            </w:rPr>
          </w:r>
        </w:p>
        <w:p w:rsidR="00000000" w:rsidDel="00000000" w:rsidP="00000000" w:rsidRDefault="00000000" w:rsidRPr="00000000" w14:paraId="00000049">
          <w:pPr>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y1jtajuxq75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complaint cannot be resolved informally, nor through rate &amp; service inquiry procedures   </w:t>
              <w:tab/>
              <w:t xml:space="preserve">38</w:t>
            </w:r>
          </w:hyperlink>
          <w:r w:rsidDel="00000000" w:rsidR="00000000" w:rsidRPr="00000000">
            <w:rPr>
              <w:rtl w:val="0"/>
            </w:rPr>
          </w:r>
        </w:p>
        <w:p w:rsidR="00000000" w:rsidDel="00000000" w:rsidP="00000000" w:rsidRDefault="00000000" w:rsidRPr="00000000" w14:paraId="0000004A">
          <w:pPr>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wkvutgo3hx6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Nothing about us without us</w:t>
              <w:tab/>
              <w:t xml:space="preserve">39</w:t>
            </w:r>
          </w:hyperlink>
          <w:r w:rsidDel="00000000" w:rsidR="00000000" w:rsidRPr="00000000">
            <w:rPr>
              <w:rtl w:val="0"/>
            </w:rPr>
          </w:r>
        </w:p>
        <w:p w:rsidR="00000000" w:rsidDel="00000000" w:rsidP="00000000" w:rsidRDefault="00000000" w:rsidRPr="00000000" w14:paraId="0000004B">
          <w:pPr>
            <w:tabs>
              <w:tab w:val="right" w:leader="none" w:pos="12000"/>
            </w:tabs>
            <w:spacing w:after="0" w:before="60" w:line="240" w:lineRule="auto"/>
            <w:jc w:val="left"/>
            <w:rPr>
              <w:rFonts w:ascii="Arial" w:cs="Arial" w:eastAsia="Arial" w:hAnsi="Arial"/>
              <w:b w:val="1"/>
              <w:i w:val="0"/>
              <w:smallCaps w:val="0"/>
              <w:strike w:val="0"/>
              <w:color w:val="000000"/>
              <w:sz w:val="22"/>
              <w:szCs w:val="22"/>
              <w:u w:val="none"/>
              <w:shd w:fill="auto" w:val="clear"/>
              <w:vertAlign w:val="baseline"/>
            </w:rPr>
          </w:pPr>
          <w:hyperlink w:anchor="_jnuzn6es6yzy">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Conclusion</w:t>
              <w:tab/>
              <w:t xml:space="preserve">42</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C">
      <w:pPr>
        <w:pStyle w:val="Heading1"/>
        <w:keepNext w:val="1"/>
        <w:keepLines w:val="1"/>
        <w:pageBreakBefore w:val="1"/>
        <w:spacing w:before="0" w:line="240" w:lineRule="auto"/>
        <w:rPr/>
      </w:pPr>
      <w:bookmarkStart w:colFirst="0" w:colLast="0" w:name="_cao4hyhhov4m" w:id="4"/>
      <w:bookmarkEnd w:id="4"/>
      <w:r w:rsidDel="00000000" w:rsidR="00000000" w:rsidRPr="00000000">
        <w:rPr>
          <w:rtl w:val="0"/>
        </w:rPr>
        <w:t xml:space="preserve">Introduction</w:t>
      </w:r>
    </w:p>
    <w:p w:rsidR="00000000" w:rsidDel="00000000" w:rsidP="00000000" w:rsidRDefault="00000000" w:rsidRPr="00000000" w14:paraId="0000004D">
      <w:pPr>
        <w:rPr/>
      </w:pPr>
      <w:r w:rsidDel="00000000" w:rsidR="00000000" w:rsidRPr="00000000">
        <w:rPr>
          <w:rtl w:val="0"/>
        </w:rPr>
        <w:t xml:space="preserve">This complaint seeks to remedy harmful discrepancies between United States Postal Service (USPS) regulations and the United States’ treaty obligations, and the 1st &amp; 4th Amendments, regarding free international mail of items for the blind</w:t>
      </w:r>
      <w:r w:rsidDel="00000000" w:rsidR="00000000" w:rsidRPr="00000000">
        <w:rPr>
          <w:vertAlign w:val="superscript"/>
        </w:rPr>
        <w:footnoteReference w:customMarkFollows="0" w:id="0"/>
      </w:r>
      <w:r w:rsidDel="00000000" w:rsidR="00000000" w:rsidRPr="00000000">
        <w:rPr>
          <w:rtl w:val="0"/>
        </w:rPr>
        <w:t xml:space="preserve"> (international “blind mail”, for short).</w:t>
      </w:r>
    </w:p>
    <w:p w:rsidR="00000000" w:rsidDel="00000000" w:rsidP="00000000" w:rsidRDefault="00000000" w:rsidRPr="00000000" w14:paraId="0000004E">
      <w:pPr>
        <w:pageBreakBefore w:val="0"/>
        <w:rPr/>
      </w:pPr>
      <w:r w:rsidDel="00000000" w:rsidR="00000000" w:rsidRPr="00000000">
        <w:rPr>
          <w:rtl w:val="0"/>
        </w:rPr>
        <w:t xml:space="preserve">I ask the Postal Regulatory Commission (PRC) to investigate and remedy the USPS' failure to obey the United States’ treaty obligations, as set forth in the Universal Postal Convention (UPC)</w:t>
      </w:r>
      <w:r w:rsidDel="00000000" w:rsidR="00000000" w:rsidRPr="00000000">
        <w:rPr>
          <w:vertAlign w:val="superscript"/>
        </w:rPr>
        <w:footnoteReference w:customMarkFollows="0" w:id="1"/>
      </w:r>
      <w:r w:rsidDel="00000000" w:rsidR="00000000" w:rsidRPr="00000000">
        <w:rPr>
          <w:rtl w:val="0"/>
        </w:rPr>
        <w:t xml:space="preserve">, and its domestic counterparts.</w:t>
      </w:r>
    </w:p>
    <w:p w:rsidR="00000000" w:rsidDel="00000000" w:rsidP="00000000" w:rsidRDefault="00000000" w:rsidRPr="00000000" w14:paraId="0000004F">
      <w:pPr>
        <w:pageBreakBefore w:val="0"/>
        <w:rPr/>
      </w:pPr>
      <w:r w:rsidDel="00000000" w:rsidR="00000000" w:rsidRPr="00000000">
        <w:rPr>
          <w:rtl w:val="0"/>
        </w:rPr>
        <w:t xml:space="preserve">Or, to put it in more formal legalese: pursuant to 39 U.S.C. § 3662, 401(2)</w:t>
      </w:r>
      <w:r w:rsidDel="00000000" w:rsidR="00000000" w:rsidRPr="00000000">
        <w:rPr>
          <w:vertAlign w:val="superscript"/>
        </w:rPr>
        <w:footnoteReference w:customMarkFollows="0" w:id="2"/>
      </w:r>
      <w:r w:rsidDel="00000000" w:rsidR="00000000" w:rsidRPr="00000000">
        <w:rPr>
          <w:rtl w:val="0"/>
        </w:rPr>
        <w:t xml:space="preserve">, 403(c)</w:t>
      </w:r>
      <w:r w:rsidDel="00000000" w:rsidR="00000000" w:rsidRPr="00000000">
        <w:rPr>
          <w:vertAlign w:val="superscript"/>
        </w:rPr>
        <w:footnoteReference w:customMarkFollows="0" w:id="3"/>
      </w:r>
      <w:r w:rsidDel="00000000" w:rsidR="00000000" w:rsidRPr="00000000">
        <w:rPr>
          <w:rtl w:val="0"/>
        </w:rPr>
        <w:t xml:space="preserve">, Ch. 36, &amp; its regulations</w:t>
      </w:r>
      <w:r w:rsidDel="00000000" w:rsidR="00000000" w:rsidRPr="00000000">
        <w:rPr>
          <w:vertAlign w:val="superscript"/>
        </w:rPr>
        <w:footnoteReference w:customMarkFollows="0" w:id="4"/>
      </w:r>
      <w:r w:rsidDel="00000000" w:rsidR="00000000" w:rsidRPr="00000000">
        <w:rPr>
          <w:rtl w:val="0"/>
        </w:rPr>
        <w:t xml:space="preserve">, I hereby complain to the PRC, as set forth below. </w:t>
      </w:r>
      <w:r w:rsidDel="00000000" w:rsidR="00000000" w:rsidRPr="00000000">
        <w:rPr>
          <w:rtl w:val="0"/>
        </w:rPr>
        <w:t xml:space="preserve">Although</w:t>
      </w:r>
      <w:r w:rsidDel="00000000" w:rsidR="00000000" w:rsidRPr="00000000">
        <w:rPr>
          <w:rtl w:val="0"/>
        </w:rPr>
        <w:t xml:space="preserve"> I would like to petition</w:t>
      </w:r>
      <w:r w:rsidDel="00000000" w:rsidR="00000000" w:rsidRPr="00000000">
        <w:rPr>
          <w:rtl w:val="0"/>
        </w:rPr>
        <w:t xml:space="preserve"> the USPS for rulemaking</w:t>
      </w:r>
      <w:r w:rsidDel="00000000" w:rsidR="00000000" w:rsidRPr="00000000">
        <w:rPr>
          <w:vertAlign w:val="superscript"/>
        </w:rPr>
        <w:footnoteReference w:customMarkFollows="0" w:id="5"/>
      </w:r>
      <w:r w:rsidDel="00000000" w:rsidR="00000000" w:rsidRPr="00000000">
        <w:rPr>
          <w:rtl w:val="0"/>
        </w:rPr>
        <w:t xml:space="preserve">, I can’t</w:t>
      </w:r>
      <w:r w:rsidDel="00000000" w:rsidR="00000000" w:rsidRPr="00000000">
        <w:rPr>
          <w:vertAlign w:val="superscript"/>
        </w:rPr>
        <w:footnoteReference w:customMarkFollows="0" w:id="6"/>
      </w:r>
      <w:r w:rsidDel="00000000" w:rsidR="00000000" w:rsidRPr="00000000">
        <w:rPr>
          <w:rtl w:val="0"/>
        </w:rPr>
        <w:t xml:space="preserve"> — it must be ordered.</w:t>
      </w:r>
      <w:r w:rsidDel="00000000" w:rsidR="00000000" w:rsidRPr="00000000">
        <w:rPr>
          <w:vertAlign w:val="superscript"/>
        </w:rPr>
        <w:footnoteReference w:customMarkFollows="0" w:id="7"/>
      </w:r>
      <w:r w:rsidDel="00000000" w:rsidR="00000000" w:rsidRPr="00000000">
        <w:rPr>
          <w:rtl w:val="0"/>
        </w:rPr>
        <w:t xml:space="preserve">  This cannot be settled without a public hearing, with the participation of the national and international blind mailing community.</w:t>
      </w:r>
      <w:r w:rsidDel="00000000" w:rsidR="00000000" w:rsidRPr="00000000">
        <w:rPr>
          <w:vertAlign w:val="superscript"/>
        </w:rPr>
        <w:footnoteReference w:customMarkFollows="0" w:id="8"/>
      </w: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Although this filing focuses on international blind mail, I believe that there are substantially similar issues with domestic blind mail, and I believe that, as a US citizen, my rights when living in the US shouldn’t be lesser than when living in the UK. Currently, domestic blind mail is distinctly second-class compared to international blind mail. I have omitted most discussion of this in order to simplify the formal start of this proceeding, and expand options for full negotiated settlement.</w:t>
      </w:r>
      <w:r w:rsidDel="00000000" w:rsidR="00000000" w:rsidRPr="00000000">
        <w:rPr>
          <w:vertAlign w:val="superscript"/>
        </w:rPr>
        <w:footnoteReference w:customMarkFollows="0" w:id="9"/>
      </w:r>
      <w:r w:rsidDel="00000000" w:rsidR="00000000" w:rsidRPr="00000000">
        <w:rPr>
          <w:rtl w:val="0"/>
        </w:rPr>
      </w:r>
    </w:p>
    <w:p w:rsidR="00000000" w:rsidDel="00000000" w:rsidP="00000000" w:rsidRDefault="00000000" w:rsidRPr="00000000" w14:paraId="00000051">
      <w:pPr>
        <w:pStyle w:val="Heading2"/>
        <w:keepNext w:val="1"/>
        <w:keepLines w:val="1"/>
        <w:pageBreakBefore w:val="0"/>
        <w:rPr/>
      </w:pPr>
      <w:bookmarkStart w:colFirst="0" w:colLast="0" w:name="_57a410tzmmn5" w:id="5"/>
      <w:bookmarkEnd w:id="5"/>
      <w:r w:rsidDel="00000000" w:rsidR="00000000" w:rsidRPr="00000000">
        <w:rPr>
          <w:rtl w:val="0"/>
        </w:rPr>
        <w:t xml:space="preserve">Conferral and motions</w:t>
      </w:r>
    </w:p>
    <w:p w:rsidR="00000000" w:rsidDel="00000000" w:rsidP="00000000" w:rsidRDefault="00000000" w:rsidRPr="00000000" w14:paraId="00000052">
      <w:pPr>
        <w:rPr/>
      </w:pPr>
      <w:r w:rsidDel="00000000" w:rsidR="00000000" w:rsidRPr="00000000">
        <w:rPr>
          <w:rtl w:val="0"/>
        </w:rPr>
        <w:t xml:space="preserve">I first contacted USPS about these issues </w:t>
      </w:r>
      <w:r w:rsidDel="00000000" w:rsidR="00000000" w:rsidRPr="00000000">
        <w:rPr>
          <w:rtl w:val="0"/>
        </w:rPr>
        <w:t xml:space="preserve">on May 7, 2021, via email to </w:t>
      </w:r>
      <w:hyperlink r:id="rId7">
        <w:r w:rsidDel="00000000" w:rsidR="00000000" w:rsidRPr="00000000">
          <w:rPr>
            <w:color w:val="1155cc"/>
            <w:u w:val="single"/>
            <w:rtl w:val="0"/>
          </w:rPr>
          <w:t xml:space="preserve">prccomplaints@usps.gov</w:t>
        </w:r>
      </w:hyperlink>
      <w:r w:rsidDel="00000000" w:rsidR="00000000" w:rsidRPr="00000000">
        <w:rPr>
          <w:rtl w:val="0"/>
        </w:rPr>
        <w:t xml:space="preserve">, with a list of conflicting IMM &amp; UPC provisions and proposed amendments. I received a prompt acknowledgment, and spoke with USPS counsel Jeffrey Rackow and Andy Pigott by phone on May 14 for about 1–2 hours, going over the essence of what is now the “</w:t>
      </w:r>
      <w:hyperlink w:anchor="_wodzuaru22cq">
        <w:r w:rsidDel="00000000" w:rsidR="00000000" w:rsidRPr="00000000">
          <w:rPr>
            <w:color w:val="1155cc"/>
            <w:u w:val="single"/>
            <w:rtl w:val="0"/>
          </w:rPr>
          <w:t xml:space="preserve">Details of IMM violations</w:t>
        </w:r>
      </w:hyperlink>
      <w:r w:rsidDel="00000000" w:rsidR="00000000" w:rsidRPr="00000000">
        <w:rPr>
          <w:rtl w:val="0"/>
        </w:rPr>
        <w:t xml:space="preserve">” section of this complaint, including explanation of my legal reasoning, which they acknowledged. I requested that they respond by giving USPS’ positions, starting with whether they agreed with me that the provisions are in conflict. They refused to do so immediately but promised to do so promptly in a follow-up. I never received the promised reply.</w:t>
      </w:r>
    </w:p>
    <w:p w:rsidR="00000000" w:rsidDel="00000000" w:rsidP="00000000" w:rsidRDefault="00000000" w:rsidRPr="00000000" w14:paraId="00000053">
      <w:pPr>
        <w:rPr/>
      </w:pPr>
      <w:r w:rsidDel="00000000" w:rsidR="00000000" w:rsidRPr="00000000">
        <w:rPr>
          <w:rtl w:val="0"/>
        </w:rPr>
        <w:t xml:space="preserve">I followed up on May 17, 2021 asking for details of a related filing USPS made with the PRC, and an update. On the same day, I received a response that USPS was “reviewing internally the matters that we discussed with you and will get back to you after our initial review is complete.” Again, I never received the promised reply.</w:t>
      </w:r>
    </w:p>
    <w:p w:rsidR="00000000" w:rsidDel="00000000" w:rsidP="00000000" w:rsidRDefault="00000000" w:rsidRPr="00000000" w14:paraId="00000054">
      <w:pPr>
        <w:rPr/>
      </w:pPr>
      <w:r w:rsidDel="00000000" w:rsidR="00000000" w:rsidRPr="00000000">
        <w:rPr>
          <w:rtl w:val="0"/>
        </w:rPr>
        <w:t xml:space="preserve">I followed up again on Oct 12, 2021 asking for details as to a July 29, 2021 Postal Bulletin statement about a relevant IMM revision which came to my attention by other means (and USPS did not have the courtesy to tell me about), asking for factual details, and again following up asking for a response stating USPS’ positions. I received a response on Nov 5 which ignored that request and instead stonewalled, saying that they were “investigating the new question you raised concerning insurance and tracking for international mail matter for the blind, and will reply once we have responsive information.” Again, I never received the promised reply.</w:t>
      </w:r>
    </w:p>
    <w:p w:rsidR="00000000" w:rsidDel="00000000" w:rsidP="00000000" w:rsidRDefault="00000000" w:rsidRPr="00000000" w14:paraId="00000055">
      <w:pPr>
        <w:rPr/>
      </w:pPr>
      <w:r w:rsidDel="00000000" w:rsidR="00000000" w:rsidRPr="00000000">
        <w:rPr>
          <w:rtl w:val="0"/>
        </w:rPr>
        <w:t xml:space="preserve">I followed up again on Apr 24, 2024 — to ask for the long delayed reply, ask why the PRC should not impose sanctions, and ask about a specific instance of my CMRA refusing to use blind mail because they were deterred by USPS. My email specifically asked again for a response stating USPS’ positions, and for any reason why the PRC should not impose sanctions for bad faith conferral. On the same day, USPS counsel Alex Rivera provided an acknowledgement, copied to counsel Christine Kogutowski. On May 3–6, they responded in part as to my complaint about the CMRA, and contacted it to attempt to resolve that issue without formal action. The response as to my complaint said only that they were personally new to the discussion, and asked me to brief them from scratch. It did not state USPS’ positions, address the substance of my attempted conferral, nor address why I should not file for sanctions.  Again, I did not receive a substantive reply.</w:t>
      </w:r>
    </w:p>
    <w:p w:rsidR="00000000" w:rsidDel="00000000" w:rsidP="00000000" w:rsidRDefault="00000000" w:rsidRPr="00000000" w14:paraId="00000056">
      <w:pPr>
        <w:rPr/>
      </w:pPr>
      <w:r w:rsidDel="00000000" w:rsidR="00000000" w:rsidRPr="00000000">
        <w:rPr>
          <w:rtl w:val="0"/>
        </w:rPr>
        <w:t xml:space="preserve">On May 29, 2024, I responded to </w:t>
      </w:r>
      <w:hyperlink r:id="rId8">
        <w:r w:rsidDel="00000000" w:rsidR="00000000" w:rsidRPr="00000000">
          <w:rPr>
            <w:color w:val="1155cc"/>
            <w:u w:val="single"/>
            <w:rtl w:val="0"/>
          </w:rPr>
          <w:t xml:space="preserve">prccomplaints@usps.gov</w:t>
        </w:r>
      </w:hyperlink>
      <w:r w:rsidDel="00000000" w:rsidR="00000000" w:rsidRPr="00000000">
        <w:rPr>
          <w:rtl w:val="0"/>
        </w:rPr>
        <w:t xml:space="preserve">, asking whether the previous two counsel still worked for USPS and whether USPS had any records from my prior conferral. I believe they do, and USPS does not deny it. Again, I asked for a response stating USPS’ positions and why they shouldn’t be sanctioned, and that I’d file in two weeks if they didn’t tell me. I followed up on June 13, saying that I intended to file imminently, again asking for a response and why the PRC should not impose sanctions. Later that day, I received an email saying merely that they received my message and were willing to have a phone call “to hear any concerns.” Yet again, I did not receive any substantive reply. As of the date of filing, I have received no substantive reply at all, let alone genuine good faith conferral and negotiation. I must therefore file this without even knowing USPS’ positions.</w:t>
      </w:r>
    </w:p>
    <w:p w:rsidR="00000000" w:rsidDel="00000000" w:rsidP="00000000" w:rsidRDefault="00000000" w:rsidRPr="00000000" w14:paraId="00000057">
      <w:pPr>
        <w:rPr/>
      </w:pPr>
      <w:r w:rsidDel="00000000" w:rsidR="00000000" w:rsidRPr="00000000">
        <w:rPr>
          <w:rtl w:val="0"/>
        </w:rPr>
        <w:t xml:space="preserve">The USPS ‘heard’ my concerns in 2021 and over the last three years. They apparently didn’t listen, and they certainly haven’t </w:t>
      </w:r>
      <w:r w:rsidDel="00000000" w:rsidR="00000000" w:rsidRPr="00000000">
        <w:rPr>
          <w:rtl w:val="0"/>
        </w:rPr>
        <w:t xml:space="preserve">responded</w:t>
      </w:r>
      <w:r w:rsidDel="00000000" w:rsidR="00000000" w:rsidRPr="00000000">
        <w:rPr>
          <w:rtl w:val="0"/>
        </w:rPr>
        <w:t xml:space="preserve"> in any substantive way — despite having  repeatedly promised to do so </w:t>
      </w:r>
      <w:r w:rsidDel="00000000" w:rsidR="00000000" w:rsidRPr="00000000">
        <w:rPr>
          <w:i w:val="1"/>
          <w:rtl w:val="0"/>
        </w:rPr>
        <w:t xml:space="preserve">three years ago</w:t>
      </w:r>
      <w:r w:rsidDel="00000000" w:rsidR="00000000" w:rsidRPr="00000000">
        <w:rPr>
          <w:rtl w:val="0"/>
        </w:rPr>
        <w:t xml:space="preserve">, and being required to do so under §§ 3022.10(a)(9) &amp; 3022.14(a)(6).</w:t>
      </w:r>
    </w:p>
    <w:p w:rsidR="00000000" w:rsidDel="00000000" w:rsidP="00000000" w:rsidRDefault="00000000" w:rsidRPr="00000000" w14:paraId="00000058">
      <w:pPr>
        <w:rPr/>
      </w:pPr>
      <w:r w:rsidDel="00000000" w:rsidR="00000000" w:rsidRPr="00000000">
        <w:rPr>
          <w:rtl w:val="0"/>
        </w:rPr>
        <w:t xml:space="preserve">I submit that the USPS has clearly demonstrated a commitment to stonewalling as a strategy — i.e. deliberate non-compliance with its legal obligations to have conducted a timely and good faith conferral with me. I believe this to be USPS’ pattern and practice — but that is an empirical question which requires review of how USPS has handled conferral on other substantive complaints, which I cannot do, will require discovery, and should be handled by a PRC Investigator, not borne by me.</w:t>
      </w:r>
    </w:p>
    <w:p w:rsidR="00000000" w:rsidDel="00000000" w:rsidP="00000000" w:rsidRDefault="00000000" w:rsidRPr="00000000" w14:paraId="00000059">
      <w:pPr>
        <w:rPr/>
      </w:pPr>
      <w:r w:rsidDel="00000000" w:rsidR="00000000" w:rsidRPr="00000000">
        <w:rPr>
          <w:rtl w:val="0"/>
        </w:rPr>
        <w:t xml:space="preserve">I have attached my relevant correspondence with USPS for public record</w:t>
      </w:r>
      <w:r w:rsidDel="00000000" w:rsidR="00000000" w:rsidRPr="00000000">
        <w:rPr>
          <w:vertAlign w:val="superscript"/>
        </w:rPr>
        <w:footnoteReference w:customMarkFollows="0" w:id="10"/>
      </w:r>
      <w:r w:rsidDel="00000000" w:rsidR="00000000" w:rsidRPr="00000000">
        <w:rPr>
          <w:rtl w:val="0"/>
        </w:rPr>
        <w:t xml:space="preserve">, so the Commission may judge whether I and/or USPS conferred in good faith, and whether there is a basis to look into this further. I respectfully ask that the PRC consider this, obtain information under §§ 3022.20 &amp; 3022.21, and determine appropriate remedy under § 3022.50 once it knows “the nature, circumstances, extent, and seriousness of the non-compliance’’. I ask that this be done on a separate public docket, so it does not impede, dilute, or confuse consideration of my substantive complaint.</w:t>
      </w:r>
    </w:p>
    <w:p w:rsidR="00000000" w:rsidDel="00000000" w:rsidP="00000000" w:rsidRDefault="00000000" w:rsidRPr="00000000" w14:paraId="0000005A">
      <w:pPr>
        <w:pageBreakBefore w:val="0"/>
        <w:spacing w:after="0" w:lineRule="auto"/>
        <w:rPr/>
      </w:pPr>
      <w:r w:rsidDel="00000000" w:rsidR="00000000" w:rsidRPr="00000000">
        <w:rPr>
          <w:rtl w:val="0"/>
        </w:rPr>
        <w:t xml:space="preserve">In any case, I believe that further attempts on my part would be futile, and that I have fulfilled my obligations under § 3022.10(a)(9). I submit that USPS cannot truthfully submit the certification required of them by § 3022.14(a)(6). I respectfully ask that its requirement not be waived, and if unfulfilled, that USPS’ answer be treated equivalently to a complaint that fails to fulfill § 3022.10(a)(9).</w:t>
      </w:r>
    </w:p>
    <w:p w:rsidR="00000000" w:rsidDel="00000000" w:rsidP="00000000" w:rsidRDefault="00000000" w:rsidRPr="00000000" w14:paraId="0000005B">
      <w:pPr>
        <w:pStyle w:val="Heading2"/>
        <w:keepNext w:val="1"/>
        <w:keepLines w:val="1"/>
        <w:pageBreakBefore w:val="1"/>
        <w:rPr/>
      </w:pPr>
      <w:bookmarkStart w:colFirst="0" w:colLast="0" w:name="_7utoz1fim3o7" w:id="6"/>
      <w:bookmarkEnd w:id="6"/>
      <w:r w:rsidDel="00000000" w:rsidR="00000000" w:rsidRPr="00000000">
        <w:rPr>
          <w:rtl w:val="0"/>
        </w:rPr>
        <w:t xml:space="preserve">Outline summary</w:t>
      </w:r>
      <w:r w:rsidDel="00000000" w:rsidR="00000000" w:rsidRPr="00000000">
        <w:rPr>
          <w:rtl w:val="0"/>
        </w:rPr>
        <w:t xml:space="preserve"> of violations</w:t>
      </w:r>
    </w:p>
    <w:p w:rsidR="00000000" w:rsidDel="00000000" w:rsidP="00000000" w:rsidRDefault="00000000" w:rsidRPr="00000000" w14:paraId="0000005C">
      <w:pPr>
        <w:pageBreakBefore w:val="0"/>
        <w:numPr>
          <w:ilvl w:val="0"/>
          <w:numId w:val="11"/>
        </w:numPr>
        <w:spacing w:after="0" w:afterAutospacing="0"/>
        <w:ind w:left="720" w:hanging="360"/>
        <w:rPr>
          <w:u w:val="none"/>
        </w:rPr>
      </w:pPr>
      <w:r w:rsidDel="00000000" w:rsidR="00000000" w:rsidRPr="00000000">
        <w:rPr>
          <w:rtl w:val="0"/>
        </w:rPr>
        <w:t xml:space="preserve">Illegal failure to classify blind mail</w:t>
      </w:r>
    </w:p>
    <w:p w:rsidR="00000000" w:rsidDel="00000000" w:rsidP="00000000" w:rsidRDefault="00000000" w:rsidRPr="00000000" w14:paraId="0000005D">
      <w:pPr>
        <w:pageBreakBefore w:val="0"/>
        <w:numPr>
          <w:ilvl w:val="0"/>
          <w:numId w:val="11"/>
        </w:numPr>
        <w:spacing w:after="0" w:afterAutospacing="0"/>
        <w:ind w:left="720" w:hanging="360"/>
        <w:rPr>
          <w:u w:val="none"/>
        </w:rPr>
      </w:pPr>
      <w:r w:rsidDel="00000000" w:rsidR="00000000" w:rsidRPr="00000000">
        <w:rPr>
          <w:rtl w:val="0"/>
        </w:rPr>
        <w:t xml:space="preserve">Illegal denial of service</w:t>
      </w:r>
    </w:p>
    <w:p w:rsidR="00000000" w:rsidDel="00000000" w:rsidP="00000000" w:rsidRDefault="00000000" w:rsidRPr="00000000" w14:paraId="0000005E">
      <w:pPr>
        <w:pageBreakBefore w:val="0"/>
        <w:numPr>
          <w:ilvl w:val="1"/>
          <w:numId w:val="11"/>
        </w:numPr>
        <w:spacing w:after="0" w:afterAutospacing="0"/>
        <w:ind w:left="1440" w:hanging="360"/>
        <w:rPr>
          <w:u w:val="none"/>
        </w:rPr>
      </w:pPr>
      <w:r w:rsidDel="00000000" w:rsidR="00000000" w:rsidRPr="00000000">
        <w:rPr>
          <w:rtl w:val="0"/>
        </w:rPr>
        <w:t xml:space="preserve">partially sighted people</w:t>
      </w:r>
    </w:p>
    <w:p w:rsidR="00000000" w:rsidDel="00000000" w:rsidP="00000000" w:rsidRDefault="00000000" w:rsidRPr="00000000" w14:paraId="0000005F">
      <w:pPr>
        <w:pageBreakBefore w:val="0"/>
        <w:numPr>
          <w:ilvl w:val="1"/>
          <w:numId w:val="11"/>
        </w:numPr>
        <w:spacing w:after="0" w:afterAutospacing="0"/>
        <w:ind w:left="1440" w:hanging="360"/>
        <w:rPr>
          <w:u w:val="none"/>
        </w:rPr>
      </w:pPr>
      <w:r w:rsidDel="00000000" w:rsidR="00000000" w:rsidRPr="00000000">
        <w:rPr>
          <w:rtl w:val="0"/>
        </w:rPr>
        <w:t xml:space="preserve">blind or partially sighted people who are able to read conventional materials</w:t>
      </w:r>
    </w:p>
    <w:p w:rsidR="00000000" w:rsidDel="00000000" w:rsidP="00000000" w:rsidRDefault="00000000" w:rsidRPr="00000000" w14:paraId="00000060">
      <w:pPr>
        <w:pageBreakBefore w:val="0"/>
        <w:numPr>
          <w:ilvl w:val="1"/>
          <w:numId w:val="11"/>
        </w:numPr>
        <w:spacing w:after="0" w:afterAutospacing="0"/>
        <w:ind w:left="1440" w:hanging="360"/>
        <w:rPr>
          <w:u w:val="none"/>
        </w:rPr>
      </w:pPr>
      <w:r w:rsidDel="00000000" w:rsidR="00000000" w:rsidRPr="00000000">
        <w:rPr>
          <w:rtl w:val="0"/>
        </w:rPr>
        <w:t xml:space="preserve">commercial transactions</w:t>
      </w:r>
    </w:p>
    <w:p w:rsidR="00000000" w:rsidDel="00000000" w:rsidP="00000000" w:rsidRDefault="00000000" w:rsidRPr="00000000" w14:paraId="00000061">
      <w:pPr>
        <w:pageBreakBefore w:val="0"/>
        <w:numPr>
          <w:ilvl w:val="1"/>
          <w:numId w:val="11"/>
        </w:numPr>
        <w:spacing w:after="0" w:afterAutospacing="0"/>
        <w:ind w:left="1440" w:hanging="360"/>
        <w:rPr>
          <w:u w:val="none"/>
        </w:rPr>
      </w:pPr>
      <w:r w:rsidDel="00000000" w:rsidR="00000000" w:rsidRPr="00000000">
        <w:rPr>
          <w:rtl w:val="0"/>
        </w:rPr>
        <w:t xml:space="preserve">advertisement</w:t>
      </w:r>
    </w:p>
    <w:p w:rsidR="00000000" w:rsidDel="00000000" w:rsidP="00000000" w:rsidRDefault="00000000" w:rsidRPr="00000000" w14:paraId="00000062">
      <w:pPr>
        <w:pageBreakBefore w:val="0"/>
        <w:numPr>
          <w:ilvl w:val="1"/>
          <w:numId w:val="11"/>
        </w:numPr>
        <w:spacing w:after="0" w:afterAutospacing="0"/>
        <w:ind w:left="1440" w:hanging="360"/>
        <w:rPr>
          <w:u w:val="none"/>
        </w:rPr>
      </w:pPr>
      <w:r w:rsidDel="00000000" w:rsidR="00000000" w:rsidRPr="00000000">
        <w:rPr>
          <w:rtl w:val="0"/>
        </w:rPr>
        <w:t xml:space="preserve">letter post over 4 lb and under 7 kg</w:t>
      </w:r>
    </w:p>
    <w:p w:rsidR="00000000" w:rsidDel="00000000" w:rsidP="00000000" w:rsidRDefault="00000000" w:rsidRPr="00000000" w14:paraId="00000063">
      <w:pPr>
        <w:pageBreakBefore w:val="0"/>
        <w:numPr>
          <w:ilvl w:val="1"/>
          <w:numId w:val="11"/>
        </w:numPr>
        <w:spacing w:after="0" w:afterAutospacing="0"/>
        <w:ind w:left="1440" w:hanging="360"/>
        <w:rPr>
          <w:u w:val="none"/>
        </w:rPr>
      </w:pPr>
      <w:r w:rsidDel="00000000" w:rsidR="00000000" w:rsidRPr="00000000">
        <w:rPr>
          <w:rtl w:val="0"/>
        </w:rPr>
        <w:t xml:space="preserve">parcel post over 15 lb and under 31.75 kg</w:t>
      </w:r>
    </w:p>
    <w:p w:rsidR="00000000" w:rsidDel="00000000" w:rsidP="00000000" w:rsidRDefault="00000000" w:rsidRPr="00000000" w14:paraId="00000064">
      <w:pPr>
        <w:pageBreakBefore w:val="0"/>
        <w:numPr>
          <w:ilvl w:val="0"/>
          <w:numId w:val="11"/>
        </w:numPr>
        <w:spacing w:after="0" w:afterAutospacing="0"/>
        <w:ind w:left="720" w:hanging="360"/>
        <w:rPr>
          <w:u w:val="none"/>
        </w:rPr>
      </w:pPr>
      <w:r w:rsidDel="00000000" w:rsidR="00000000" w:rsidRPr="00000000">
        <w:rPr>
          <w:rtl w:val="0"/>
        </w:rPr>
        <w:t xml:space="preserve">Illegal charges &amp; service withholding</w:t>
      </w:r>
    </w:p>
    <w:p w:rsidR="00000000" w:rsidDel="00000000" w:rsidP="00000000" w:rsidRDefault="00000000" w:rsidRPr="00000000" w14:paraId="00000065">
      <w:pPr>
        <w:pageBreakBefore w:val="0"/>
        <w:numPr>
          <w:ilvl w:val="1"/>
          <w:numId w:val="11"/>
        </w:numPr>
        <w:spacing w:after="0" w:afterAutospacing="0"/>
        <w:ind w:left="1440" w:hanging="360"/>
        <w:rPr>
          <w:u w:val="none"/>
        </w:rPr>
      </w:pPr>
      <w:r w:rsidDel="00000000" w:rsidR="00000000" w:rsidRPr="00000000">
        <w:rPr>
          <w:rtl w:val="0"/>
        </w:rPr>
        <w:t xml:space="preserve">international certificate of mailing, registered mail, return receipt, &amp; customs services</w:t>
      </w:r>
    </w:p>
    <w:p w:rsidR="00000000" w:rsidDel="00000000" w:rsidP="00000000" w:rsidRDefault="00000000" w:rsidRPr="00000000" w14:paraId="00000066">
      <w:pPr>
        <w:pageBreakBefore w:val="0"/>
        <w:numPr>
          <w:ilvl w:val="1"/>
          <w:numId w:val="11"/>
        </w:numPr>
        <w:spacing w:after="0" w:afterAutospacing="0"/>
        <w:ind w:left="1440" w:hanging="360"/>
        <w:rPr>
          <w:u w:val="none"/>
        </w:rPr>
      </w:pPr>
      <w:r w:rsidDel="00000000" w:rsidR="00000000" w:rsidRPr="00000000">
        <w:rPr>
          <w:rtl w:val="0"/>
        </w:rPr>
        <w:t xml:space="preserve">insurance on international mail over 15 lb or (for flats) over 4 lb</w:t>
      </w:r>
    </w:p>
    <w:p w:rsidR="00000000" w:rsidDel="00000000" w:rsidP="00000000" w:rsidRDefault="00000000" w:rsidRPr="00000000" w14:paraId="00000067">
      <w:pPr>
        <w:pageBreakBefore w:val="0"/>
        <w:numPr>
          <w:ilvl w:val="1"/>
          <w:numId w:val="11"/>
        </w:numPr>
        <w:spacing w:after="0" w:afterAutospacing="0"/>
        <w:ind w:left="1440" w:hanging="360"/>
        <w:rPr>
          <w:u w:val="none"/>
        </w:rPr>
      </w:pPr>
      <w:r w:rsidDel="00000000" w:rsidR="00000000" w:rsidRPr="00000000">
        <w:rPr>
          <w:rtl w:val="0"/>
        </w:rPr>
        <w:t xml:space="preserve">all domestic services except insurance</w:t>
      </w:r>
    </w:p>
    <w:p w:rsidR="00000000" w:rsidDel="00000000" w:rsidP="00000000" w:rsidRDefault="00000000" w:rsidRPr="00000000" w14:paraId="00000068">
      <w:pPr>
        <w:pageBreakBefore w:val="0"/>
        <w:numPr>
          <w:ilvl w:val="1"/>
          <w:numId w:val="11"/>
        </w:numPr>
        <w:spacing w:after="0" w:afterAutospacing="0"/>
        <w:ind w:left="1440" w:hanging="360"/>
        <w:rPr>
          <w:u w:val="none"/>
        </w:rPr>
      </w:pPr>
      <w:r w:rsidDel="00000000" w:rsidR="00000000" w:rsidRPr="00000000">
        <w:rPr>
          <w:rtl w:val="0"/>
        </w:rPr>
        <w:t xml:space="preserve">difference between total postage and air surcharges, over 15 lb</w:t>
      </w:r>
    </w:p>
    <w:p w:rsidR="00000000" w:rsidDel="00000000" w:rsidP="00000000" w:rsidRDefault="00000000" w:rsidRPr="00000000" w14:paraId="00000069">
      <w:pPr>
        <w:pageBreakBefore w:val="0"/>
        <w:numPr>
          <w:ilvl w:val="0"/>
          <w:numId w:val="11"/>
        </w:numPr>
        <w:spacing w:after="0" w:afterAutospacing="0"/>
        <w:ind w:left="720" w:hanging="360"/>
        <w:rPr>
          <w:u w:val="none"/>
        </w:rPr>
      </w:pPr>
      <w:r w:rsidDel="00000000" w:rsidR="00000000" w:rsidRPr="00000000">
        <w:rPr>
          <w:rtl w:val="0"/>
        </w:rPr>
        <w:t xml:space="preserve">1</w:t>
      </w:r>
      <w:r w:rsidDel="00000000" w:rsidR="00000000" w:rsidRPr="00000000">
        <w:rPr>
          <w:vertAlign w:val="superscript"/>
          <w:rtl w:val="0"/>
        </w:rPr>
        <w:t xml:space="preserve">st</w:t>
      </w:r>
      <w:r w:rsidDel="00000000" w:rsidR="00000000" w:rsidRPr="00000000">
        <w:rPr>
          <w:rtl w:val="0"/>
        </w:rPr>
        <w:t xml:space="preserve"> &amp; 4</w:t>
      </w:r>
      <w:r w:rsidDel="00000000" w:rsidR="00000000" w:rsidRPr="00000000">
        <w:rPr>
          <w:vertAlign w:val="superscript"/>
          <w:rtl w:val="0"/>
        </w:rPr>
        <w:t xml:space="preserve">th</w:t>
      </w:r>
      <w:r w:rsidDel="00000000" w:rsidR="00000000" w:rsidRPr="00000000">
        <w:rPr>
          <w:rtl w:val="0"/>
        </w:rPr>
        <w:t xml:space="preserve"> Amendment violations</w:t>
      </w:r>
    </w:p>
    <w:p w:rsidR="00000000" w:rsidDel="00000000" w:rsidP="00000000" w:rsidRDefault="00000000" w:rsidRPr="00000000" w14:paraId="0000006A">
      <w:pPr>
        <w:pageBreakBefore w:val="0"/>
        <w:numPr>
          <w:ilvl w:val="1"/>
          <w:numId w:val="11"/>
        </w:numPr>
        <w:spacing w:after="0" w:afterAutospacing="0"/>
        <w:ind w:left="1440" w:hanging="360"/>
        <w:rPr>
          <w:u w:val="none"/>
        </w:rPr>
      </w:pPr>
      <w:r w:rsidDel="00000000" w:rsidR="00000000" w:rsidRPr="00000000">
        <w:rPr>
          <w:rtl w:val="0"/>
        </w:rPr>
        <w:t xml:space="preserve">vague restrictions on advertisement and commercial speech</w:t>
      </w:r>
    </w:p>
    <w:p w:rsidR="00000000" w:rsidDel="00000000" w:rsidP="00000000" w:rsidRDefault="00000000" w:rsidRPr="00000000" w14:paraId="0000006B">
      <w:pPr>
        <w:pageBreakBefore w:val="0"/>
        <w:numPr>
          <w:ilvl w:val="1"/>
          <w:numId w:val="11"/>
        </w:numPr>
        <w:spacing w:after="0" w:afterAutospacing="0"/>
        <w:ind w:left="1440" w:hanging="360"/>
        <w:rPr>
          <w:u w:val="none"/>
        </w:rPr>
      </w:pPr>
      <w:r w:rsidDel="00000000" w:rsidR="00000000" w:rsidRPr="00000000">
        <w:rPr>
          <w:rtl w:val="0"/>
        </w:rPr>
        <w:t xml:space="preserve">semantic searches without a warrant and not limited to </w:t>
      </w:r>
      <w:r w:rsidDel="00000000" w:rsidR="00000000" w:rsidRPr="00000000">
        <w:rPr>
          <w:i w:val="1"/>
          <w:rtl w:val="0"/>
        </w:rPr>
        <w:t xml:space="preserve">pro forma </w:t>
      </w:r>
      <w:r w:rsidDel="00000000" w:rsidR="00000000" w:rsidRPr="00000000">
        <w:rPr>
          <w:rtl w:val="0"/>
        </w:rPr>
        <w:t xml:space="preserve">verification of eligibility</w:t>
      </w:r>
    </w:p>
    <w:p w:rsidR="00000000" w:rsidDel="00000000" w:rsidP="00000000" w:rsidRDefault="00000000" w:rsidRPr="00000000" w14:paraId="0000006C">
      <w:pPr>
        <w:pageBreakBefore w:val="0"/>
        <w:numPr>
          <w:ilvl w:val="0"/>
          <w:numId w:val="11"/>
        </w:numPr>
        <w:spacing w:after="0" w:afterAutospacing="0"/>
        <w:ind w:left="720" w:hanging="360"/>
        <w:rPr>
          <w:u w:val="none"/>
        </w:rPr>
      </w:pPr>
      <w:r w:rsidDel="00000000" w:rsidR="00000000" w:rsidRPr="00000000">
        <w:rPr>
          <w:rtl w:val="0"/>
        </w:rPr>
        <w:t xml:space="preserve">Miscellaneous</w:t>
      </w:r>
      <w:r w:rsidDel="00000000" w:rsidR="00000000" w:rsidRPr="00000000">
        <w:rPr>
          <w:rtl w:val="0"/>
        </w:rPr>
      </w:r>
    </w:p>
    <w:p w:rsidR="00000000" w:rsidDel="00000000" w:rsidP="00000000" w:rsidRDefault="00000000" w:rsidRPr="00000000" w14:paraId="0000006D">
      <w:pPr>
        <w:pageBreakBefore w:val="0"/>
        <w:numPr>
          <w:ilvl w:val="1"/>
          <w:numId w:val="11"/>
        </w:numPr>
        <w:spacing w:after="0" w:afterAutospacing="0"/>
        <w:ind w:left="1440" w:hanging="360"/>
        <w:rPr>
          <w:u w:val="none"/>
        </w:rPr>
      </w:pPr>
      <w:r w:rsidDel="00000000" w:rsidR="00000000" w:rsidRPr="00000000">
        <w:rPr>
          <w:rtl w:val="0"/>
        </w:rPr>
        <w:t xml:space="preserve">electronic customs forms</w:t>
      </w:r>
    </w:p>
    <w:p w:rsidR="00000000" w:rsidDel="00000000" w:rsidP="00000000" w:rsidRDefault="00000000" w:rsidRPr="00000000" w14:paraId="0000006E">
      <w:pPr>
        <w:pageBreakBefore w:val="0"/>
        <w:numPr>
          <w:ilvl w:val="1"/>
          <w:numId w:val="11"/>
        </w:numPr>
        <w:ind w:left="1440" w:hanging="360"/>
        <w:rPr>
          <w:u w:val="none"/>
        </w:rPr>
      </w:pPr>
      <w:r w:rsidDel="00000000" w:rsidR="00000000" w:rsidRPr="00000000">
        <w:rPr>
          <w:rtl w:val="0"/>
        </w:rPr>
        <w:t xml:space="preserve">marking requirements</w:t>
      </w:r>
    </w:p>
    <w:p w:rsidR="00000000" w:rsidDel="00000000" w:rsidP="00000000" w:rsidRDefault="00000000" w:rsidRPr="00000000" w14:paraId="0000006F">
      <w:pPr>
        <w:pStyle w:val="Heading1"/>
        <w:keepNext w:val="1"/>
        <w:keepLines w:val="1"/>
        <w:pageBreakBefore w:val="1"/>
        <w:rPr/>
      </w:pPr>
      <w:bookmarkStart w:colFirst="0" w:colLast="0" w:name="_ty6zsnagh9oz" w:id="7"/>
      <w:bookmarkEnd w:id="7"/>
      <w:r w:rsidDel="00000000" w:rsidR="00000000" w:rsidRPr="00000000">
        <w:rPr>
          <w:rtl w:val="0"/>
        </w:rPr>
        <w:t xml:space="preserve">Discussion</w:t>
      </w:r>
    </w:p>
    <w:p w:rsidR="00000000" w:rsidDel="00000000" w:rsidP="00000000" w:rsidRDefault="00000000" w:rsidRPr="00000000" w14:paraId="00000070">
      <w:pPr>
        <w:pageBreakBefore w:val="0"/>
        <w:spacing w:line="360" w:lineRule="auto"/>
        <w:rPr/>
      </w:pPr>
      <w:r w:rsidDel="00000000" w:rsidR="00000000" w:rsidRPr="00000000">
        <w:rPr>
          <w:rtl w:val="0"/>
        </w:rPr>
        <w:t xml:space="preserve">I realize that most people aren’t familiar with the kinds of items that blind people need to send in the mail that are entitled to free shipping, and likely have never interacted with (or even heard of) blind mail. I will therefore start with discussing several examples to illustrate the various real world scenarios where USPS’ violations wrongly deprive people of service, before elaborating on the legal issues.</w:t>
      </w:r>
    </w:p>
    <w:p w:rsidR="00000000" w:rsidDel="00000000" w:rsidP="00000000" w:rsidRDefault="00000000" w:rsidRPr="00000000" w14:paraId="00000071">
      <w:pPr>
        <w:pageBreakBefore w:val="0"/>
        <w:rPr/>
      </w:pPr>
      <w:r w:rsidDel="00000000" w:rsidR="00000000" w:rsidRPr="00000000">
        <w:rPr>
          <w:rtl w:val="0"/>
        </w:rPr>
        <w:t xml:space="preserve">I have several guide canes made by Ambutech</w:t>
      </w:r>
      <w:r w:rsidDel="00000000" w:rsidR="00000000" w:rsidRPr="00000000">
        <w:rPr>
          <w:vertAlign w:val="superscript"/>
        </w:rPr>
        <w:footnoteReference w:customMarkFollows="0" w:id="11"/>
      </w:r>
      <w:r w:rsidDel="00000000" w:rsidR="00000000" w:rsidRPr="00000000">
        <w:rPr>
          <w:rtl w:val="0"/>
        </w:rPr>
        <w:t xml:space="preserve">, one of the best manufacturers worldwide (with a near monopoly). Some of my canes have become too worn to be usable. Ambutech offers a repair service in both the US and Canada — blind mail your cane in, pay a low fee (far below the cost of a new cane), and they blind mail you back a refurbished or replacement cane. They were perfectly willing to do this for me as well — except for the fact that I live in the UK.</w:t>
      </w:r>
      <w:r w:rsidDel="00000000" w:rsidR="00000000" w:rsidRPr="00000000">
        <w:rPr>
          <w:vertAlign w:val="superscript"/>
        </w:rPr>
        <w:footnoteReference w:customMarkFollows="0" w:id="12"/>
      </w:r>
      <w:r w:rsidDel="00000000" w:rsidR="00000000" w:rsidRPr="00000000">
        <w:rPr>
          <w:rtl w:val="0"/>
        </w:rPr>
        <w:t xml:space="preserve"> IMM 272.3(b) unlawfully prohibits blind mail in either direction, because they're a for-profit company. It is cost prohibitive for Ambutech to provide this service without free shipping by blind mail. When I tried to have my own canes forwarded from the US to my UK address by blind mail, I was similarly prevented because the mailer was a for-profit company.</w:t>
      </w:r>
    </w:p>
    <w:p w:rsidR="00000000" w:rsidDel="00000000" w:rsidP="00000000" w:rsidRDefault="00000000" w:rsidRPr="00000000" w14:paraId="00000072">
      <w:pPr>
        <w:pageBreakBefore w:val="0"/>
        <w:rPr/>
      </w:pPr>
      <w:r w:rsidDel="00000000" w:rsidR="00000000" w:rsidRPr="00000000">
        <w:rPr>
          <w:rtl w:val="0"/>
        </w:rPr>
        <w:t xml:space="preserve">A common item for blind people is a brailler — a specialized typewriter (yes, the old-fashioned kind) that outputs braille embossing rather than ink. By itself, one typical brailler weighs 4.8 kg.</w:t>
      </w:r>
      <w:r w:rsidDel="00000000" w:rsidR="00000000" w:rsidRPr="00000000">
        <w:rPr>
          <w:vertAlign w:val="superscript"/>
        </w:rPr>
        <w:footnoteReference w:customMarkFollows="0" w:id="13"/>
      </w:r>
      <w:r w:rsidDel="00000000" w:rsidR="00000000" w:rsidRPr="00000000">
        <w:rPr>
          <w:rtl w:val="0"/>
        </w:rPr>
        <w:t xml:space="preserve"> Because it uses embossing, not ink, the paper needs to be heavyweight</w:t>
      </w:r>
      <w:r w:rsidDel="00000000" w:rsidR="00000000" w:rsidRPr="00000000">
        <w:rPr>
          <w:vertAlign w:val="superscript"/>
        </w:rPr>
        <w:footnoteReference w:customMarkFollows="0" w:id="14"/>
      </w:r>
      <w:r w:rsidDel="00000000" w:rsidR="00000000" w:rsidRPr="00000000">
        <w:rPr>
          <w:rtl w:val="0"/>
        </w:rPr>
        <w:t xml:space="preserve"> if it’s to hold a message without just flattening back into nothingness after a few hand passes — 250 gsm, 10 kg per ream.</w:t>
      </w:r>
      <w:r w:rsidDel="00000000" w:rsidR="00000000" w:rsidRPr="00000000">
        <w:rPr>
          <w:vertAlign w:val="superscript"/>
        </w:rPr>
        <w:footnoteReference w:customMarkFollows="0" w:id="15"/>
      </w:r>
      <w:r w:rsidDel="00000000" w:rsidR="00000000" w:rsidRPr="00000000">
        <w:rPr>
          <w:rtl w:val="0"/>
        </w:rPr>
        <w:t xml:space="preserve"> Plus the manual (in braille); accessories like a dust cover</w:t>
      </w:r>
      <w:r w:rsidDel="00000000" w:rsidR="00000000" w:rsidRPr="00000000">
        <w:rPr>
          <w:vertAlign w:val="superscript"/>
        </w:rPr>
        <w:footnoteReference w:customMarkFollows="0" w:id="16"/>
      </w:r>
      <w:r w:rsidDel="00000000" w:rsidR="00000000" w:rsidRPr="00000000">
        <w:rPr>
          <w:rtl w:val="0"/>
        </w:rPr>
        <w:t xml:space="preserve">; binder</w:t>
      </w:r>
      <w:r w:rsidDel="00000000" w:rsidR="00000000" w:rsidRPr="00000000">
        <w:rPr>
          <w:vertAlign w:val="superscript"/>
        </w:rPr>
        <w:footnoteReference w:customMarkFollows="0" w:id="17"/>
      </w:r>
      <w:r w:rsidDel="00000000" w:rsidR="00000000" w:rsidRPr="00000000">
        <w:rPr>
          <w:rtl w:val="0"/>
        </w:rPr>
        <w:t xml:space="preserve">; eraser/stylus</w:t>
      </w:r>
      <w:r w:rsidDel="00000000" w:rsidR="00000000" w:rsidRPr="00000000">
        <w:rPr>
          <w:vertAlign w:val="superscript"/>
        </w:rPr>
        <w:footnoteReference w:customMarkFollows="0" w:id="18"/>
      </w:r>
      <w:r w:rsidDel="00000000" w:rsidR="00000000" w:rsidRPr="00000000">
        <w:rPr>
          <w:rtl w:val="0"/>
        </w:rPr>
        <w:t xml:space="preserve">; spare parts; packaging; etc. However, IMM 271.2 unlawfully prohibits blind mail over </w:t>
      </w:r>
      <w:r w:rsidDel="00000000" w:rsidR="00000000" w:rsidRPr="00000000">
        <w:rPr>
          <w:rtl w:val="0"/>
        </w:rPr>
        <w:t xml:space="preserve">~6.8 kg (15 lb)</w:t>
      </w:r>
      <w:r w:rsidDel="00000000" w:rsidR="00000000" w:rsidRPr="00000000">
        <w:rPr>
          <w:rtl w:val="0"/>
        </w:rPr>
        <w:t xml:space="preserve">, even though the UPC requires up to 7 kg by blind </w:t>
      </w:r>
      <w:r w:rsidDel="00000000" w:rsidR="00000000" w:rsidRPr="00000000">
        <w:rPr>
          <w:i w:val="1"/>
          <w:rtl w:val="0"/>
        </w:rPr>
        <w:t xml:space="preserve">letter</w:t>
      </w:r>
      <w:r w:rsidDel="00000000" w:rsidR="00000000" w:rsidRPr="00000000">
        <w:rPr>
          <w:rtl w:val="0"/>
        </w:rPr>
        <w:t xml:space="preserve"> mail and</w:t>
      </w:r>
      <w:r w:rsidDel="00000000" w:rsidR="00000000" w:rsidRPr="00000000">
        <w:rPr>
          <w:rtl w:val="0"/>
        </w:rPr>
        <w:t xml:space="preserve"> 31.75 kg by blind </w:t>
      </w:r>
      <w:r w:rsidDel="00000000" w:rsidR="00000000" w:rsidRPr="00000000">
        <w:rPr>
          <w:i w:val="1"/>
          <w:rtl w:val="0"/>
        </w:rPr>
        <w:t xml:space="preserve">parcel</w:t>
      </w:r>
      <w:r w:rsidDel="00000000" w:rsidR="00000000" w:rsidRPr="00000000">
        <w:rPr>
          <w:rtl w:val="0"/>
        </w:rPr>
        <w:t xml:space="preserve"> mail. As a result, this package of basic communication equipment — which must be mailed for free — cannot be sent. Again, it is cost prohibitive to mail this internationally without blind mail. The US-based Perkins School for the Blind is the </w:t>
      </w:r>
      <w:r w:rsidDel="00000000" w:rsidR="00000000" w:rsidRPr="00000000">
        <w:rPr>
          <w:i w:val="1"/>
          <w:rtl w:val="0"/>
        </w:rPr>
        <w:t xml:space="preserve">de facto </w:t>
      </w:r>
      <w:r w:rsidDel="00000000" w:rsidR="00000000" w:rsidRPr="00000000">
        <w:rPr>
          <w:rtl w:val="0"/>
        </w:rPr>
        <w:t xml:space="preserve">worldwide manufacturer, and often the </w:t>
      </w:r>
      <w:r w:rsidDel="00000000" w:rsidR="00000000" w:rsidRPr="00000000">
        <w:rPr>
          <w:i w:val="1"/>
          <w:rtl w:val="0"/>
        </w:rPr>
        <w:t xml:space="preserve">only </w:t>
      </w:r>
      <w:r w:rsidDel="00000000" w:rsidR="00000000" w:rsidRPr="00000000">
        <w:rPr>
          <w:rtl w:val="0"/>
        </w:rPr>
        <w:t xml:space="preserve">source of this essential item.</w:t>
      </w:r>
      <w:r w:rsidDel="00000000" w:rsidR="00000000" w:rsidRPr="00000000">
        <w:rPr>
          <w:rtl w:val="0"/>
        </w:rPr>
      </w:r>
    </w:p>
    <w:p w:rsidR="00000000" w:rsidDel="00000000" w:rsidP="00000000" w:rsidRDefault="00000000" w:rsidRPr="00000000" w14:paraId="00000073">
      <w:pPr>
        <w:pageBreakBefore w:val="0"/>
        <w:rPr/>
      </w:pPr>
      <w:r w:rsidDel="00000000" w:rsidR="00000000" w:rsidRPr="00000000">
        <w:rPr>
          <w:rtl w:val="0"/>
        </w:rPr>
        <w:t xml:space="preserve">And that’s just one tool! A more complete package might include braille books (notoriously heavy</w:t>
      </w:r>
      <w:r w:rsidDel="00000000" w:rsidR="00000000" w:rsidRPr="00000000">
        <w:rPr>
          <w:vertAlign w:val="superscript"/>
        </w:rPr>
        <w:footnoteReference w:customMarkFollows="0" w:id="19"/>
      </w:r>
      <w:r w:rsidDel="00000000" w:rsidR="00000000" w:rsidRPr="00000000">
        <w:rPr>
          <w:rtl w:val="0"/>
        </w:rPr>
        <w:t xml:space="preserve">), canes</w:t>
      </w:r>
      <w:r w:rsidDel="00000000" w:rsidR="00000000" w:rsidRPr="00000000">
        <w:rPr>
          <w:vertAlign w:val="superscript"/>
        </w:rPr>
        <w:footnoteReference w:customMarkFollows="0" w:id="20"/>
      </w:r>
      <w:r w:rsidDel="00000000" w:rsidR="00000000" w:rsidRPr="00000000">
        <w:rPr>
          <w:rtl w:val="0"/>
        </w:rPr>
        <w:t xml:space="preserve"> and tips</w:t>
      </w:r>
      <w:r w:rsidDel="00000000" w:rsidR="00000000" w:rsidRPr="00000000">
        <w:rPr>
          <w:vertAlign w:val="superscript"/>
        </w:rPr>
        <w:footnoteReference w:customMarkFollows="0" w:id="21"/>
      </w:r>
      <w:r w:rsidDel="00000000" w:rsidR="00000000" w:rsidRPr="00000000">
        <w:rPr>
          <w:rtl w:val="0"/>
        </w:rPr>
        <w:t xml:space="preserve">, audio books (e.g. special CDs or tapes), a refreshable braille display, and similar equipment — all of which is undeniably eligible matter, entitled to free shipping under the UPC.</w:t>
      </w:r>
    </w:p>
    <w:p w:rsidR="00000000" w:rsidDel="00000000" w:rsidP="00000000" w:rsidRDefault="00000000" w:rsidRPr="00000000" w14:paraId="00000074">
      <w:pPr>
        <w:pageBreakBefore w:val="0"/>
        <w:rPr/>
      </w:pPr>
      <w:r w:rsidDel="00000000" w:rsidR="00000000" w:rsidRPr="00000000">
        <w:rPr>
          <w:rtl w:val="0"/>
        </w:rPr>
        <w:t xml:space="preserve">Costs of shipping are especially burdensome for blind people, who are often quite poor. They are especially applicable and difficult to avoid for products we use, which are only made by a small number of manufacturers worldwide — with US-based companies often serving an international market, and therefore requiring international shipping.</w:t>
      </w:r>
      <w:r w:rsidDel="00000000" w:rsidR="00000000" w:rsidRPr="00000000">
        <w:rPr>
          <w:vertAlign w:val="superscript"/>
        </w:rPr>
        <w:footnoteReference w:customMarkFollows="0" w:id="22"/>
      </w:r>
      <w:r w:rsidDel="00000000" w:rsidR="00000000" w:rsidRPr="00000000">
        <w:rPr>
          <w:rtl w:val="0"/>
        </w:rPr>
        <w:t xml:space="preserve"> There aren't very many of us, so there are low economies of scale, and therefore increased costs of production.</w:t>
      </w:r>
      <w:r w:rsidDel="00000000" w:rsidR="00000000" w:rsidRPr="00000000">
        <w:rPr>
          <w:vertAlign w:val="superscript"/>
        </w:rPr>
        <w:footnoteReference w:customMarkFollows="0" w:id="23"/>
      </w:r>
      <w:r w:rsidDel="00000000" w:rsidR="00000000" w:rsidRPr="00000000">
        <w:rPr>
          <w:rtl w:val="0"/>
        </w:rPr>
      </w:r>
    </w:p>
    <w:p w:rsidR="00000000" w:rsidDel="00000000" w:rsidP="00000000" w:rsidRDefault="00000000" w:rsidRPr="00000000" w14:paraId="00000075">
      <w:pPr>
        <w:pageBreakBefore w:val="0"/>
        <w:rPr/>
      </w:pPr>
      <w:r w:rsidDel="00000000" w:rsidR="00000000" w:rsidRPr="00000000">
        <w:rPr>
          <w:rtl w:val="0"/>
        </w:rPr>
        <w:t xml:space="preserve">This affects major institutions as well. For example, the Royal National Institute for Blind People (RNIB), which has a near monopoly on the sale and distribution of all blind products in the UK and very heavily relies on imports from the US, incurs substantial shipping costs, delays, and overhead because the USPS often won’t send blind mail registered or insured. Such services are rather important for items that may be easily lost (e.g. cane tips), easily damaged (e.g. fixed fiberglass canes), and/or very expensive (e.g. braille displays costing around $2,000–5,000); they can’t be just sent untracked and uninsured. And, because the shipping which ought to be free is prohibitively expensive to do other than by shipping an entire country’s monthly supply of them by the pallet, the RNIB has to warehouse, sort, and re-mail them itself, incurring substantial overhead costs and lag — rather than just using direct drop shipping from the supplier to the recipient, as they could do if the USPS obeyed its obligations.</w:t>
      </w:r>
    </w:p>
    <w:p w:rsidR="00000000" w:rsidDel="00000000" w:rsidP="00000000" w:rsidRDefault="00000000" w:rsidRPr="00000000" w14:paraId="00000076">
      <w:pPr>
        <w:pageBreakBefore w:val="0"/>
        <w:rPr/>
      </w:pPr>
      <w:r w:rsidDel="00000000" w:rsidR="00000000" w:rsidRPr="00000000">
        <w:rPr>
          <w:rtl w:val="0"/>
        </w:rPr>
        <w:t xml:space="preserve">For the same reasons, US suppliers either don’t ship internationally or are forced to charge exorbitant amounts. If I want something new, unusual, or bespoke, which I could get shipped to me for free in the US (and which the UPC requires be shipped to me for free in the UK too), I can’t get it at all (or not without layers of intermediation, months of delay, and substantially increased costs). </w:t>
      </w:r>
      <w:r w:rsidDel="00000000" w:rsidR="00000000" w:rsidRPr="00000000">
        <w:rPr>
          <w:rtl w:val="0"/>
        </w:rPr>
        <w:t xml:space="preserve">Many sizes, models, intersectional disability items, etc. are simply not available — because of these violations.</w:t>
      </w:r>
    </w:p>
    <w:p w:rsidR="00000000" w:rsidDel="00000000" w:rsidP="00000000" w:rsidRDefault="00000000" w:rsidRPr="00000000" w14:paraId="00000077">
      <w:pPr>
        <w:pageBreakBefore w:val="0"/>
        <w:rPr/>
      </w:pPr>
      <w:r w:rsidDel="00000000" w:rsidR="00000000" w:rsidRPr="00000000">
        <w:rPr>
          <w:rtl w:val="0"/>
        </w:rPr>
        <w:t xml:space="preserve">One-handed Perkins braillers (for blind people to type without the use of two hands) cost $830 and ship free… in the US only.</w:t>
      </w:r>
      <w:r w:rsidDel="00000000" w:rsidR="00000000" w:rsidRPr="00000000">
        <w:rPr>
          <w:vertAlign w:val="superscript"/>
        </w:rPr>
        <w:footnoteReference w:customMarkFollows="0" w:id="24"/>
      </w:r>
      <w:r w:rsidDel="00000000" w:rsidR="00000000" w:rsidRPr="00000000">
        <w:rPr>
          <w:rtl w:val="0"/>
        </w:rPr>
        <w:t xml:space="preserve"> (They don't ordinarily directly ship outside the US at all, except to bulk resellers.</w:t>
      </w:r>
      <w:r w:rsidDel="00000000" w:rsidR="00000000" w:rsidRPr="00000000">
        <w:rPr>
          <w:vertAlign w:val="superscript"/>
        </w:rPr>
        <w:footnoteReference w:customMarkFollows="0" w:id="25"/>
      </w:r>
      <w:r w:rsidDel="00000000" w:rsidR="00000000" w:rsidRPr="00000000">
        <w:rPr>
          <w:rtl w:val="0"/>
        </w:rPr>
        <w:t xml:space="preserve">) The same item is available in the UK only through the RNIB</w:t>
      </w:r>
      <w:r w:rsidDel="00000000" w:rsidR="00000000" w:rsidRPr="00000000">
        <w:rPr>
          <w:vertAlign w:val="superscript"/>
        </w:rPr>
        <w:footnoteReference w:customMarkFollows="0" w:id="26"/>
      </w:r>
      <w:r w:rsidDel="00000000" w:rsidR="00000000" w:rsidRPr="00000000">
        <w:rPr>
          <w:rtl w:val="0"/>
        </w:rPr>
        <w:t xml:space="preserve"> — and currently not at all, because it is rare that they have enough demand to justify importing a pallet load. When available, it costs £749</w:t>
      </w:r>
      <w:r w:rsidDel="00000000" w:rsidR="00000000" w:rsidRPr="00000000">
        <w:rPr>
          <w:vertAlign w:val="superscript"/>
        </w:rPr>
        <w:footnoteReference w:customMarkFollows="0" w:id="27"/>
      </w:r>
      <w:r w:rsidDel="00000000" w:rsidR="00000000" w:rsidRPr="00000000">
        <w:rPr>
          <w:rtl w:val="0"/>
        </w:rPr>
        <w:t xml:space="preserve"> ($955). The $125 extra cost, and the lack of availability, is due exclusively to USPS’ violations discussed in this complaint.</w:t>
      </w:r>
    </w:p>
    <w:p w:rsidR="00000000" w:rsidDel="00000000" w:rsidP="00000000" w:rsidRDefault="00000000" w:rsidRPr="00000000" w14:paraId="00000078">
      <w:pPr>
        <w:pageBreakBefore w:val="0"/>
        <w:rPr/>
      </w:pPr>
      <w:r w:rsidDel="00000000" w:rsidR="00000000" w:rsidRPr="00000000">
        <w:rPr>
          <w:rtl w:val="0"/>
        </w:rPr>
        <w:t xml:space="preserve">Similarly, although the RNIB sells the most common Ambutech cane tips</w:t>
      </w:r>
      <w:r w:rsidDel="00000000" w:rsidR="00000000" w:rsidRPr="00000000">
        <w:rPr>
          <w:vertAlign w:val="superscript"/>
        </w:rPr>
        <w:footnoteReference w:customMarkFollows="0" w:id="28"/>
      </w:r>
      <w:r w:rsidDel="00000000" w:rsidR="00000000" w:rsidRPr="00000000">
        <w:rPr>
          <w:rtl w:val="0"/>
        </w:rPr>
        <w:t xml:space="preserve">, there are many that are simply not available at all</w:t>
      </w:r>
      <w:r w:rsidDel="00000000" w:rsidR="00000000" w:rsidRPr="00000000">
        <w:rPr>
          <w:vertAlign w:val="superscript"/>
        </w:rPr>
        <w:footnoteReference w:customMarkFollows="0" w:id="29"/>
      </w:r>
      <w:r w:rsidDel="00000000" w:rsidR="00000000" w:rsidRPr="00000000">
        <w:rPr>
          <w:rtl w:val="0"/>
        </w:rPr>
        <w:t xml:space="preserve">, including ones I would like to buy, such as the recent 360 Pathfinder tip</w:t>
      </w:r>
      <w:r w:rsidDel="00000000" w:rsidR="00000000" w:rsidRPr="00000000">
        <w:rPr>
          <w:vertAlign w:val="superscript"/>
        </w:rPr>
        <w:footnoteReference w:customMarkFollows="0" w:id="30"/>
      </w:r>
      <w:r w:rsidDel="00000000" w:rsidR="00000000" w:rsidRPr="00000000">
        <w:rPr>
          <w:rtl w:val="0"/>
        </w:rPr>
        <w:t xml:space="preserve">. Ambutech, because it is denied access to blind mail, charges a minimum of $95 to ship to the UK.</w:t>
      </w:r>
      <w:r w:rsidDel="00000000" w:rsidR="00000000" w:rsidRPr="00000000">
        <w:rPr>
          <w:vertAlign w:val="superscript"/>
        </w:rPr>
        <w:footnoteReference w:customMarkFollows="0" w:id="31"/>
      </w:r>
      <w:r w:rsidDel="00000000" w:rsidR="00000000" w:rsidRPr="00000000">
        <w:rPr>
          <w:rtl w:val="0"/>
        </w:rPr>
        <w:t xml:space="preserve"> That's a bit steep for a $40 tip… let alone for a 60¢ stub tip</w:t>
      </w:r>
      <w:r w:rsidDel="00000000" w:rsidR="00000000" w:rsidRPr="00000000">
        <w:rPr>
          <w:vertAlign w:val="superscript"/>
        </w:rPr>
        <w:footnoteReference w:customMarkFollows="0" w:id="32"/>
      </w:r>
      <w:r w:rsidDel="00000000" w:rsidR="00000000" w:rsidRPr="00000000">
        <w:rPr>
          <w:rtl w:val="0"/>
        </w:rPr>
        <w:t xml:space="preserve">, which would also be useful, and is also not stocked by the RNIB.</w:t>
      </w:r>
    </w:p>
    <w:p w:rsidR="00000000" w:rsidDel="00000000" w:rsidP="00000000" w:rsidRDefault="00000000" w:rsidRPr="00000000" w14:paraId="00000079">
      <w:pPr>
        <w:pageBreakBefore w:val="0"/>
        <w:rPr/>
      </w:pPr>
      <w:r w:rsidDel="00000000" w:rsidR="00000000" w:rsidRPr="00000000">
        <w:rPr>
          <w:rtl w:val="0"/>
        </w:rPr>
        <w:t xml:space="preserve">The variety of canes is likewise limited, but so is the sizing. I'm only 5'5” tall, and my most frequent everyday-use Ambutech graphite folding cane is 155 cm (61 in). RNIB only offers them up to 150 cm (60 in)</w:t>
      </w:r>
      <w:r w:rsidDel="00000000" w:rsidR="00000000" w:rsidRPr="00000000">
        <w:rPr>
          <w:vertAlign w:val="superscript"/>
        </w:rPr>
        <w:footnoteReference w:customMarkFollows="0" w:id="33"/>
      </w:r>
      <w:r w:rsidDel="00000000" w:rsidR="00000000" w:rsidRPr="00000000">
        <w:rPr>
          <w:rtl w:val="0"/>
        </w:rPr>
        <w:t xml:space="preserve">; Ambutech offers up to 185 cm (72 in)</w:t>
      </w:r>
      <w:r w:rsidDel="00000000" w:rsidR="00000000" w:rsidRPr="00000000">
        <w:rPr>
          <w:vertAlign w:val="superscript"/>
        </w:rPr>
        <w:footnoteReference w:customMarkFollows="0" w:id="34"/>
      </w:r>
      <w:r w:rsidDel="00000000" w:rsidR="00000000" w:rsidRPr="00000000">
        <w:rPr>
          <w:rtl w:val="0"/>
        </w:rPr>
        <w:t xml:space="preserve">. Someone taller than me would have their mobility and walking speed significantly limited.</w:t>
      </w:r>
    </w:p>
    <w:p w:rsidR="00000000" w:rsidDel="00000000" w:rsidP="00000000" w:rsidRDefault="00000000" w:rsidRPr="00000000" w14:paraId="0000007A">
      <w:pPr>
        <w:pageBreakBefore w:val="0"/>
        <w:rPr/>
      </w:pPr>
      <w:r w:rsidDel="00000000" w:rsidR="00000000" w:rsidRPr="00000000">
        <w:rPr>
          <w:rtl w:val="0"/>
        </w:rPr>
        <w:t xml:space="preserve">This is much worse in poorer and less populated countries.</w:t>
      </w:r>
      <w:r w:rsidDel="00000000" w:rsidR="00000000" w:rsidRPr="00000000">
        <w:rPr>
          <w:vertAlign w:val="superscript"/>
        </w:rPr>
        <w:footnoteReference w:customMarkFollows="0" w:id="35"/>
      </w:r>
      <w:r w:rsidDel="00000000" w:rsidR="00000000" w:rsidRPr="00000000">
        <w:rPr>
          <w:rtl w:val="0"/>
        </w:rPr>
      </w:r>
    </w:p>
    <w:p w:rsidR="00000000" w:rsidDel="00000000" w:rsidP="00000000" w:rsidRDefault="00000000" w:rsidRPr="00000000" w14:paraId="0000007B">
      <w:pPr>
        <w:pageBreakBefore w:val="0"/>
        <w:rPr/>
      </w:pPr>
      <w:r w:rsidDel="00000000" w:rsidR="00000000" w:rsidRPr="00000000">
        <w:rPr>
          <w:rtl w:val="0"/>
        </w:rPr>
        <w:t xml:space="preserve">The international community has long recognized that blind people and organizations, when sending or receiving items specific to being blind, must be given the extraordinary status</w:t>
      </w:r>
      <w:r w:rsidDel="00000000" w:rsidR="00000000" w:rsidRPr="00000000">
        <w:rPr>
          <w:vertAlign w:val="superscript"/>
        </w:rPr>
        <w:footnoteReference w:customMarkFollows="0" w:id="36"/>
      </w:r>
      <w:r w:rsidDel="00000000" w:rsidR="00000000" w:rsidRPr="00000000">
        <w:rPr>
          <w:rtl w:val="0"/>
        </w:rPr>
        <w:t xml:space="preserve"> of exemption from </w:t>
      </w:r>
      <w:r w:rsidDel="00000000" w:rsidR="00000000" w:rsidRPr="00000000">
        <w:rPr>
          <w:rtl w:val="0"/>
        </w:rPr>
        <w:t xml:space="preserve">all</w:t>
      </w:r>
      <w:r w:rsidDel="00000000" w:rsidR="00000000" w:rsidRPr="00000000">
        <w:rPr>
          <w:i w:val="1"/>
          <w:rtl w:val="0"/>
        </w:rPr>
        <w:t xml:space="preserve"> </w:t>
      </w:r>
      <w:r w:rsidDel="00000000" w:rsidR="00000000" w:rsidRPr="00000000">
        <w:rPr>
          <w:rtl w:val="0"/>
        </w:rPr>
        <w:t xml:space="preserve">international shipping costs (other than air surcharges). The United States agreed to this too, notably without making most limiting reservations that other countries made. Yet USPS routinely violates its obligations, both in practice and in its formal rules.</w:t>
      </w:r>
    </w:p>
    <w:p w:rsidR="00000000" w:rsidDel="00000000" w:rsidP="00000000" w:rsidRDefault="00000000" w:rsidRPr="00000000" w14:paraId="0000007C">
      <w:pPr>
        <w:pStyle w:val="Heading2"/>
        <w:keepNext w:val="1"/>
        <w:keepLines w:val="1"/>
        <w:pageBreakBefore w:val="0"/>
        <w:rPr/>
      </w:pPr>
      <w:bookmarkStart w:colFirst="0" w:colLast="0" w:name="_nii7nt4zs5gx" w:id="8"/>
      <w:bookmarkEnd w:id="8"/>
      <w:r w:rsidDel="00000000" w:rsidR="00000000" w:rsidRPr="00000000">
        <w:rPr>
          <w:rtl w:val="0"/>
        </w:rPr>
        <w:t xml:space="preserve">Illegal failure to classify blind mail</w:t>
      </w:r>
    </w:p>
    <w:p w:rsidR="00000000" w:rsidDel="00000000" w:rsidP="00000000" w:rsidRDefault="00000000" w:rsidRPr="00000000" w14:paraId="0000007D">
      <w:pPr>
        <w:pageBreakBefore w:val="0"/>
        <w:rPr/>
      </w:pPr>
      <w:r w:rsidDel="00000000" w:rsidR="00000000" w:rsidRPr="00000000">
        <w:rPr>
          <w:rtl w:val="0"/>
        </w:rPr>
        <w:t xml:space="preserve">Blind mail isn't currently a class of USPS mail.</w:t>
      </w:r>
      <w:r w:rsidDel="00000000" w:rsidR="00000000" w:rsidRPr="00000000">
        <w:rPr>
          <w:vertAlign w:val="superscript"/>
        </w:rPr>
        <w:footnoteReference w:customMarkFollows="0" w:id="37"/>
      </w:r>
      <w:r w:rsidDel="00000000" w:rsidR="00000000" w:rsidRPr="00000000">
        <w:rPr>
          <w:rtl w:val="0"/>
        </w:rPr>
        <w:t xml:space="preserve"> In fact, it </w:t>
      </w:r>
      <w:r w:rsidDel="00000000" w:rsidR="00000000" w:rsidRPr="00000000">
        <w:rPr>
          <w:rtl w:val="0"/>
        </w:rPr>
        <w:t xml:space="preserve">isn’t a USPS postal product at all, neither domestic</w:t>
      </w:r>
      <w:r w:rsidDel="00000000" w:rsidR="00000000" w:rsidRPr="00000000">
        <w:rPr>
          <w:vertAlign w:val="superscript"/>
        </w:rPr>
        <w:footnoteReference w:customMarkFollows="0" w:id="38"/>
      </w:r>
      <w:r w:rsidDel="00000000" w:rsidR="00000000" w:rsidRPr="00000000">
        <w:rPr>
          <w:rtl w:val="0"/>
        </w:rPr>
        <w:t xml:space="preserve"> or international.</w:t>
      </w:r>
      <w:r w:rsidDel="00000000" w:rsidR="00000000" w:rsidRPr="00000000">
        <w:rPr>
          <w:vertAlign w:val="superscript"/>
        </w:rPr>
        <w:footnoteReference w:customMarkFollows="0" w:id="39"/>
      </w:r>
      <w:r w:rsidDel="00000000" w:rsidR="00000000" w:rsidRPr="00000000">
        <w:rPr>
          <w:rtl w:val="0"/>
        </w:rPr>
      </w:r>
    </w:p>
    <w:p w:rsidR="00000000" w:rsidDel="00000000" w:rsidP="00000000" w:rsidRDefault="00000000" w:rsidRPr="00000000" w14:paraId="0000007E">
      <w:pPr>
        <w:pageBreakBefore w:val="0"/>
        <w:rPr/>
      </w:pPr>
      <w:r w:rsidDel="00000000" w:rsidR="00000000" w:rsidRPr="00000000">
        <w:rPr>
          <w:rtl w:val="0"/>
        </w:rPr>
        <w:t xml:space="preserve">This is a serious regulatory problem, and systemically underlies several of the issues below. It's also illegal. The 2006 Postal Accountability and Enhancement Act (PAEA) required</w:t>
      </w:r>
      <w:r w:rsidDel="00000000" w:rsidR="00000000" w:rsidRPr="00000000">
        <w:rPr>
          <w:vertAlign w:val="superscript"/>
        </w:rPr>
        <w:footnoteReference w:customMarkFollows="0" w:id="40"/>
      </w:r>
      <w:r w:rsidDel="00000000" w:rsidR="00000000" w:rsidRPr="00000000">
        <w:rPr>
          <w:rtl w:val="0"/>
        </w:rPr>
        <w:t xml:space="preserve"> the USPS to put all of its mail products in the modern Mail Classification </w:t>
      </w:r>
      <w:r w:rsidDel="00000000" w:rsidR="00000000" w:rsidRPr="00000000">
        <w:rPr>
          <w:rtl w:val="0"/>
        </w:rPr>
        <w:t xml:space="preserve">Schedule</w:t>
      </w:r>
      <w:r w:rsidDel="00000000" w:rsidR="00000000" w:rsidRPr="00000000">
        <w:rPr>
          <w:rtl w:val="0"/>
        </w:rPr>
        <w:t xml:space="preserve"> (MCS)</w:t>
      </w:r>
      <w:r w:rsidDel="00000000" w:rsidR="00000000" w:rsidRPr="00000000">
        <w:rPr>
          <w:vertAlign w:val="superscript"/>
        </w:rPr>
        <w:footnoteReference w:customMarkFollows="0" w:id="41"/>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7F">
      <w:pPr>
        <w:pageBreakBefore w:val="0"/>
        <w:rPr/>
      </w:pPr>
      <w:r w:rsidDel="00000000" w:rsidR="00000000" w:rsidRPr="00000000">
        <w:rPr>
          <w:rtl w:val="0"/>
        </w:rPr>
        <w:t xml:space="preserve">Blind mail must</w:t>
      </w:r>
      <w:r w:rsidDel="00000000" w:rsidR="00000000" w:rsidRPr="00000000">
        <w:rPr>
          <w:i w:val="1"/>
          <w:rtl w:val="0"/>
        </w:rPr>
        <w:t xml:space="preserve"> </w:t>
      </w:r>
      <w:r w:rsidDel="00000000" w:rsidR="00000000" w:rsidRPr="00000000">
        <w:rPr>
          <w:rtl w:val="0"/>
        </w:rPr>
        <w:t xml:space="preserve">be </w:t>
      </w:r>
      <w:r w:rsidDel="00000000" w:rsidR="00000000" w:rsidRPr="00000000">
        <w:rPr>
          <w:i w:val="1"/>
          <w:rtl w:val="0"/>
        </w:rPr>
        <w:t xml:space="preserve">some </w:t>
      </w:r>
      <w:r w:rsidDel="00000000" w:rsidR="00000000" w:rsidRPr="00000000">
        <w:rPr>
          <w:rtl w:val="0"/>
        </w:rPr>
        <w:t xml:space="preserve">class of mail. That may be either its own class of mail, or (much simpler) a generalized variation on the existing classes. But it cannot be that we are not </w:t>
      </w:r>
      <w:r w:rsidDel="00000000" w:rsidR="00000000" w:rsidRPr="00000000">
        <w:rPr>
          <w:i w:val="1"/>
          <w:rtl w:val="0"/>
        </w:rPr>
        <w:t xml:space="preserve">even </w:t>
      </w:r>
      <w:r w:rsidDel="00000000" w:rsidR="00000000" w:rsidRPr="00000000">
        <w:rPr>
          <w:rtl w:val="0"/>
        </w:rPr>
        <w:t xml:space="preserve">“second class”.</w:t>
      </w:r>
    </w:p>
    <w:p w:rsidR="00000000" w:rsidDel="00000000" w:rsidP="00000000" w:rsidRDefault="00000000" w:rsidRPr="00000000" w14:paraId="00000080">
      <w:pPr>
        <w:pageBreakBefore w:val="0"/>
        <w:rPr/>
      </w:pPr>
      <w:r w:rsidDel="00000000" w:rsidR="00000000" w:rsidRPr="00000000">
        <w:rPr>
          <w:rtl w:val="0"/>
        </w:rPr>
        <w:t xml:space="preserve">I believe that the best opportunity for settlement is a hearing on the record, with a view towards the approval of classes of new mail products and/or amendment of existing mail classes, initiated</w:t>
      </w:r>
      <w:r w:rsidDel="00000000" w:rsidR="00000000" w:rsidRPr="00000000">
        <w:rPr>
          <w:vertAlign w:val="superscript"/>
        </w:rPr>
        <w:footnoteReference w:customMarkFollows="0" w:id="42"/>
      </w:r>
      <w:r w:rsidDel="00000000" w:rsidR="00000000" w:rsidRPr="00000000">
        <w:rPr>
          <w:rtl w:val="0"/>
        </w:rPr>
        <w:t xml:space="preserve"> — after negotiations — by the national and international blind mailing community, and finalized in notice &amp; comment proceedings. I believe the best option is to amend the DMM, IMM, &amp; MCS to bring all blind mail fully within the MCS, with exceptions or discounts to pricing, limited additional inspection allowed, and a couple exceptions to weight limits — but generally treating us as ordinary mail users allowed to use the entire suite of USPS services.</w:t>
      </w:r>
      <w:r w:rsidDel="00000000" w:rsidR="00000000" w:rsidRPr="00000000">
        <w:rPr>
          <w:vertAlign w:val="superscript"/>
        </w:rPr>
        <w:footnoteReference w:customMarkFollows="0" w:id="43"/>
      </w:r>
      <w:r w:rsidDel="00000000" w:rsidR="00000000" w:rsidRPr="00000000">
        <w:rPr>
          <w:rtl w:val="0"/>
        </w:rPr>
        <w:t xml:space="preserve"> I have proposed some such changes below. Similar changes to the MCS are also required; I have not set those out in detail at this early stage.</w:t>
      </w:r>
      <w:r w:rsidDel="00000000" w:rsidR="00000000" w:rsidRPr="00000000">
        <w:rPr>
          <w:rtl w:val="0"/>
        </w:rPr>
      </w:r>
    </w:p>
    <w:p w:rsidR="00000000" w:rsidDel="00000000" w:rsidP="00000000" w:rsidRDefault="00000000" w:rsidRPr="00000000" w14:paraId="00000081">
      <w:pPr>
        <w:pStyle w:val="Heading2"/>
        <w:keepNext w:val="1"/>
        <w:keepLines w:val="1"/>
        <w:rPr/>
      </w:pPr>
      <w:bookmarkStart w:colFirst="0" w:colLast="0" w:name="_d81cisse4mtp" w:id="9"/>
      <w:bookmarkEnd w:id="9"/>
      <w:r w:rsidDel="00000000" w:rsidR="00000000" w:rsidRPr="00000000">
        <w:rPr>
          <w:rtl w:val="0"/>
        </w:rPr>
        <w:t xml:space="preserve">Illegal denial of service</w:t>
      </w:r>
    </w:p>
    <w:p w:rsidR="00000000" w:rsidDel="00000000" w:rsidP="00000000" w:rsidRDefault="00000000" w:rsidRPr="00000000" w14:paraId="00000082">
      <w:pPr>
        <w:pageBreakBefore w:val="0"/>
        <w:rPr/>
      </w:pPr>
      <w:r w:rsidDel="00000000" w:rsidR="00000000" w:rsidRPr="00000000">
        <w:rPr>
          <w:rtl w:val="0"/>
        </w:rPr>
        <w:t xml:space="preserve">The United States agreed, without reservation, to the UPC definitions of both eligible matter and qualifying people.</w:t>
      </w:r>
      <w:r w:rsidDel="00000000" w:rsidR="00000000" w:rsidRPr="00000000">
        <w:rPr>
          <w:vertAlign w:val="superscript"/>
        </w:rPr>
        <w:footnoteReference w:customMarkFollows="0" w:id="44"/>
      </w:r>
      <w:r w:rsidDel="00000000" w:rsidR="00000000" w:rsidRPr="00000000">
        <w:rPr>
          <w:rtl w:val="0"/>
        </w:rPr>
        <w:t xml:space="preserve"> It also agreed to the 2016 expansion of blind mail to include parcel mail over 7 kg.</w:t>
      </w:r>
    </w:p>
    <w:p w:rsidR="00000000" w:rsidDel="00000000" w:rsidP="00000000" w:rsidRDefault="00000000" w:rsidRPr="00000000" w14:paraId="00000083">
      <w:pPr>
        <w:pageBreakBefore w:val="0"/>
        <w:rPr/>
      </w:pPr>
      <w:r w:rsidDel="00000000" w:rsidR="00000000" w:rsidRPr="00000000">
        <w:rPr>
          <w:rtl w:val="0"/>
        </w:rPr>
        <w:t xml:space="preserve">The USPS has violated each of those agreements. It has illegally refused or deterred service for partially sighted people, blind or partially sighted people who are able to read conventional materials, people with neurological rather than ocular or ‘physical’ conditions, people engaged in commerce, people shipping non-traditional blind items like refreshable braille displays, people shipping packages over 15 lb, people wanting to pay for extra services offered to everyone else, etc.</w:t>
      </w:r>
    </w:p>
    <w:p w:rsidR="00000000" w:rsidDel="00000000" w:rsidP="00000000" w:rsidRDefault="00000000" w:rsidRPr="00000000" w14:paraId="00000084">
      <w:pPr>
        <w:pStyle w:val="Heading2"/>
        <w:keepNext w:val="1"/>
        <w:keepLines w:val="1"/>
        <w:rPr/>
      </w:pPr>
      <w:bookmarkStart w:colFirst="0" w:colLast="0" w:name="_jn0b26dfzj5g" w:id="10"/>
      <w:bookmarkEnd w:id="10"/>
      <w:r w:rsidDel="00000000" w:rsidR="00000000" w:rsidRPr="00000000">
        <w:rPr>
          <w:rtl w:val="0"/>
        </w:rPr>
        <w:t xml:space="preserve">Illegal </w:t>
      </w:r>
      <w:r w:rsidDel="00000000" w:rsidR="00000000" w:rsidRPr="00000000">
        <w:rPr>
          <w:rtl w:val="0"/>
        </w:rPr>
        <w:t xml:space="preserve">charges</w:t>
      </w:r>
      <w:r w:rsidDel="00000000" w:rsidR="00000000" w:rsidRPr="00000000">
        <w:rPr>
          <w:rtl w:val="0"/>
        </w:rPr>
      </w:r>
    </w:p>
    <w:p w:rsidR="00000000" w:rsidDel="00000000" w:rsidP="00000000" w:rsidRDefault="00000000" w:rsidRPr="00000000" w14:paraId="00000085">
      <w:pPr>
        <w:pageBreakBefore w:val="0"/>
        <w:rPr/>
      </w:pPr>
      <w:r w:rsidDel="00000000" w:rsidR="00000000" w:rsidRPr="00000000">
        <w:rPr>
          <w:rtl w:val="0"/>
        </w:rPr>
        <w:t xml:space="preserve">In</w:t>
      </w:r>
      <w:r w:rsidDel="00000000" w:rsidR="00000000" w:rsidRPr="00000000">
        <w:rPr>
          <w:rtl w:val="0"/>
        </w:rPr>
        <w:t xml:space="preserve"> addition to illegally refusing service, the USPS has illegally charged for registered mail services on international blind mail since the decisions of the 2012 UPU Congress</w:t>
      </w:r>
      <w:r w:rsidDel="00000000" w:rsidR="00000000" w:rsidRPr="00000000">
        <w:rPr>
          <w:vertAlign w:val="superscript"/>
        </w:rPr>
        <w:footnoteReference w:customMarkFollows="0" w:id="45"/>
      </w:r>
      <w:r w:rsidDel="00000000" w:rsidR="00000000" w:rsidRPr="00000000">
        <w:rPr>
          <w:rtl w:val="0"/>
        </w:rPr>
        <w:t xml:space="preserve">. There'd be no problem with charging for registered mail if it were offered domestically — but it isn’t. </w:t>
      </w:r>
      <w:r w:rsidDel="00000000" w:rsidR="00000000" w:rsidRPr="00000000">
        <w:rPr>
          <w:i w:val="1"/>
          <w:rtl w:val="0"/>
        </w:rPr>
        <w:t xml:space="preserve">See below</w:t>
      </w:r>
      <w:r w:rsidDel="00000000" w:rsidR="00000000" w:rsidRPr="00000000">
        <w:rPr>
          <w:rtl w:val="0"/>
        </w:rPr>
        <w:t xml:space="preserve">, § 4.</w:t>
      </w:r>
    </w:p>
    <w:p w:rsidR="00000000" w:rsidDel="00000000" w:rsidP="00000000" w:rsidRDefault="00000000" w:rsidRPr="00000000" w14:paraId="00000086">
      <w:pPr>
        <w:pageBreakBefore w:val="0"/>
        <w:rPr/>
      </w:pPr>
      <w:r w:rsidDel="00000000" w:rsidR="00000000" w:rsidRPr="00000000">
        <w:rPr>
          <w:rtl w:val="0"/>
        </w:rPr>
        <w:t xml:space="preserve">Therefore, I request that the PRC investigate the matter, that the USPS refund all registered mail service fees on international blind mail since 2012 — until it offers registered mail services on domestic blind mail — that the USPS be enjoined from charging for any service other than insured mail on international blind mail.</w:t>
      </w:r>
      <w:r w:rsidDel="00000000" w:rsidR="00000000" w:rsidRPr="00000000">
        <w:rPr>
          <w:vertAlign w:val="superscript"/>
        </w:rPr>
        <w:footnoteReference w:customMarkFollows="0" w:id="46"/>
      </w:r>
      <w:r w:rsidDel="00000000" w:rsidR="00000000" w:rsidRPr="00000000">
        <w:rPr>
          <w:rtl w:val="0"/>
        </w:rPr>
      </w:r>
    </w:p>
    <w:p w:rsidR="00000000" w:rsidDel="00000000" w:rsidP="00000000" w:rsidRDefault="00000000" w:rsidRPr="00000000" w14:paraId="00000087">
      <w:pPr>
        <w:pageBreakBefore w:val="0"/>
        <w:rPr/>
      </w:pPr>
      <w:r w:rsidDel="00000000" w:rsidR="00000000" w:rsidRPr="00000000">
        <w:rPr>
          <w:rtl w:val="0"/>
        </w:rPr>
        <w:t xml:space="preserve">After the 2016 UPU Congress</w:t>
      </w:r>
      <w:r w:rsidDel="00000000" w:rsidR="00000000" w:rsidRPr="00000000">
        <w:rPr>
          <w:vertAlign w:val="superscript"/>
        </w:rPr>
        <w:footnoteReference w:customMarkFollows="0" w:id="47"/>
      </w:r>
      <w:r w:rsidDel="00000000" w:rsidR="00000000" w:rsidRPr="00000000">
        <w:rPr>
          <w:rtl w:val="0"/>
        </w:rPr>
        <w:t xml:space="preserve">, blind mail was changed to allow parcel mail over 7 kg, not just letter mail (defined as including any blind mail under 7 kg). The USPS has illegally charged for total postage, rather than only “air surcharges”, on eligible matter over 15 lb and less than 7 kg since 2012; and on all eligible matter over 7 kg since 2016.  The entitlement of blind mail to parcel post is mirrored in the other parts of the exemption article — UPU is only allowed “letter-post items and postal parcels”, prisoners of war are only allowed “[l]etter-post items, postal parcels and postal payment services items”, whereas blind mail covers “</w:t>
      </w:r>
      <w:r w:rsidDel="00000000" w:rsidR="00000000" w:rsidRPr="00000000">
        <w:rPr>
          <w:i w:val="1"/>
          <w:rtl w:val="0"/>
        </w:rPr>
        <w:t xml:space="preserve">any</w:t>
      </w:r>
      <w:r w:rsidDel="00000000" w:rsidR="00000000" w:rsidRPr="00000000">
        <w:rPr>
          <w:rtl w:val="0"/>
        </w:rPr>
        <w:t xml:space="preserve"> item for the blind”, without limitation of mail classes.</w:t>
      </w:r>
      <w:r w:rsidDel="00000000" w:rsidR="00000000" w:rsidRPr="00000000">
        <w:rPr>
          <w:vertAlign w:val="superscript"/>
        </w:rPr>
        <w:footnoteReference w:customMarkFollows="0" w:id="48"/>
      </w:r>
      <w:r w:rsidDel="00000000" w:rsidR="00000000" w:rsidRPr="00000000">
        <w:rPr>
          <w:rtl w:val="0"/>
        </w:rPr>
      </w:r>
    </w:p>
    <w:p w:rsidR="00000000" w:rsidDel="00000000" w:rsidP="00000000" w:rsidRDefault="00000000" w:rsidRPr="00000000" w14:paraId="00000088">
      <w:pPr>
        <w:pageBreakBefore w:val="0"/>
        <w:rPr/>
      </w:pPr>
      <w:r w:rsidDel="00000000" w:rsidR="00000000" w:rsidRPr="00000000">
        <w:rPr>
          <w:rtl w:val="0"/>
        </w:rPr>
        <w:t xml:space="preserve">Air surcharges are not in the Mail Classification Schedule (MCS) at all. International first class and priority mail fee tables are, and they have no provisions about air transport. Therefore, it is currently illegal for the USPS to charge any blind mailing fee at all (other than for insurance, as above).</w:t>
      </w:r>
    </w:p>
    <w:p w:rsidR="00000000" w:rsidDel="00000000" w:rsidP="00000000" w:rsidRDefault="00000000" w:rsidRPr="00000000" w14:paraId="00000089">
      <w:pPr>
        <w:pageBreakBefore w:val="0"/>
        <w:rPr/>
      </w:pPr>
      <w:r w:rsidDel="00000000" w:rsidR="00000000" w:rsidRPr="00000000">
        <w:rPr>
          <w:rtl w:val="0"/>
        </w:rPr>
        <w:t xml:space="preserve">Therefore, I request that the PRC investigate the matter, permanently enjoin the USPS from charging any shopping fee for international blind mail (regardless of weight), and order the USPS to refund all of the illegal charges.</w:t>
      </w:r>
    </w:p>
    <w:p w:rsidR="00000000" w:rsidDel="00000000" w:rsidP="00000000" w:rsidRDefault="00000000" w:rsidRPr="00000000" w14:paraId="0000008A">
      <w:pPr>
        <w:pStyle w:val="Heading2"/>
        <w:keepNext w:val="1"/>
        <w:keepLines w:val="1"/>
        <w:rPr/>
      </w:pPr>
      <w:bookmarkStart w:colFirst="0" w:colLast="0" w:name="_s77xgnbvm7c0" w:id="11"/>
      <w:bookmarkEnd w:id="11"/>
      <w:r w:rsidDel="00000000" w:rsidR="00000000" w:rsidRPr="00000000">
        <w:rPr>
          <w:rtl w:val="0"/>
        </w:rPr>
        <w:t xml:space="preserve">Human rights &amp; disability discrimination violations</w:t>
      </w:r>
    </w:p>
    <w:p w:rsidR="00000000" w:rsidDel="00000000" w:rsidP="00000000" w:rsidRDefault="00000000" w:rsidRPr="00000000" w14:paraId="0000008B">
      <w:pPr>
        <w:pageBreakBefore w:val="0"/>
        <w:rPr/>
      </w:pPr>
      <w:r w:rsidDel="00000000" w:rsidR="00000000" w:rsidRPr="00000000">
        <w:rPr>
          <w:i w:val="1"/>
          <w:rtl w:val="0"/>
        </w:rPr>
        <w:t xml:space="preserve">All</w:t>
      </w:r>
      <w:r w:rsidDel="00000000" w:rsidR="00000000" w:rsidRPr="00000000">
        <w:rPr>
          <w:rtl w:val="0"/>
        </w:rPr>
        <w:t xml:space="preserve"> of the violations in this complaint are violations 39 U.S.C. § 403(c) &amp; the Rehabilitation Act</w:t>
      </w:r>
      <w:r w:rsidDel="00000000" w:rsidR="00000000" w:rsidRPr="00000000">
        <w:rPr>
          <w:vertAlign w:val="superscript"/>
        </w:rPr>
        <w:footnoteReference w:customMarkFollows="0" w:id="49"/>
      </w:r>
      <w:r w:rsidDel="00000000" w:rsidR="00000000" w:rsidRPr="00000000">
        <w:rPr>
          <w:rtl w:val="0"/>
        </w:rPr>
        <w:t xml:space="preserve">because they exclude, deny access to, and/or discriminate against blind people.</w:t>
      </w:r>
    </w:p>
    <w:p w:rsidR="00000000" w:rsidDel="00000000" w:rsidP="00000000" w:rsidRDefault="00000000" w:rsidRPr="00000000" w14:paraId="0000008C">
      <w:pPr>
        <w:pageBreakBefore w:val="0"/>
        <w:rPr/>
      </w:pPr>
      <w:r w:rsidDel="00000000" w:rsidR="00000000" w:rsidRPr="00000000">
        <w:rPr>
          <w:rtl w:val="0"/>
        </w:rPr>
        <w:t xml:space="preserve">The USPS unlawfully restricts blind mail from having any item “for purposes of advertisement” or “intended as a profit-making transaction”.</w:t>
      </w:r>
      <w:r w:rsidDel="00000000" w:rsidR="00000000" w:rsidRPr="00000000">
        <w:rPr>
          <w:vertAlign w:val="superscript"/>
        </w:rPr>
        <w:footnoteReference w:customMarkFollows="0" w:id="50"/>
      </w:r>
      <w:r w:rsidDel="00000000" w:rsidR="00000000" w:rsidRPr="00000000">
        <w:rPr>
          <w:rtl w:val="0"/>
        </w:rPr>
        <w:t xml:space="preserve"> This is unconstitutionally vague and</w:t>
      </w:r>
      <w:r w:rsidDel="00000000" w:rsidR="00000000" w:rsidRPr="00000000">
        <w:rPr>
          <w:rtl w:val="0"/>
        </w:rPr>
        <w:t xml:space="preserve"> in contravention of multiple fundamental </w:t>
      </w:r>
      <w:r w:rsidDel="00000000" w:rsidR="00000000" w:rsidRPr="00000000">
        <w:rPr>
          <w:rtl w:val="0"/>
        </w:rPr>
        <w:t xml:space="preserve">human rights</w:t>
      </w:r>
      <w:r w:rsidDel="00000000" w:rsidR="00000000" w:rsidRPr="00000000">
        <w:rPr>
          <w:rtl w:val="0"/>
        </w:rPr>
        <w:t xml:space="preserve">. It also restricts blind people's ability to make a living, organize politically, engage in commerce (including ordinary purchases of blind items), etc.</w:t>
      </w:r>
    </w:p>
    <w:p w:rsidR="00000000" w:rsidDel="00000000" w:rsidP="00000000" w:rsidRDefault="00000000" w:rsidRPr="00000000" w14:paraId="0000008D">
      <w:pPr>
        <w:pageBreakBefore w:val="0"/>
        <w:rPr/>
      </w:pPr>
      <w:r w:rsidDel="00000000" w:rsidR="00000000" w:rsidRPr="00000000">
        <w:rPr>
          <w:i w:val="1"/>
          <w:rtl w:val="0"/>
        </w:rPr>
        <w:t xml:space="preserve">We </w:t>
      </w:r>
      <w:r w:rsidDel="00000000" w:rsidR="00000000" w:rsidRPr="00000000">
        <w:rPr>
          <w:rtl w:val="0"/>
        </w:rPr>
        <w:t xml:space="preserve">may be the ones intending to make a profit, or charging the other party. Consultancy services, for instance, may not be easily determined as a ‘transaction’ or not. Blind people work in blind organizations; they get paid. Blind people sell goods and services to each other.</w:t>
      </w:r>
    </w:p>
    <w:p w:rsidR="00000000" w:rsidDel="00000000" w:rsidP="00000000" w:rsidRDefault="00000000" w:rsidRPr="00000000" w14:paraId="0000008E">
      <w:pPr>
        <w:pageBreakBefore w:val="0"/>
        <w:rPr/>
      </w:pPr>
      <w:r w:rsidDel="00000000" w:rsidR="00000000" w:rsidRPr="00000000">
        <w:rPr>
          <w:rtl w:val="0"/>
        </w:rPr>
        <w:t xml:space="preserve">USPS restricts our ability to organize by restricting ‘advertisement’. The IMM has no definition, but Domestic Mail Manual (DMM)</w:t>
      </w:r>
      <w:r w:rsidDel="00000000" w:rsidR="00000000" w:rsidRPr="00000000">
        <w:rPr>
          <w:vertAlign w:val="superscript"/>
        </w:rPr>
        <w:footnoteReference w:customMarkFollows="0" w:id="51"/>
      </w:r>
      <w:r w:rsidDel="00000000" w:rsidR="00000000" w:rsidRPr="00000000">
        <w:rPr>
          <w:rtl w:val="0"/>
        </w:rPr>
        <w:t xml:space="preserve"> 703.5.2.2(d)(4) defines it to include “[a]n organization’s advertisement of its own services or issues”. </w:t>
      </w:r>
      <w:r w:rsidDel="00000000" w:rsidR="00000000" w:rsidRPr="00000000">
        <w:rPr>
          <w:rtl w:val="0"/>
        </w:rPr>
        <w:t xml:space="preserve">Political</w:t>
      </w:r>
      <w:r w:rsidDel="00000000" w:rsidR="00000000" w:rsidRPr="00000000">
        <w:rPr>
          <w:rtl w:val="0"/>
        </w:rPr>
        <w:t xml:space="preserve"> self-organization of disabled people is a fundamental human right. Organizations of blind people do it by advertising their own issues in routine communications in braille and other accessible formats. And ‘advertisement’ more directly captures ordinary parts of any equipment purchase, like useful information about what other products are available, thus either depriving us of useful information or forcing us to pay shipping fees we are entitled to have waived.</w:t>
      </w:r>
    </w:p>
    <w:p w:rsidR="00000000" w:rsidDel="00000000" w:rsidP="00000000" w:rsidRDefault="00000000" w:rsidRPr="00000000" w14:paraId="0000008F">
      <w:pPr>
        <w:pageBreakBefore w:val="0"/>
        <w:rPr/>
      </w:pPr>
      <w:r w:rsidDel="00000000" w:rsidR="00000000" w:rsidRPr="00000000">
        <w:rPr>
          <w:rtl w:val="0"/>
        </w:rPr>
        <w:t xml:space="preserve">Eligible matter is not defined by any semantic content — it’s very simply defined as anything made or adapted for use by blind people. Whether my braille letters contain a novel, advertisement of services I may want, financial statements, political advocacy, or personal correspondence is nobody else’s business. The mere fact that it’s braille (or large font, or audiobook), and it's going to or from a blind person or organization, is enough. The UPC does not allow censorship. Nor does the </w:t>
      </w:r>
      <w:r w:rsidDel="00000000" w:rsidR="00000000" w:rsidRPr="00000000">
        <w:rPr>
          <w:rtl w:val="0"/>
        </w:rPr>
        <w:t xml:space="preserve">ICCPR</w:t>
      </w:r>
      <w:r w:rsidDel="00000000" w:rsidR="00000000" w:rsidRPr="00000000">
        <w:rPr>
          <w:rtl w:val="0"/>
        </w:rPr>
        <w:t xml:space="preserve">. Nor does the ICHR. Nor does the First Amendment.</w:t>
      </w:r>
    </w:p>
    <w:p w:rsidR="00000000" w:rsidDel="00000000" w:rsidP="00000000" w:rsidRDefault="00000000" w:rsidRPr="00000000" w14:paraId="00000090">
      <w:pPr>
        <w:pageBreakBefore w:val="0"/>
        <w:rPr/>
      </w:pPr>
      <w:r w:rsidDel="00000000" w:rsidR="00000000" w:rsidRPr="00000000">
        <w:rPr>
          <w:rtl w:val="0"/>
        </w:rPr>
        <w:t xml:space="preserve">Notably, the International Convention to Facilitate the Importation of Commercial Samples and Advertising Material, Art. 2–5 &amp; 6, expressly forbids prohibitions on commercial samples and advertising mail.</w:t>
      </w:r>
      <w:r w:rsidDel="00000000" w:rsidR="00000000" w:rsidRPr="00000000">
        <w:rPr>
          <w:vertAlign w:val="superscript"/>
        </w:rPr>
        <w:footnoteReference w:customMarkFollows="0" w:id="52"/>
      </w:r>
      <w:r w:rsidDel="00000000" w:rsidR="00000000" w:rsidRPr="00000000">
        <w:rPr>
          <w:rtl w:val="0"/>
        </w:rPr>
      </w:r>
    </w:p>
    <w:p w:rsidR="00000000" w:rsidDel="00000000" w:rsidP="00000000" w:rsidRDefault="00000000" w:rsidRPr="00000000" w14:paraId="00000091">
      <w:pPr>
        <w:pStyle w:val="Heading2"/>
        <w:keepNext w:val="1"/>
        <w:keepLines w:val="1"/>
        <w:rPr/>
      </w:pPr>
      <w:bookmarkStart w:colFirst="0" w:colLast="0" w:name="_l4uo7iywscta" w:id="12"/>
      <w:bookmarkEnd w:id="12"/>
      <w:r w:rsidDel="00000000" w:rsidR="00000000" w:rsidRPr="00000000">
        <w:rPr>
          <w:rtl w:val="0"/>
        </w:rPr>
        <w:t xml:space="preserve">First</w:t>
      </w:r>
      <w:r w:rsidDel="00000000" w:rsidR="00000000" w:rsidRPr="00000000">
        <w:rPr>
          <w:rtl w:val="0"/>
        </w:rPr>
        <w:t xml:space="preserve"> Amendment violations</w:t>
      </w:r>
    </w:p>
    <w:p w:rsidR="00000000" w:rsidDel="00000000" w:rsidP="00000000" w:rsidRDefault="00000000" w:rsidRPr="00000000" w14:paraId="00000092">
      <w:pPr>
        <w:pageBreakBefore w:val="0"/>
        <w:rPr/>
      </w:pPr>
      <w:r w:rsidDel="00000000" w:rsidR="00000000" w:rsidRPr="00000000">
        <w:rPr>
          <w:rtl w:val="0"/>
        </w:rPr>
        <w:t xml:space="preserve">The above is also a violation of the First Amendment, by creating a content-based restriction on speech that a blind person may receive or send under a Constitutionally (treaty) guaranteed right: free international blind mail.</w:t>
      </w:r>
      <w:r w:rsidDel="00000000" w:rsidR="00000000" w:rsidRPr="00000000">
        <w:rPr>
          <w:rtl w:val="0"/>
        </w:rPr>
        <w:t xml:space="preserve"> </w:t>
      </w:r>
      <w:r w:rsidDel="00000000" w:rsidR="00000000" w:rsidRPr="00000000">
        <w:rPr>
          <w:rtl w:val="0"/>
        </w:rPr>
        <w:t xml:space="preserve">Blind people have a Constitutional right to receive </w:t>
      </w:r>
      <w:r w:rsidDel="00000000" w:rsidR="00000000" w:rsidRPr="00000000">
        <w:rPr>
          <w:i w:val="1"/>
          <w:rtl w:val="0"/>
        </w:rPr>
        <w:t xml:space="preserve">and </w:t>
      </w:r>
      <w:r w:rsidDel="00000000" w:rsidR="00000000" w:rsidRPr="00000000">
        <w:rPr>
          <w:rtl w:val="0"/>
        </w:rPr>
        <w:t xml:space="preserve">send such speech.</w:t>
      </w:r>
      <w:r w:rsidDel="00000000" w:rsidR="00000000" w:rsidRPr="00000000">
        <w:rPr>
          <w:rtl w:val="0"/>
        </w:rPr>
        <w:t xml:space="preserve"> It is unlawful to condition access to one right on giving up another.</w:t>
      </w:r>
    </w:p>
    <w:p w:rsidR="00000000" w:rsidDel="00000000" w:rsidP="00000000" w:rsidRDefault="00000000" w:rsidRPr="00000000" w14:paraId="00000093">
      <w:pPr>
        <w:rPr/>
      </w:pPr>
      <w:r w:rsidDel="00000000" w:rsidR="00000000" w:rsidRPr="00000000">
        <w:rPr>
          <w:rtl w:val="0"/>
        </w:rPr>
        <w:t xml:space="preserve">If the USPS keeps </w:t>
      </w:r>
      <w:r w:rsidDel="00000000" w:rsidR="00000000" w:rsidRPr="00000000">
        <w:rPr>
          <w:i w:val="1"/>
          <w:rtl w:val="0"/>
        </w:rPr>
        <w:t xml:space="preserve">any </w:t>
      </w:r>
      <w:r w:rsidDel="00000000" w:rsidR="00000000" w:rsidRPr="00000000">
        <w:rPr>
          <w:rtl w:val="0"/>
        </w:rPr>
        <w:t xml:space="preserve">records of such matters as to US citizens, they also violate the Privacy Act.</w:t>
      </w:r>
      <w:r w:rsidDel="00000000" w:rsidR="00000000" w:rsidRPr="00000000">
        <w:rPr>
          <w:vertAlign w:val="superscript"/>
        </w:rPr>
        <w:footnoteReference w:customMarkFollows="0" w:id="53"/>
      </w:r>
      <w:r w:rsidDel="00000000" w:rsidR="00000000" w:rsidRPr="00000000">
        <w:rPr>
          <w:rtl w:val="0"/>
        </w:rPr>
      </w:r>
    </w:p>
    <w:p w:rsidR="00000000" w:rsidDel="00000000" w:rsidP="00000000" w:rsidRDefault="00000000" w:rsidRPr="00000000" w14:paraId="00000094">
      <w:pPr>
        <w:pageBreakBefore w:val="0"/>
        <w:rPr/>
      </w:pPr>
      <w:r w:rsidDel="00000000" w:rsidR="00000000" w:rsidRPr="00000000">
        <w:rPr>
          <w:rtl w:val="0"/>
        </w:rPr>
        <w:t xml:space="preserve">Suppose I send a letter in braille to a blind friend in the US, wherein I mention that I’m willing to provide services that may be useful — and, together with it, I provide braille handouts that my friend could provide to potential blind clients. This is clearly eligible: it’s entirely blind to blind communication, all in braille. Maybe it contains ‘advertisement’. Is the USPS going to read my mail to enforce this regulation? Do I risk charges of mail fraud if USPS considers my letter self-promotional?</w:t>
      </w:r>
    </w:p>
    <w:p w:rsidR="00000000" w:rsidDel="00000000" w:rsidP="00000000" w:rsidRDefault="00000000" w:rsidRPr="00000000" w14:paraId="00000095">
      <w:pPr>
        <w:pageBreakBefore w:val="0"/>
        <w:rPr/>
      </w:pPr>
      <w:r w:rsidDel="00000000" w:rsidR="00000000" w:rsidRPr="00000000">
        <w:rPr>
          <w:rtl w:val="0"/>
        </w:rPr>
        <w:t xml:space="preserve">Suppose</w:t>
      </w:r>
      <w:r w:rsidDel="00000000" w:rsidR="00000000" w:rsidRPr="00000000">
        <w:rPr>
          <w:rtl w:val="0"/>
        </w:rPr>
        <w:t xml:space="preserve"> I borrow a DAISY audiobook CD, or braille book, from the National Library Service for the Blind.</w:t>
      </w:r>
      <w:r w:rsidDel="00000000" w:rsidR="00000000" w:rsidRPr="00000000">
        <w:rPr>
          <w:vertAlign w:val="superscript"/>
        </w:rPr>
        <w:footnoteReference w:customMarkFollows="0" w:id="54"/>
      </w:r>
      <w:r w:rsidDel="00000000" w:rsidR="00000000" w:rsidRPr="00000000">
        <w:rPr>
          <w:rtl w:val="0"/>
        </w:rPr>
        <w:t xml:space="preserve"> Does the USPS have legal authority to block it if the author is too self-promotional, or if the Library of Congress advertises its services to me? What if I have “intend” to profit? If I don’t tell them?</w:t>
      </w:r>
    </w:p>
    <w:p w:rsidR="00000000" w:rsidDel="00000000" w:rsidP="00000000" w:rsidRDefault="00000000" w:rsidRPr="00000000" w14:paraId="00000096">
      <w:pPr>
        <w:pageBreakBefore w:val="0"/>
        <w:rPr/>
      </w:pPr>
      <w:r w:rsidDel="00000000" w:rsidR="00000000" w:rsidRPr="00000000">
        <w:rPr>
          <w:rtl w:val="0"/>
        </w:rPr>
        <w:t xml:space="preserve">No — because that is all blatantly unconstitutional.</w:t>
      </w:r>
    </w:p>
    <w:p w:rsidR="00000000" w:rsidDel="00000000" w:rsidP="00000000" w:rsidRDefault="00000000" w:rsidRPr="00000000" w14:paraId="00000097">
      <w:pPr>
        <w:pageBreakBefore w:val="0"/>
        <w:rPr/>
      </w:pPr>
      <w:r w:rsidDel="00000000" w:rsidR="00000000" w:rsidRPr="00000000">
        <w:rPr>
          <w:rtl w:val="0"/>
        </w:rPr>
        <w:t xml:space="preserve">Advertisement is how people learn what is available. It is a primary method of political speech, which is strongly protected. There’s also no such thing as “international blind spam”, despite over a decade without such provisions elsewhere in the world. The requirements of eligible items (content </w:t>
      </w:r>
      <w:r w:rsidDel="00000000" w:rsidR="00000000" w:rsidRPr="00000000">
        <w:rPr>
          <w:i w:val="1"/>
          <w:rtl w:val="0"/>
        </w:rPr>
        <w:t xml:space="preserve">format</w:t>
      </w:r>
      <w:r w:rsidDel="00000000" w:rsidR="00000000" w:rsidRPr="00000000">
        <w:rPr>
          <w:rtl w:val="0"/>
        </w:rPr>
        <w:t xml:space="preserve">), and at least one side’s eligibility as a blind person or organization, are quite enough. If someone wants to send me an advertisement in braille, large print, DAISY CD, etc. — let them.</w:t>
      </w:r>
      <w:r w:rsidDel="00000000" w:rsidR="00000000" w:rsidRPr="00000000">
        <w:rPr>
          <w:vertAlign w:val="superscript"/>
        </w:rPr>
        <w:footnoteReference w:customMarkFollows="0" w:id="55"/>
      </w:r>
      <w:r w:rsidDel="00000000" w:rsidR="00000000" w:rsidRPr="00000000">
        <w:rPr>
          <w:rtl w:val="0"/>
        </w:rPr>
      </w:r>
    </w:p>
    <w:p w:rsidR="00000000" w:rsidDel="00000000" w:rsidP="00000000" w:rsidRDefault="00000000" w:rsidRPr="00000000" w14:paraId="00000098">
      <w:pPr>
        <w:pStyle w:val="Heading2"/>
        <w:keepNext w:val="1"/>
        <w:keepLines w:val="1"/>
        <w:rPr/>
      </w:pPr>
      <w:bookmarkStart w:colFirst="0" w:colLast="0" w:name="_nhuzbnt98bcq" w:id="13"/>
      <w:bookmarkEnd w:id="13"/>
      <w:r w:rsidDel="00000000" w:rsidR="00000000" w:rsidRPr="00000000">
        <w:rPr>
          <w:rtl w:val="0"/>
        </w:rPr>
        <w:t xml:space="preserve">Fourth</w:t>
      </w:r>
      <w:r w:rsidDel="00000000" w:rsidR="00000000" w:rsidRPr="00000000">
        <w:rPr>
          <w:rtl w:val="0"/>
        </w:rPr>
        <w:t xml:space="preserve"> Amendment violations</w:t>
      </w:r>
    </w:p>
    <w:p w:rsidR="00000000" w:rsidDel="00000000" w:rsidP="00000000" w:rsidRDefault="00000000" w:rsidRPr="00000000" w14:paraId="00000099">
      <w:pPr>
        <w:pageBreakBefore w:val="0"/>
        <w:rPr/>
      </w:pPr>
      <w:r w:rsidDel="00000000" w:rsidR="00000000" w:rsidRPr="00000000">
        <w:rPr>
          <w:rtl w:val="0"/>
        </w:rPr>
        <w:t xml:space="preserve">UPC</w:t>
      </w:r>
      <w:r w:rsidDel="00000000" w:rsidR="00000000" w:rsidRPr="00000000">
        <w:rPr>
          <w:rtl w:val="0"/>
        </w:rPr>
        <w:t xml:space="preserve"> 17-107.5.3 permits blind mail to be opened for “quick and easy </w:t>
      </w:r>
      <w:r w:rsidDel="00000000" w:rsidR="00000000" w:rsidRPr="00000000">
        <w:rPr>
          <w:i w:val="1"/>
          <w:rtl w:val="0"/>
        </w:rPr>
        <w:t xml:space="preserve">verification</w:t>
      </w:r>
      <w:r w:rsidDel="00000000" w:rsidR="00000000" w:rsidRPr="00000000">
        <w:rPr>
          <w:rtl w:val="0"/>
        </w:rPr>
        <w:t xml:space="preserve">” of its eligibility. The USPS may lawfully open blind mail to tell whether it contains braille books, audio CDs, guide canes, etc. To the extent this is necessary to prevent mail fraud, or merely to verify that it’s blind stuff, there’s no problem.</w:t>
      </w:r>
    </w:p>
    <w:p w:rsidR="00000000" w:rsidDel="00000000" w:rsidP="00000000" w:rsidRDefault="00000000" w:rsidRPr="00000000" w14:paraId="0000009A">
      <w:pPr>
        <w:pageBreakBefore w:val="0"/>
        <w:rPr/>
      </w:pPr>
      <w:r w:rsidDel="00000000" w:rsidR="00000000" w:rsidRPr="00000000">
        <w:rPr>
          <w:rtl w:val="0"/>
        </w:rPr>
        <w:t xml:space="preserve">But that’s it. The 4</w:t>
      </w:r>
      <w:r w:rsidDel="00000000" w:rsidR="00000000" w:rsidRPr="00000000">
        <w:rPr>
          <w:vertAlign w:val="superscript"/>
          <w:rtl w:val="0"/>
        </w:rPr>
        <w:t xml:space="preserve">th</w:t>
      </w:r>
      <w:r w:rsidDel="00000000" w:rsidR="00000000" w:rsidRPr="00000000">
        <w:rPr>
          <w:rtl w:val="0"/>
        </w:rPr>
        <w:t xml:space="preserve"> Amendment prohibits unreasonable searches, and mail is especially protected. The USPS may not</w:t>
      </w:r>
      <w:r w:rsidDel="00000000" w:rsidR="00000000" w:rsidRPr="00000000">
        <w:rPr>
          <w:i w:val="1"/>
          <w:rtl w:val="0"/>
        </w:rPr>
        <w:t xml:space="preserve"> </w:t>
      </w:r>
      <w:r w:rsidDel="00000000" w:rsidR="00000000" w:rsidRPr="00000000">
        <w:rPr>
          <w:rtl w:val="0"/>
        </w:rPr>
        <w:t xml:space="preserve">conduct a search of the </w:t>
      </w:r>
      <w:r w:rsidDel="00000000" w:rsidR="00000000" w:rsidRPr="00000000">
        <w:rPr>
          <w:i w:val="1"/>
          <w:rtl w:val="0"/>
        </w:rPr>
        <w:t xml:space="preserve">semantic </w:t>
      </w:r>
      <w:r w:rsidDel="00000000" w:rsidR="00000000" w:rsidRPr="00000000">
        <w:rPr>
          <w:rtl w:val="0"/>
        </w:rPr>
        <w:t xml:space="preserve">content</w:t>
      </w:r>
      <w:r w:rsidDel="00000000" w:rsidR="00000000" w:rsidRPr="00000000">
        <w:rPr>
          <w:i w:val="1"/>
          <w:rtl w:val="0"/>
        </w:rPr>
        <w:t xml:space="preserve"> </w:t>
      </w:r>
      <w:r w:rsidDel="00000000" w:rsidR="00000000" w:rsidRPr="00000000">
        <w:rPr>
          <w:rtl w:val="0"/>
        </w:rPr>
        <w:t xml:space="preserve">of blind users’ mail. This includes any inspection to determine what is or is not an ‘advertisement’ or a “profit-making transaction”.</w:t>
      </w:r>
    </w:p>
    <w:p w:rsidR="00000000" w:rsidDel="00000000" w:rsidP="00000000" w:rsidRDefault="00000000" w:rsidRPr="00000000" w14:paraId="0000009B">
      <w:pPr>
        <w:pageBreakBefore w:val="0"/>
        <w:rPr/>
      </w:pPr>
      <w:r w:rsidDel="00000000" w:rsidR="00000000" w:rsidRPr="00000000">
        <w:rPr>
          <w:rtl w:val="0"/>
        </w:rPr>
        <w:t xml:space="preserve">The USPS must “maintain one or more </w:t>
      </w:r>
      <w:r w:rsidDel="00000000" w:rsidR="00000000" w:rsidRPr="00000000">
        <w:rPr>
          <w:i w:val="1"/>
          <w:rtl w:val="0"/>
        </w:rPr>
        <w:t xml:space="preserve">classes</w:t>
      </w:r>
      <w:r w:rsidDel="00000000" w:rsidR="00000000" w:rsidRPr="00000000">
        <w:rPr>
          <w:rtl w:val="0"/>
        </w:rPr>
        <w:t xml:space="preserve"> of mail … sealed against inspection”, and “[n]o letter of such a </w:t>
      </w:r>
      <w:r w:rsidDel="00000000" w:rsidR="00000000" w:rsidRPr="00000000">
        <w:rPr>
          <w:i w:val="1"/>
          <w:rtl w:val="0"/>
        </w:rPr>
        <w:t xml:space="preserve">class</w:t>
      </w:r>
      <w:r w:rsidDel="00000000" w:rsidR="00000000" w:rsidRPr="00000000">
        <w:rPr>
          <w:rtl w:val="0"/>
        </w:rPr>
        <w:t xml:space="preserve"> of domestic origin shall be opened except under authority of a search warrant authorized by law”.</w:t>
      </w:r>
      <w:r w:rsidDel="00000000" w:rsidR="00000000" w:rsidRPr="00000000">
        <w:rPr>
          <w:vertAlign w:val="superscript"/>
        </w:rPr>
        <w:footnoteReference w:customMarkFollows="0" w:id="56"/>
      </w:r>
      <w:r w:rsidDel="00000000" w:rsidR="00000000" w:rsidRPr="00000000">
        <w:rPr>
          <w:rtl w:val="0"/>
        </w:rPr>
        <w:t xml:space="preserve"> </w:t>
      </w:r>
      <w:r w:rsidDel="00000000" w:rsidR="00000000" w:rsidRPr="00000000">
        <w:rPr>
          <w:rtl w:val="0"/>
        </w:rPr>
        <w:t xml:space="preserve">International</w:t>
      </w:r>
      <w:r w:rsidDel="00000000" w:rsidR="00000000" w:rsidRPr="00000000">
        <w:rPr>
          <w:rtl w:val="0"/>
        </w:rPr>
        <w:t xml:space="preserve"> blind mail </w:t>
      </w:r>
      <w:r w:rsidDel="00000000" w:rsidR="00000000" w:rsidRPr="00000000">
        <w:rPr>
          <w:rtl w:val="0"/>
        </w:rPr>
        <w:t xml:space="preserve">isn’t</w:t>
      </w:r>
      <w:r w:rsidDel="00000000" w:rsidR="00000000" w:rsidRPr="00000000">
        <w:rPr>
          <w:rtl w:val="0"/>
        </w:rPr>
        <w:t xml:space="preserve"> sent pursuant to the 1970 domestic statute</w:t>
      </w:r>
      <w:r w:rsidDel="00000000" w:rsidR="00000000" w:rsidRPr="00000000">
        <w:rPr>
          <w:vertAlign w:val="superscript"/>
        </w:rPr>
        <w:footnoteReference w:customMarkFollows="0" w:id="57"/>
      </w:r>
      <w:r w:rsidDel="00000000" w:rsidR="00000000" w:rsidRPr="00000000">
        <w:rPr>
          <w:rtl w:val="0"/>
        </w:rPr>
        <w:t xml:space="preserve">; it's under the </w:t>
      </w:r>
      <w:r w:rsidDel="00000000" w:rsidR="00000000" w:rsidRPr="00000000">
        <w:rPr>
          <w:rtl w:val="0"/>
        </w:rPr>
        <w:t xml:space="preserve">UPC</w:t>
      </w:r>
      <w:r w:rsidDel="00000000" w:rsidR="00000000" w:rsidRPr="00000000">
        <w:rPr>
          <w:rtl w:val="0"/>
        </w:rPr>
        <w:t xml:space="preserve">. And it can be sent under a sealed </w:t>
      </w:r>
      <w:r w:rsidDel="00000000" w:rsidR="00000000" w:rsidRPr="00000000">
        <w:rPr>
          <w:i w:val="1"/>
          <w:rtl w:val="0"/>
        </w:rPr>
        <w:t xml:space="preserve">class</w:t>
      </w:r>
      <w:r w:rsidDel="00000000" w:rsidR="00000000" w:rsidRPr="00000000">
        <w:rPr>
          <w:rtl w:val="0"/>
        </w:rPr>
        <w:t xml:space="preserve"> — namely, First Class.</w:t>
      </w:r>
      <w:r w:rsidDel="00000000" w:rsidR="00000000" w:rsidRPr="00000000">
        <w:rPr>
          <w:vertAlign w:val="superscript"/>
        </w:rPr>
        <w:footnoteReference w:customMarkFollows="0" w:id="58"/>
      </w:r>
      <w:r w:rsidDel="00000000" w:rsidR="00000000" w:rsidRPr="00000000">
        <w:rPr>
          <w:rtl w:val="0"/>
        </w:rPr>
        <w:t xml:space="preserve">  If it's sent first class, you need a </w:t>
      </w:r>
      <w:r w:rsidDel="00000000" w:rsidR="00000000" w:rsidRPr="00000000">
        <w:rPr>
          <w:rtl w:val="0"/>
        </w:rPr>
        <w:t xml:space="preserve">warrant</w:t>
      </w:r>
      <w:r w:rsidDel="00000000" w:rsidR="00000000" w:rsidRPr="00000000">
        <w:rPr>
          <w:rtl w:val="0"/>
        </w:rPr>
        <w:t xml:space="preserve"> to read it.</w:t>
      </w:r>
      <w:r w:rsidDel="00000000" w:rsidR="00000000" w:rsidRPr="00000000">
        <w:rPr>
          <w:vertAlign w:val="superscript"/>
        </w:rPr>
        <w:footnoteReference w:customMarkFollows="0" w:id="59"/>
      </w:r>
      <w:r w:rsidDel="00000000" w:rsidR="00000000" w:rsidRPr="00000000">
        <w:rPr>
          <w:rtl w:val="0"/>
        </w:rPr>
        <w:t xml:space="preserve"> The MCS designates some classes of blind mail as “sealed against inspection”</w:t>
      </w:r>
      <w:r w:rsidDel="00000000" w:rsidR="00000000" w:rsidRPr="00000000">
        <w:rPr>
          <w:vertAlign w:val="superscript"/>
        </w:rPr>
        <w:footnoteReference w:customMarkFollows="0" w:id="60"/>
      </w:r>
      <w:r w:rsidDel="00000000" w:rsidR="00000000" w:rsidRPr="00000000">
        <w:rPr>
          <w:rtl w:val="0"/>
        </w:rPr>
        <w:t xml:space="preserve">, while specially discriminating against blind mail in other classes of sealed mail</w:t>
      </w:r>
      <w:r w:rsidDel="00000000" w:rsidR="00000000" w:rsidRPr="00000000">
        <w:rPr>
          <w:vertAlign w:val="superscript"/>
        </w:rPr>
        <w:footnoteReference w:customMarkFollows="0" w:id="61"/>
      </w:r>
      <w:r w:rsidDel="00000000" w:rsidR="00000000" w:rsidRPr="00000000">
        <w:rPr>
          <w:rtl w:val="0"/>
        </w:rPr>
        <w:t xml:space="preserve">, and prohibiting some sealed classes for blind mail</w:t>
      </w:r>
      <w:r w:rsidDel="00000000" w:rsidR="00000000" w:rsidRPr="00000000">
        <w:rPr>
          <w:vertAlign w:val="superscript"/>
        </w:rPr>
        <w:footnoteReference w:customMarkFollows="0" w:id="62"/>
      </w:r>
      <w:r w:rsidDel="00000000" w:rsidR="00000000" w:rsidRPr="00000000">
        <w:rPr>
          <w:rtl w:val="0"/>
        </w:rPr>
        <w:t xml:space="preserve">.</w:t>
      </w:r>
    </w:p>
    <w:p w:rsidR="00000000" w:rsidDel="00000000" w:rsidP="00000000" w:rsidRDefault="00000000" w:rsidRPr="00000000" w14:paraId="0000009C">
      <w:pPr>
        <w:pageBreakBefore w:val="0"/>
        <w:rPr/>
      </w:pPr>
      <w:r w:rsidDel="00000000" w:rsidR="00000000" w:rsidRPr="00000000">
        <w:rPr>
          <w:rtl w:val="0"/>
        </w:rPr>
        <w:t xml:space="preserve">An </w:t>
      </w:r>
      <w:r w:rsidDel="00000000" w:rsidR="00000000" w:rsidRPr="00000000">
        <w:rPr>
          <w:rtl w:val="0"/>
        </w:rPr>
        <w:t xml:space="preserve">administrative search</w:t>
      </w:r>
      <w:r w:rsidDel="00000000" w:rsidR="00000000" w:rsidRPr="00000000">
        <w:rPr>
          <w:rtl w:val="0"/>
        </w:rPr>
        <w:t xml:space="preserve"> is authorized under the UPC, but only for “quick and easy verification”</w:t>
      </w:r>
      <w:r w:rsidDel="00000000" w:rsidR="00000000" w:rsidRPr="00000000">
        <w:rPr>
          <w:vertAlign w:val="superscript"/>
        </w:rPr>
        <w:footnoteReference w:customMarkFollows="0" w:id="63"/>
      </w:r>
      <w:r w:rsidDel="00000000" w:rsidR="00000000" w:rsidRPr="00000000">
        <w:rPr>
          <w:rtl w:val="0"/>
        </w:rPr>
        <w:t xml:space="preserve"> of whether it is eligible matter. The UPC does not allow any inspection for semantic content; its eligibility standards have no relation whatsoever to whether something is ‘advertising’ or a “profit-making transaction”.</w:t>
      </w:r>
      <w:r w:rsidDel="00000000" w:rsidR="00000000" w:rsidRPr="00000000">
        <w:rPr>
          <w:vertAlign w:val="superscript"/>
        </w:rPr>
        <w:footnoteReference w:customMarkFollows="0" w:id="64"/>
      </w:r>
      <w:r w:rsidDel="00000000" w:rsidR="00000000" w:rsidRPr="00000000">
        <w:rPr>
          <w:rtl w:val="0"/>
        </w:rPr>
      </w:r>
    </w:p>
    <w:p w:rsidR="00000000" w:rsidDel="00000000" w:rsidP="00000000" w:rsidRDefault="00000000" w:rsidRPr="00000000" w14:paraId="0000009D">
      <w:pPr>
        <w:pageBreakBefore w:val="0"/>
        <w:rPr/>
      </w:pPr>
      <w:r w:rsidDel="00000000" w:rsidR="00000000" w:rsidRPr="00000000">
        <w:rPr>
          <w:rtl w:val="0"/>
        </w:rPr>
        <w:t xml:space="preserve">By using blind mail, we agree to</w:t>
      </w:r>
      <w:r w:rsidDel="00000000" w:rsidR="00000000" w:rsidRPr="00000000">
        <w:rPr>
          <w:i w:val="1"/>
          <w:rtl w:val="0"/>
        </w:rPr>
        <w:t xml:space="preserve"> </w:t>
      </w:r>
      <w:r w:rsidDel="00000000" w:rsidR="00000000" w:rsidRPr="00000000">
        <w:rPr>
          <w:rtl w:val="0"/>
        </w:rPr>
        <w:t xml:space="preserve">checks that the contents are eligible, as defined by the UPC. We don’t waive our right to privacy of semantic content. We have private correspondence, read private books, etc., just like everyone else.</w:t>
      </w:r>
    </w:p>
    <w:p w:rsidR="00000000" w:rsidDel="00000000" w:rsidP="00000000" w:rsidRDefault="00000000" w:rsidRPr="00000000" w14:paraId="0000009E">
      <w:pPr>
        <w:pageBreakBefore w:val="0"/>
        <w:rPr/>
      </w:pPr>
      <w:r w:rsidDel="00000000" w:rsidR="00000000" w:rsidRPr="00000000">
        <w:rPr>
          <w:rtl w:val="0"/>
        </w:rPr>
        <w:t xml:space="preserve">You can check that my NLS books are braille, large print, or audio. You can check that I bought a brailler, not a regular typewriter.</w:t>
      </w:r>
    </w:p>
    <w:p w:rsidR="00000000" w:rsidDel="00000000" w:rsidP="00000000" w:rsidRDefault="00000000" w:rsidRPr="00000000" w14:paraId="0000009F">
      <w:pPr>
        <w:pageBreakBefore w:val="0"/>
        <w:rPr/>
      </w:pPr>
      <w:r w:rsidDel="00000000" w:rsidR="00000000" w:rsidRPr="00000000">
        <w:rPr>
          <w:rtl w:val="0"/>
        </w:rPr>
        <w:t xml:space="preserve">But before you read a word of it, </w:t>
      </w:r>
      <w:r w:rsidDel="00000000" w:rsidR="00000000" w:rsidRPr="00000000">
        <w:rPr>
          <w:i w:val="1"/>
          <w:rtl w:val="0"/>
        </w:rPr>
        <w:t xml:space="preserve">get a warrant</w:t>
      </w:r>
      <w:r w:rsidDel="00000000" w:rsidR="00000000" w:rsidRPr="00000000">
        <w:rPr>
          <w:rtl w:val="0"/>
        </w:rPr>
        <w:t xml:space="preserve">.</w:t>
      </w:r>
    </w:p>
    <w:p w:rsidR="00000000" w:rsidDel="00000000" w:rsidP="00000000" w:rsidRDefault="00000000" w:rsidRPr="00000000" w14:paraId="000000A0">
      <w:pPr>
        <w:pStyle w:val="Heading1"/>
        <w:keepNext w:val="1"/>
        <w:keepLines w:val="1"/>
        <w:pageBreakBefore w:val="1"/>
        <w:rPr/>
      </w:pPr>
      <w:bookmarkStart w:colFirst="0" w:colLast="0" w:name="_wodzuaru22cq" w:id="14"/>
      <w:bookmarkEnd w:id="14"/>
      <w:r w:rsidDel="00000000" w:rsidR="00000000" w:rsidRPr="00000000">
        <w:rPr>
          <w:rtl w:val="0"/>
        </w:rPr>
        <w:t xml:space="preserve">Details of </w:t>
      </w:r>
      <w:r w:rsidDel="00000000" w:rsidR="00000000" w:rsidRPr="00000000">
        <w:rPr>
          <w:rtl w:val="0"/>
        </w:rPr>
        <w:t xml:space="preserve">IMM</w:t>
      </w:r>
      <w:r w:rsidDel="00000000" w:rsidR="00000000" w:rsidRPr="00000000">
        <w:rPr>
          <w:rtl w:val="0"/>
        </w:rPr>
        <w:t xml:space="preserve"> </w:t>
      </w:r>
      <w:r w:rsidDel="00000000" w:rsidR="00000000" w:rsidRPr="00000000">
        <w:rPr>
          <w:rtl w:val="0"/>
        </w:rPr>
        <w:t xml:space="preserve">violations</w:t>
      </w:r>
      <w:r w:rsidDel="00000000" w:rsidR="00000000" w:rsidRPr="00000000">
        <w:rPr>
          <w:rtl w:val="0"/>
        </w:rPr>
      </w:r>
    </w:p>
    <w:p w:rsidR="00000000" w:rsidDel="00000000" w:rsidP="00000000" w:rsidRDefault="00000000" w:rsidRPr="00000000" w14:paraId="000000A1">
      <w:pPr>
        <w:pStyle w:val="Heading2"/>
        <w:keepNext w:val="1"/>
        <w:keepLines w:val="1"/>
        <w:numPr>
          <w:ilvl w:val="0"/>
          <w:numId w:val="16"/>
        </w:numPr>
        <w:spacing w:after="0" w:afterAutospacing="0"/>
        <w:ind w:left="720" w:hanging="360"/>
        <w:rPr/>
      </w:pPr>
      <w:bookmarkStart w:colFirst="0" w:colLast="0" w:name="_wbtm2onlglge" w:id="15"/>
      <w:bookmarkEnd w:id="15"/>
      <w:r w:rsidDel="00000000" w:rsidR="00000000" w:rsidRPr="00000000">
        <w:rPr>
          <w:rtl w:val="0"/>
        </w:rPr>
        <w:t xml:space="preserve">Eligibility</w:t>
      </w:r>
      <w:r w:rsidDel="00000000" w:rsidR="00000000" w:rsidRPr="00000000">
        <w:rPr>
          <w:rtl w:val="0"/>
        </w:rPr>
      </w:r>
    </w:p>
    <w:p w:rsidR="00000000" w:rsidDel="00000000" w:rsidP="00000000" w:rsidRDefault="00000000" w:rsidRPr="00000000" w14:paraId="000000A2">
      <w:pPr>
        <w:pageBreakBefore w:val="0"/>
        <w:numPr>
          <w:ilvl w:val="0"/>
          <w:numId w:val="12"/>
        </w:numPr>
        <w:spacing w:after="0" w:afterAutospacing="0"/>
        <w:ind w:left="720" w:hanging="360"/>
      </w:pPr>
      <w:r w:rsidDel="00000000" w:rsidR="00000000" w:rsidRPr="00000000">
        <w:rPr>
          <w:rtl w:val="0"/>
        </w:rPr>
        <w:t xml:space="preserve">UPC 3.2.1 cl. 1 “a person who is registered as blind or partially sighted in his or her country”</w:t>
      </w:r>
    </w:p>
    <w:p w:rsidR="00000000" w:rsidDel="00000000" w:rsidP="00000000" w:rsidRDefault="00000000" w:rsidRPr="00000000" w14:paraId="000000A3">
      <w:pPr>
        <w:pageBreakBefore w:val="0"/>
        <w:numPr>
          <w:ilvl w:val="0"/>
          <w:numId w:val="12"/>
        </w:numPr>
        <w:spacing w:after="0" w:afterAutospacing="0"/>
        <w:ind w:left="720" w:hanging="360"/>
      </w:pPr>
      <w:r w:rsidDel="00000000" w:rsidR="00000000" w:rsidRPr="00000000">
        <w:rPr>
          <w:rtl w:val="0"/>
        </w:rPr>
        <w:t xml:space="preserve">IMM 271.1(b) cl. 1 “a person who is registered as blind”</w:t>
      </w:r>
    </w:p>
    <w:p w:rsidR="00000000" w:rsidDel="00000000" w:rsidP="00000000" w:rsidRDefault="00000000" w:rsidRPr="00000000" w14:paraId="000000A4">
      <w:pPr>
        <w:pageBreakBefore w:val="0"/>
        <w:numPr>
          <w:ilvl w:val="0"/>
          <w:numId w:val="12"/>
        </w:numPr>
        <w:ind w:left="720" w:hanging="360"/>
      </w:pPr>
      <w:r w:rsidDel="00000000" w:rsidR="00000000" w:rsidRPr="00000000">
        <w:rPr>
          <w:rtl w:val="0"/>
        </w:rPr>
        <w:t xml:space="preserve">IMM 272.3 “solely intended for the use of an eligible participant who is unable to read conventional materials.”</w:t>
      </w:r>
    </w:p>
    <w:p w:rsidR="00000000" w:rsidDel="00000000" w:rsidP="00000000" w:rsidRDefault="00000000" w:rsidRPr="00000000" w14:paraId="000000A5">
      <w:pPr>
        <w:pageBreakBefore w:val="0"/>
        <w:rPr/>
      </w:pPr>
      <w:r w:rsidDel="00000000" w:rsidR="00000000" w:rsidRPr="00000000">
        <w:rPr>
          <w:rtl w:val="0"/>
        </w:rPr>
        <w:t xml:space="preserve">The IMM unlawfully excludes people who are registered as partially sighted. It also implies that ‘registered’ is under US law; to the extent it does so, it unlawfully excludes people who are registered as blind in their country (of current residence).</w:t>
      </w:r>
      <w:r w:rsidDel="00000000" w:rsidR="00000000" w:rsidRPr="00000000">
        <w:rPr>
          <w:vertAlign w:val="superscript"/>
        </w:rPr>
        <w:footnoteReference w:customMarkFollows="0" w:id="65"/>
      </w:r>
      <w:r w:rsidDel="00000000" w:rsidR="00000000" w:rsidRPr="00000000">
        <w:rPr>
          <w:rtl w:val="0"/>
        </w:rPr>
      </w:r>
    </w:p>
    <w:p w:rsidR="00000000" w:rsidDel="00000000" w:rsidP="00000000" w:rsidRDefault="00000000" w:rsidRPr="00000000" w14:paraId="000000A6">
      <w:pPr>
        <w:pageBreakBefore w:val="0"/>
        <w:rPr/>
      </w:pPr>
      <w:r w:rsidDel="00000000" w:rsidR="00000000" w:rsidRPr="00000000">
        <w:rPr>
          <w:rtl w:val="0"/>
        </w:rPr>
        <w:t xml:space="preserve">The IMM unlawfully limits eligibility to people who are “unable to read conventional materials”. This restriction is contrary to the definition in UPC 3.2.1, excludes people who are “partially sighted”, and excludes people whose blindness relates to difficulty with navigation or other activities than “read[ing] conventional materials”.</w:t>
      </w:r>
    </w:p>
    <w:p w:rsidR="00000000" w:rsidDel="00000000" w:rsidP="00000000" w:rsidRDefault="00000000" w:rsidRPr="00000000" w14:paraId="000000A7">
      <w:pPr>
        <w:pStyle w:val="Heading2"/>
        <w:keepNext w:val="1"/>
        <w:keepLines w:val="1"/>
        <w:numPr>
          <w:ilvl w:val="0"/>
          <w:numId w:val="16"/>
        </w:numPr>
        <w:spacing w:after="0" w:afterAutospacing="0"/>
        <w:ind w:left="720" w:hanging="360"/>
        <w:rPr/>
      </w:pPr>
      <w:bookmarkStart w:colFirst="0" w:colLast="0" w:name="_3io2og19sbx8" w:id="16"/>
      <w:bookmarkEnd w:id="16"/>
      <w:r w:rsidDel="00000000" w:rsidR="00000000" w:rsidRPr="00000000">
        <w:rPr>
          <w:rtl w:val="0"/>
        </w:rPr>
        <w:t xml:space="preserve">Ineligible matter</w:t>
      </w:r>
    </w:p>
    <w:p w:rsidR="00000000" w:rsidDel="00000000" w:rsidP="00000000" w:rsidRDefault="00000000" w:rsidRPr="00000000" w14:paraId="000000A8">
      <w:pPr>
        <w:pageBreakBefore w:val="0"/>
        <w:numPr>
          <w:ilvl w:val="0"/>
          <w:numId w:val="15"/>
        </w:numPr>
        <w:spacing w:after="0" w:afterAutospacing="0"/>
        <w:ind w:left="720" w:hanging="360"/>
      </w:pPr>
      <w:r w:rsidDel="00000000" w:rsidR="00000000" w:rsidRPr="00000000">
        <w:rPr>
          <w:rtl w:val="0"/>
        </w:rPr>
        <w:t xml:space="preserve">UPC </w:t>
      </w:r>
      <w:r w:rsidDel="00000000" w:rsidR="00000000" w:rsidRPr="00000000">
        <w:rPr>
          <w:i w:val="1"/>
          <w:rtl w:val="0"/>
        </w:rPr>
        <w:t xml:space="preserve">[no such restrictions or prohibitions]</w:t>
      </w:r>
      <w:r w:rsidDel="00000000" w:rsidR="00000000" w:rsidRPr="00000000">
        <w:rPr>
          <w:rtl w:val="0"/>
        </w:rPr>
      </w:r>
    </w:p>
    <w:p w:rsidR="00000000" w:rsidDel="00000000" w:rsidP="00000000" w:rsidRDefault="00000000" w:rsidRPr="00000000" w14:paraId="000000A9">
      <w:pPr>
        <w:pageBreakBefore w:val="0"/>
        <w:numPr>
          <w:ilvl w:val="0"/>
          <w:numId w:val="15"/>
        </w:numPr>
        <w:spacing w:line="240" w:lineRule="auto"/>
        <w:ind w:left="720" w:hanging="360"/>
      </w:pPr>
      <w:r w:rsidDel="00000000" w:rsidR="00000000" w:rsidRPr="00000000">
        <w:rPr>
          <w:rtl w:val="0"/>
        </w:rPr>
        <w:t xml:space="preserve">IMM 272.3</w:t>
      </w:r>
    </w:p>
    <w:p w:rsidR="00000000" w:rsidDel="00000000" w:rsidP="00000000" w:rsidRDefault="00000000" w:rsidRPr="00000000" w14:paraId="000000AA">
      <w:pPr>
        <w:pageBreakBefore w:val="0"/>
        <w:spacing w:line="240" w:lineRule="auto"/>
        <w:ind w:left="1440" w:firstLine="0"/>
        <w:rPr/>
      </w:pPr>
      <w:r w:rsidDel="00000000" w:rsidR="00000000" w:rsidRPr="00000000">
        <w:rPr>
          <w:rtl w:val="0"/>
        </w:rPr>
        <w:t xml:space="preserve">“Free Matter for the Blind items are solely intended for the use of an eligible participant who is unable to read conventional materials. The following list is not inclusive but provides guidance about ineligible items:</w:t>
      </w:r>
    </w:p>
    <w:p w:rsidR="00000000" w:rsidDel="00000000" w:rsidP="00000000" w:rsidRDefault="00000000" w:rsidRPr="00000000" w14:paraId="000000AB">
      <w:pPr>
        <w:pageBreakBefore w:val="0"/>
        <w:spacing w:line="240" w:lineRule="auto"/>
        <w:ind w:left="1440" w:firstLine="0"/>
        <w:rPr/>
      </w:pPr>
      <w:r w:rsidDel="00000000" w:rsidR="00000000" w:rsidRPr="00000000">
        <w:rPr>
          <w:rtl w:val="0"/>
        </w:rPr>
        <w:t xml:space="preserve">a. The item is for purposes of advertisement.</w:t>
      </w:r>
    </w:p>
    <w:p w:rsidR="00000000" w:rsidDel="00000000" w:rsidP="00000000" w:rsidRDefault="00000000" w:rsidRPr="00000000" w14:paraId="000000AC">
      <w:pPr>
        <w:pageBreakBefore w:val="0"/>
        <w:spacing w:line="240" w:lineRule="auto"/>
        <w:ind w:left="1440" w:firstLine="0"/>
        <w:rPr/>
      </w:pPr>
      <w:r w:rsidDel="00000000" w:rsidR="00000000" w:rsidRPr="00000000">
        <w:rPr>
          <w:rtl w:val="0"/>
        </w:rPr>
        <w:t xml:space="preserve">b. The item is intended as a profit-making transaction. There should be no charge (rental, subscription, or other associated fee) that is in excess of the actual cost.”</w:t>
      </w:r>
    </w:p>
    <w:p w:rsidR="00000000" w:rsidDel="00000000" w:rsidP="00000000" w:rsidRDefault="00000000" w:rsidRPr="00000000" w14:paraId="000000AD">
      <w:pPr>
        <w:pageBreakBefore w:val="0"/>
        <w:rPr/>
      </w:pPr>
      <w:r w:rsidDel="00000000" w:rsidR="00000000" w:rsidRPr="00000000">
        <w:rPr>
          <w:rtl w:val="0"/>
        </w:rPr>
        <w:t xml:space="preserve">The IMM unlawfully implies that blind mail is restricted to reading or reading-alternative materials. This excludes the many other categories of matter that are in fact eligible under UPC 17-107.5.1, and  creates a chilling effect that deters its use for such matter.</w:t>
      </w:r>
    </w:p>
    <w:p w:rsidR="00000000" w:rsidDel="00000000" w:rsidP="00000000" w:rsidRDefault="00000000" w:rsidRPr="00000000" w14:paraId="000000AE">
      <w:pPr>
        <w:pageBreakBefore w:val="0"/>
        <w:rPr/>
      </w:pPr>
      <w:r w:rsidDel="00000000" w:rsidR="00000000" w:rsidRPr="00000000">
        <w:rPr>
          <w:rtl w:val="0"/>
        </w:rPr>
        <w:t xml:space="preserve">The</w:t>
      </w:r>
      <w:r w:rsidDel="00000000" w:rsidR="00000000" w:rsidRPr="00000000">
        <w:rPr>
          <w:rtl w:val="0"/>
        </w:rPr>
        <w:t xml:space="preserve"> IMM unlawfully restricts ‘advertisement’. Not only is this unconstitutionally vague, no such restriction is permitted by the UPC. It is ambiguous, because “for purposes of” is not an objective test, and unlawfully suggests that the USPS conduct an inquiry into the subjective intent of the author.</w:t>
      </w:r>
      <w:r w:rsidDel="00000000" w:rsidR="00000000" w:rsidRPr="00000000">
        <w:rPr>
          <w:rtl w:val="0"/>
        </w:rPr>
        <w:t xml:space="preserve"> It unlawfully restricts mail of nearly any eligible matter, which will often come with an advertisement for other services or items offered by the sender.</w:t>
      </w:r>
    </w:p>
    <w:p w:rsidR="00000000" w:rsidDel="00000000" w:rsidP="00000000" w:rsidRDefault="00000000" w:rsidRPr="00000000" w14:paraId="000000AF">
      <w:pPr>
        <w:pageBreakBefore w:val="0"/>
        <w:rPr/>
      </w:pPr>
      <w:r w:rsidDel="00000000" w:rsidR="00000000" w:rsidRPr="00000000">
        <w:rPr>
          <w:rtl w:val="0"/>
        </w:rPr>
        <w:t xml:space="preserve">The IMM unlawfully restricts items related to a “profit-making transaction”. This is, again, unconstitutionally vague, and violates the UPC. It unlawfully limits a wide variety of </w:t>
      </w:r>
      <w:r w:rsidDel="00000000" w:rsidR="00000000" w:rsidRPr="00000000">
        <w:rPr>
          <w:i w:val="1"/>
          <w:rtl w:val="0"/>
        </w:rPr>
        <w:t xml:space="preserve">per se </w:t>
      </w:r>
      <w:r w:rsidDel="00000000" w:rsidR="00000000" w:rsidRPr="00000000">
        <w:rPr>
          <w:rtl w:val="0"/>
        </w:rPr>
        <w:t xml:space="preserve">eligible items — products made by for-profit manufacturers, custom braille materials, etc. — as well as blind people with jobs (who send braille letters and other blind items as part of their job).</w:t>
      </w:r>
    </w:p>
    <w:p w:rsidR="00000000" w:rsidDel="00000000" w:rsidP="00000000" w:rsidRDefault="00000000" w:rsidRPr="00000000" w14:paraId="000000B0">
      <w:pPr>
        <w:pageBreakBefore w:val="0"/>
        <w:rPr/>
      </w:pPr>
      <w:r w:rsidDel="00000000" w:rsidR="00000000" w:rsidRPr="00000000">
        <w:rPr>
          <w:rtl w:val="0"/>
        </w:rPr>
        <w:t xml:space="preserve">The IMM unlawfully chills any speech or conduct that the USPS might not like, by failing to give a complete or clear exclusions list. It is oddly marked as “not inclusive”; either that is an error for “not </w:t>
      </w:r>
      <w:r w:rsidDel="00000000" w:rsidR="00000000" w:rsidRPr="00000000">
        <w:rPr>
          <w:i w:val="1"/>
          <w:rtl w:val="0"/>
        </w:rPr>
        <w:t xml:space="preserve">exclusive</w:t>
      </w:r>
      <w:r w:rsidDel="00000000" w:rsidR="00000000" w:rsidRPr="00000000">
        <w:rPr>
          <w:rtl w:val="0"/>
        </w:rPr>
        <w:t xml:space="preserve">”, or I have no idea what it means, and I doubt the public does either. Either way, it is unconstitutionally vague, and violates the UPC.</w:t>
      </w:r>
    </w:p>
    <w:p w:rsidR="00000000" w:rsidDel="00000000" w:rsidP="00000000" w:rsidRDefault="00000000" w:rsidRPr="00000000" w14:paraId="000000B1">
      <w:pPr>
        <w:pageBreakBefore w:val="0"/>
        <w:rPr/>
      </w:pPr>
      <w:r w:rsidDel="00000000" w:rsidR="00000000" w:rsidRPr="00000000">
        <w:rPr>
          <w:rtl w:val="0"/>
        </w:rPr>
        <w:t xml:space="preserve">The UPC — and MCS — does not allow any of these restrictions or prohibitions whatsoever.</w:t>
      </w:r>
      <w:r w:rsidDel="00000000" w:rsidR="00000000" w:rsidRPr="00000000">
        <w:rPr>
          <w:vertAlign w:val="superscript"/>
        </w:rPr>
        <w:footnoteReference w:customMarkFollows="0" w:id="66"/>
      </w:r>
      <w:r w:rsidDel="00000000" w:rsidR="00000000" w:rsidRPr="00000000">
        <w:rPr>
          <w:rtl w:val="0"/>
        </w:rPr>
        <w:t xml:space="preserve"> Even permissible restrictions must be declared</w:t>
      </w:r>
      <w:r w:rsidDel="00000000" w:rsidR="00000000" w:rsidRPr="00000000">
        <w:rPr>
          <w:vertAlign w:val="superscript"/>
        </w:rPr>
        <w:footnoteReference w:customMarkFollows="0" w:id="67"/>
      </w:r>
      <w:r w:rsidDel="00000000" w:rsidR="00000000" w:rsidRPr="00000000">
        <w:rPr>
          <w:rtl w:val="0"/>
        </w:rPr>
        <w:t xml:space="preserve">, and the US has made</w:t>
      </w:r>
      <w:r w:rsidDel="00000000" w:rsidR="00000000" w:rsidRPr="00000000">
        <w:rPr>
          <w:vertAlign w:val="superscript"/>
        </w:rPr>
        <w:footnoteReference w:customMarkFollows="0" w:id="68"/>
      </w:r>
      <w:r w:rsidDel="00000000" w:rsidR="00000000" w:rsidRPr="00000000">
        <w:rPr>
          <w:rtl w:val="0"/>
        </w:rPr>
        <w:t xml:space="preserve"> </w:t>
      </w:r>
      <w:r w:rsidDel="00000000" w:rsidR="00000000" w:rsidRPr="00000000">
        <w:rPr>
          <w:i w:val="1"/>
          <w:rtl w:val="0"/>
        </w:rPr>
        <w:t xml:space="preserve">no</w:t>
      </w:r>
      <w:r w:rsidDel="00000000" w:rsidR="00000000" w:rsidRPr="00000000">
        <w:rPr>
          <w:rtl w:val="0"/>
        </w:rPr>
        <w:t xml:space="preserve"> such declarations.</w:t>
      </w:r>
      <w:r w:rsidDel="00000000" w:rsidR="00000000" w:rsidRPr="00000000">
        <w:rPr>
          <w:vertAlign w:val="superscript"/>
        </w:rPr>
        <w:footnoteReference w:customMarkFollows="0" w:id="69"/>
      </w:r>
      <w:r w:rsidDel="00000000" w:rsidR="00000000" w:rsidRPr="00000000">
        <w:rPr>
          <w:rtl w:val="0"/>
        </w:rPr>
        <w:t xml:space="preserve"> It is under a default obligation of universal service.</w:t>
      </w:r>
      <w:r w:rsidDel="00000000" w:rsidR="00000000" w:rsidRPr="00000000">
        <w:rPr>
          <w:vertAlign w:val="superscript"/>
        </w:rPr>
        <w:footnoteReference w:customMarkFollows="0" w:id="70"/>
      </w:r>
      <w:r w:rsidDel="00000000" w:rsidR="00000000" w:rsidRPr="00000000">
        <w:rPr>
          <w:rtl w:val="0"/>
        </w:rPr>
        <w:t xml:space="preserve"> </w:t>
      </w:r>
      <w:r w:rsidDel="00000000" w:rsidR="00000000" w:rsidRPr="00000000">
        <w:rPr>
          <w:i w:val="1"/>
          <w:rtl w:val="0"/>
        </w:rPr>
        <w:t xml:space="preserve">All</w:t>
      </w:r>
      <w:r w:rsidDel="00000000" w:rsidR="00000000" w:rsidRPr="00000000">
        <w:rPr>
          <w:rtl w:val="0"/>
        </w:rPr>
        <w:t xml:space="preserve"> blind items sent to or from a blind person or organization, </w:t>
      </w:r>
      <w:r w:rsidDel="00000000" w:rsidR="00000000" w:rsidRPr="00000000">
        <w:rPr>
          <w:i w:val="1"/>
          <w:rtl w:val="0"/>
        </w:rPr>
        <w:t xml:space="preserve">no matter what its semantic content or commercial nature</w:t>
      </w:r>
      <w:r w:rsidDel="00000000" w:rsidR="00000000" w:rsidRPr="00000000">
        <w:rPr>
          <w:rtl w:val="0"/>
        </w:rPr>
        <w:t xml:space="preserve">, is free of </w:t>
      </w:r>
      <w:r w:rsidDel="00000000" w:rsidR="00000000" w:rsidRPr="00000000">
        <w:rPr>
          <w:i w:val="1"/>
          <w:rtl w:val="0"/>
        </w:rPr>
        <w:t xml:space="preserve">all </w:t>
      </w:r>
      <w:r w:rsidDel="00000000" w:rsidR="00000000" w:rsidRPr="00000000">
        <w:rPr>
          <w:rtl w:val="0"/>
        </w:rPr>
        <w:t xml:space="preserve">charges except air surcharges</w:t>
      </w:r>
      <w:r w:rsidDel="00000000" w:rsidR="00000000" w:rsidRPr="00000000">
        <w:rPr>
          <w:vertAlign w:val="superscript"/>
        </w:rPr>
        <w:footnoteReference w:customMarkFollows="0" w:id="71"/>
      </w:r>
      <w:r w:rsidDel="00000000" w:rsidR="00000000" w:rsidRPr="00000000">
        <w:rPr>
          <w:rtl w:val="0"/>
        </w:rPr>
        <w:t xml:space="preserve"> (and, for the US, charges for extra services applied to domestic blind mail, which is only insurance).</w:t>
      </w:r>
    </w:p>
    <w:p w:rsidR="00000000" w:rsidDel="00000000" w:rsidP="00000000" w:rsidRDefault="00000000" w:rsidRPr="00000000" w14:paraId="000000B2">
      <w:pPr>
        <w:pageBreakBefore w:val="0"/>
        <w:rPr/>
      </w:pPr>
      <w:r w:rsidDel="00000000" w:rsidR="00000000" w:rsidRPr="00000000">
        <w:rPr>
          <w:rtl w:val="0"/>
        </w:rPr>
        <w:t xml:space="preserve">Nothing in IMM 272.3 is legal or salvageable, and it should be abrogated in its entirety</w:t>
      </w:r>
      <w:r w:rsidDel="00000000" w:rsidR="00000000" w:rsidRPr="00000000">
        <w:rPr>
          <w:rtl w:val="0"/>
        </w:rPr>
        <w:t xml:space="preserve">.</w:t>
      </w:r>
    </w:p>
    <w:p w:rsidR="00000000" w:rsidDel="00000000" w:rsidP="00000000" w:rsidRDefault="00000000" w:rsidRPr="00000000" w14:paraId="000000B3">
      <w:pPr>
        <w:pStyle w:val="Heading2"/>
        <w:keepNext w:val="1"/>
        <w:keepLines w:val="1"/>
        <w:pageBreakBefore w:val="0"/>
        <w:numPr>
          <w:ilvl w:val="0"/>
          <w:numId w:val="16"/>
        </w:numPr>
        <w:spacing w:after="0" w:lineRule="auto"/>
        <w:ind w:left="720" w:hanging="360"/>
        <w:rPr/>
      </w:pPr>
      <w:bookmarkStart w:colFirst="0" w:colLast="0" w:name="_37aefacwarzu" w:id="17"/>
      <w:bookmarkEnd w:id="17"/>
      <w:r w:rsidDel="00000000" w:rsidR="00000000" w:rsidRPr="00000000">
        <w:rPr>
          <w:rtl w:val="0"/>
        </w:rPr>
        <w:t xml:space="preserve">Weight limits</w:t>
      </w:r>
    </w:p>
    <w:tbl>
      <w:tblPr>
        <w:tblStyle w:val="Table2"/>
        <w:tblW w:w="9360.0" w:type="dxa"/>
        <w:jc w:val="left"/>
        <w:tblLayout w:type="fixed"/>
        <w:tblLook w:val="0600"/>
      </w:tblPr>
      <w:tblGrid>
        <w:gridCol w:w="2940"/>
        <w:gridCol w:w="2145"/>
        <w:gridCol w:w="1050"/>
        <w:gridCol w:w="945"/>
        <w:gridCol w:w="2280"/>
        <w:tblGridChange w:id="0">
          <w:tblGrid>
            <w:gridCol w:w="2940"/>
            <w:gridCol w:w="2145"/>
            <w:gridCol w:w="1050"/>
            <w:gridCol w:w="945"/>
            <w:gridCol w:w="2280"/>
          </w:tblGrid>
        </w:tblGridChange>
      </w:tblGrid>
      <w:tr>
        <w:trPr>
          <w:cantSplit w:val="0"/>
          <w:tblHeader w:val="1"/>
        </w:trPr>
        <w:tc>
          <w:tcPr>
            <w:vMerge w:val="restart"/>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B4">
            <w:pPr>
              <w:keepLines w:val="1"/>
              <w:spacing w:after="0" w:line="240" w:lineRule="auto"/>
              <w:jc w:val="center"/>
              <w:rPr>
                <w:sz w:val="20"/>
                <w:szCs w:val="20"/>
              </w:rPr>
            </w:pPr>
            <w:r w:rsidDel="00000000" w:rsidR="00000000" w:rsidRPr="00000000">
              <w:rPr>
                <w:sz w:val="20"/>
                <w:szCs w:val="20"/>
                <w:rtl w:val="0"/>
              </w:rPr>
              <w:t xml:space="preserve">Class</w:t>
            </w:r>
          </w:p>
        </w:tc>
        <w:tc>
          <w:tcPr>
            <w:vMerge w:val="restart"/>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B5">
            <w:pPr>
              <w:keepLines w:val="1"/>
              <w:spacing w:after="0" w:line="240" w:lineRule="auto"/>
              <w:jc w:val="center"/>
              <w:rPr>
                <w:sz w:val="20"/>
                <w:szCs w:val="20"/>
              </w:rPr>
            </w:pPr>
            <w:r w:rsidDel="00000000" w:rsidR="00000000" w:rsidRPr="00000000">
              <w:rPr>
                <w:sz w:val="20"/>
                <w:szCs w:val="20"/>
                <w:rtl w:val="0"/>
              </w:rPr>
              <w:t xml:space="preserve">Source</w:t>
            </w:r>
          </w:p>
        </w:tc>
        <w:tc>
          <w:tcPr>
            <w:gridSpan w:val="2"/>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B6">
            <w:pPr>
              <w:keepLines w:val="1"/>
              <w:spacing w:after="0" w:line="240" w:lineRule="auto"/>
              <w:jc w:val="center"/>
              <w:rPr>
                <w:sz w:val="20"/>
                <w:szCs w:val="20"/>
              </w:rPr>
            </w:pPr>
            <w:r w:rsidDel="00000000" w:rsidR="00000000" w:rsidRPr="00000000">
              <w:rPr>
                <w:sz w:val="20"/>
                <w:szCs w:val="20"/>
                <w:rtl w:val="0"/>
              </w:rPr>
              <w:t xml:space="preserve">Max weight</w:t>
            </w:r>
            <w:r w:rsidDel="00000000" w:rsidR="00000000" w:rsidRPr="00000000">
              <w:rPr>
                <w:sz w:val="20"/>
                <w:szCs w:val="20"/>
                <w:vertAlign w:val="superscript"/>
              </w:rPr>
              <w:footnoteReference w:customMarkFollows="0" w:id="72"/>
            </w:r>
            <w:r w:rsidDel="00000000" w:rsidR="00000000" w:rsidRPr="00000000">
              <w:rPr>
                <w:rtl w:val="0"/>
              </w:rPr>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B8">
            <w:pPr>
              <w:keepLines w:val="1"/>
              <w:spacing w:after="0" w:before="0" w:line="240" w:lineRule="auto"/>
              <w:ind w:left="0" w:firstLine="0"/>
              <w:jc w:val="center"/>
              <w:rPr>
                <w:sz w:val="20"/>
                <w:szCs w:val="20"/>
              </w:rPr>
            </w:pPr>
            <w:r w:rsidDel="00000000" w:rsidR="00000000" w:rsidRPr="00000000">
              <w:rPr>
                <w:sz w:val="20"/>
                <w:szCs w:val="20"/>
                <w:rtl w:val="0"/>
              </w:rPr>
              <w:t xml:space="preserve">Limited to</w:t>
            </w:r>
          </w:p>
        </w:tc>
      </w:tr>
      <w:tr>
        <w:trPr>
          <w:cantSplit w:val="0"/>
          <w:tblHeader w:val="1"/>
        </w:trPr>
        <w:tc>
          <w:tcPr>
            <w:vMerge w:val="continue"/>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B9">
            <w:pPr>
              <w:spacing w:after="0" w:before="0" w:line="240" w:lineRule="auto"/>
              <w:ind w:left="0" w:firstLine="0"/>
              <w:jc w:val="center"/>
              <w:rPr/>
            </w:pPr>
            <w:r w:rsidDel="00000000" w:rsidR="00000000" w:rsidRPr="00000000">
              <w:rPr>
                <w:rtl w:val="0"/>
              </w:rPr>
            </w:r>
          </w:p>
        </w:tc>
        <w:tc>
          <w:tcPr>
            <w:vMerge w:val="continue"/>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BA">
            <w:pPr>
              <w:spacing w:after="0" w:before="0" w:line="240" w:lineRule="auto"/>
              <w:ind w:left="0" w:firstLine="0"/>
              <w:jc w:val="center"/>
              <w:rPr/>
            </w:pPr>
            <w:r w:rsidDel="00000000" w:rsidR="00000000" w:rsidRPr="00000000">
              <w:rPr>
                <w:rtl w:val="0"/>
              </w:rPr>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BB">
            <w:pPr>
              <w:keepLines w:val="1"/>
              <w:spacing w:after="0" w:line="240" w:lineRule="auto"/>
              <w:jc w:val="center"/>
              <w:rPr>
                <w:sz w:val="20"/>
                <w:szCs w:val="20"/>
              </w:rPr>
            </w:pPr>
            <w:r w:rsidDel="00000000" w:rsidR="00000000" w:rsidRPr="00000000">
              <w:rPr>
                <w:sz w:val="20"/>
                <w:szCs w:val="20"/>
                <w:rtl w:val="0"/>
              </w:rPr>
              <w:t xml:space="preserve">US</w:t>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BC">
            <w:pPr>
              <w:keepLines w:val="1"/>
              <w:spacing w:after="0" w:line="240" w:lineRule="auto"/>
              <w:jc w:val="center"/>
              <w:rPr>
                <w:sz w:val="20"/>
                <w:szCs w:val="20"/>
              </w:rPr>
            </w:pPr>
            <w:r w:rsidDel="00000000" w:rsidR="00000000" w:rsidRPr="00000000">
              <w:rPr>
                <w:sz w:val="20"/>
                <w:szCs w:val="20"/>
                <w:rtl w:val="0"/>
              </w:rPr>
              <w:t xml:space="preserve">metric</w:t>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BD">
            <w:pPr>
              <w:keepLines w:val="1"/>
              <w:spacing w:after="0" w:line="240" w:lineRule="auto"/>
              <w:jc w:val="center"/>
              <w:rPr>
                <w:sz w:val="20"/>
                <w:szCs w:val="20"/>
              </w:rPr>
            </w:pPr>
            <w:r w:rsidDel="00000000" w:rsidR="00000000" w:rsidRPr="00000000">
              <w:rPr>
                <w:rtl w:val="0"/>
              </w:rPr>
            </w:r>
          </w:p>
        </w:tc>
      </w:tr>
      <w:tr>
        <w:trPr>
          <w:cantSplit w:val="1"/>
          <w:trHeight w:val="400.32000000000005" w:hRule="atLeast"/>
          <w:tblHeader w:val="0"/>
        </w:trPr>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BE">
            <w:pPr>
              <w:keepLines w:val="1"/>
              <w:spacing w:after="0" w:line="240" w:lineRule="auto"/>
              <w:jc w:val="left"/>
              <w:rPr>
                <w:i w:val="1"/>
                <w:sz w:val="20"/>
                <w:szCs w:val="20"/>
              </w:rPr>
            </w:pPr>
            <w:r w:rsidDel="00000000" w:rsidR="00000000" w:rsidRPr="00000000">
              <w:rPr>
                <w:i w:val="1"/>
                <w:sz w:val="20"/>
                <w:szCs w:val="20"/>
                <w:rtl w:val="0"/>
              </w:rPr>
              <w:t xml:space="preserve">international letter generally</w:t>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BF">
            <w:pPr>
              <w:keepLines w:val="1"/>
              <w:spacing w:after="0" w:line="240" w:lineRule="auto"/>
              <w:jc w:val="left"/>
              <w:rPr>
                <w:sz w:val="20"/>
                <w:szCs w:val="20"/>
              </w:rPr>
            </w:pPr>
            <w:r w:rsidDel="00000000" w:rsidR="00000000" w:rsidRPr="00000000">
              <w:rPr>
                <w:sz w:val="20"/>
                <w:szCs w:val="20"/>
                <w:rtl w:val="0"/>
              </w:rPr>
              <w:t xml:space="preserve">UPC 17.2.1 &amp; 17.2.2 (documents), 17.3.1 (goods)</w:t>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C0">
            <w:pPr>
              <w:keepLines w:val="1"/>
              <w:spacing w:after="0" w:line="240" w:lineRule="auto"/>
              <w:jc w:val="right"/>
              <w:rPr>
                <w:sz w:val="20"/>
                <w:szCs w:val="20"/>
              </w:rPr>
            </w:pPr>
            <w:r w:rsidDel="00000000" w:rsidR="00000000" w:rsidRPr="00000000">
              <w:rPr>
                <w:sz w:val="20"/>
                <w:szCs w:val="20"/>
                <w:rtl w:val="0"/>
              </w:rPr>
              <w:t xml:space="preserve">4.409 lb</w:t>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C1">
            <w:pPr>
              <w:keepLines w:val="1"/>
              <w:spacing w:after="0" w:line="240" w:lineRule="auto"/>
              <w:jc w:val="right"/>
              <w:rPr>
                <w:sz w:val="20"/>
                <w:szCs w:val="20"/>
                <w:u w:val="single"/>
              </w:rPr>
            </w:pPr>
            <w:r w:rsidDel="00000000" w:rsidR="00000000" w:rsidRPr="00000000">
              <w:rPr>
                <w:sz w:val="20"/>
                <w:szCs w:val="20"/>
                <w:u w:val="single"/>
                <w:rtl w:val="0"/>
              </w:rPr>
              <w:t xml:space="preserve">2    kg</w:t>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C2">
            <w:pPr>
              <w:keepLines w:val="1"/>
              <w:spacing w:after="0" w:line="240" w:lineRule="auto"/>
              <w:jc w:val="left"/>
              <w:rPr>
                <w:sz w:val="20"/>
                <w:szCs w:val="20"/>
              </w:rPr>
            </w:pPr>
            <w:r w:rsidDel="00000000" w:rsidR="00000000" w:rsidRPr="00000000">
              <w:rPr>
                <w:sz w:val="20"/>
                <w:szCs w:val="20"/>
                <w:rtl w:val="0"/>
              </w:rPr>
              <w:t xml:space="preserve">documents: items, postcards, &amp; printed papers</w:t>
            </w:r>
          </w:p>
          <w:p w:rsidR="00000000" w:rsidDel="00000000" w:rsidP="00000000" w:rsidRDefault="00000000" w:rsidRPr="00000000" w14:paraId="000000C3">
            <w:pPr>
              <w:keepLines w:val="1"/>
              <w:spacing w:after="0" w:line="240" w:lineRule="auto"/>
              <w:jc w:val="left"/>
              <w:rPr>
                <w:sz w:val="20"/>
                <w:szCs w:val="20"/>
              </w:rPr>
            </w:pPr>
            <w:r w:rsidDel="00000000" w:rsidR="00000000" w:rsidRPr="00000000">
              <w:rPr>
                <w:sz w:val="20"/>
                <w:szCs w:val="20"/>
                <w:rtl w:val="0"/>
              </w:rPr>
              <w:t xml:space="preserve">goods: small packets</w:t>
            </w:r>
          </w:p>
        </w:tc>
      </w:tr>
      <w:tr>
        <w:trPr>
          <w:cantSplit w:val="1"/>
          <w:trHeight w:val="400.32000000000005" w:hRule="atLeast"/>
          <w:tblHeader w:val="0"/>
        </w:trPr>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C4">
            <w:pPr>
              <w:keepLines w:val="1"/>
              <w:spacing w:after="0" w:line="240" w:lineRule="auto"/>
              <w:jc w:val="left"/>
              <w:rPr>
                <w:i w:val="1"/>
                <w:sz w:val="20"/>
                <w:szCs w:val="20"/>
              </w:rPr>
            </w:pPr>
            <w:r w:rsidDel="00000000" w:rsidR="00000000" w:rsidRPr="00000000">
              <w:rPr>
                <w:i w:val="1"/>
                <w:sz w:val="20"/>
                <w:szCs w:val="20"/>
                <w:rtl w:val="0"/>
              </w:rPr>
              <w:t xml:space="preserve">blind documents &amp; items</w:t>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C5">
            <w:pPr>
              <w:keepLines w:val="1"/>
              <w:spacing w:after="0" w:line="240" w:lineRule="auto"/>
              <w:jc w:val="left"/>
              <w:rPr>
                <w:sz w:val="20"/>
                <w:szCs w:val="20"/>
              </w:rPr>
            </w:pPr>
            <w:r w:rsidDel="00000000" w:rsidR="00000000" w:rsidRPr="00000000">
              <w:rPr>
                <w:sz w:val="20"/>
                <w:szCs w:val="20"/>
                <w:rtl w:val="0"/>
              </w:rPr>
              <w:t xml:space="preserve">UPC 17.2.3 &amp; 17.3.2</w:t>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C6">
            <w:pPr>
              <w:keepLines w:val="1"/>
              <w:spacing w:after="0" w:line="240" w:lineRule="auto"/>
              <w:jc w:val="right"/>
              <w:rPr>
                <w:sz w:val="20"/>
                <w:szCs w:val="20"/>
              </w:rPr>
            </w:pPr>
            <w:r w:rsidDel="00000000" w:rsidR="00000000" w:rsidRPr="00000000">
              <w:rPr>
                <w:sz w:val="20"/>
                <w:szCs w:val="20"/>
                <w:rtl w:val="0"/>
              </w:rPr>
              <w:t xml:space="preserve">15.432 lb</w:t>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C7">
            <w:pPr>
              <w:keepLines w:val="1"/>
              <w:spacing w:after="0" w:line="240" w:lineRule="auto"/>
              <w:jc w:val="right"/>
              <w:rPr>
                <w:sz w:val="20"/>
                <w:szCs w:val="20"/>
                <w:u w:val="single"/>
              </w:rPr>
            </w:pPr>
            <w:r w:rsidDel="00000000" w:rsidR="00000000" w:rsidRPr="00000000">
              <w:rPr>
                <w:sz w:val="20"/>
                <w:szCs w:val="20"/>
                <w:u w:val="single"/>
                <w:rtl w:val="0"/>
              </w:rPr>
              <w:t xml:space="preserve">7    kg</w:t>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C8">
            <w:pPr>
              <w:keepLines w:val="1"/>
              <w:spacing w:after="0" w:line="240" w:lineRule="auto"/>
              <w:jc w:val="left"/>
              <w:rPr>
                <w:sz w:val="20"/>
                <w:szCs w:val="20"/>
              </w:rPr>
            </w:pPr>
            <w:r w:rsidDel="00000000" w:rsidR="00000000" w:rsidRPr="00000000">
              <w:rPr>
                <w:sz w:val="20"/>
                <w:szCs w:val="20"/>
                <w:rtl w:val="0"/>
              </w:rPr>
              <w:t xml:space="preserve">blind documents</w:t>
            </w:r>
            <w:r w:rsidDel="00000000" w:rsidR="00000000" w:rsidRPr="00000000">
              <w:rPr>
                <w:sz w:val="20"/>
                <w:szCs w:val="20"/>
                <w:vertAlign w:val="superscript"/>
              </w:rPr>
              <w:footnoteReference w:customMarkFollows="0" w:id="73"/>
            </w:r>
            <w:r w:rsidDel="00000000" w:rsidR="00000000" w:rsidRPr="00000000">
              <w:rPr>
                <w:sz w:val="20"/>
                <w:szCs w:val="20"/>
                <w:rtl w:val="0"/>
              </w:rPr>
              <w:t xml:space="preserve"> &amp; items</w:t>
            </w:r>
          </w:p>
        </w:tc>
      </w:tr>
      <w:tr>
        <w:trPr>
          <w:cantSplit w:val="1"/>
          <w:trHeight w:val="400.32000000000005" w:hRule="atLeast"/>
          <w:tblHeader w:val="0"/>
        </w:trPr>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C9">
            <w:pPr>
              <w:keepLines w:val="1"/>
              <w:spacing w:after="0" w:line="240" w:lineRule="auto"/>
              <w:jc w:val="left"/>
              <w:rPr>
                <w:sz w:val="20"/>
                <w:szCs w:val="20"/>
              </w:rPr>
            </w:pPr>
            <w:r w:rsidDel="00000000" w:rsidR="00000000" w:rsidRPr="00000000">
              <w:rPr>
                <w:sz w:val="20"/>
                <w:szCs w:val="20"/>
                <w:rtl w:val="0"/>
              </w:rPr>
              <w:t xml:space="preserve">First-Class Mail International letters</w:t>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CA">
            <w:pPr>
              <w:keepLines w:val="1"/>
              <w:spacing w:after="0" w:line="240" w:lineRule="auto"/>
              <w:jc w:val="left"/>
              <w:rPr>
                <w:sz w:val="20"/>
                <w:szCs w:val="20"/>
              </w:rPr>
            </w:pPr>
            <w:r w:rsidDel="00000000" w:rsidR="00000000" w:rsidRPr="00000000">
              <w:rPr>
                <w:sz w:val="20"/>
                <w:szCs w:val="20"/>
                <w:rtl w:val="0"/>
              </w:rPr>
              <w:t xml:space="preserve">IMM 241.211 &amp; 271.2 &amp; MCS 1125.2</w:t>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CB">
            <w:pPr>
              <w:keepLines w:val="1"/>
              <w:spacing w:after="0" w:line="240" w:lineRule="auto"/>
              <w:jc w:val="right"/>
              <w:rPr>
                <w:sz w:val="20"/>
                <w:szCs w:val="20"/>
                <w:u w:val="single"/>
              </w:rPr>
            </w:pPr>
            <w:r w:rsidDel="00000000" w:rsidR="00000000" w:rsidRPr="00000000">
              <w:rPr>
                <w:sz w:val="20"/>
                <w:szCs w:val="20"/>
                <w:u w:val="single"/>
                <w:rtl w:val="0"/>
              </w:rPr>
              <w:t xml:space="preserve">3.5 oz</w:t>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CC">
            <w:pPr>
              <w:keepLines w:val="1"/>
              <w:spacing w:after="0" w:line="240" w:lineRule="auto"/>
              <w:jc w:val="right"/>
              <w:rPr>
                <w:sz w:val="20"/>
                <w:szCs w:val="20"/>
              </w:rPr>
            </w:pPr>
            <w:r w:rsidDel="00000000" w:rsidR="00000000" w:rsidRPr="00000000">
              <w:rPr>
                <w:sz w:val="20"/>
                <w:szCs w:val="20"/>
                <w:rtl w:val="0"/>
              </w:rPr>
              <w:t xml:space="preserve">0.099 kg</w:t>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CD">
            <w:pPr>
              <w:keepLines w:val="1"/>
              <w:spacing w:after="0" w:line="240" w:lineRule="auto"/>
              <w:jc w:val="left"/>
              <w:rPr>
                <w:sz w:val="20"/>
                <w:szCs w:val="20"/>
              </w:rPr>
            </w:pPr>
            <w:r w:rsidDel="00000000" w:rsidR="00000000" w:rsidRPr="00000000">
              <w:rPr>
                <w:sz w:val="20"/>
                <w:szCs w:val="20"/>
                <w:rtl w:val="0"/>
              </w:rPr>
              <w:t xml:space="preserve">outbound</w:t>
            </w:r>
          </w:p>
        </w:tc>
      </w:tr>
      <w:tr>
        <w:trPr>
          <w:cantSplit w:val="1"/>
          <w:trHeight w:val="400.32000000000005" w:hRule="atLeast"/>
          <w:tblHeader w:val="0"/>
        </w:trPr>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CE">
            <w:pPr>
              <w:keepLines w:val="1"/>
              <w:spacing w:after="0" w:line="240" w:lineRule="auto"/>
              <w:jc w:val="left"/>
              <w:rPr>
                <w:sz w:val="20"/>
                <w:szCs w:val="20"/>
              </w:rPr>
            </w:pPr>
            <w:r w:rsidDel="00000000" w:rsidR="00000000" w:rsidRPr="00000000">
              <w:rPr>
                <w:sz w:val="20"/>
                <w:szCs w:val="20"/>
                <w:rtl w:val="0"/>
              </w:rPr>
              <w:t xml:space="preserve">First-Class Mail International flats</w:t>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CF">
            <w:pPr>
              <w:keepLines w:val="1"/>
              <w:spacing w:after="0" w:line="240" w:lineRule="auto"/>
              <w:jc w:val="left"/>
              <w:rPr>
                <w:sz w:val="20"/>
                <w:szCs w:val="20"/>
              </w:rPr>
            </w:pPr>
            <w:r w:rsidDel="00000000" w:rsidR="00000000" w:rsidRPr="00000000">
              <w:rPr>
                <w:sz w:val="20"/>
                <w:szCs w:val="20"/>
                <w:rtl w:val="0"/>
              </w:rPr>
              <w:t xml:space="preserve">IMM 241.231 &amp; 271.2 &amp; MCS 1125.2</w:t>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D0">
            <w:pPr>
              <w:keepLines w:val="1"/>
              <w:spacing w:after="0" w:line="240" w:lineRule="auto"/>
              <w:jc w:val="right"/>
              <w:rPr>
                <w:sz w:val="20"/>
                <w:szCs w:val="20"/>
                <w:u w:val="single"/>
              </w:rPr>
            </w:pPr>
            <w:r w:rsidDel="00000000" w:rsidR="00000000" w:rsidRPr="00000000">
              <w:rPr>
                <w:sz w:val="20"/>
                <w:szCs w:val="20"/>
                <w:u w:val="single"/>
                <w:rtl w:val="0"/>
              </w:rPr>
              <w:t xml:space="preserve">15.994 oz</w:t>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D1">
            <w:pPr>
              <w:keepLines w:val="1"/>
              <w:spacing w:after="0" w:line="240" w:lineRule="auto"/>
              <w:jc w:val="right"/>
              <w:rPr>
                <w:sz w:val="20"/>
                <w:szCs w:val="20"/>
              </w:rPr>
            </w:pPr>
            <w:r w:rsidDel="00000000" w:rsidR="00000000" w:rsidRPr="00000000">
              <w:rPr>
                <w:sz w:val="20"/>
                <w:szCs w:val="20"/>
                <w:rtl w:val="0"/>
              </w:rPr>
              <w:t xml:space="preserve">0.453 kg</w:t>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D2">
            <w:pPr>
              <w:keepLines w:val="1"/>
              <w:spacing w:after="0" w:line="240" w:lineRule="auto"/>
              <w:jc w:val="left"/>
              <w:rPr>
                <w:sz w:val="20"/>
                <w:szCs w:val="20"/>
              </w:rPr>
            </w:pPr>
            <w:r w:rsidDel="00000000" w:rsidR="00000000" w:rsidRPr="00000000">
              <w:rPr>
                <w:sz w:val="20"/>
                <w:szCs w:val="20"/>
                <w:rtl w:val="0"/>
              </w:rPr>
              <w:t xml:space="preserve">outbound</w:t>
            </w:r>
          </w:p>
        </w:tc>
      </w:tr>
      <w:tr>
        <w:trPr>
          <w:cantSplit w:val="1"/>
          <w:trHeight w:val="400.32000000000005" w:hRule="atLeast"/>
          <w:tblHeader w:val="0"/>
        </w:trPr>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D3">
            <w:pPr>
              <w:keepLines w:val="1"/>
              <w:spacing w:after="0" w:line="240" w:lineRule="auto"/>
              <w:jc w:val="left"/>
              <w:rPr>
                <w:sz w:val="20"/>
                <w:szCs w:val="20"/>
              </w:rPr>
            </w:pPr>
            <w:r w:rsidDel="00000000" w:rsidR="00000000" w:rsidRPr="00000000">
              <w:rPr>
                <w:sz w:val="20"/>
                <w:szCs w:val="20"/>
                <w:rtl w:val="0"/>
              </w:rPr>
              <w:t xml:space="preserve">First-Class Package International Service package (small packet)</w:t>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D4">
            <w:pPr>
              <w:keepLines w:val="1"/>
              <w:spacing w:after="0" w:line="240" w:lineRule="auto"/>
              <w:jc w:val="left"/>
              <w:rPr>
                <w:sz w:val="20"/>
                <w:szCs w:val="20"/>
              </w:rPr>
            </w:pPr>
            <w:r w:rsidDel="00000000" w:rsidR="00000000" w:rsidRPr="00000000">
              <w:rPr>
                <w:sz w:val="20"/>
                <w:szCs w:val="20"/>
                <w:rtl w:val="0"/>
              </w:rPr>
              <w:t xml:space="preserve">IMM 251.21 &amp; 271.2 &amp; MCS 2335.2</w:t>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D5">
            <w:pPr>
              <w:keepLines w:val="1"/>
              <w:spacing w:after="0" w:line="240" w:lineRule="auto"/>
              <w:jc w:val="right"/>
              <w:rPr>
                <w:sz w:val="20"/>
                <w:szCs w:val="20"/>
                <w:u w:val="single"/>
              </w:rPr>
            </w:pPr>
            <w:r w:rsidDel="00000000" w:rsidR="00000000" w:rsidRPr="00000000">
              <w:rPr>
                <w:sz w:val="20"/>
                <w:szCs w:val="20"/>
                <w:u w:val="single"/>
                <w:rtl w:val="0"/>
              </w:rPr>
              <w:t xml:space="preserve">4 lb</w:t>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D6">
            <w:pPr>
              <w:keepLines w:val="1"/>
              <w:spacing w:after="0" w:line="240" w:lineRule="auto"/>
              <w:jc w:val="right"/>
              <w:rPr>
                <w:sz w:val="20"/>
                <w:szCs w:val="20"/>
              </w:rPr>
            </w:pPr>
            <w:r w:rsidDel="00000000" w:rsidR="00000000" w:rsidRPr="00000000">
              <w:rPr>
                <w:sz w:val="20"/>
                <w:szCs w:val="20"/>
                <w:rtl w:val="0"/>
              </w:rPr>
              <w:t xml:space="preserve">1.814 kg</w:t>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D7">
            <w:pPr>
              <w:keepLines w:val="1"/>
              <w:spacing w:after="0" w:line="240" w:lineRule="auto"/>
              <w:jc w:val="left"/>
              <w:rPr>
                <w:sz w:val="20"/>
                <w:szCs w:val="20"/>
              </w:rPr>
            </w:pPr>
            <w:r w:rsidDel="00000000" w:rsidR="00000000" w:rsidRPr="00000000">
              <w:rPr>
                <w:sz w:val="20"/>
                <w:szCs w:val="20"/>
                <w:rtl w:val="0"/>
              </w:rPr>
              <w:t xml:space="preserve">outbound</w:t>
            </w:r>
          </w:p>
        </w:tc>
      </w:tr>
      <w:tr>
        <w:trPr>
          <w:cantSplit w:val="1"/>
          <w:trHeight w:val="400.32000000000005" w:hRule="atLeast"/>
          <w:tblHeader w:val="0"/>
        </w:trPr>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D8">
            <w:pPr>
              <w:keepLines w:val="1"/>
              <w:spacing w:after="0" w:line="240" w:lineRule="auto"/>
              <w:jc w:val="left"/>
              <w:rPr>
                <w:sz w:val="20"/>
                <w:szCs w:val="20"/>
              </w:rPr>
            </w:pPr>
            <w:r w:rsidDel="00000000" w:rsidR="00000000" w:rsidRPr="00000000">
              <w:rPr>
                <w:sz w:val="20"/>
                <w:szCs w:val="20"/>
                <w:rtl w:val="0"/>
              </w:rPr>
              <w:t xml:space="preserve">Inbound Letter Post Small Packets &amp; Bulky Letters</w:t>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D9">
            <w:pPr>
              <w:keepLines w:val="1"/>
              <w:spacing w:after="0" w:line="240" w:lineRule="auto"/>
              <w:jc w:val="left"/>
              <w:rPr>
                <w:sz w:val="20"/>
                <w:szCs w:val="20"/>
              </w:rPr>
            </w:pPr>
            <w:r w:rsidDel="00000000" w:rsidR="00000000" w:rsidRPr="00000000">
              <w:rPr>
                <w:sz w:val="20"/>
                <w:szCs w:val="20"/>
                <w:rtl w:val="0"/>
              </w:rPr>
              <w:t xml:space="preserve">MCS 2340.2</w:t>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DA">
            <w:pPr>
              <w:keepLines w:val="1"/>
              <w:spacing w:after="0" w:line="240" w:lineRule="auto"/>
              <w:jc w:val="right"/>
              <w:rPr>
                <w:sz w:val="20"/>
                <w:szCs w:val="20"/>
              </w:rPr>
            </w:pPr>
            <w:r w:rsidDel="00000000" w:rsidR="00000000" w:rsidRPr="00000000">
              <w:rPr>
                <w:sz w:val="20"/>
                <w:szCs w:val="20"/>
                <w:u w:val="single"/>
                <w:rtl w:val="0"/>
              </w:rPr>
              <w:t xml:space="preserve">4.4 lb</w:t>
            </w:r>
            <w:r w:rsidDel="00000000" w:rsidR="00000000" w:rsidRPr="00000000">
              <w:rPr>
                <w:rtl w:val="0"/>
              </w:rPr>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DB">
            <w:pPr>
              <w:keepLines w:val="1"/>
              <w:spacing w:after="0" w:line="240" w:lineRule="auto"/>
              <w:jc w:val="right"/>
              <w:rPr>
                <w:sz w:val="20"/>
                <w:szCs w:val="20"/>
              </w:rPr>
            </w:pPr>
            <w:r w:rsidDel="00000000" w:rsidR="00000000" w:rsidRPr="00000000">
              <w:rPr>
                <w:sz w:val="20"/>
                <w:szCs w:val="20"/>
                <w:rtl w:val="0"/>
              </w:rPr>
              <w:t xml:space="preserve">1.995 kg</w:t>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DC">
            <w:pPr>
              <w:keepLines w:val="1"/>
              <w:spacing w:after="0" w:line="240" w:lineRule="auto"/>
              <w:jc w:val="left"/>
              <w:rPr>
                <w:sz w:val="20"/>
                <w:szCs w:val="20"/>
              </w:rPr>
            </w:pPr>
            <w:r w:rsidDel="00000000" w:rsidR="00000000" w:rsidRPr="00000000">
              <w:rPr>
                <w:sz w:val="20"/>
                <w:szCs w:val="20"/>
                <w:rtl w:val="0"/>
              </w:rPr>
              <w:t xml:space="preserve">inbound</w:t>
            </w:r>
          </w:p>
        </w:tc>
      </w:tr>
      <w:tr>
        <w:trPr>
          <w:cantSplit w:val="1"/>
          <w:trHeight w:val="400.32000000000005" w:hRule="atLeast"/>
          <w:tblHeader w:val="0"/>
        </w:trPr>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DD">
            <w:pPr>
              <w:keepLines w:val="1"/>
              <w:spacing w:after="0" w:line="240" w:lineRule="auto"/>
              <w:jc w:val="left"/>
              <w:rPr>
                <w:sz w:val="20"/>
                <w:szCs w:val="20"/>
              </w:rPr>
            </w:pPr>
            <w:r w:rsidDel="00000000" w:rsidR="00000000" w:rsidRPr="00000000">
              <w:rPr>
                <w:sz w:val="20"/>
                <w:szCs w:val="20"/>
                <w:rtl w:val="0"/>
              </w:rPr>
              <w:t xml:space="preserve">Inbound Letter Post Small Packets &amp; Bulky Letters</w:t>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DE">
            <w:pPr>
              <w:keepLines w:val="1"/>
              <w:spacing w:after="0" w:line="240" w:lineRule="auto"/>
              <w:jc w:val="left"/>
              <w:rPr>
                <w:sz w:val="20"/>
                <w:szCs w:val="20"/>
              </w:rPr>
            </w:pPr>
            <w:r w:rsidDel="00000000" w:rsidR="00000000" w:rsidRPr="00000000">
              <w:rPr>
                <w:sz w:val="20"/>
                <w:szCs w:val="20"/>
                <w:rtl w:val="0"/>
              </w:rPr>
              <w:t xml:space="preserve">MCS 2340.2 n. 1</w:t>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DF">
            <w:pPr>
              <w:keepLines w:val="1"/>
              <w:spacing w:after="0" w:line="240" w:lineRule="auto"/>
              <w:jc w:val="right"/>
              <w:rPr>
                <w:sz w:val="20"/>
                <w:szCs w:val="20"/>
                <w:u w:val="single"/>
              </w:rPr>
            </w:pPr>
            <w:r w:rsidDel="00000000" w:rsidR="00000000" w:rsidRPr="00000000">
              <w:rPr>
                <w:sz w:val="20"/>
                <w:szCs w:val="20"/>
                <w:u w:val="single"/>
                <w:rtl w:val="0"/>
              </w:rPr>
              <w:t xml:space="preserve">15.432 lb</w:t>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E0">
            <w:pPr>
              <w:keepLines w:val="1"/>
              <w:spacing w:after="0" w:line="240" w:lineRule="auto"/>
              <w:jc w:val="right"/>
              <w:rPr>
                <w:sz w:val="20"/>
                <w:szCs w:val="20"/>
              </w:rPr>
            </w:pPr>
            <w:r w:rsidDel="00000000" w:rsidR="00000000" w:rsidRPr="00000000">
              <w:rPr>
                <w:sz w:val="20"/>
                <w:szCs w:val="20"/>
                <w:rtl w:val="0"/>
              </w:rPr>
              <w:t xml:space="preserve">7    kg</w:t>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E1">
            <w:pPr>
              <w:keepLines w:val="1"/>
              <w:spacing w:after="0" w:line="240" w:lineRule="auto"/>
              <w:jc w:val="left"/>
              <w:rPr>
                <w:sz w:val="20"/>
                <w:szCs w:val="20"/>
              </w:rPr>
            </w:pPr>
            <w:r w:rsidDel="00000000" w:rsidR="00000000" w:rsidRPr="00000000">
              <w:rPr>
                <w:sz w:val="20"/>
                <w:szCs w:val="20"/>
                <w:rtl w:val="0"/>
              </w:rPr>
              <w:t xml:space="preserve">inbound blind</w:t>
            </w:r>
          </w:p>
        </w:tc>
      </w:tr>
      <w:tr>
        <w:trPr>
          <w:cantSplit w:val="1"/>
          <w:trHeight w:val="400.32000000000005" w:hRule="atLeast"/>
          <w:tblHeader w:val="0"/>
        </w:trPr>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E2">
            <w:pPr>
              <w:keepLines w:val="1"/>
              <w:spacing w:after="0" w:line="240" w:lineRule="auto"/>
              <w:jc w:val="left"/>
              <w:rPr>
                <w:i w:val="1"/>
                <w:sz w:val="20"/>
                <w:szCs w:val="20"/>
              </w:rPr>
            </w:pPr>
            <w:r w:rsidDel="00000000" w:rsidR="00000000" w:rsidRPr="00000000">
              <w:rPr>
                <w:i w:val="1"/>
                <w:sz w:val="20"/>
                <w:szCs w:val="20"/>
                <w:rtl w:val="0"/>
              </w:rPr>
              <w:t xml:space="preserve">(not provided)</w:t>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E3">
            <w:pPr>
              <w:keepLines w:val="1"/>
              <w:spacing w:after="0" w:line="240" w:lineRule="auto"/>
              <w:jc w:val="left"/>
              <w:rPr>
                <w:sz w:val="20"/>
                <w:szCs w:val="20"/>
              </w:rPr>
            </w:pPr>
            <w:r w:rsidDel="00000000" w:rsidR="00000000" w:rsidRPr="00000000">
              <w:rPr>
                <w:sz w:val="20"/>
                <w:szCs w:val="20"/>
                <w:rtl w:val="0"/>
              </w:rPr>
              <w:t xml:space="preserve">(UPC 17.2.3)</w:t>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E4">
            <w:pPr>
              <w:keepLines w:val="1"/>
              <w:spacing w:after="0" w:line="240" w:lineRule="auto"/>
              <w:jc w:val="right"/>
              <w:rPr>
                <w:sz w:val="20"/>
                <w:szCs w:val="20"/>
              </w:rPr>
            </w:pPr>
            <w:r w:rsidDel="00000000" w:rsidR="00000000" w:rsidRPr="00000000">
              <w:rPr>
                <w:sz w:val="20"/>
                <w:szCs w:val="20"/>
                <w:rtl w:val="0"/>
              </w:rPr>
              <w:t xml:space="preserve">15.432 lb</w:t>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E5">
            <w:pPr>
              <w:keepLines w:val="1"/>
              <w:spacing w:after="0" w:line="240" w:lineRule="auto"/>
              <w:jc w:val="right"/>
              <w:rPr>
                <w:sz w:val="20"/>
                <w:szCs w:val="20"/>
                <w:u w:val="single"/>
              </w:rPr>
            </w:pPr>
            <w:r w:rsidDel="00000000" w:rsidR="00000000" w:rsidRPr="00000000">
              <w:rPr>
                <w:sz w:val="20"/>
                <w:szCs w:val="20"/>
                <w:u w:val="single"/>
                <w:rtl w:val="0"/>
              </w:rPr>
              <w:t xml:space="preserve">7    kg</w:t>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E6">
            <w:pPr>
              <w:keepLines w:val="1"/>
              <w:spacing w:after="0" w:line="240" w:lineRule="auto"/>
              <w:jc w:val="left"/>
              <w:rPr>
                <w:sz w:val="20"/>
                <w:szCs w:val="20"/>
              </w:rPr>
            </w:pPr>
            <w:r w:rsidDel="00000000" w:rsidR="00000000" w:rsidRPr="00000000">
              <w:rPr>
                <w:sz w:val="20"/>
                <w:szCs w:val="20"/>
                <w:rtl w:val="0"/>
              </w:rPr>
              <w:t xml:space="preserve">outbound blind</w:t>
            </w:r>
          </w:p>
        </w:tc>
      </w:tr>
      <w:tr>
        <w:trPr>
          <w:cantSplit w:val="1"/>
          <w:trHeight w:val="400.32000000000005" w:hRule="atLeast"/>
          <w:tblHeader w:val="0"/>
        </w:trPr>
        <w:tc>
          <w:tcPr>
            <w:gridSpan w:val="5"/>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E7">
            <w:pPr>
              <w:keepLines w:val="1"/>
              <w:spacing w:after="0" w:line="240" w:lineRule="auto"/>
              <w:jc w:val="right"/>
              <w:rPr>
                <w:sz w:val="20"/>
                <w:szCs w:val="20"/>
              </w:rPr>
            </w:pPr>
            <w:r w:rsidDel="00000000" w:rsidR="00000000" w:rsidRPr="00000000">
              <w:pict>
                <v:rect style="width:0.0pt;height:1.5pt" o:hr="t" o:hrstd="t" o:hralign="center" fillcolor="#A0A0A0" stroked="f"/>
              </w:pict>
            </w:r>
            <w:r w:rsidDel="00000000" w:rsidR="00000000" w:rsidRPr="00000000">
              <w:rPr>
                <w:rtl w:val="0"/>
              </w:rPr>
            </w:r>
          </w:p>
        </w:tc>
      </w:tr>
      <w:tr>
        <w:trPr>
          <w:cantSplit w:val="1"/>
          <w:trHeight w:val="400.32000000000005" w:hRule="atLeast"/>
          <w:tblHeader w:val="0"/>
        </w:trPr>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EC">
            <w:pPr>
              <w:keepLines w:val="1"/>
              <w:spacing w:after="0" w:line="240" w:lineRule="auto"/>
              <w:jc w:val="left"/>
              <w:rPr>
                <w:i w:val="1"/>
                <w:sz w:val="20"/>
                <w:szCs w:val="20"/>
              </w:rPr>
            </w:pPr>
            <w:r w:rsidDel="00000000" w:rsidR="00000000" w:rsidRPr="00000000">
              <w:rPr>
                <w:i w:val="1"/>
                <w:sz w:val="20"/>
                <w:szCs w:val="20"/>
                <w:rtl w:val="0"/>
              </w:rPr>
              <w:t xml:space="preserve">international parcel generally</w:t>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ED">
            <w:pPr>
              <w:keepLines w:val="1"/>
              <w:spacing w:after="0" w:line="240" w:lineRule="auto"/>
              <w:jc w:val="left"/>
              <w:rPr>
                <w:sz w:val="20"/>
                <w:szCs w:val="20"/>
              </w:rPr>
            </w:pPr>
            <w:r w:rsidDel="00000000" w:rsidR="00000000" w:rsidRPr="00000000">
              <w:rPr>
                <w:sz w:val="20"/>
                <w:szCs w:val="20"/>
                <w:rtl w:val="0"/>
              </w:rPr>
              <w:t xml:space="preserve">UPU Parcel Post Compendium: US</w:t>
            </w:r>
            <w:r w:rsidDel="00000000" w:rsidR="00000000" w:rsidRPr="00000000">
              <w:rPr>
                <w:vertAlign w:val="superscript"/>
              </w:rPr>
              <w:footnoteReference w:customMarkFollows="0" w:id="74"/>
            </w:r>
            <w:r w:rsidDel="00000000" w:rsidR="00000000" w:rsidRPr="00000000">
              <w:rPr>
                <w:rtl w:val="0"/>
              </w:rPr>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EE">
            <w:pPr>
              <w:keepLines w:val="1"/>
              <w:spacing w:after="0" w:line="240" w:lineRule="auto"/>
              <w:jc w:val="right"/>
              <w:rPr>
                <w:sz w:val="20"/>
                <w:szCs w:val="20"/>
              </w:rPr>
            </w:pPr>
            <w:r w:rsidDel="00000000" w:rsidR="00000000" w:rsidRPr="00000000">
              <w:rPr>
                <w:sz w:val="20"/>
                <w:szCs w:val="20"/>
                <w:rtl w:val="0"/>
              </w:rPr>
              <w:t xml:space="preserve">69.997 lb</w:t>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EF">
            <w:pPr>
              <w:keepLines w:val="1"/>
              <w:spacing w:after="0" w:line="240" w:lineRule="auto"/>
              <w:jc w:val="right"/>
              <w:rPr>
                <w:sz w:val="20"/>
                <w:szCs w:val="20"/>
                <w:u w:val="single"/>
              </w:rPr>
            </w:pPr>
            <w:r w:rsidDel="00000000" w:rsidR="00000000" w:rsidRPr="00000000">
              <w:rPr>
                <w:sz w:val="20"/>
                <w:szCs w:val="20"/>
                <w:u w:val="single"/>
                <w:rtl w:val="0"/>
              </w:rPr>
              <w:t xml:space="preserve">31.75  kg</w:t>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F0">
            <w:pPr>
              <w:keepLines w:val="1"/>
              <w:spacing w:after="0" w:line="240" w:lineRule="auto"/>
              <w:jc w:val="left"/>
              <w:rPr>
                <w:sz w:val="20"/>
                <w:szCs w:val="20"/>
              </w:rPr>
            </w:pPr>
            <w:r w:rsidDel="00000000" w:rsidR="00000000" w:rsidRPr="00000000">
              <w:rPr>
                <w:rtl w:val="0"/>
              </w:rPr>
            </w:r>
          </w:p>
        </w:tc>
      </w:tr>
      <w:tr>
        <w:trPr>
          <w:cantSplit w:val="1"/>
          <w:trHeight w:val="400.32000000000005" w:hRule="atLeast"/>
          <w:tblHeader w:val="0"/>
        </w:trPr>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F1">
            <w:pPr>
              <w:keepLines w:val="1"/>
              <w:spacing w:after="0" w:line="240" w:lineRule="auto"/>
              <w:jc w:val="left"/>
              <w:rPr>
                <w:i w:val="1"/>
                <w:sz w:val="20"/>
                <w:szCs w:val="20"/>
              </w:rPr>
            </w:pPr>
            <w:r w:rsidDel="00000000" w:rsidR="00000000" w:rsidRPr="00000000">
              <w:rPr>
                <w:i w:val="1"/>
                <w:sz w:val="20"/>
                <w:szCs w:val="20"/>
                <w:rtl w:val="0"/>
              </w:rPr>
              <w:t xml:space="preserve">blind international parcel generally</w:t>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F2">
            <w:pPr>
              <w:keepLines w:val="1"/>
              <w:spacing w:after="0" w:line="240" w:lineRule="auto"/>
              <w:jc w:val="left"/>
              <w:rPr>
                <w:sz w:val="20"/>
                <w:szCs w:val="20"/>
              </w:rPr>
            </w:pPr>
            <w:r w:rsidDel="00000000" w:rsidR="00000000" w:rsidRPr="00000000">
              <w:rPr>
                <w:sz w:val="20"/>
                <w:szCs w:val="20"/>
                <w:rtl w:val="0"/>
              </w:rPr>
              <w:t xml:space="preserve">UPC 17-107.5</w:t>
            </w:r>
          </w:p>
        </w:tc>
        <w:tc>
          <w:tcPr>
            <w:gridSpan w:val="2"/>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F3">
            <w:pPr>
              <w:keepLines w:val="1"/>
              <w:spacing w:after="0" w:line="240" w:lineRule="auto"/>
              <w:jc w:val="center"/>
              <w:rPr>
                <w:i w:val="1"/>
                <w:sz w:val="20"/>
                <w:szCs w:val="20"/>
              </w:rPr>
            </w:pPr>
            <w:r w:rsidDel="00000000" w:rsidR="00000000" w:rsidRPr="00000000">
              <w:rPr>
                <w:i w:val="1"/>
                <w:sz w:val="20"/>
                <w:szCs w:val="20"/>
                <w:rtl w:val="0"/>
              </w:rPr>
              <w:t xml:space="preserve">unrestricted except by general parcel max</w:t>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F5">
            <w:pPr>
              <w:keepLines w:val="1"/>
              <w:spacing w:after="0" w:line="240" w:lineRule="auto"/>
              <w:jc w:val="left"/>
              <w:rPr>
                <w:sz w:val="20"/>
                <w:szCs w:val="20"/>
              </w:rPr>
            </w:pPr>
            <w:r w:rsidDel="00000000" w:rsidR="00000000" w:rsidRPr="00000000">
              <w:rPr>
                <w:sz w:val="20"/>
                <w:szCs w:val="20"/>
                <w:rtl w:val="0"/>
              </w:rPr>
              <w:t xml:space="preserve">blind</w:t>
            </w:r>
          </w:p>
        </w:tc>
      </w:tr>
      <w:tr>
        <w:trPr>
          <w:cantSplit w:val="1"/>
          <w:trHeight w:val="400.32000000000005" w:hRule="atLeast"/>
          <w:tblHeader w:val="0"/>
        </w:trPr>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F6">
            <w:pPr>
              <w:keepLines w:val="1"/>
              <w:spacing w:after="0" w:line="240" w:lineRule="auto"/>
              <w:jc w:val="left"/>
              <w:rPr>
                <w:sz w:val="20"/>
                <w:szCs w:val="20"/>
              </w:rPr>
            </w:pPr>
            <w:r w:rsidDel="00000000" w:rsidR="00000000" w:rsidRPr="00000000">
              <w:rPr>
                <w:sz w:val="20"/>
                <w:szCs w:val="20"/>
                <w:rtl w:val="0"/>
              </w:rPr>
              <w:t xml:space="preserve">Priority Mail International Flat Rate Envelopes and Small Flat Rate Priced Boxes</w:t>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F7">
            <w:pPr>
              <w:keepLines w:val="1"/>
              <w:spacing w:after="0" w:line="240" w:lineRule="auto"/>
              <w:jc w:val="left"/>
              <w:rPr>
                <w:sz w:val="20"/>
                <w:szCs w:val="20"/>
              </w:rPr>
            </w:pPr>
            <w:r w:rsidDel="00000000" w:rsidR="00000000" w:rsidRPr="00000000">
              <w:rPr>
                <w:sz w:val="20"/>
                <w:szCs w:val="20"/>
                <w:rtl w:val="0"/>
              </w:rPr>
              <w:t xml:space="preserve">IMM 231.211 &amp;  271.2 &amp; MCS 2315.2</w:t>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F8">
            <w:pPr>
              <w:keepLines w:val="1"/>
              <w:spacing w:after="0" w:line="240" w:lineRule="auto"/>
              <w:jc w:val="right"/>
              <w:rPr>
                <w:sz w:val="20"/>
                <w:szCs w:val="20"/>
                <w:u w:val="single"/>
              </w:rPr>
            </w:pPr>
            <w:r w:rsidDel="00000000" w:rsidR="00000000" w:rsidRPr="00000000">
              <w:rPr>
                <w:sz w:val="20"/>
                <w:szCs w:val="20"/>
                <w:u w:val="single"/>
                <w:rtl w:val="0"/>
              </w:rPr>
              <w:t xml:space="preserve">4 lb</w:t>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F9">
            <w:pPr>
              <w:keepLines w:val="1"/>
              <w:spacing w:after="0" w:line="240" w:lineRule="auto"/>
              <w:jc w:val="right"/>
              <w:rPr>
                <w:sz w:val="20"/>
                <w:szCs w:val="20"/>
              </w:rPr>
            </w:pPr>
            <w:r w:rsidDel="00000000" w:rsidR="00000000" w:rsidRPr="00000000">
              <w:rPr>
                <w:sz w:val="20"/>
                <w:szCs w:val="20"/>
                <w:rtl w:val="0"/>
              </w:rPr>
              <w:t xml:space="preserve">1.814 kg</w:t>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FA">
            <w:pPr>
              <w:keepLines w:val="1"/>
              <w:spacing w:after="0" w:line="240" w:lineRule="auto"/>
              <w:jc w:val="left"/>
              <w:rPr>
                <w:sz w:val="20"/>
                <w:szCs w:val="20"/>
              </w:rPr>
            </w:pPr>
            <w:r w:rsidDel="00000000" w:rsidR="00000000" w:rsidRPr="00000000">
              <w:rPr>
                <w:sz w:val="20"/>
                <w:szCs w:val="20"/>
                <w:rtl w:val="0"/>
              </w:rPr>
              <w:t xml:space="preserve">outbound</w:t>
            </w:r>
          </w:p>
        </w:tc>
      </w:tr>
      <w:tr>
        <w:trPr>
          <w:cantSplit w:val="1"/>
          <w:trHeight w:val="400.32000000000005" w:hRule="atLeast"/>
          <w:tblHeader w:val="0"/>
        </w:trPr>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FB">
            <w:pPr>
              <w:keepLines w:val="1"/>
              <w:spacing w:after="0" w:line="240" w:lineRule="auto"/>
              <w:jc w:val="left"/>
              <w:rPr>
                <w:sz w:val="20"/>
                <w:szCs w:val="20"/>
              </w:rPr>
            </w:pPr>
            <w:r w:rsidDel="00000000" w:rsidR="00000000" w:rsidRPr="00000000">
              <w:rPr>
                <w:sz w:val="20"/>
                <w:szCs w:val="20"/>
                <w:rtl w:val="0"/>
              </w:rPr>
              <w:t xml:space="preserve">Priority Mail International Medium and Large Flat Rate Boxes</w:t>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FC">
            <w:pPr>
              <w:keepLines w:val="1"/>
              <w:spacing w:after="0" w:line="240" w:lineRule="auto"/>
              <w:jc w:val="left"/>
              <w:rPr>
                <w:sz w:val="20"/>
                <w:szCs w:val="20"/>
              </w:rPr>
            </w:pPr>
            <w:r w:rsidDel="00000000" w:rsidR="00000000" w:rsidRPr="00000000">
              <w:rPr>
                <w:sz w:val="20"/>
                <w:szCs w:val="20"/>
                <w:rtl w:val="0"/>
              </w:rPr>
              <w:t xml:space="preserve">IMM 231.212 &amp; MCS 2315.2</w:t>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FD">
            <w:pPr>
              <w:keepLines w:val="1"/>
              <w:spacing w:after="0" w:line="240" w:lineRule="auto"/>
              <w:jc w:val="right"/>
              <w:rPr>
                <w:sz w:val="20"/>
                <w:szCs w:val="20"/>
                <w:u w:val="single"/>
              </w:rPr>
            </w:pPr>
            <w:r w:rsidDel="00000000" w:rsidR="00000000" w:rsidRPr="00000000">
              <w:rPr>
                <w:sz w:val="20"/>
                <w:szCs w:val="20"/>
                <w:u w:val="single"/>
                <w:rtl w:val="0"/>
              </w:rPr>
              <w:t xml:space="preserve">20 lb</w:t>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FE">
            <w:pPr>
              <w:keepLines w:val="1"/>
              <w:spacing w:after="0" w:line="240" w:lineRule="auto"/>
              <w:jc w:val="right"/>
              <w:rPr>
                <w:sz w:val="20"/>
                <w:szCs w:val="20"/>
              </w:rPr>
            </w:pPr>
            <w:r w:rsidDel="00000000" w:rsidR="00000000" w:rsidRPr="00000000">
              <w:rPr>
                <w:sz w:val="20"/>
                <w:szCs w:val="20"/>
                <w:rtl w:val="0"/>
              </w:rPr>
              <w:t xml:space="preserve">9.071 kg</w:t>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FF">
            <w:pPr>
              <w:keepLines w:val="1"/>
              <w:spacing w:after="0" w:line="240" w:lineRule="auto"/>
              <w:jc w:val="left"/>
              <w:rPr>
                <w:sz w:val="20"/>
                <w:szCs w:val="20"/>
              </w:rPr>
            </w:pPr>
            <w:r w:rsidDel="00000000" w:rsidR="00000000" w:rsidRPr="00000000">
              <w:rPr>
                <w:i w:val="1"/>
                <w:sz w:val="20"/>
                <w:szCs w:val="20"/>
                <w:rtl w:val="0"/>
              </w:rPr>
              <w:t xml:space="preserve">IMM non-blind </w:t>
            </w:r>
            <w:r w:rsidDel="00000000" w:rsidR="00000000" w:rsidRPr="00000000">
              <w:rPr>
                <w:sz w:val="20"/>
                <w:szCs w:val="20"/>
                <w:rtl w:val="0"/>
              </w:rPr>
              <w:t xml:space="preserve">outbound</w:t>
            </w:r>
          </w:p>
        </w:tc>
      </w:tr>
      <w:tr>
        <w:trPr>
          <w:cantSplit w:val="1"/>
          <w:trHeight w:val="400.32000000000005" w:hRule="atLeast"/>
          <w:tblHeader w:val="0"/>
        </w:trPr>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100">
            <w:pPr>
              <w:keepLines w:val="1"/>
              <w:spacing w:after="0" w:line="240" w:lineRule="auto"/>
              <w:jc w:val="left"/>
              <w:rPr>
                <w:sz w:val="20"/>
                <w:szCs w:val="20"/>
              </w:rPr>
            </w:pPr>
            <w:r w:rsidDel="00000000" w:rsidR="00000000" w:rsidRPr="00000000">
              <w:rPr>
                <w:sz w:val="20"/>
                <w:szCs w:val="20"/>
                <w:rtl w:val="0"/>
              </w:rPr>
              <w:t xml:space="preserve">Priority Mail International Medium and Large Flat Rate Boxes</w:t>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101">
            <w:pPr>
              <w:keepLines w:val="1"/>
              <w:spacing w:after="0" w:line="240" w:lineRule="auto"/>
              <w:jc w:val="left"/>
              <w:rPr>
                <w:i w:val="1"/>
                <w:sz w:val="20"/>
                <w:szCs w:val="20"/>
              </w:rPr>
            </w:pPr>
            <w:r w:rsidDel="00000000" w:rsidR="00000000" w:rsidRPr="00000000">
              <w:rPr>
                <w:sz w:val="20"/>
                <w:szCs w:val="20"/>
                <w:rtl w:val="0"/>
              </w:rPr>
              <w:t xml:space="preserve">IMM 271.2, </w:t>
            </w:r>
            <w:r w:rsidDel="00000000" w:rsidR="00000000" w:rsidRPr="00000000">
              <w:rPr>
                <w:i w:val="1"/>
                <w:sz w:val="20"/>
                <w:szCs w:val="20"/>
                <w:rtl w:val="0"/>
              </w:rPr>
              <w:t xml:space="preserve">contrary to MCS 2315.2</w:t>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102">
            <w:pPr>
              <w:keepLines w:val="1"/>
              <w:spacing w:after="0" w:line="240" w:lineRule="auto"/>
              <w:jc w:val="right"/>
              <w:rPr>
                <w:sz w:val="20"/>
                <w:szCs w:val="20"/>
                <w:u w:val="single"/>
              </w:rPr>
            </w:pPr>
            <w:r w:rsidDel="00000000" w:rsidR="00000000" w:rsidRPr="00000000">
              <w:rPr>
                <w:sz w:val="20"/>
                <w:szCs w:val="20"/>
                <w:u w:val="single"/>
                <w:rtl w:val="0"/>
              </w:rPr>
              <w:t xml:space="preserve">15 lb</w:t>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103">
            <w:pPr>
              <w:keepLines w:val="1"/>
              <w:spacing w:after="0" w:line="240" w:lineRule="auto"/>
              <w:jc w:val="right"/>
              <w:rPr>
                <w:sz w:val="20"/>
                <w:szCs w:val="20"/>
              </w:rPr>
            </w:pPr>
            <w:r w:rsidDel="00000000" w:rsidR="00000000" w:rsidRPr="00000000">
              <w:rPr>
                <w:sz w:val="20"/>
                <w:szCs w:val="20"/>
                <w:rtl w:val="0"/>
              </w:rPr>
              <w:t xml:space="preserve">6.803 kg</w:t>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104">
            <w:pPr>
              <w:keepLines w:val="1"/>
              <w:spacing w:after="0" w:line="240" w:lineRule="auto"/>
              <w:jc w:val="left"/>
              <w:rPr>
                <w:i w:val="1"/>
                <w:sz w:val="20"/>
                <w:szCs w:val="20"/>
              </w:rPr>
            </w:pPr>
            <w:r w:rsidDel="00000000" w:rsidR="00000000" w:rsidRPr="00000000">
              <w:rPr>
                <w:i w:val="1"/>
                <w:sz w:val="20"/>
                <w:szCs w:val="20"/>
                <w:rtl w:val="0"/>
              </w:rPr>
              <w:t xml:space="preserve">IMM blind</w:t>
            </w:r>
            <w:r w:rsidDel="00000000" w:rsidR="00000000" w:rsidRPr="00000000">
              <w:rPr>
                <w:sz w:val="20"/>
                <w:szCs w:val="20"/>
                <w:rtl w:val="0"/>
              </w:rPr>
              <w:t xml:space="preserve"> outbound vs </w:t>
            </w:r>
            <w:r w:rsidDel="00000000" w:rsidR="00000000" w:rsidRPr="00000000">
              <w:rPr>
                <w:i w:val="1"/>
                <w:sz w:val="20"/>
                <w:szCs w:val="20"/>
                <w:rtl w:val="0"/>
              </w:rPr>
              <w:t xml:space="preserve">IMM non-blind</w:t>
            </w:r>
          </w:p>
          <w:p w:rsidR="00000000" w:rsidDel="00000000" w:rsidP="00000000" w:rsidRDefault="00000000" w:rsidRPr="00000000" w14:paraId="00000105">
            <w:pPr>
              <w:keepLines w:val="1"/>
              <w:spacing w:after="0" w:line="240" w:lineRule="auto"/>
              <w:jc w:val="left"/>
              <w:rPr>
                <w:i w:val="1"/>
                <w:sz w:val="20"/>
                <w:szCs w:val="20"/>
              </w:rPr>
            </w:pPr>
            <w:r w:rsidDel="00000000" w:rsidR="00000000" w:rsidRPr="00000000">
              <w:rPr>
                <w:i w:val="1"/>
                <w:sz w:val="20"/>
                <w:szCs w:val="20"/>
                <w:rtl w:val="0"/>
              </w:rPr>
              <w:t xml:space="preserve">IMM 271.2 contra 273</w:t>
            </w:r>
          </w:p>
        </w:tc>
      </w:tr>
      <w:tr>
        <w:trPr>
          <w:cantSplit w:val="1"/>
          <w:trHeight w:val="400.32000000000005" w:hRule="atLeast"/>
          <w:tblHeader w:val="0"/>
        </w:trPr>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106">
            <w:pPr>
              <w:keepLines w:val="1"/>
              <w:spacing w:after="0" w:line="240" w:lineRule="auto"/>
              <w:jc w:val="left"/>
              <w:rPr>
                <w:sz w:val="20"/>
                <w:szCs w:val="20"/>
              </w:rPr>
            </w:pPr>
            <w:r w:rsidDel="00000000" w:rsidR="00000000" w:rsidRPr="00000000">
              <w:rPr>
                <w:sz w:val="20"/>
                <w:szCs w:val="20"/>
                <w:rtl w:val="0"/>
              </w:rPr>
              <w:t xml:space="preserve">Priority Mail International Ordinary Parcels</w:t>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107">
            <w:pPr>
              <w:keepLines w:val="1"/>
              <w:spacing w:after="0" w:line="240" w:lineRule="auto"/>
              <w:jc w:val="left"/>
              <w:rPr>
                <w:sz w:val="20"/>
                <w:szCs w:val="20"/>
              </w:rPr>
            </w:pPr>
            <w:r w:rsidDel="00000000" w:rsidR="00000000" w:rsidRPr="00000000">
              <w:rPr>
                <w:sz w:val="20"/>
                <w:szCs w:val="20"/>
                <w:rtl w:val="0"/>
              </w:rPr>
              <w:t xml:space="preserve">IMM 231.213 &amp; MCS 2315.2</w:t>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108">
            <w:pPr>
              <w:keepLines w:val="1"/>
              <w:spacing w:after="0" w:line="240" w:lineRule="auto"/>
              <w:jc w:val="right"/>
              <w:rPr>
                <w:sz w:val="20"/>
                <w:szCs w:val="20"/>
              </w:rPr>
            </w:pPr>
            <w:r w:rsidDel="00000000" w:rsidR="00000000" w:rsidRPr="00000000">
              <w:rPr>
                <w:sz w:val="20"/>
                <w:szCs w:val="20"/>
                <w:vertAlign w:val="superscript"/>
              </w:rPr>
              <w:footnoteReference w:customMarkFollows="0" w:id="75"/>
            </w:r>
            <w:r w:rsidDel="00000000" w:rsidR="00000000" w:rsidRPr="00000000">
              <w:rPr>
                <w:sz w:val="20"/>
                <w:szCs w:val="20"/>
                <w:u w:val="single"/>
                <w:rtl w:val="0"/>
              </w:rPr>
              <w:t xml:space="preserve">70 lb</w:t>
            </w:r>
            <w:r w:rsidDel="00000000" w:rsidR="00000000" w:rsidRPr="00000000">
              <w:rPr>
                <w:rtl w:val="0"/>
              </w:rPr>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109">
            <w:pPr>
              <w:keepLines w:val="1"/>
              <w:spacing w:after="0" w:line="240" w:lineRule="auto"/>
              <w:jc w:val="right"/>
              <w:rPr>
                <w:sz w:val="20"/>
                <w:szCs w:val="20"/>
              </w:rPr>
            </w:pPr>
            <w:r w:rsidDel="00000000" w:rsidR="00000000" w:rsidRPr="00000000">
              <w:rPr>
                <w:sz w:val="20"/>
                <w:szCs w:val="20"/>
                <w:rtl w:val="0"/>
              </w:rPr>
              <w:t xml:space="preserve">31.752 kg</w:t>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10A">
            <w:pPr>
              <w:keepLines w:val="1"/>
              <w:spacing w:after="0" w:line="240" w:lineRule="auto"/>
              <w:jc w:val="left"/>
              <w:rPr>
                <w:sz w:val="20"/>
                <w:szCs w:val="20"/>
              </w:rPr>
            </w:pPr>
            <w:r w:rsidDel="00000000" w:rsidR="00000000" w:rsidRPr="00000000">
              <w:rPr>
                <w:i w:val="1"/>
                <w:sz w:val="20"/>
                <w:szCs w:val="20"/>
                <w:rtl w:val="0"/>
              </w:rPr>
              <w:t xml:space="preserve">IMM non-blind </w:t>
            </w:r>
            <w:r w:rsidDel="00000000" w:rsidR="00000000" w:rsidRPr="00000000">
              <w:rPr>
                <w:sz w:val="20"/>
                <w:szCs w:val="20"/>
                <w:rtl w:val="0"/>
              </w:rPr>
              <w:t xml:space="preserve">outbound</w:t>
            </w:r>
          </w:p>
        </w:tc>
      </w:tr>
      <w:tr>
        <w:trPr>
          <w:cantSplit w:val="1"/>
          <w:trHeight w:val="400.32000000000005" w:hRule="atLeast"/>
          <w:tblHeader w:val="0"/>
        </w:trPr>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10B">
            <w:pPr>
              <w:keepLines w:val="1"/>
              <w:spacing w:after="0" w:line="240" w:lineRule="auto"/>
              <w:jc w:val="left"/>
              <w:rPr>
                <w:sz w:val="20"/>
                <w:szCs w:val="20"/>
              </w:rPr>
            </w:pPr>
            <w:r w:rsidDel="00000000" w:rsidR="00000000" w:rsidRPr="00000000">
              <w:rPr>
                <w:sz w:val="20"/>
                <w:szCs w:val="20"/>
                <w:rtl w:val="0"/>
              </w:rPr>
              <w:t xml:space="preserve">Priority Mail International Ordinary Parcels</w:t>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10C">
            <w:pPr>
              <w:keepLines w:val="1"/>
              <w:spacing w:after="0" w:line="240" w:lineRule="auto"/>
              <w:jc w:val="left"/>
              <w:rPr>
                <w:i w:val="1"/>
                <w:sz w:val="20"/>
                <w:szCs w:val="20"/>
              </w:rPr>
            </w:pPr>
            <w:r w:rsidDel="00000000" w:rsidR="00000000" w:rsidRPr="00000000">
              <w:rPr>
                <w:sz w:val="20"/>
                <w:szCs w:val="20"/>
                <w:rtl w:val="0"/>
              </w:rPr>
              <w:t xml:space="preserve">IMM 271.2, </w:t>
            </w:r>
            <w:r w:rsidDel="00000000" w:rsidR="00000000" w:rsidRPr="00000000">
              <w:rPr>
                <w:i w:val="1"/>
                <w:sz w:val="20"/>
                <w:szCs w:val="20"/>
                <w:rtl w:val="0"/>
              </w:rPr>
              <w:t xml:space="preserve">contrary to MCS 2315.2</w:t>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10D">
            <w:pPr>
              <w:keepLines w:val="1"/>
              <w:spacing w:after="0" w:line="240" w:lineRule="auto"/>
              <w:jc w:val="right"/>
              <w:rPr>
                <w:sz w:val="20"/>
                <w:szCs w:val="20"/>
              </w:rPr>
            </w:pPr>
            <w:r w:rsidDel="00000000" w:rsidR="00000000" w:rsidRPr="00000000">
              <w:rPr>
                <w:sz w:val="20"/>
                <w:szCs w:val="20"/>
                <w:u w:val="single"/>
                <w:rtl w:val="0"/>
              </w:rPr>
              <w:t xml:space="preserve">15 lb</w:t>
            </w:r>
            <w:r w:rsidDel="00000000" w:rsidR="00000000" w:rsidRPr="00000000">
              <w:rPr>
                <w:rtl w:val="0"/>
              </w:rPr>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10E">
            <w:pPr>
              <w:keepLines w:val="1"/>
              <w:spacing w:after="0" w:line="240" w:lineRule="auto"/>
              <w:jc w:val="right"/>
              <w:rPr>
                <w:sz w:val="20"/>
                <w:szCs w:val="20"/>
              </w:rPr>
            </w:pPr>
            <w:r w:rsidDel="00000000" w:rsidR="00000000" w:rsidRPr="00000000">
              <w:rPr>
                <w:sz w:val="20"/>
                <w:szCs w:val="20"/>
                <w:rtl w:val="0"/>
              </w:rPr>
              <w:t xml:space="preserve">6.803 kg</w:t>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10F">
            <w:pPr>
              <w:keepLines w:val="1"/>
              <w:spacing w:after="0" w:line="240" w:lineRule="auto"/>
              <w:jc w:val="left"/>
              <w:rPr>
                <w:sz w:val="20"/>
                <w:szCs w:val="20"/>
              </w:rPr>
            </w:pPr>
            <w:r w:rsidDel="00000000" w:rsidR="00000000" w:rsidRPr="00000000">
              <w:rPr>
                <w:i w:val="1"/>
                <w:sz w:val="20"/>
                <w:szCs w:val="20"/>
                <w:rtl w:val="0"/>
              </w:rPr>
              <w:t xml:space="preserve">IMM blind</w:t>
            </w:r>
            <w:r w:rsidDel="00000000" w:rsidR="00000000" w:rsidRPr="00000000">
              <w:rPr>
                <w:sz w:val="20"/>
                <w:szCs w:val="20"/>
                <w:rtl w:val="0"/>
              </w:rPr>
              <w:t xml:space="preserve"> outbound</w:t>
            </w:r>
          </w:p>
        </w:tc>
      </w:tr>
      <w:tr>
        <w:trPr>
          <w:cantSplit w:val="1"/>
          <w:trHeight w:val="400.32000000000005" w:hRule="atLeast"/>
          <w:tblHeader w:val="0"/>
        </w:trPr>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110">
            <w:pPr>
              <w:keepLines w:val="1"/>
              <w:spacing w:after="0" w:line="240" w:lineRule="auto"/>
              <w:jc w:val="left"/>
              <w:rPr>
                <w:sz w:val="20"/>
                <w:szCs w:val="20"/>
              </w:rPr>
            </w:pPr>
            <w:r w:rsidDel="00000000" w:rsidR="00000000" w:rsidRPr="00000000">
              <w:rPr>
                <w:sz w:val="20"/>
                <w:szCs w:val="20"/>
                <w:rtl w:val="0"/>
              </w:rPr>
              <w:t xml:space="preserve">Inbound Parcel Post (at UPU rates)</w:t>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111">
            <w:pPr>
              <w:keepLines w:val="1"/>
              <w:spacing w:after="0" w:line="240" w:lineRule="auto"/>
              <w:jc w:val="left"/>
              <w:rPr>
                <w:sz w:val="20"/>
                <w:szCs w:val="20"/>
              </w:rPr>
            </w:pPr>
            <w:r w:rsidDel="00000000" w:rsidR="00000000" w:rsidRPr="00000000">
              <w:rPr>
                <w:sz w:val="20"/>
                <w:szCs w:val="20"/>
                <w:rtl w:val="0"/>
              </w:rPr>
              <w:t xml:space="preserve">MCS 2310.2</w:t>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112">
            <w:pPr>
              <w:keepLines w:val="1"/>
              <w:spacing w:after="0" w:line="240" w:lineRule="auto"/>
              <w:jc w:val="right"/>
              <w:rPr>
                <w:sz w:val="20"/>
                <w:szCs w:val="20"/>
                <w:u w:val="single"/>
              </w:rPr>
            </w:pPr>
            <w:r w:rsidDel="00000000" w:rsidR="00000000" w:rsidRPr="00000000">
              <w:rPr>
                <w:sz w:val="20"/>
                <w:szCs w:val="20"/>
                <w:u w:val="single"/>
                <w:rtl w:val="0"/>
              </w:rPr>
              <w:t xml:space="preserve">70 lb</w:t>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113">
            <w:pPr>
              <w:keepLines w:val="1"/>
              <w:spacing w:after="0" w:line="240" w:lineRule="auto"/>
              <w:jc w:val="right"/>
              <w:rPr>
                <w:sz w:val="20"/>
                <w:szCs w:val="20"/>
              </w:rPr>
            </w:pPr>
            <w:r w:rsidDel="00000000" w:rsidR="00000000" w:rsidRPr="00000000">
              <w:rPr>
                <w:sz w:val="20"/>
                <w:szCs w:val="20"/>
                <w:rtl w:val="0"/>
              </w:rPr>
              <w:t xml:space="preserve">31.752 kg</w:t>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114">
            <w:pPr>
              <w:keepLines w:val="1"/>
              <w:spacing w:after="0" w:line="240" w:lineRule="auto"/>
              <w:jc w:val="left"/>
              <w:rPr>
                <w:sz w:val="20"/>
                <w:szCs w:val="20"/>
              </w:rPr>
            </w:pPr>
            <w:r w:rsidDel="00000000" w:rsidR="00000000" w:rsidRPr="00000000">
              <w:rPr>
                <w:sz w:val="20"/>
                <w:szCs w:val="20"/>
                <w:rtl w:val="0"/>
              </w:rPr>
              <w:t xml:space="preserve">inbound</w:t>
            </w:r>
          </w:p>
        </w:tc>
      </w:tr>
      <w:tr>
        <w:trPr>
          <w:cantSplit w:val="1"/>
          <w:trHeight w:val="400.32000000000005" w:hRule="atLeast"/>
          <w:tblHeader w:val="0"/>
        </w:trPr>
        <w:tc>
          <w:tcPr>
            <w:gridSpan w:val="5"/>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115">
            <w:pPr>
              <w:keepLines w:val="1"/>
              <w:spacing w:after="0" w:line="240" w:lineRule="auto"/>
              <w:jc w:val="right"/>
              <w:rPr>
                <w:sz w:val="20"/>
                <w:szCs w:val="20"/>
              </w:rPr>
            </w:pPr>
            <w:r w:rsidDel="00000000" w:rsidR="00000000" w:rsidRPr="00000000">
              <w:pict>
                <v:rect style="width:0.0pt;height:1.5pt" o:hr="t" o:hrstd="t" o:hralign="center" fillcolor="#A0A0A0" stroked="f"/>
              </w:pict>
            </w:r>
            <w:r w:rsidDel="00000000" w:rsidR="00000000" w:rsidRPr="00000000">
              <w:rPr>
                <w:rtl w:val="0"/>
              </w:rPr>
            </w:r>
          </w:p>
        </w:tc>
      </w:tr>
      <w:tr>
        <w:trPr>
          <w:cantSplit w:val="1"/>
          <w:trHeight w:val="400.32000000000005" w:hRule="atLeast"/>
          <w:tblHeader w:val="0"/>
        </w:trPr>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11A">
            <w:pPr>
              <w:keepLines w:val="1"/>
              <w:spacing w:after="0" w:line="240" w:lineRule="auto"/>
              <w:jc w:val="left"/>
              <w:rPr>
                <w:sz w:val="20"/>
                <w:szCs w:val="20"/>
              </w:rPr>
            </w:pPr>
            <w:r w:rsidDel="00000000" w:rsidR="00000000" w:rsidRPr="00000000">
              <w:rPr>
                <w:sz w:val="20"/>
                <w:szCs w:val="20"/>
                <w:rtl w:val="0"/>
              </w:rPr>
              <w:t xml:space="preserve">Domestic Parcel Post</w:t>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11B">
            <w:pPr>
              <w:keepLines w:val="1"/>
              <w:spacing w:after="0" w:line="240" w:lineRule="auto"/>
              <w:jc w:val="left"/>
              <w:rPr>
                <w:sz w:val="20"/>
                <w:szCs w:val="20"/>
              </w:rPr>
            </w:pPr>
            <w:r w:rsidDel="00000000" w:rsidR="00000000" w:rsidRPr="00000000">
              <w:rPr>
                <w:sz w:val="20"/>
                <w:szCs w:val="20"/>
                <w:rtl w:val="0"/>
              </w:rPr>
              <w:t xml:space="preserve">DMM 703.7.a &amp; MCS 2110.2, 2115.2, 2120.2, &amp; 2135.2</w:t>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11C">
            <w:pPr>
              <w:keepLines w:val="1"/>
              <w:spacing w:after="0" w:line="240" w:lineRule="auto"/>
              <w:jc w:val="right"/>
              <w:rPr>
                <w:sz w:val="20"/>
                <w:szCs w:val="20"/>
                <w:u w:val="single"/>
              </w:rPr>
            </w:pPr>
            <w:r w:rsidDel="00000000" w:rsidR="00000000" w:rsidRPr="00000000">
              <w:rPr>
                <w:sz w:val="20"/>
                <w:szCs w:val="20"/>
                <w:u w:val="single"/>
                <w:rtl w:val="0"/>
              </w:rPr>
              <w:t xml:space="preserve">70 lb</w:t>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11D">
            <w:pPr>
              <w:keepLines w:val="1"/>
              <w:spacing w:after="0" w:line="240" w:lineRule="auto"/>
              <w:jc w:val="right"/>
              <w:rPr>
                <w:sz w:val="20"/>
                <w:szCs w:val="20"/>
              </w:rPr>
            </w:pPr>
            <w:r w:rsidDel="00000000" w:rsidR="00000000" w:rsidRPr="00000000">
              <w:rPr>
                <w:sz w:val="20"/>
                <w:szCs w:val="20"/>
                <w:rtl w:val="0"/>
              </w:rPr>
              <w:t xml:space="preserve">31.752 kg</w:t>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11E">
            <w:pPr>
              <w:keepLines w:val="1"/>
              <w:spacing w:after="0" w:line="240" w:lineRule="auto"/>
              <w:jc w:val="left"/>
              <w:rPr>
                <w:sz w:val="20"/>
                <w:szCs w:val="20"/>
              </w:rPr>
            </w:pPr>
            <w:r w:rsidDel="00000000" w:rsidR="00000000" w:rsidRPr="00000000">
              <w:rPr>
                <w:rtl w:val="0"/>
              </w:rPr>
            </w:r>
          </w:p>
        </w:tc>
      </w:tr>
      <w:tr>
        <w:trPr>
          <w:cantSplit w:val="1"/>
          <w:trHeight w:val="400.32000000000005" w:hRule="atLeast"/>
          <w:tblHeader w:val="0"/>
        </w:trPr>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11F">
            <w:pPr>
              <w:keepLines w:val="1"/>
              <w:spacing w:after="200" w:line="240" w:lineRule="auto"/>
              <w:jc w:val="left"/>
              <w:rPr>
                <w:i w:val="1"/>
                <w:sz w:val="20"/>
                <w:szCs w:val="20"/>
              </w:rPr>
            </w:pPr>
            <w:r w:rsidDel="00000000" w:rsidR="00000000" w:rsidRPr="00000000">
              <w:rPr>
                <w:i w:val="1"/>
                <w:sz w:val="20"/>
                <w:szCs w:val="20"/>
                <w:rtl w:val="0"/>
              </w:rPr>
              <w:t xml:space="preserve">(expressly unspecified but implied not provided</w:t>
            </w:r>
            <w:r w:rsidDel="00000000" w:rsidR="00000000" w:rsidRPr="00000000">
              <w:rPr>
                <w:i w:val="1"/>
                <w:sz w:val="20"/>
                <w:szCs w:val="20"/>
                <w:vertAlign w:val="superscript"/>
              </w:rPr>
              <w:footnoteReference w:customMarkFollows="0" w:id="76"/>
            </w:r>
            <w:r w:rsidDel="00000000" w:rsidR="00000000" w:rsidRPr="00000000">
              <w:rPr>
                <w:i w:val="1"/>
                <w:sz w:val="20"/>
                <w:szCs w:val="20"/>
                <w:rtl w:val="0"/>
              </w:rPr>
              <w:t xml:space="preserve">)</w:t>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120">
            <w:pPr>
              <w:keepLines w:val="1"/>
              <w:spacing w:after="200" w:line="240" w:lineRule="auto"/>
              <w:jc w:val="left"/>
              <w:rPr>
                <w:i w:val="1"/>
                <w:sz w:val="20"/>
                <w:szCs w:val="20"/>
              </w:rPr>
            </w:pPr>
            <w:r w:rsidDel="00000000" w:rsidR="00000000" w:rsidRPr="00000000">
              <w:rPr>
                <w:sz w:val="20"/>
                <w:szCs w:val="20"/>
                <w:rtl w:val="0"/>
              </w:rPr>
              <w:t xml:space="preserve">DMM 703.5.1.1, </w:t>
            </w:r>
            <w:r w:rsidDel="00000000" w:rsidR="00000000" w:rsidRPr="00000000">
              <w:rPr>
                <w:i w:val="1"/>
                <w:sz w:val="20"/>
                <w:szCs w:val="20"/>
                <w:rtl w:val="0"/>
              </w:rPr>
              <w:t xml:space="preserve">not in MCS</w:t>
            </w:r>
          </w:p>
        </w:tc>
        <w:tc>
          <w:tcPr>
            <w:gridSpan w:val="2"/>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121">
            <w:pPr>
              <w:keepLines w:val="1"/>
              <w:spacing w:after="200" w:line="240" w:lineRule="auto"/>
              <w:jc w:val="center"/>
              <w:rPr>
                <w:i w:val="1"/>
                <w:sz w:val="20"/>
                <w:szCs w:val="20"/>
              </w:rPr>
            </w:pPr>
            <w:r w:rsidDel="00000000" w:rsidR="00000000" w:rsidRPr="00000000">
              <w:rPr>
                <w:i w:val="1"/>
                <w:sz w:val="20"/>
                <w:szCs w:val="20"/>
                <w:rtl w:val="0"/>
              </w:rPr>
              <w:t xml:space="preserve">unspecified</w:t>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123">
            <w:pPr>
              <w:keepLines w:val="1"/>
              <w:spacing w:after="200" w:line="240" w:lineRule="auto"/>
              <w:jc w:val="left"/>
              <w:rPr>
                <w:sz w:val="20"/>
                <w:szCs w:val="20"/>
              </w:rPr>
            </w:pPr>
            <w:r w:rsidDel="00000000" w:rsidR="00000000" w:rsidRPr="00000000">
              <w:rPr>
                <w:sz w:val="20"/>
                <w:szCs w:val="20"/>
                <w:rtl w:val="0"/>
              </w:rPr>
              <w:t xml:space="preserve">blind</w:t>
            </w:r>
          </w:p>
        </w:tc>
      </w:tr>
    </w:tbl>
    <w:p w:rsidR="00000000" w:rsidDel="00000000" w:rsidP="00000000" w:rsidRDefault="00000000" w:rsidRPr="00000000" w14:paraId="00000124">
      <w:pPr>
        <w:pageBreakBefore w:val="0"/>
        <w:spacing w:before="200" w:lineRule="auto"/>
        <w:rPr/>
      </w:pPr>
      <w:r w:rsidDel="00000000" w:rsidR="00000000" w:rsidRPr="00000000">
        <w:rPr>
          <w:rtl w:val="0"/>
        </w:rPr>
        <w:t xml:space="preserve">The UPC, UPU Parcel Post Compendium, MCS, IMM, &amp; DMM have multiple discrepancies.</w:t>
      </w:r>
    </w:p>
    <w:p w:rsidR="00000000" w:rsidDel="00000000" w:rsidP="00000000" w:rsidRDefault="00000000" w:rsidRPr="00000000" w14:paraId="00000125">
      <w:pPr>
        <w:rPr/>
      </w:pPr>
      <w:r w:rsidDel="00000000" w:rsidR="00000000" w:rsidRPr="00000000">
        <w:rPr>
          <w:rtl w:val="0"/>
        </w:rPr>
        <w:t xml:space="preserve">UPC 17.2.3 &amp; 17.3.2 state that packages under 7 kg count as both “</w:t>
      </w:r>
      <w:r w:rsidDel="00000000" w:rsidR="00000000" w:rsidRPr="00000000">
        <w:rPr>
          <w:i w:val="1"/>
          <w:rtl w:val="0"/>
        </w:rPr>
        <w:t xml:space="preserve">letter-post</w:t>
      </w:r>
      <w:r w:rsidDel="00000000" w:rsidR="00000000" w:rsidRPr="00000000">
        <w:rPr>
          <w:rtl w:val="0"/>
        </w:rPr>
        <w:t xml:space="preserve"> items containing only documents” &amp; “</w:t>
      </w:r>
      <w:r w:rsidDel="00000000" w:rsidR="00000000" w:rsidRPr="00000000">
        <w:rPr>
          <w:i w:val="1"/>
          <w:rtl w:val="0"/>
        </w:rPr>
        <w:t xml:space="preserve">letter-post</w:t>
      </w:r>
      <w:r w:rsidDel="00000000" w:rsidR="00000000" w:rsidRPr="00000000">
        <w:rPr>
          <w:rtl w:val="0"/>
        </w:rPr>
        <w:t xml:space="preserve"> items containing goods” — as opposed to “parcel post”. Blind mail can be sent by parcel post as well.</w:t>
      </w:r>
      <w:r w:rsidDel="00000000" w:rsidR="00000000" w:rsidRPr="00000000">
        <w:rPr>
          <w:vertAlign w:val="superscript"/>
        </w:rPr>
        <w:footnoteReference w:customMarkFollows="0" w:id="77"/>
      </w:r>
      <w:r w:rsidDel="00000000" w:rsidR="00000000" w:rsidRPr="00000000">
        <w:rPr>
          <w:rtl w:val="0"/>
        </w:rPr>
        <w:t xml:space="preserve"> Although general parcel post weight limits may be applied,</w:t>
      </w:r>
      <w:r w:rsidDel="00000000" w:rsidR="00000000" w:rsidRPr="00000000">
        <w:rPr>
          <w:vertAlign w:val="superscript"/>
        </w:rPr>
        <w:footnoteReference w:customMarkFollows="0" w:id="78"/>
      </w:r>
      <w:r w:rsidDel="00000000" w:rsidR="00000000" w:rsidRPr="00000000">
        <w:rPr>
          <w:rtl w:val="0"/>
        </w:rPr>
        <w:t xml:space="preserve"> the IMM may not lawfully impose any restriction on the weight of parcel post blind mail.</w:t>
      </w:r>
    </w:p>
    <w:p w:rsidR="00000000" w:rsidDel="00000000" w:rsidP="00000000" w:rsidRDefault="00000000" w:rsidRPr="00000000" w14:paraId="00000126">
      <w:pPr>
        <w:rPr/>
      </w:pPr>
      <w:r w:rsidDel="00000000" w:rsidR="00000000" w:rsidRPr="00000000">
        <w:rPr>
          <w:rtl w:val="0"/>
        </w:rPr>
        <w:t xml:space="preserve">The USPS may (and should) require blind items over 7 kg to be sent parcel post — but may not refuse to allow blind items under 7 kg to be sent letter post, refuse to honor full weight inbound blind parcel post, nor charge for it (see </w:t>
      </w:r>
      <w:hyperlink w:anchor="_lp6kescs5x12">
        <w:r w:rsidDel="00000000" w:rsidR="00000000" w:rsidRPr="00000000">
          <w:rPr>
            <w:color w:val="1155cc"/>
            <w:u w:val="single"/>
            <w:rtl w:val="0"/>
          </w:rPr>
          <w:t xml:space="preserve">below</w:t>
        </w:r>
      </w:hyperlink>
      <w:r w:rsidDel="00000000" w:rsidR="00000000" w:rsidRPr="00000000">
        <w:rPr>
          <w:rtl w:val="0"/>
        </w:rPr>
        <w:t xml:space="preserve">). The IMM &amp; MCS unlawfully exclude </w:t>
      </w:r>
      <w:r w:rsidDel="00000000" w:rsidR="00000000" w:rsidRPr="00000000">
        <w:rPr>
          <w:i w:val="1"/>
          <w:rtl w:val="0"/>
        </w:rPr>
        <w:t xml:space="preserve">outbound</w:t>
      </w:r>
      <w:r w:rsidDel="00000000" w:rsidR="00000000" w:rsidRPr="00000000">
        <w:rPr>
          <w:rtl w:val="0"/>
        </w:rPr>
        <w:t xml:space="preserve"> bulky letter post blind mail, i.e. First-Class Package International Service, from using the full 7 kg letter post limit (rather than 4 lb — actually, 2 kg [4.409 lb] — which is the limit for non-blind letter post other than “M bags”).</w:t>
      </w:r>
    </w:p>
    <w:p w:rsidR="00000000" w:rsidDel="00000000" w:rsidP="00000000" w:rsidRDefault="00000000" w:rsidRPr="00000000" w14:paraId="00000127">
      <w:pPr>
        <w:pageBreakBefore w:val="0"/>
        <w:rPr/>
      </w:pPr>
      <w:r w:rsidDel="00000000" w:rsidR="00000000" w:rsidRPr="00000000">
        <w:rPr>
          <w:rtl w:val="0"/>
        </w:rPr>
        <w:t xml:space="preserve">The IMM unlawfully limits blind parcel post via Priority Mail International Ordinary Parcels to 15 lb rather than 70 lb (the standard limit), and via Priority Mail International Medium and Large Flat Rate Boxes to 15 lb rather than 20 lb (the standard limit). Both are violations of the MCS, which has no such variation or limitation permitted. They are also violations of the UPC.</w:t>
      </w:r>
      <w:r w:rsidDel="00000000" w:rsidR="00000000" w:rsidRPr="00000000">
        <w:rPr>
          <w:vertAlign w:val="superscript"/>
        </w:rPr>
        <w:footnoteReference w:customMarkFollows="0" w:id="79"/>
      </w:r>
      <w:r w:rsidDel="00000000" w:rsidR="00000000" w:rsidRPr="00000000">
        <w:rPr>
          <w:rtl w:val="0"/>
        </w:rPr>
      </w:r>
    </w:p>
    <w:p w:rsidR="00000000" w:rsidDel="00000000" w:rsidP="00000000" w:rsidRDefault="00000000" w:rsidRPr="00000000" w14:paraId="00000128">
      <w:pPr>
        <w:pStyle w:val="Heading2"/>
        <w:keepNext w:val="1"/>
        <w:keepLines w:val="1"/>
        <w:numPr>
          <w:ilvl w:val="0"/>
          <w:numId w:val="16"/>
        </w:numPr>
        <w:spacing w:after="0" w:afterAutospacing="0"/>
        <w:ind w:left="720" w:hanging="360"/>
        <w:rPr/>
      </w:pPr>
      <w:bookmarkStart w:colFirst="0" w:colLast="0" w:name="_lp6kescs5x12" w:id="18"/>
      <w:bookmarkEnd w:id="18"/>
      <w:r w:rsidDel="00000000" w:rsidR="00000000" w:rsidRPr="00000000">
        <w:rPr>
          <w:rtl w:val="0"/>
        </w:rPr>
        <w:t xml:space="preserve">Charges &amp; services</w:t>
      </w:r>
    </w:p>
    <w:p w:rsidR="00000000" w:rsidDel="00000000" w:rsidP="00000000" w:rsidRDefault="00000000" w:rsidRPr="00000000" w14:paraId="00000129">
      <w:pPr>
        <w:pageBreakBefore w:val="0"/>
        <w:numPr>
          <w:ilvl w:val="0"/>
          <w:numId w:val="5"/>
        </w:numPr>
        <w:spacing w:after="0" w:afterAutospacing="0"/>
        <w:ind w:left="720" w:hanging="360"/>
        <w:rPr>
          <w:i w:val="1"/>
        </w:rPr>
      </w:pPr>
      <w:r w:rsidDel="00000000" w:rsidR="00000000" w:rsidRPr="00000000">
        <w:rPr>
          <w:i w:val="1"/>
          <w:rtl w:val="0"/>
        </w:rPr>
        <w:t xml:space="preserve">See also </w:t>
      </w:r>
      <w:r w:rsidDel="00000000" w:rsidR="00000000" w:rsidRPr="00000000">
        <w:rPr>
          <w:rtl w:val="0"/>
        </w:rPr>
        <w:t xml:space="preserve">“not provided” &amp; “contrary to MCS” entries </w:t>
      </w:r>
      <w:hyperlink w:anchor="_d81cisse4mtp">
        <w:r w:rsidDel="00000000" w:rsidR="00000000" w:rsidRPr="00000000">
          <w:rPr>
            <w:color w:val="1155cc"/>
            <w:u w:val="single"/>
            <w:rtl w:val="0"/>
          </w:rPr>
          <w:t xml:space="preserve">above</w:t>
        </w:r>
      </w:hyperlink>
      <w:r w:rsidDel="00000000" w:rsidR="00000000" w:rsidRPr="00000000">
        <w:rPr>
          <w:rtl w:val="0"/>
        </w:rPr>
      </w:r>
    </w:p>
    <w:p w:rsidR="00000000" w:rsidDel="00000000" w:rsidP="00000000" w:rsidRDefault="00000000" w:rsidRPr="00000000" w14:paraId="0000012A">
      <w:pPr>
        <w:pageBreakBefore w:val="0"/>
        <w:numPr>
          <w:ilvl w:val="0"/>
          <w:numId w:val="5"/>
        </w:numPr>
        <w:spacing w:after="0" w:afterAutospacing="0"/>
        <w:ind w:left="720" w:hanging="360"/>
      </w:pPr>
      <w:r w:rsidDel="00000000" w:rsidR="00000000" w:rsidRPr="00000000">
        <w:rPr>
          <w:rtl w:val="0"/>
        </w:rPr>
        <w:t xml:space="preserve">UPC 16.3.1 “exempt from all postal charges, with the exception of air surcharges”</w:t>
      </w:r>
    </w:p>
    <w:p w:rsidR="00000000" w:rsidDel="00000000" w:rsidP="00000000" w:rsidRDefault="00000000" w:rsidRPr="00000000" w14:paraId="0000012B">
      <w:pPr>
        <w:pageBreakBefore w:val="0"/>
        <w:numPr>
          <w:ilvl w:val="1"/>
          <w:numId w:val="5"/>
        </w:numPr>
        <w:spacing w:after="0" w:afterAutospacing="0"/>
        <w:ind w:left="1440" w:hanging="360"/>
      </w:pPr>
      <w:r w:rsidDel="00000000" w:rsidR="00000000" w:rsidRPr="00000000">
        <w:rPr>
          <w:rtl w:val="0"/>
        </w:rPr>
        <w:t xml:space="preserve">UPC Prot. Art. V ¶ 9 (US’ only reservation): “… the United States of America may collect the charges for special services which are applied</w:t>
      </w:r>
      <w:r w:rsidDel="00000000" w:rsidR="00000000" w:rsidRPr="00000000">
        <w:rPr>
          <w:vertAlign w:val="superscript"/>
        </w:rPr>
        <w:footnoteReference w:customMarkFollows="0" w:id="80"/>
      </w:r>
      <w:r w:rsidDel="00000000" w:rsidR="00000000" w:rsidRPr="00000000">
        <w:rPr>
          <w:rtl w:val="0"/>
        </w:rPr>
        <w:t xml:space="preserve"> items for the blind in their internal service.”</w:t>
      </w:r>
    </w:p>
    <w:p w:rsidR="00000000" w:rsidDel="00000000" w:rsidP="00000000" w:rsidRDefault="00000000" w:rsidRPr="00000000" w14:paraId="0000012C">
      <w:pPr>
        <w:keepNext w:val="1"/>
        <w:pageBreakBefore w:val="0"/>
        <w:numPr>
          <w:ilvl w:val="0"/>
          <w:numId w:val="5"/>
        </w:numPr>
        <w:spacing w:line="240" w:lineRule="auto"/>
        <w:ind w:left="720" w:hanging="360"/>
      </w:pPr>
      <w:r w:rsidDel="00000000" w:rsidR="00000000" w:rsidRPr="00000000">
        <w:rPr>
          <w:rtl w:val="0"/>
        </w:rPr>
        <w:t xml:space="preserve">IMM 272.6 “The Postal Service authorizes only the following extra services:</w:t>
      </w:r>
    </w:p>
    <w:p w:rsidR="00000000" w:rsidDel="00000000" w:rsidP="00000000" w:rsidRDefault="00000000" w:rsidRPr="00000000" w14:paraId="0000012D">
      <w:pPr>
        <w:pageBreakBefore w:val="0"/>
        <w:spacing w:line="240" w:lineRule="auto"/>
        <w:ind w:left="1440" w:firstLine="0"/>
        <w:rPr/>
      </w:pPr>
      <w:r w:rsidDel="00000000" w:rsidR="00000000" w:rsidRPr="00000000">
        <w:rPr>
          <w:rtl w:val="0"/>
        </w:rPr>
        <w:t xml:space="preserve">Registered Mail service for First-Class Mail International items and First-Class Package International Service items.</w:t>
      </w:r>
    </w:p>
    <w:p w:rsidR="00000000" w:rsidDel="00000000" w:rsidP="00000000" w:rsidRDefault="00000000" w:rsidRPr="00000000" w14:paraId="0000012E">
      <w:pPr>
        <w:pageBreakBefore w:val="0"/>
        <w:spacing w:line="240" w:lineRule="auto"/>
        <w:ind w:left="1440" w:firstLine="0"/>
        <w:rPr/>
      </w:pPr>
      <w:r w:rsidDel="00000000" w:rsidR="00000000" w:rsidRPr="00000000">
        <w:rPr>
          <w:rtl w:val="0"/>
        </w:rPr>
        <w:t xml:space="preserve">Additional merchandise insurance service for Priority Mail International Flat Rate Envelopes and Small Flat Rate Priced Boxes up to 4 pounds, and for Priority Mail International items up to 15 pounds.”</w:t>
      </w:r>
    </w:p>
    <w:p w:rsidR="00000000" w:rsidDel="00000000" w:rsidP="00000000" w:rsidRDefault="00000000" w:rsidRPr="00000000" w14:paraId="0000012F">
      <w:pPr>
        <w:pageBreakBefore w:val="0"/>
        <w:numPr>
          <w:ilvl w:val="0"/>
          <w:numId w:val="5"/>
        </w:numPr>
        <w:spacing w:after="0" w:afterAutospacing="0"/>
        <w:ind w:left="720" w:hanging="360"/>
      </w:pPr>
      <w:r w:rsidDel="00000000" w:rsidR="00000000" w:rsidRPr="00000000">
        <w:rPr>
          <w:rtl w:val="0"/>
        </w:rPr>
        <w:t xml:space="preserve">UPC 22.1.1.1, IMM 934: registered mail includes automatic insurance, limited to ~$40</w:t>
      </w:r>
      <w:r w:rsidDel="00000000" w:rsidR="00000000" w:rsidRPr="00000000">
        <w:rPr>
          <w:vertAlign w:val="superscript"/>
        </w:rPr>
        <w:footnoteReference w:customMarkFollows="0" w:id="81"/>
      </w:r>
      <w:r w:rsidDel="00000000" w:rsidR="00000000" w:rsidRPr="00000000">
        <w:rPr>
          <w:rtl w:val="0"/>
        </w:rPr>
      </w:r>
    </w:p>
    <w:p w:rsidR="00000000" w:rsidDel="00000000" w:rsidP="00000000" w:rsidRDefault="00000000" w:rsidRPr="00000000" w14:paraId="00000130">
      <w:pPr>
        <w:pageBreakBefore w:val="0"/>
        <w:numPr>
          <w:ilvl w:val="0"/>
          <w:numId w:val="5"/>
        </w:numPr>
        <w:spacing w:after="0" w:afterAutospacing="0"/>
        <w:ind w:left="720" w:hanging="360"/>
      </w:pPr>
      <w:r w:rsidDel="00000000" w:rsidR="00000000" w:rsidRPr="00000000">
        <w:rPr>
          <w:rtl w:val="0"/>
        </w:rPr>
        <w:t xml:space="preserve">IMM 273</w:t>
      </w:r>
    </w:p>
    <w:p w:rsidR="00000000" w:rsidDel="00000000" w:rsidP="00000000" w:rsidRDefault="00000000" w:rsidRPr="00000000" w14:paraId="00000131">
      <w:pPr>
        <w:pageBreakBefore w:val="0"/>
        <w:numPr>
          <w:ilvl w:val="1"/>
          <w:numId w:val="5"/>
        </w:numPr>
        <w:spacing w:after="0" w:afterAutospacing="0"/>
        <w:ind w:left="1440" w:hanging="360"/>
      </w:pPr>
      <w:r w:rsidDel="00000000" w:rsidR="00000000" w:rsidRPr="00000000">
        <w:rPr>
          <w:rtl w:val="0"/>
        </w:rPr>
        <w:t xml:space="preserve">“only for the following classes of mail and products”, omitting Priority Mail International Medium and Large Flat Rate Boxes, which is included in IMM 271.2</w:t>
      </w:r>
    </w:p>
    <w:p w:rsidR="00000000" w:rsidDel="00000000" w:rsidP="00000000" w:rsidRDefault="00000000" w:rsidRPr="00000000" w14:paraId="00000132">
      <w:pPr>
        <w:pageBreakBefore w:val="0"/>
        <w:numPr>
          <w:ilvl w:val="1"/>
          <w:numId w:val="5"/>
        </w:numPr>
        <w:spacing w:after="0" w:afterAutospacing="0"/>
        <w:ind w:left="1440" w:hanging="360"/>
      </w:pPr>
      <w:r w:rsidDel="00000000" w:rsidR="00000000" w:rsidRPr="00000000">
        <w:rPr>
          <w:rtl w:val="0"/>
        </w:rPr>
        <w:t xml:space="preserve">“applicable total postage … [if] a Priority Mail International parcel weighing more than 15 pounds.”</w:t>
      </w:r>
    </w:p>
    <w:p w:rsidR="00000000" w:rsidDel="00000000" w:rsidP="00000000" w:rsidRDefault="00000000" w:rsidRPr="00000000" w14:paraId="00000133">
      <w:pPr>
        <w:pageBreakBefore w:val="0"/>
        <w:numPr>
          <w:ilvl w:val="0"/>
          <w:numId w:val="5"/>
        </w:numPr>
        <w:spacing w:after="0" w:afterAutospacing="0"/>
        <w:ind w:left="720" w:hanging="360"/>
        <w:rPr>
          <w:u w:val="none"/>
        </w:rPr>
      </w:pPr>
      <w:r w:rsidDel="00000000" w:rsidR="00000000" w:rsidRPr="00000000">
        <w:rPr>
          <w:rtl w:val="0"/>
        </w:rPr>
        <w:t xml:space="preserve">DMM 703.5.4.2 “Insurance is the only extra service that can be added to mail sent under this standard.”</w:t>
      </w:r>
    </w:p>
    <w:p w:rsidR="00000000" w:rsidDel="00000000" w:rsidP="00000000" w:rsidRDefault="00000000" w:rsidRPr="00000000" w14:paraId="00000134">
      <w:pPr>
        <w:keepNext w:val="1"/>
        <w:keepLines w:val="1"/>
        <w:pageBreakBefore w:val="0"/>
        <w:numPr>
          <w:ilvl w:val="0"/>
          <w:numId w:val="5"/>
        </w:numPr>
        <w:spacing w:after="0" w:lineRule="auto"/>
        <w:ind w:left="720" w:hanging="360"/>
        <w:rPr>
          <w:u w:val="none"/>
        </w:rPr>
      </w:pPr>
      <w:r w:rsidDel="00000000" w:rsidR="00000000" w:rsidRPr="00000000">
        <w:rPr>
          <w:rtl w:val="0"/>
        </w:rPr>
        <w:t xml:space="preserve">Services available by class of mail</w:t>
      </w:r>
      <w:r w:rsidDel="00000000" w:rsidR="00000000" w:rsidRPr="00000000">
        <w:rPr>
          <w:vertAlign w:val="superscript"/>
        </w:rPr>
        <w:footnoteReference w:customMarkFollows="0" w:id="82"/>
      </w:r>
      <w:r w:rsidDel="00000000" w:rsidR="00000000" w:rsidRPr="00000000">
        <w:rPr>
          <w:rtl w:val="0"/>
        </w:rPr>
      </w:r>
    </w:p>
    <w:tbl>
      <w:tblPr>
        <w:tblStyle w:val="Table3"/>
        <w:tblW w:w="9435.0" w:type="dxa"/>
        <w:jc w:val="left"/>
        <w:tblLayout w:type="fixed"/>
        <w:tblLook w:val="0600"/>
      </w:tblPr>
      <w:tblGrid>
        <w:gridCol w:w="1840"/>
        <w:gridCol w:w="2465.0000000000005"/>
        <w:gridCol w:w="1815"/>
        <w:gridCol w:w="1710"/>
        <w:gridCol w:w="1605"/>
        <w:tblGridChange w:id="0">
          <w:tblGrid>
            <w:gridCol w:w="1840"/>
            <w:gridCol w:w="2465.0000000000005"/>
            <w:gridCol w:w="1815"/>
            <w:gridCol w:w="1710"/>
            <w:gridCol w:w="1605"/>
          </w:tblGrid>
        </w:tblGridChange>
      </w:tblGrid>
      <w:tr>
        <w:trPr>
          <w:cantSplit w:val="0"/>
          <w:tblHeader w:val="1"/>
        </w:trPr>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135">
            <w:pPr>
              <w:keepLines w:val="1"/>
              <w:spacing w:after="0" w:line="240" w:lineRule="auto"/>
              <w:jc w:val="center"/>
              <w:rPr>
                <w:sz w:val="20"/>
                <w:szCs w:val="20"/>
              </w:rPr>
            </w:pPr>
            <w:r w:rsidDel="00000000" w:rsidR="00000000" w:rsidRPr="00000000">
              <w:rPr>
                <w:sz w:val="20"/>
                <w:szCs w:val="20"/>
                <w:rtl w:val="0"/>
              </w:rPr>
              <w:t xml:space="preserve">Class</w:t>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136">
            <w:pPr>
              <w:keepLines w:val="1"/>
              <w:spacing w:after="0" w:line="240" w:lineRule="auto"/>
              <w:jc w:val="center"/>
              <w:rPr>
                <w:sz w:val="20"/>
                <w:szCs w:val="20"/>
              </w:rPr>
            </w:pPr>
            <w:r w:rsidDel="00000000" w:rsidR="00000000" w:rsidRPr="00000000">
              <w:rPr>
                <w:sz w:val="20"/>
                <w:szCs w:val="20"/>
                <w:rtl w:val="0"/>
              </w:rPr>
              <w:t xml:space="preserve">Insurance</w:t>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137">
            <w:pPr>
              <w:keepLines w:val="1"/>
              <w:spacing w:after="0" w:line="240" w:lineRule="auto"/>
              <w:jc w:val="center"/>
              <w:rPr>
                <w:sz w:val="20"/>
                <w:szCs w:val="20"/>
              </w:rPr>
            </w:pPr>
            <w:r w:rsidDel="00000000" w:rsidR="00000000" w:rsidRPr="00000000">
              <w:rPr>
                <w:sz w:val="20"/>
                <w:szCs w:val="20"/>
                <w:rtl w:val="0"/>
              </w:rPr>
              <w:t xml:space="preserve">Registered</w:t>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138">
            <w:pPr>
              <w:keepLines w:val="1"/>
              <w:spacing w:after="0" w:line="240" w:lineRule="auto"/>
              <w:jc w:val="center"/>
              <w:rPr>
                <w:sz w:val="20"/>
                <w:szCs w:val="20"/>
              </w:rPr>
            </w:pPr>
            <w:r w:rsidDel="00000000" w:rsidR="00000000" w:rsidRPr="00000000">
              <w:rPr>
                <w:sz w:val="20"/>
                <w:szCs w:val="20"/>
                <w:rtl w:val="0"/>
              </w:rPr>
              <w:t xml:space="preserve">Return receipt</w:t>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139">
            <w:pPr>
              <w:keepLines w:val="1"/>
              <w:spacing w:after="0" w:line="240" w:lineRule="auto"/>
              <w:ind w:right="10"/>
              <w:jc w:val="center"/>
              <w:rPr>
                <w:sz w:val="20"/>
                <w:szCs w:val="20"/>
              </w:rPr>
            </w:pPr>
            <w:r w:rsidDel="00000000" w:rsidR="00000000" w:rsidRPr="00000000">
              <w:rPr>
                <w:sz w:val="20"/>
                <w:szCs w:val="20"/>
                <w:rtl w:val="0"/>
              </w:rPr>
              <w:t xml:space="preserve">Tracking</w:t>
            </w:r>
          </w:p>
        </w:tc>
      </w:tr>
      <w:tr>
        <w:trPr>
          <w:cantSplit w:val="0"/>
          <w:trHeight w:val="400" w:hRule="atLeast"/>
          <w:tblHeader w:val="0"/>
        </w:trPr>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13A">
            <w:pPr>
              <w:keepLines w:val="1"/>
              <w:spacing w:after="0" w:line="240" w:lineRule="auto"/>
              <w:jc w:val="left"/>
              <w:rPr>
                <w:sz w:val="20"/>
                <w:szCs w:val="20"/>
              </w:rPr>
            </w:pPr>
            <w:r w:rsidDel="00000000" w:rsidR="00000000" w:rsidRPr="00000000">
              <w:rPr>
                <w:i w:val="1"/>
                <w:sz w:val="20"/>
                <w:szCs w:val="20"/>
                <w:rtl w:val="0"/>
              </w:rPr>
              <w:t xml:space="preserve">international services generally</w:t>
            </w:r>
            <w:r w:rsidDel="00000000" w:rsidR="00000000" w:rsidRPr="00000000">
              <w:rPr>
                <w:sz w:val="20"/>
                <w:szCs w:val="20"/>
                <w:rtl w:val="0"/>
              </w:rPr>
              <w:t xml:space="preserve">, MCS 1510 &amp; 2615</w:t>
            </w:r>
          </w:p>
        </w:tc>
        <w:tc>
          <w:tcPr>
            <w:gridSpan w:val="4"/>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13B">
            <w:pPr>
              <w:keepLines w:val="1"/>
              <w:spacing w:after="0" w:line="240" w:lineRule="auto"/>
              <w:ind w:right="10"/>
              <w:jc w:val="left"/>
              <w:rPr>
                <w:sz w:val="20"/>
                <w:szCs w:val="20"/>
              </w:rPr>
            </w:pPr>
            <w:r w:rsidDel="00000000" w:rsidR="00000000" w:rsidRPr="00000000">
              <w:rPr>
                <w:sz w:val="20"/>
                <w:szCs w:val="20"/>
                <w:rtl w:val="0"/>
              </w:rPr>
              <w:t xml:space="preserve">certificate of mailing, registered mail, return receipt, insurance, and customs clearance &amp; delivery fee services</w:t>
            </w:r>
          </w:p>
        </w:tc>
      </w:tr>
      <w:tr>
        <w:trPr>
          <w:cantSplit w:val="0"/>
          <w:trHeight w:val="400" w:hRule="atLeast"/>
          <w:tblHeader w:val="0"/>
        </w:trPr>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13F">
            <w:pPr>
              <w:keepLines w:val="1"/>
              <w:spacing w:after="0" w:line="240" w:lineRule="auto"/>
              <w:jc w:val="left"/>
              <w:rPr>
                <w:sz w:val="20"/>
                <w:szCs w:val="20"/>
              </w:rPr>
            </w:pPr>
            <w:r w:rsidDel="00000000" w:rsidR="00000000" w:rsidRPr="00000000">
              <w:rPr>
                <w:sz w:val="20"/>
                <w:szCs w:val="20"/>
                <w:rtl w:val="0"/>
              </w:rPr>
              <w:t xml:space="preserve">Inbound Letter Post</w:t>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140">
            <w:pPr>
              <w:keepLines w:val="1"/>
              <w:spacing w:after="0" w:line="240" w:lineRule="auto"/>
              <w:jc w:val="left"/>
              <w:rPr>
                <w:sz w:val="20"/>
                <w:szCs w:val="20"/>
              </w:rPr>
            </w:pPr>
            <w:r w:rsidDel="00000000" w:rsidR="00000000" w:rsidRPr="00000000">
              <w:rPr>
                <w:rtl w:val="0"/>
              </w:rPr>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141">
            <w:pPr>
              <w:keepLines w:val="1"/>
              <w:spacing w:after="0" w:line="240" w:lineRule="auto"/>
              <w:jc w:val="left"/>
              <w:rPr>
                <w:sz w:val="20"/>
                <w:szCs w:val="20"/>
              </w:rPr>
            </w:pPr>
            <w:r w:rsidDel="00000000" w:rsidR="00000000" w:rsidRPr="00000000">
              <w:rPr>
                <w:sz w:val="20"/>
                <w:szCs w:val="20"/>
                <w:rtl w:val="0"/>
              </w:rPr>
              <w:t xml:space="preserve">Yes. MCS 1130.5 &amp; 1510.2.1, IMM 272.6, &amp; UPC 18.1</w:t>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142">
            <w:pPr>
              <w:keepLines w:val="1"/>
              <w:spacing w:after="0" w:line="240" w:lineRule="auto"/>
              <w:jc w:val="left"/>
              <w:rPr>
                <w:sz w:val="20"/>
                <w:szCs w:val="20"/>
              </w:rPr>
            </w:pPr>
            <w:r w:rsidDel="00000000" w:rsidR="00000000" w:rsidRPr="00000000">
              <w:rPr>
                <w:sz w:val="20"/>
                <w:szCs w:val="20"/>
                <w:rtl w:val="0"/>
              </w:rPr>
              <w:t xml:space="preserve">Yes, </w:t>
            </w:r>
            <w:r w:rsidDel="00000000" w:rsidR="00000000" w:rsidRPr="00000000">
              <w:rPr>
                <w:i w:val="1"/>
                <w:sz w:val="20"/>
                <w:szCs w:val="20"/>
                <w:rtl w:val="0"/>
              </w:rPr>
              <w:t xml:space="preserve">except for blind mail</w:t>
            </w:r>
            <w:r w:rsidDel="00000000" w:rsidR="00000000" w:rsidRPr="00000000">
              <w:rPr>
                <w:sz w:val="20"/>
                <w:szCs w:val="20"/>
                <w:rtl w:val="0"/>
              </w:rPr>
              <w:t xml:space="preserve">, MCS 1130.5 &amp; UPC 18.3.3 vs IMM 272.6</w:t>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143">
            <w:pPr>
              <w:keepLines w:val="1"/>
              <w:spacing w:after="0" w:line="240" w:lineRule="auto"/>
              <w:ind w:right="10"/>
              <w:jc w:val="left"/>
              <w:rPr>
                <w:sz w:val="20"/>
                <w:szCs w:val="20"/>
              </w:rPr>
            </w:pPr>
            <w:r w:rsidDel="00000000" w:rsidR="00000000" w:rsidRPr="00000000">
              <w:rPr>
                <w:rtl w:val="0"/>
              </w:rPr>
            </w:r>
          </w:p>
        </w:tc>
      </w:tr>
      <w:tr>
        <w:trPr>
          <w:cantSplit w:val="0"/>
          <w:trHeight w:val="400" w:hRule="atLeast"/>
          <w:tblHeader w:val="0"/>
        </w:trPr>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144">
            <w:pPr>
              <w:keepLines w:val="1"/>
              <w:spacing w:after="0" w:line="240" w:lineRule="auto"/>
              <w:jc w:val="left"/>
              <w:rPr>
                <w:sz w:val="20"/>
                <w:szCs w:val="20"/>
              </w:rPr>
            </w:pPr>
            <w:r w:rsidDel="00000000" w:rsidR="00000000" w:rsidRPr="00000000">
              <w:rPr>
                <w:sz w:val="20"/>
                <w:szCs w:val="20"/>
                <w:rtl w:val="0"/>
              </w:rPr>
              <w:t xml:space="preserve">Single-Piece First-Class Mail International</w:t>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145">
            <w:pPr>
              <w:keepLines w:val="1"/>
              <w:spacing w:after="0" w:line="240" w:lineRule="auto"/>
              <w:jc w:val="left"/>
              <w:rPr>
                <w:sz w:val="20"/>
                <w:szCs w:val="20"/>
              </w:rPr>
            </w:pPr>
            <w:r w:rsidDel="00000000" w:rsidR="00000000" w:rsidRPr="00000000">
              <w:rPr>
                <w:sz w:val="20"/>
                <w:szCs w:val="20"/>
                <w:rtl w:val="0"/>
              </w:rPr>
              <w:t xml:space="preserve">No. MCS 2615.5 &amp; IMM 272.6</w:t>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146">
            <w:pPr>
              <w:keepLines w:val="1"/>
              <w:spacing w:after="0" w:line="240" w:lineRule="auto"/>
              <w:jc w:val="left"/>
              <w:rPr>
                <w:sz w:val="20"/>
                <w:szCs w:val="20"/>
              </w:rPr>
            </w:pPr>
            <w:r w:rsidDel="00000000" w:rsidR="00000000" w:rsidRPr="00000000">
              <w:rPr>
                <w:sz w:val="20"/>
                <w:szCs w:val="20"/>
                <w:rtl w:val="0"/>
              </w:rPr>
              <w:t xml:space="preserve">Yes</w:t>
            </w:r>
            <w:r w:rsidDel="00000000" w:rsidR="00000000" w:rsidRPr="00000000">
              <w:rPr>
                <w:i w:val="1"/>
                <w:sz w:val="20"/>
                <w:szCs w:val="20"/>
                <w:rtl w:val="0"/>
              </w:rPr>
              <w:t xml:space="preserve">, charged on blind mail.</w:t>
            </w:r>
            <w:r w:rsidDel="00000000" w:rsidR="00000000" w:rsidRPr="00000000">
              <w:rPr>
                <w:i w:val="1"/>
                <w:vertAlign w:val="superscript"/>
              </w:rPr>
              <w:footnoteReference w:customMarkFollows="0" w:id="83"/>
            </w:r>
            <w:r w:rsidDel="00000000" w:rsidR="00000000" w:rsidRPr="00000000">
              <w:rPr>
                <w:i w:val="1"/>
                <w:rtl w:val="0"/>
              </w:rPr>
              <w:t xml:space="preserve"> </w:t>
            </w:r>
            <w:r w:rsidDel="00000000" w:rsidR="00000000" w:rsidRPr="00000000">
              <w:rPr>
                <w:sz w:val="20"/>
                <w:szCs w:val="20"/>
                <w:rtl w:val="0"/>
              </w:rPr>
              <w:t xml:space="preserve">MCS 1125.5 &amp; 1510.2.1, IMM 272.6, &amp; UPC 18.1</w:t>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147">
            <w:pPr>
              <w:keepLines w:val="1"/>
              <w:spacing w:after="0" w:line="240" w:lineRule="auto"/>
              <w:jc w:val="left"/>
              <w:rPr>
                <w:sz w:val="20"/>
                <w:szCs w:val="20"/>
              </w:rPr>
            </w:pPr>
            <w:r w:rsidDel="00000000" w:rsidR="00000000" w:rsidRPr="00000000">
              <w:rPr>
                <w:i w:val="1"/>
                <w:sz w:val="20"/>
                <w:szCs w:val="20"/>
                <w:rtl w:val="0"/>
              </w:rPr>
              <w:t xml:space="preserve">Yes, except for blind mail</w:t>
            </w:r>
            <w:r w:rsidDel="00000000" w:rsidR="00000000" w:rsidRPr="00000000">
              <w:rPr>
                <w:sz w:val="20"/>
                <w:szCs w:val="20"/>
                <w:rtl w:val="0"/>
              </w:rPr>
              <w:t xml:space="preserve">, MCS 1125.5 &amp; 1510.2.1 &amp; UPC 18.3.3 vs IMM 272.6 </w:t>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148">
            <w:pPr>
              <w:keepLines w:val="1"/>
              <w:spacing w:after="0" w:line="240" w:lineRule="auto"/>
              <w:ind w:right="10"/>
              <w:jc w:val="left"/>
              <w:rPr>
                <w:sz w:val="20"/>
                <w:szCs w:val="20"/>
              </w:rPr>
            </w:pPr>
            <w:r w:rsidDel="00000000" w:rsidR="00000000" w:rsidRPr="00000000">
              <w:rPr>
                <w:rtl w:val="0"/>
              </w:rPr>
            </w:r>
          </w:p>
        </w:tc>
      </w:tr>
      <w:tr>
        <w:trPr>
          <w:cantSplit w:val="0"/>
          <w:trHeight w:val="400" w:hRule="atLeast"/>
          <w:tblHeader w:val="0"/>
        </w:trPr>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149">
            <w:pPr>
              <w:keepLines w:val="1"/>
              <w:spacing w:after="0" w:line="240" w:lineRule="auto"/>
              <w:jc w:val="left"/>
              <w:rPr>
                <w:sz w:val="20"/>
                <w:szCs w:val="20"/>
              </w:rPr>
            </w:pPr>
            <w:r w:rsidDel="00000000" w:rsidR="00000000" w:rsidRPr="00000000">
              <w:rPr>
                <w:sz w:val="20"/>
                <w:szCs w:val="20"/>
                <w:rtl w:val="0"/>
              </w:rPr>
              <w:t xml:space="preserve">International Inbound Letter Post Small Packets &amp; Bulky Letters</w:t>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14A">
            <w:pPr>
              <w:keepLines w:val="1"/>
              <w:spacing w:after="0" w:line="240" w:lineRule="auto"/>
              <w:jc w:val="left"/>
              <w:rPr>
                <w:sz w:val="20"/>
                <w:szCs w:val="20"/>
              </w:rPr>
            </w:pPr>
            <w:r w:rsidDel="00000000" w:rsidR="00000000" w:rsidRPr="00000000">
              <w:rPr>
                <w:sz w:val="20"/>
                <w:szCs w:val="20"/>
                <w:rtl w:val="0"/>
              </w:rPr>
              <w:t xml:space="preserve">Yes. MCS 1510.2.1, IMM 272.6,  &amp; UPC 18.3.3</w:t>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14B">
            <w:pPr>
              <w:keepLines w:val="1"/>
              <w:spacing w:after="0" w:line="240" w:lineRule="auto"/>
              <w:jc w:val="left"/>
              <w:rPr>
                <w:sz w:val="20"/>
                <w:szCs w:val="20"/>
              </w:rPr>
            </w:pPr>
            <w:r w:rsidDel="00000000" w:rsidR="00000000" w:rsidRPr="00000000">
              <w:rPr>
                <w:sz w:val="20"/>
                <w:szCs w:val="20"/>
                <w:rtl w:val="0"/>
              </w:rPr>
              <w:t xml:space="preserve">Yes. MCS 2340.5 &amp; 2615.2.1, UPC 18.1</w:t>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14C">
            <w:pPr>
              <w:keepLines w:val="1"/>
              <w:spacing w:after="0" w:line="240" w:lineRule="auto"/>
              <w:jc w:val="left"/>
              <w:rPr>
                <w:sz w:val="20"/>
                <w:szCs w:val="20"/>
              </w:rPr>
            </w:pPr>
            <w:r w:rsidDel="00000000" w:rsidR="00000000" w:rsidRPr="00000000">
              <w:rPr>
                <w:rtl w:val="0"/>
              </w:rPr>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14D">
            <w:pPr>
              <w:keepLines w:val="1"/>
              <w:spacing w:after="0" w:line="240" w:lineRule="auto"/>
              <w:ind w:right="10"/>
              <w:jc w:val="left"/>
              <w:rPr>
                <w:sz w:val="20"/>
                <w:szCs w:val="20"/>
              </w:rPr>
            </w:pPr>
            <w:r w:rsidDel="00000000" w:rsidR="00000000" w:rsidRPr="00000000">
              <w:rPr>
                <w:rtl w:val="0"/>
              </w:rPr>
            </w:r>
          </w:p>
        </w:tc>
      </w:tr>
      <w:tr>
        <w:trPr>
          <w:cantSplit w:val="0"/>
          <w:trHeight w:val="400" w:hRule="atLeast"/>
          <w:tblHeader w:val="0"/>
        </w:trPr>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14E">
            <w:pPr>
              <w:keepLines w:val="1"/>
              <w:spacing w:after="0" w:line="240" w:lineRule="auto"/>
              <w:jc w:val="left"/>
              <w:rPr>
                <w:sz w:val="20"/>
                <w:szCs w:val="20"/>
              </w:rPr>
            </w:pPr>
            <w:r w:rsidDel="00000000" w:rsidR="00000000" w:rsidRPr="00000000">
              <w:rPr>
                <w:sz w:val="20"/>
                <w:szCs w:val="20"/>
                <w:rtl w:val="0"/>
              </w:rPr>
              <w:t xml:space="preserve">Single-Piece First-Class Package International</w:t>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14F">
            <w:pPr>
              <w:keepLines w:val="1"/>
              <w:spacing w:after="0" w:line="240" w:lineRule="auto"/>
              <w:jc w:val="left"/>
              <w:rPr>
                <w:sz w:val="20"/>
                <w:szCs w:val="20"/>
              </w:rPr>
            </w:pPr>
            <w:r w:rsidDel="00000000" w:rsidR="00000000" w:rsidRPr="00000000">
              <w:rPr>
                <w:sz w:val="20"/>
                <w:szCs w:val="20"/>
                <w:rtl w:val="0"/>
              </w:rPr>
              <w:t xml:space="preserve">No. MCS 2615.5 &amp; IMM 272.6</w:t>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150">
            <w:pPr>
              <w:keepLines w:val="1"/>
              <w:spacing w:after="0" w:line="240" w:lineRule="auto"/>
              <w:jc w:val="left"/>
              <w:rPr>
                <w:sz w:val="20"/>
                <w:szCs w:val="20"/>
              </w:rPr>
            </w:pPr>
            <w:r w:rsidDel="00000000" w:rsidR="00000000" w:rsidRPr="00000000">
              <w:rPr>
                <w:sz w:val="20"/>
                <w:szCs w:val="20"/>
                <w:rtl w:val="0"/>
              </w:rPr>
              <w:t xml:space="preserve">Yes</w:t>
            </w:r>
            <w:r w:rsidDel="00000000" w:rsidR="00000000" w:rsidRPr="00000000">
              <w:rPr>
                <w:i w:val="1"/>
                <w:sz w:val="20"/>
                <w:szCs w:val="20"/>
                <w:rtl w:val="0"/>
              </w:rPr>
              <w:t xml:space="preserve">, charged on blind mail.</w:t>
            </w:r>
            <w:r w:rsidDel="00000000" w:rsidR="00000000" w:rsidRPr="00000000">
              <w:rPr>
                <w:sz w:val="20"/>
                <w:szCs w:val="20"/>
                <w:rtl w:val="0"/>
              </w:rPr>
              <w:t xml:space="preserve"> MCS 2335.5 &amp; 2615.2.1, IMM 272.6, &amp; UPC 18.1</w:t>
            </w:r>
            <w:r w:rsidDel="00000000" w:rsidR="00000000" w:rsidRPr="00000000">
              <w:rPr>
                <w:rtl w:val="0"/>
              </w:rPr>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151">
            <w:pPr>
              <w:keepLines w:val="1"/>
              <w:spacing w:after="0" w:line="240" w:lineRule="auto"/>
              <w:jc w:val="left"/>
              <w:rPr>
                <w:sz w:val="20"/>
                <w:szCs w:val="20"/>
              </w:rPr>
            </w:pPr>
            <w:r w:rsidDel="00000000" w:rsidR="00000000" w:rsidRPr="00000000">
              <w:rPr>
                <w:sz w:val="20"/>
                <w:szCs w:val="20"/>
                <w:rtl w:val="0"/>
              </w:rPr>
              <w:t xml:space="preserve">Yes, </w:t>
            </w:r>
            <w:r w:rsidDel="00000000" w:rsidR="00000000" w:rsidRPr="00000000">
              <w:rPr>
                <w:i w:val="1"/>
                <w:sz w:val="20"/>
                <w:szCs w:val="20"/>
                <w:rtl w:val="0"/>
              </w:rPr>
              <w:t xml:space="preserve">except for blind mail</w:t>
            </w:r>
            <w:r w:rsidDel="00000000" w:rsidR="00000000" w:rsidRPr="00000000">
              <w:rPr>
                <w:sz w:val="20"/>
                <w:szCs w:val="20"/>
                <w:rtl w:val="0"/>
              </w:rPr>
              <w:t xml:space="preserve">, MCS 2335.5 &amp; 1510.2.1 &amp; UPC 18.3.3 vs IMM 272.6</w:t>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152">
            <w:pPr>
              <w:keepLines w:val="1"/>
              <w:spacing w:after="0" w:line="240" w:lineRule="auto"/>
              <w:ind w:right="10"/>
              <w:jc w:val="left"/>
              <w:rPr>
                <w:sz w:val="20"/>
                <w:szCs w:val="20"/>
              </w:rPr>
            </w:pPr>
            <w:r w:rsidDel="00000000" w:rsidR="00000000" w:rsidRPr="00000000">
              <w:rPr>
                <w:rtl w:val="0"/>
              </w:rPr>
            </w:r>
          </w:p>
        </w:tc>
      </w:tr>
      <w:tr>
        <w:trPr>
          <w:cantSplit w:val="0"/>
          <w:trHeight w:val="400" w:hRule="atLeast"/>
          <w:tblHeader w:val="0"/>
        </w:trPr>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153">
            <w:pPr>
              <w:keepLines w:val="1"/>
              <w:spacing w:after="0" w:line="240" w:lineRule="auto"/>
              <w:jc w:val="left"/>
              <w:rPr>
                <w:sz w:val="20"/>
                <w:szCs w:val="20"/>
              </w:rPr>
            </w:pPr>
            <w:r w:rsidDel="00000000" w:rsidR="00000000" w:rsidRPr="00000000">
              <w:rPr>
                <w:sz w:val="20"/>
                <w:szCs w:val="20"/>
                <w:rtl w:val="0"/>
              </w:rPr>
              <w:t xml:space="preserve">Inbound Parcel Post (at UPU rates)</w:t>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154">
            <w:pPr>
              <w:keepLines w:val="1"/>
              <w:spacing w:after="0" w:line="240" w:lineRule="auto"/>
              <w:jc w:val="left"/>
              <w:rPr>
                <w:sz w:val="20"/>
                <w:szCs w:val="20"/>
              </w:rPr>
            </w:pPr>
            <w:r w:rsidDel="00000000" w:rsidR="00000000" w:rsidRPr="00000000">
              <w:rPr>
                <w:sz w:val="20"/>
                <w:szCs w:val="20"/>
                <w:rtl w:val="0"/>
              </w:rPr>
              <w:t xml:space="preserve">Yes. MCS 2310.5, IMM 272.6 &amp; UPC 18.2.1</w:t>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155">
            <w:pPr>
              <w:keepLines w:val="1"/>
              <w:spacing w:after="0" w:line="240" w:lineRule="auto"/>
              <w:jc w:val="left"/>
              <w:rPr>
                <w:sz w:val="20"/>
                <w:szCs w:val="20"/>
              </w:rPr>
            </w:pPr>
            <w:r w:rsidDel="00000000" w:rsidR="00000000" w:rsidRPr="00000000">
              <w:rPr>
                <w:rtl w:val="0"/>
              </w:rPr>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156">
            <w:pPr>
              <w:keepLines w:val="1"/>
              <w:spacing w:after="0" w:line="240" w:lineRule="auto"/>
              <w:jc w:val="left"/>
              <w:rPr>
                <w:sz w:val="20"/>
                <w:szCs w:val="20"/>
              </w:rPr>
            </w:pPr>
            <w:r w:rsidDel="00000000" w:rsidR="00000000" w:rsidRPr="00000000">
              <w:rPr>
                <w:sz w:val="20"/>
                <w:szCs w:val="20"/>
                <w:rtl w:val="0"/>
              </w:rPr>
              <w:t xml:space="preserve">Yes, </w:t>
            </w:r>
            <w:r w:rsidDel="00000000" w:rsidR="00000000" w:rsidRPr="00000000">
              <w:rPr>
                <w:i w:val="1"/>
                <w:sz w:val="20"/>
                <w:szCs w:val="20"/>
                <w:rtl w:val="0"/>
              </w:rPr>
              <w:t xml:space="preserve">except for blind mail,</w:t>
            </w:r>
            <w:r w:rsidDel="00000000" w:rsidR="00000000" w:rsidRPr="00000000">
              <w:rPr>
                <w:sz w:val="20"/>
                <w:szCs w:val="20"/>
                <w:rtl w:val="0"/>
              </w:rPr>
              <w:t xml:space="preserve"> MCS 2310.5 &amp; UPC 18.3.3 vs IMM 272</w:t>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157">
            <w:pPr>
              <w:keepLines w:val="1"/>
              <w:spacing w:after="0" w:line="240" w:lineRule="auto"/>
              <w:ind w:right="10"/>
              <w:jc w:val="left"/>
              <w:rPr>
                <w:sz w:val="20"/>
                <w:szCs w:val="20"/>
              </w:rPr>
            </w:pPr>
            <w:r w:rsidDel="00000000" w:rsidR="00000000" w:rsidRPr="00000000">
              <w:rPr>
                <w:rtl w:val="0"/>
              </w:rPr>
            </w:r>
          </w:p>
        </w:tc>
      </w:tr>
      <w:tr>
        <w:trPr>
          <w:cantSplit w:val="0"/>
          <w:trHeight w:val="400" w:hRule="atLeast"/>
          <w:tblHeader w:val="0"/>
        </w:trPr>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158">
            <w:pPr>
              <w:keepLines w:val="1"/>
              <w:spacing w:after="0" w:line="240" w:lineRule="auto"/>
              <w:jc w:val="left"/>
              <w:rPr>
                <w:sz w:val="20"/>
                <w:szCs w:val="20"/>
              </w:rPr>
            </w:pPr>
            <w:r w:rsidDel="00000000" w:rsidR="00000000" w:rsidRPr="00000000">
              <w:rPr>
                <w:sz w:val="20"/>
                <w:szCs w:val="20"/>
                <w:rtl w:val="0"/>
              </w:rPr>
              <w:t xml:space="preserve">Priority Mail International</w:t>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159">
            <w:pPr>
              <w:keepLines w:val="1"/>
              <w:spacing w:after="0" w:line="240" w:lineRule="auto"/>
              <w:jc w:val="left"/>
              <w:rPr>
                <w:sz w:val="20"/>
                <w:szCs w:val="20"/>
              </w:rPr>
            </w:pPr>
            <w:r w:rsidDel="00000000" w:rsidR="00000000" w:rsidRPr="00000000">
              <w:rPr>
                <w:sz w:val="20"/>
                <w:szCs w:val="20"/>
                <w:rtl w:val="0"/>
              </w:rPr>
              <w:t xml:space="preserve">Yes, $200 included, </w:t>
            </w:r>
            <w:r w:rsidDel="00000000" w:rsidR="00000000" w:rsidRPr="00000000">
              <w:rPr>
                <w:i w:val="1"/>
                <w:sz w:val="20"/>
                <w:szCs w:val="20"/>
                <w:rtl w:val="0"/>
              </w:rPr>
              <w:t xml:space="preserve">except for blind mail &gt;15 lb &amp; flats &gt;4 lb.</w:t>
            </w:r>
            <w:r w:rsidDel="00000000" w:rsidR="00000000" w:rsidRPr="00000000">
              <w:rPr>
                <w:sz w:val="20"/>
                <w:szCs w:val="20"/>
                <w:rtl w:val="0"/>
              </w:rPr>
              <w:t xml:space="preserve"> MCS 2615.5 &amp; 2510.8.5 &amp; UPC 18.2.1 vs IMM 272.6</w:t>
            </w:r>
            <w:r w:rsidDel="00000000" w:rsidR="00000000" w:rsidRPr="00000000">
              <w:rPr>
                <w:rtl w:val="0"/>
              </w:rPr>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15A">
            <w:pPr>
              <w:keepLines w:val="1"/>
              <w:spacing w:after="0" w:line="240" w:lineRule="auto"/>
              <w:jc w:val="left"/>
              <w:rPr>
                <w:sz w:val="20"/>
                <w:szCs w:val="20"/>
              </w:rPr>
            </w:pPr>
            <w:r w:rsidDel="00000000" w:rsidR="00000000" w:rsidRPr="00000000">
              <w:rPr>
                <w:sz w:val="20"/>
                <w:szCs w:val="20"/>
                <w:rtl w:val="0"/>
              </w:rPr>
              <w:t xml:space="preserve">No. MCS 2335.5 &amp; 2615.2.1</w:t>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15B">
            <w:pPr>
              <w:keepLines w:val="1"/>
              <w:spacing w:after="0" w:line="240" w:lineRule="auto"/>
              <w:jc w:val="left"/>
              <w:rPr>
                <w:sz w:val="20"/>
                <w:szCs w:val="20"/>
              </w:rPr>
            </w:pPr>
            <w:r w:rsidDel="00000000" w:rsidR="00000000" w:rsidRPr="00000000">
              <w:rPr>
                <w:sz w:val="20"/>
                <w:szCs w:val="20"/>
                <w:rtl w:val="0"/>
              </w:rPr>
              <w:t xml:space="preserve">Yes, </w:t>
            </w:r>
            <w:r w:rsidDel="00000000" w:rsidR="00000000" w:rsidRPr="00000000">
              <w:rPr>
                <w:i w:val="1"/>
                <w:sz w:val="20"/>
                <w:szCs w:val="20"/>
                <w:rtl w:val="0"/>
              </w:rPr>
              <w:t xml:space="preserve">except for blind mail</w:t>
            </w:r>
            <w:r w:rsidDel="00000000" w:rsidR="00000000" w:rsidRPr="00000000">
              <w:rPr>
                <w:sz w:val="20"/>
                <w:szCs w:val="20"/>
                <w:rtl w:val="0"/>
              </w:rPr>
              <w:t xml:space="preserve">, MCS 2615.5 &amp; 2510.8.5 &amp; UPC 18.3.3 vs IMM 272.6</w:t>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15C">
            <w:pPr>
              <w:keepLines w:val="1"/>
              <w:spacing w:after="0" w:line="240" w:lineRule="auto"/>
              <w:ind w:right="10"/>
              <w:jc w:val="left"/>
              <w:rPr>
                <w:i w:val="1"/>
                <w:sz w:val="20"/>
                <w:szCs w:val="20"/>
              </w:rPr>
            </w:pPr>
            <w:r w:rsidDel="00000000" w:rsidR="00000000" w:rsidRPr="00000000">
              <w:rPr>
                <w:sz w:val="20"/>
                <w:szCs w:val="20"/>
                <w:rtl w:val="0"/>
              </w:rPr>
              <w:t xml:space="preserve">Yes, </w:t>
            </w:r>
            <w:r w:rsidDel="00000000" w:rsidR="00000000" w:rsidRPr="00000000">
              <w:rPr>
                <w:i w:val="1"/>
                <w:sz w:val="20"/>
                <w:szCs w:val="20"/>
                <w:rtl w:val="0"/>
              </w:rPr>
              <w:t xml:space="preserve">except for blind mail</w:t>
            </w:r>
          </w:p>
        </w:tc>
      </w:tr>
      <w:tr>
        <w:trPr>
          <w:cantSplit w:val="0"/>
          <w:trHeight w:val="400" w:hRule="atLeast"/>
          <w:tblHeader w:val="0"/>
        </w:trPr>
        <w:tc>
          <w:tcPr>
            <w:gridSpan w:val="5"/>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15D">
            <w:pPr>
              <w:keepLines w:val="1"/>
              <w:spacing w:after="0" w:line="240" w:lineRule="auto"/>
              <w:ind w:right="10"/>
              <w:jc w:val="left"/>
              <w:rPr>
                <w:sz w:val="20"/>
                <w:szCs w:val="20"/>
              </w:rPr>
            </w:pPr>
            <w:r w:rsidDel="00000000" w:rsidR="00000000" w:rsidRPr="00000000">
              <w:pict>
                <v:rect style="width:0.0pt;height:1.5pt" o:hr="t" o:hrstd="t" o:hralign="center" fillcolor="#A0A0A0" stroked="f"/>
              </w:pict>
            </w:r>
            <w:r w:rsidDel="00000000" w:rsidR="00000000" w:rsidRPr="00000000">
              <w:rPr>
                <w:rtl w:val="0"/>
              </w:rPr>
            </w:r>
          </w:p>
        </w:tc>
      </w:tr>
      <w:tr>
        <w:trPr>
          <w:cantSplit w:val="0"/>
          <w:trHeight w:val="400" w:hRule="atLeast"/>
          <w:tblHeader w:val="0"/>
        </w:trPr>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162">
            <w:pPr>
              <w:keepLines w:val="1"/>
              <w:spacing w:after="0" w:line="240" w:lineRule="auto"/>
              <w:jc w:val="left"/>
              <w:rPr>
                <w:sz w:val="20"/>
                <w:szCs w:val="20"/>
              </w:rPr>
            </w:pPr>
            <w:r w:rsidDel="00000000" w:rsidR="00000000" w:rsidRPr="00000000">
              <w:rPr>
                <w:i w:val="1"/>
                <w:sz w:val="20"/>
                <w:szCs w:val="20"/>
                <w:rtl w:val="0"/>
              </w:rPr>
              <w:t xml:space="preserve">domestic services generally</w:t>
            </w:r>
            <w:r w:rsidDel="00000000" w:rsidR="00000000" w:rsidRPr="00000000">
              <w:rPr>
                <w:sz w:val="20"/>
                <w:szCs w:val="20"/>
                <w:rtl w:val="0"/>
              </w:rPr>
              <w:t xml:space="preserve">, MCS 1505</w:t>
            </w:r>
          </w:p>
        </w:tc>
        <w:tc>
          <w:tcPr>
            <w:gridSpan w:val="4"/>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163">
            <w:pPr>
              <w:keepLines w:val="1"/>
              <w:spacing w:after="0" w:line="240" w:lineRule="auto"/>
              <w:ind w:right="10"/>
              <w:jc w:val="left"/>
              <w:rPr>
                <w:sz w:val="20"/>
                <w:szCs w:val="20"/>
              </w:rPr>
            </w:pPr>
            <w:r w:rsidDel="00000000" w:rsidR="00000000" w:rsidRPr="00000000">
              <w:rPr>
                <w:sz w:val="20"/>
                <w:szCs w:val="20"/>
                <w:rtl w:val="0"/>
              </w:rPr>
              <w:t xml:space="preserve">business reply mail, bulk parcel return service, certified mail, certificate of mailing, collect on delivery, tracking, insurance, parcel airlift, registered mail, return receipt, shipper-paid forwarding, signature confirmation service, special handling, stamped envelopes, stamped cards, premium stamped stationery, and premium stamped cards services</w:t>
            </w:r>
          </w:p>
        </w:tc>
      </w:tr>
      <w:tr>
        <w:trPr>
          <w:cantSplit w:val="0"/>
          <w:trHeight w:val="400" w:hRule="atLeast"/>
          <w:tblHeader w:val="0"/>
        </w:trPr>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167">
            <w:pPr>
              <w:keepLines w:val="1"/>
              <w:spacing w:after="0" w:line="240" w:lineRule="auto"/>
              <w:jc w:val="left"/>
              <w:rPr>
                <w:sz w:val="20"/>
                <w:szCs w:val="20"/>
              </w:rPr>
            </w:pPr>
            <w:r w:rsidDel="00000000" w:rsidR="00000000" w:rsidRPr="00000000">
              <w:rPr>
                <w:sz w:val="20"/>
                <w:szCs w:val="20"/>
                <w:rtl w:val="0"/>
              </w:rPr>
              <w:t xml:space="preserve">Domestic blind mail</w:t>
            </w:r>
            <w:r w:rsidDel="00000000" w:rsidR="00000000" w:rsidRPr="00000000">
              <w:rPr>
                <w:sz w:val="20"/>
                <w:szCs w:val="20"/>
                <w:vertAlign w:val="superscript"/>
              </w:rPr>
              <w:footnoteReference w:customMarkFollows="0" w:id="84"/>
            </w:r>
            <w:r w:rsidDel="00000000" w:rsidR="00000000" w:rsidRPr="00000000">
              <w:rPr>
                <w:rtl w:val="0"/>
              </w:rPr>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168">
            <w:pPr>
              <w:keepLines w:val="1"/>
              <w:spacing w:after="0" w:line="240" w:lineRule="auto"/>
              <w:jc w:val="left"/>
              <w:rPr>
                <w:sz w:val="20"/>
                <w:szCs w:val="20"/>
              </w:rPr>
            </w:pPr>
            <w:r w:rsidDel="00000000" w:rsidR="00000000" w:rsidRPr="00000000">
              <w:rPr>
                <w:sz w:val="20"/>
                <w:szCs w:val="20"/>
                <w:rtl w:val="0"/>
              </w:rPr>
              <w:t xml:space="preserve">Yes, shipper pays. DMM 703.5.4.2</w:t>
            </w:r>
          </w:p>
        </w:tc>
        <w:tc>
          <w:tcPr>
            <w:gridSpan w:val="3"/>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169">
            <w:pPr>
              <w:keepLines w:val="1"/>
              <w:spacing w:after="0" w:line="240" w:lineRule="auto"/>
              <w:ind w:right="10"/>
              <w:jc w:val="left"/>
              <w:rPr>
                <w:sz w:val="20"/>
                <w:szCs w:val="20"/>
              </w:rPr>
            </w:pPr>
            <w:r w:rsidDel="00000000" w:rsidR="00000000" w:rsidRPr="00000000">
              <w:rPr>
                <w:i w:val="1"/>
                <w:sz w:val="20"/>
                <w:szCs w:val="20"/>
                <w:rtl w:val="0"/>
              </w:rPr>
              <w:t xml:space="preserve">All other services unavailable for blind mail.</w:t>
            </w:r>
            <w:r w:rsidDel="00000000" w:rsidR="00000000" w:rsidRPr="00000000">
              <w:rPr>
                <w:sz w:val="20"/>
                <w:szCs w:val="20"/>
                <w:rtl w:val="0"/>
              </w:rPr>
              <w:t xml:space="preserve"> DMM 703.5.4.2</w:t>
            </w:r>
          </w:p>
        </w:tc>
      </w:tr>
      <w:tr>
        <w:trPr>
          <w:cantSplit w:val="0"/>
          <w:trHeight w:val="400" w:hRule="atLeast"/>
          <w:tblHeader w:val="0"/>
        </w:trPr>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16C">
            <w:pPr>
              <w:keepLines w:val="1"/>
              <w:spacing w:after="0" w:line="240" w:lineRule="auto"/>
              <w:jc w:val="left"/>
              <w:rPr>
                <w:sz w:val="20"/>
                <w:szCs w:val="20"/>
              </w:rPr>
            </w:pPr>
            <w:r w:rsidDel="00000000" w:rsidR="00000000" w:rsidRPr="00000000">
              <w:rPr>
                <w:sz w:val="20"/>
                <w:szCs w:val="20"/>
                <w:rtl w:val="0"/>
              </w:rPr>
              <w:t xml:space="preserve">First Class Mail flats</w:t>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16D">
            <w:pPr>
              <w:keepLines w:val="1"/>
              <w:spacing w:after="0" w:line="240" w:lineRule="auto"/>
              <w:jc w:val="left"/>
              <w:rPr>
                <w:sz w:val="20"/>
                <w:szCs w:val="20"/>
              </w:rPr>
            </w:pPr>
            <w:r w:rsidDel="00000000" w:rsidR="00000000" w:rsidRPr="00000000">
              <w:rPr>
                <w:sz w:val="20"/>
                <w:szCs w:val="20"/>
                <w:rtl w:val="0"/>
              </w:rPr>
              <w:t xml:space="preserve">Yes. MCS 1115.4 &amp; DMM 703.5.4.2</w:t>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16E">
            <w:pPr>
              <w:keepLines w:val="1"/>
              <w:spacing w:after="0" w:line="240" w:lineRule="auto"/>
              <w:jc w:val="left"/>
              <w:rPr>
                <w:sz w:val="20"/>
                <w:szCs w:val="20"/>
              </w:rPr>
            </w:pPr>
            <w:r w:rsidDel="00000000" w:rsidR="00000000" w:rsidRPr="00000000">
              <w:rPr>
                <w:sz w:val="20"/>
                <w:szCs w:val="20"/>
                <w:rtl w:val="0"/>
              </w:rPr>
              <w:t xml:space="preserve">Yes, </w:t>
            </w:r>
            <w:r w:rsidDel="00000000" w:rsidR="00000000" w:rsidRPr="00000000">
              <w:rPr>
                <w:i w:val="1"/>
                <w:sz w:val="20"/>
                <w:szCs w:val="20"/>
                <w:rtl w:val="0"/>
              </w:rPr>
              <w:t xml:space="preserve">except for blind mail,</w:t>
            </w:r>
            <w:r w:rsidDel="00000000" w:rsidR="00000000" w:rsidRPr="00000000">
              <w:rPr>
                <w:sz w:val="20"/>
                <w:szCs w:val="20"/>
                <w:rtl w:val="0"/>
              </w:rPr>
              <w:t xml:space="preserve"> MCS 1115.4 vs DMM 703.5.4.2</w:t>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16F">
            <w:pPr>
              <w:keepLines w:val="1"/>
              <w:spacing w:after="0" w:line="240" w:lineRule="auto"/>
              <w:jc w:val="left"/>
              <w:rPr>
                <w:sz w:val="20"/>
                <w:szCs w:val="20"/>
              </w:rPr>
            </w:pPr>
            <w:r w:rsidDel="00000000" w:rsidR="00000000" w:rsidRPr="00000000">
              <w:rPr>
                <w:rtl w:val="0"/>
              </w:rPr>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170">
            <w:pPr>
              <w:keepLines w:val="1"/>
              <w:spacing w:after="0" w:line="240" w:lineRule="auto"/>
              <w:ind w:right="10"/>
              <w:jc w:val="left"/>
              <w:rPr>
                <w:i w:val="1"/>
                <w:sz w:val="20"/>
                <w:szCs w:val="20"/>
              </w:rPr>
            </w:pPr>
            <w:r w:rsidDel="00000000" w:rsidR="00000000" w:rsidRPr="00000000">
              <w:rPr>
                <w:rtl w:val="0"/>
              </w:rPr>
            </w:r>
          </w:p>
        </w:tc>
      </w:tr>
      <w:tr>
        <w:trPr>
          <w:cantSplit w:val="0"/>
          <w:trHeight w:val="400" w:hRule="atLeast"/>
          <w:tblHeader w:val="0"/>
        </w:trPr>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171">
            <w:pPr>
              <w:keepLines w:val="1"/>
              <w:spacing w:after="0" w:line="240" w:lineRule="auto"/>
              <w:jc w:val="left"/>
              <w:rPr>
                <w:sz w:val="20"/>
                <w:szCs w:val="20"/>
              </w:rPr>
            </w:pPr>
            <w:r w:rsidDel="00000000" w:rsidR="00000000" w:rsidRPr="00000000">
              <w:rPr>
                <w:sz w:val="20"/>
                <w:szCs w:val="20"/>
                <w:rtl w:val="0"/>
              </w:rPr>
              <w:t xml:space="preserve">Priority Mail</w:t>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172">
            <w:pPr>
              <w:keepLines w:val="1"/>
              <w:spacing w:after="0" w:line="240" w:lineRule="auto"/>
              <w:jc w:val="left"/>
              <w:rPr>
                <w:sz w:val="20"/>
                <w:szCs w:val="20"/>
              </w:rPr>
            </w:pPr>
            <w:r w:rsidDel="00000000" w:rsidR="00000000" w:rsidRPr="00000000">
              <w:rPr>
                <w:sz w:val="20"/>
                <w:szCs w:val="20"/>
                <w:rtl w:val="0"/>
              </w:rPr>
              <w:t xml:space="preserve">Yes. MCS 2110.5 &amp; 1505.9, DMM 703.5.4.2</w:t>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173">
            <w:pPr>
              <w:keepLines w:val="1"/>
              <w:spacing w:after="0" w:line="240" w:lineRule="auto"/>
              <w:jc w:val="left"/>
              <w:rPr>
                <w:sz w:val="20"/>
                <w:szCs w:val="20"/>
              </w:rPr>
            </w:pPr>
            <w:r w:rsidDel="00000000" w:rsidR="00000000" w:rsidRPr="00000000">
              <w:rPr>
                <w:sz w:val="20"/>
                <w:szCs w:val="20"/>
                <w:rtl w:val="0"/>
              </w:rPr>
              <w:t xml:space="preserve">Yes, </w:t>
            </w:r>
            <w:r w:rsidDel="00000000" w:rsidR="00000000" w:rsidRPr="00000000">
              <w:rPr>
                <w:i w:val="1"/>
                <w:sz w:val="20"/>
                <w:szCs w:val="20"/>
                <w:rtl w:val="0"/>
              </w:rPr>
              <w:t xml:space="preserve">except for blind mail</w:t>
            </w:r>
            <w:r w:rsidDel="00000000" w:rsidR="00000000" w:rsidRPr="00000000">
              <w:rPr>
                <w:sz w:val="20"/>
                <w:szCs w:val="20"/>
                <w:rtl w:val="0"/>
              </w:rPr>
              <w:t xml:space="preserve">, MCS 2110.5 &amp; 1505.12 vs DMM 703.5.4.2</w:t>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174">
            <w:pPr>
              <w:keepLines w:val="1"/>
              <w:spacing w:after="0" w:line="240" w:lineRule="auto"/>
              <w:jc w:val="left"/>
              <w:rPr>
                <w:i w:val="1"/>
                <w:sz w:val="20"/>
                <w:szCs w:val="20"/>
              </w:rPr>
            </w:pPr>
            <w:r w:rsidDel="00000000" w:rsidR="00000000" w:rsidRPr="00000000">
              <w:rPr>
                <w:rtl w:val="0"/>
              </w:rPr>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175">
            <w:pPr>
              <w:keepLines w:val="1"/>
              <w:spacing w:after="0" w:line="240" w:lineRule="auto"/>
              <w:ind w:right="10"/>
              <w:jc w:val="left"/>
              <w:rPr>
                <w:sz w:val="20"/>
                <w:szCs w:val="20"/>
              </w:rPr>
            </w:pPr>
            <w:r w:rsidDel="00000000" w:rsidR="00000000" w:rsidRPr="00000000">
              <w:rPr>
                <w:sz w:val="20"/>
                <w:szCs w:val="20"/>
                <w:rtl w:val="0"/>
              </w:rPr>
              <w:t xml:space="preserve">Yes, </w:t>
            </w:r>
            <w:r w:rsidDel="00000000" w:rsidR="00000000" w:rsidRPr="00000000">
              <w:rPr>
                <w:i w:val="1"/>
                <w:sz w:val="20"/>
                <w:szCs w:val="20"/>
                <w:rtl w:val="0"/>
              </w:rPr>
              <w:t xml:space="preserve">except for blind mail</w:t>
            </w:r>
            <w:r w:rsidDel="00000000" w:rsidR="00000000" w:rsidRPr="00000000">
              <w:rPr>
                <w:sz w:val="20"/>
                <w:szCs w:val="20"/>
                <w:rtl w:val="0"/>
              </w:rPr>
              <w:t xml:space="preserve">, MCS 2110.5 &amp; 1505.8.1 vs DMM 703.5.4.2</w:t>
            </w:r>
          </w:p>
        </w:tc>
      </w:tr>
      <w:tr>
        <w:trPr>
          <w:cantSplit w:val="0"/>
          <w:trHeight w:val="400" w:hRule="atLeast"/>
          <w:tblHeader w:val="0"/>
        </w:trPr>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176">
            <w:pPr>
              <w:keepLines w:val="1"/>
              <w:spacing w:after="200" w:line="240" w:lineRule="auto"/>
              <w:jc w:val="left"/>
              <w:rPr>
                <w:sz w:val="20"/>
                <w:szCs w:val="20"/>
              </w:rPr>
            </w:pPr>
            <w:r w:rsidDel="00000000" w:rsidR="00000000" w:rsidRPr="00000000">
              <w:rPr>
                <w:sz w:val="20"/>
                <w:szCs w:val="20"/>
                <w:rtl w:val="0"/>
              </w:rPr>
              <w:t xml:space="preserve">Media Mail / Library Mail</w:t>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177">
            <w:pPr>
              <w:keepLines w:val="1"/>
              <w:spacing w:after="200" w:line="240" w:lineRule="auto"/>
              <w:jc w:val="left"/>
              <w:rPr>
                <w:sz w:val="20"/>
                <w:szCs w:val="20"/>
              </w:rPr>
            </w:pPr>
            <w:r w:rsidDel="00000000" w:rsidR="00000000" w:rsidRPr="00000000">
              <w:rPr>
                <w:sz w:val="20"/>
                <w:szCs w:val="20"/>
                <w:rtl w:val="0"/>
              </w:rPr>
              <w:t xml:space="preserve">Yes. MCS 1425.5</w:t>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178">
            <w:pPr>
              <w:keepLines w:val="1"/>
              <w:spacing w:after="200" w:line="240" w:lineRule="auto"/>
              <w:jc w:val="left"/>
              <w:rPr>
                <w:sz w:val="20"/>
                <w:szCs w:val="20"/>
              </w:rPr>
            </w:pPr>
            <w:r w:rsidDel="00000000" w:rsidR="00000000" w:rsidRPr="00000000">
              <w:rPr>
                <w:rtl w:val="0"/>
              </w:rPr>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179">
            <w:pPr>
              <w:keepLines w:val="1"/>
              <w:spacing w:after="200" w:line="240" w:lineRule="auto"/>
              <w:jc w:val="left"/>
              <w:rPr>
                <w:sz w:val="20"/>
                <w:szCs w:val="20"/>
              </w:rPr>
            </w:pPr>
            <w:r w:rsidDel="00000000" w:rsidR="00000000" w:rsidRPr="00000000">
              <w:rPr>
                <w:rtl w:val="0"/>
              </w:rPr>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17A">
            <w:pPr>
              <w:keepLines w:val="1"/>
              <w:spacing w:after="200" w:line="240" w:lineRule="auto"/>
              <w:ind w:right="10"/>
              <w:jc w:val="left"/>
              <w:rPr>
                <w:sz w:val="20"/>
                <w:szCs w:val="20"/>
              </w:rPr>
            </w:pPr>
            <w:r w:rsidDel="00000000" w:rsidR="00000000" w:rsidRPr="00000000">
              <w:rPr>
                <w:sz w:val="20"/>
                <w:szCs w:val="20"/>
                <w:rtl w:val="0"/>
              </w:rPr>
              <w:t xml:space="preserve">No. MCS 1505.8.1</w:t>
            </w:r>
          </w:p>
        </w:tc>
      </w:tr>
    </w:tbl>
    <w:p w:rsidR="00000000" w:rsidDel="00000000" w:rsidP="00000000" w:rsidRDefault="00000000" w:rsidRPr="00000000" w14:paraId="0000017B">
      <w:pPr>
        <w:rPr/>
      </w:pPr>
      <w:r w:rsidDel="00000000" w:rsidR="00000000" w:rsidRPr="00000000">
        <w:rPr>
          <w:rtl w:val="0"/>
        </w:rPr>
        <w:t xml:space="preserve">The UPC is explicit that only “air surcharges” may be charged — not “total postage”. Blind mail sent by ground and sea transport, for instance, is absolutely free regardless of weight (assuming that it is mailable at all). The US’ UPC reservation does not exclude blind mail from being entitled to all services offered on non-blind mail (paid, if offered &amp; charged on domestic blind mail; free otherwise).</w:t>
      </w:r>
    </w:p>
    <w:p w:rsidR="00000000" w:rsidDel="00000000" w:rsidP="00000000" w:rsidRDefault="00000000" w:rsidRPr="00000000" w14:paraId="0000017C">
      <w:pPr>
        <w:pageBreakBefore w:val="0"/>
        <w:rPr/>
      </w:pPr>
      <w:r w:rsidDel="00000000" w:rsidR="00000000" w:rsidRPr="00000000">
        <w:rPr>
          <w:rtl w:val="0"/>
        </w:rPr>
        <w:t xml:space="preserve">The IMM inconsistently, and therefore unlawfully, excludes Priority Mail International Medium and Large Flat Rate Boxes from cost exemption. </w:t>
      </w:r>
      <w:r w:rsidDel="00000000" w:rsidR="00000000" w:rsidRPr="00000000">
        <w:rPr>
          <w:i w:val="1"/>
          <w:rtl w:val="0"/>
        </w:rPr>
        <w:t xml:space="preserve">Contrast </w:t>
      </w:r>
      <w:r w:rsidDel="00000000" w:rsidR="00000000" w:rsidRPr="00000000">
        <w:rPr>
          <w:rtl w:val="0"/>
        </w:rPr>
        <w:t xml:space="preserve">IMM 271.2 vs 273.</w:t>
      </w:r>
    </w:p>
    <w:p w:rsidR="00000000" w:rsidDel="00000000" w:rsidP="00000000" w:rsidRDefault="00000000" w:rsidRPr="00000000" w14:paraId="0000017D">
      <w:pPr>
        <w:pageBreakBefore w:val="0"/>
        <w:rPr/>
      </w:pPr>
      <w:r w:rsidDel="00000000" w:rsidR="00000000" w:rsidRPr="00000000">
        <w:rPr>
          <w:rtl w:val="0"/>
        </w:rPr>
        <w:t xml:space="preserve">The IMM unlawfully imposes charges beyond “air surcharges” (which don’t exist in the MCS) for all blind mail over 15 lb.</w:t>
      </w:r>
    </w:p>
    <w:p w:rsidR="00000000" w:rsidDel="00000000" w:rsidP="00000000" w:rsidRDefault="00000000" w:rsidRPr="00000000" w14:paraId="0000017E">
      <w:pPr>
        <w:pageBreakBefore w:val="0"/>
        <w:rPr/>
      </w:pPr>
      <w:r w:rsidDel="00000000" w:rsidR="00000000" w:rsidRPr="00000000">
        <w:rPr>
          <w:rtl w:val="0"/>
        </w:rPr>
        <w:t xml:space="preserve">The IMM unlawfully denies, in entirety, certificate of mailing</w:t>
      </w:r>
      <w:r w:rsidDel="00000000" w:rsidR="00000000" w:rsidRPr="00000000">
        <w:rPr>
          <w:vertAlign w:val="superscript"/>
        </w:rPr>
        <w:footnoteReference w:customMarkFollows="0" w:id="85"/>
      </w:r>
      <w:r w:rsidDel="00000000" w:rsidR="00000000" w:rsidRPr="00000000">
        <w:rPr>
          <w:rtl w:val="0"/>
        </w:rPr>
        <w:t xml:space="preserve">, registered, return receipt, and customs clearance &amp; delivery fee services, on international blind mail. It also unlawfully denies insurance on all blind mail over 15 lb and for blind mail PMI flats over 4 lb. The DMM also unlawfully denies, in entirety, business reply mail, bulk parcel return service, certified mail, certificate of mailing, collect on delivery, tracking, parcel airlift, registered mail, return receipt, shipper-paid forwarding, signature confirmation service, special handling, stamped envelopes, stamped cards, premium stamped stationery, and premium stamped cards</w:t>
      </w:r>
      <w:r w:rsidDel="00000000" w:rsidR="00000000" w:rsidRPr="00000000">
        <w:rPr>
          <w:vertAlign w:val="superscript"/>
        </w:rPr>
        <w:footnoteReference w:customMarkFollows="0" w:id="86"/>
      </w:r>
      <w:r w:rsidDel="00000000" w:rsidR="00000000" w:rsidRPr="00000000">
        <w:rPr>
          <w:rtl w:val="0"/>
        </w:rPr>
        <w:t xml:space="preserve"> services on domestic blind mail. This all violates the MCS.</w:t>
      </w:r>
    </w:p>
    <w:p w:rsidR="00000000" w:rsidDel="00000000" w:rsidP="00000000" w:rsidRDefault="00000000" w:rsidRPr="00000000" w14:paraId="0000017F">
      <w:pPr>
        <w:pageBreakBefore w:val="0"/>
        <w:rPr/>
      </w:pPr>
      <w:r w:rsidDel="00000000" w:rsidR="00000000" w:rsidRPr="00000000">
        <w:rPr>
          <w:rtl w:val="0"/>
        </w:rPr>
        <w:t xml:space="preserve">The UPC reservation allowing charges for special services is limited to ones offered and charged in domestic blind mail. </w:t>
      </w:r>
      <w:r w:rsidDel="00000000" w:rsidR="00000000" w:rsidRPr="00000000">
        <w:rPr>
          <w:rtl w:val="0"/>
        </w:rPr>
        <w:t xml:space="preserve">IMM</w:t>
      </w:r>
      <w:r w:rsidDel="00000000" w:rsidR="00000000" w:rsidRPr="00000000">
        <w:rPr>
          <w:rtl w:val="0"/>
        </w:rPr>
        <w:t xml:space="preserve"> 272.6 defines “special charges” as registered mail and insured mail, which limits the scope of potentially chargeable services. DMM 703.5.4.2 says explicitly that </w:t>
      </w:r>
      <w:r w:rsidDel="00000000" w:rsidR="00000000" w:rsidRPr="00000000">
        <w:rPr>
          <w:i w:val="1"/>
          <w:rtl w:val="0"/>
        </w:rPr>
        <w:t xml:space="preserve">only</w:t>
      </w:r>
      <w:r w:rsidDel="00000000" w:rsidR="00000000" w:rsidRPr="00000000">
        <w:rPr>
          <w:rtl w:val="0"/>
        </w:rPr>
        <w:t xml:space="preserve"> insured mail is available domestically — not registered. Therefore, only insured mail services can be charged in international blind mail. All others must be offered for free, until domestic blind mail also offers them. The IMM unlawfully imposes charges for registered international blind mail.</w:t>
      </w:r>
    </w:p>
    <w:p w:rsidR="00000000" w:rsidDel="00000000" w:rsidP="00000000" w:rsidRDefault="00000000" w:rsidRPr="00000000" w14:paraId="00000180">
      <w:pPr>
        <w:pageBreakBefore w:val="0"/>
        <w:rPr/>
      </w:pPr>
      <w:r w:rsidDel="00000000" w:rsidR="00000000" w:rsidRPr="00000000">
        <w:rPr>
          <w:rtl w:val="0"/>
        </w:rPr>
        <w:t xml:space="preserve">The MCS unlawfully fails to state blind mail exemptions from its fees schedules.</w:t>
      </w:r>
      <w:r w:rsidDel="00000000" w:rsidR="00000000" w:rsidRPr="00000000">
        <w:rPr>
          <w:vertAlign w:val="superscript"/>
        </w:rPr>
        <w:footnoteReference w:customMarkFollows="0" w:id="87"/>
      </w:r>
      <w:r w:rsidDel="00000000" w:rsidR="00000000" w:rsidRPr="00000000">
        <w:rPr>
          <w:rtl w:val="0"/>
        </w:rPr>
      </w:r>
    </w:p>
    <w:p w:rsidR="00000000" w:rsidDel="00000000" w:rsidP="00000000" w:rsidRDefault="00000000" w:rsidRPr="00000000" w14:paraId="00000181">
      <w:pPr>
        <w:pStyle w:val="Heading2"/>
        <w:keepNext w:val="1"/>
        <w:keepLines w:val="1"/>
        <w:numPr>
          <w:ilvl w:val="0"/>
          <w:numId w:val="16"/>
        </w:numPr>
        <w:spacing w:after="0" w:afterAutospacing="0"/>
        <w:ind w:left="720" w:hanging="360"/>
        <w:rPr/>
      </w:pPr>
      <w:bookmarkStart w:colFirst="0" w:colLast="0" w:name="_59q918okd9dm" w:id="19"/>
      <w:bookmarkEnd w:id="19"/>
      <w:r w:rsidDel="00000000" w:rsidR="00000000" w:rsidRPr="00000000">
        <w:rPr>
          <w:rtl w:val="0"/>
        </w:rPr>
        <w:t xml:space="preserve">Electronic customs forms</w:t>
      </w:r>
    </w:p>
    <w:p w:rsidR="00000000" w:rsidDel="00000000" w:rsidP="00000000" w:rsidRDefault="00000000" w:rsidRPr="00000000" w14:paraId="00000182">
      <w:pPr>
        <w:pageBreakBefore w:val="0"/>
        <w:numPr>
          <w:ilvl w:val="0"/>
          <w:numId w:val="9"/>
        </w:numPr>
        <w:spacing w:after="0" w:afterAutospacing="0"/>
        <w:ind w:left="720" w:hanging="360"/>
      </w:pPr>
      <w:r w:rsidDel="00000000" w:rsidR="00000000" w:rsidRPr="00000000">
        <w:rPr>
          <w:rtl w:val="0"/>
        </w:rPr>
        <w:t xml:space="preserve">UPC 08-002.1</w:t>
      </w:r>
      <w:r w:rsidDel="00000000" w:rsidR="00000000" w:rsidRPr="00000000">
        <w:rPr>
          <w:rtl w:val="0"/>
        </w:rPr>
        <w:t xml:space="preserve"> “Letters, postcards, printed papers (other than books) or letter-post items containing correspondence or items for the blind, which are not subject to customs duties, shall be exempted from these requirements.”</w:t>
      </w:r>
    </w:p>
    <w:p w:rsidR="00000000" w:rsidDel="00000000" w:rsidP="00000000" w:rsidRDefault="00000000" w:rsidRPr="00000000" w14:paraId="00000183">
      <w:pPr>
        <w:pageBreakBefore w:val="0"/>
        <w:numPr>
          <w:ilvl w:val="0"/>
          <w:numId w:val="9"/>
        </w:numPr>
        <w:ind w:left="720" w:hanging="360"/>
      </w:pPr>
      <w:r w:rsidDel="00000000" w:rsidR="00000000" w:rsidRPr="00000000">
        <w:rPr>
          <w:rtl w:val="0"/>
        </w:rPr>
        <w:t xml:space="preserve">IMM 272.4 &amp; 123.61 </w:t>
      </w:r>
      <w:r w:rsidDel="00000000" w:rsidR="00000000" w:rsidRPr="00000000">
        <w:rPr>
          <w:i w:val="1"/>
          <w:rtl w:val="0"/>
        </w:rPr>
        <w:t xml:space="preserve">[no such exemption]</w:t>
      </w:r>
    </w:p>
    <w:p w:rsidR="00000000" w:rsidDel="00000000" w:rsidP="00000000" w:rsidRDefault="00000000" w:rsidRPr="00000000" w14:paraId="00000184">
      <w:pPr>
        <w:pageBreakBefore w:val="0"/>
        <w:rPr/>
      </w:pPr>
      <w:r w:rsidDel="00000000" w:rsidR="00000000" w:rsidRPr="00000000">
        <w:rPr>
          <w:rtl w:val="0"/>
        </w:rPr>
        <w:t xml:space="preserve">The IMM unlawfully requires electronic customs forms for blind mail “letter-post items” (i.e. any eligible matter under 7 kg, UPC 17.2.3). This creates additional barriers for blind people, and deters international transaction of blind matter by imposing inapplicable paperwork burdens.</w:t>
      </w:r>
    </w:p>
    <w:p w:rsidR="00000000" w:rsidDel="00000000" w:rsidP="00000000" w:rsidRDefault="00000000" w:rsidRPr="00000000" w14:paraId="00000185">
      <w:pPr>
        <w:pStyle w:val="Heading2"/>
        <w:keepNext w:val="1"/>
        <w:keepLines w:val="1"/>
        <w:numPr>
          <w:ilvl w:val="0"/>
          <w:numId w:val="16"/>
        </w:numPr>
        <w:spacing w:after="0" w:afterAutospacing="0"/>
        <w:ind w:left="720" w:hanging="360"/>
        <w:rPr/>
      </w:pPr>
      <w:bookmarkStart w:colFirst="0" w:colLast="0" w:name="_7o9jzftfeeyv" w:id="20"/>
      <w:bookmarkEnd w:id="20"/>
      <w:r w:rsidDel="00000000" w:rsidR="00000000" w:rsidRPr="00000000">
        <w:rPr>
          <w:rtl w:val="0"/>
        </w:rPr>
        <w:t xml:space="preserve">Marking</w:t>
      </w:r>
    </w:p>
    <w:p w:rsidR="00000000" w:rsidDel="00000000" w:rsidP="00000000" w:rsidRDefault="00000000" w:rsidRPr="00000000" w14:paraId="00000186">
      <w:pPr>
        <w:pageBreakBefore w:val="0"/>
        <w:numPr>
          <w:ilvl w:val="0"/>
          <w:numId w:val="8"/>
        </w:numPr>
        <w:spacing w:after="0" w:afterAutospacing="0"/>
        <w:ind w:left="720" w:hanging="360"/>
      </w:pPr>
      <w:r w:rsidDel="00000000" w:rsidR="00000000" w:rsidRPr="00000000">
        <w:rPr>
          <w:rtl w:val="0"/>
        </w:rPr>
        <w:t xml:space="preserve">UPC 16-002</w:t>
      </w:r>
      <w:r w:rsidDel="00000000" w:rsidR="00000000" w:rsidRPr="00000000">
        <w:rPr>
          <w:rtl w:val="0"/>
        </w:rPr>
        <w:t xml:space="preserve"> 1, 1.3 “the following indications, which may be followed by a translation: … “Envois pour les aveugles” (Items for the blind)”</w:t>
      </w:r>
    </w:p>
    <w:p w:rsidR="00000000" w:rsidDel="00000000" w:rsidP="00000000" w:rsidRDefault="00000000" w:rsidRPr="00000000" w14:paraId="00000187">
      <w:pPr>
        <w:pageBreakBefore w:val="0"/>
        <w:numPr>
          <w:ilvl w:val="0"/>
          <w:numId w:val="8"/>
        </w:numPr>
        <w:spacing w:after="0" w:afterAutospacing="0"/>
        <w:ind w:left="720" w:hanging="360"/>
      </w:pPr>
      <w:r w:rsidDel="00000000" w:rsidR="00000000" w:rsidRPr="00000000">
        <w:rPr>
          <w:rtl w:val="0"/>
        </w:rPr>
        <w:t xml:space="preserve">UPC 17-107.5.4</w:t>
      </w:r>
      <w:r w:rsidDel="00000000" w:rsidR="00000000" w:rsidRPr="00000000">
        <w:rPr>
          <w:rtl w:val="0"/>
        </w:rPr>
        <w:t xml:space="preserve"> “52 × 65 mm”</w:t>
      </w:r>
    </w:p>
    <w:p w:rsidR="00000000" w:rsidDel="00000000" w:rsidP="00000000" w:rsidRDefault="00000000" w:rsidRPr="00000000" w14:paraId="00000188">
      <w:pPr>
        <w:pageBreakBefore w:val="0"/>
        <w:numPr>
          <w:ilvl w:val="0"/>
          <w:numId w:val="8"/>
        </w:numPr>
        <w:spacing w:after="0" w:lineRule="auto"/>
        <w:ind w:left="720" w:hanging="360"/>
        <w:rPr>
          <w:u w:val="none"/>
        </w:rPr>
      </w:pPr>
      <w:r w:rsidDel="00000000" w:rsidR="00000000" w:rsidRPr="00000000">
        <w:rPr>
          <w:rtl w:val="0"/>
        </w:rPr>
        <w:t xml:space="preserve">UPC 17-107.5.4 exhibit</w:t>
      </w:r>
      <w:r w:rsidDel="00000000" w:rsidR="00000000" w:rsidRPr="00000000">
        <w:rPr>
          <w:rtl w:val="0"/>
        </w:rPr>
      </w:r>
    </w:p>
    <w:tbl>
      <w:tblPr>
        <w:tblStyle w:val="Table4"/>
        <w:tblW w:w="10800.000257492069" w:type="dxa"/>
        <w:jc w:val="left"/>
        <w:tblLayout w:type="fixed"/>
        <w:tblLook w:val="0600"/>
      </w:tblPr>
      <w:tblGrid>
        <w:gridCol w:w="3501.0000834703465"/>
        <w:gridCol w:w="7299.000174021725"/>
        <w:tblGridChange w:id="0">
          <w:tblGrid>
            <w:gridCol w:w="3501.0000834703465"/>
            <w:gridCol w:w="7299.000174021725"/>
          </w:tblGrid>
        </w:tblGridChange>
      </w:tblGrid>
      <w:tr>
        <w:trPr>
          <w:cantSplit w:val="0"/>
          <w:tblHeader w:val="0"/>
        </w:trPr>
        <w:tc>
          <w:tcPr>
            <w:shd w:fill="auto" w:val="clear"/>
            <w:tcMar>
              <w:top w:w="0.0" w:type="dxa"/>
              <w:left w:w="0.0" w:type="dxa"/>
              <w:bottom w:w="0.0" w:type="dxa"/>
              <w:right w:w="0.0" w:type="dxa"/>
            </w:tcMar>
            <w:vAlign w:val="center"/>
          </w:tcPr>
          <w:p w:rsidR="00000000" w:rsidDel="00000000" w:rsidP="00000000" w:rsidRDefault="00000000" w:rsidRPr="00000000" w14:paraId="00000189">
            <w:pPr>
              <w:spacing w:after="0" w:line="240" w:lineRule="auto"/>
              <w:ind w:left="0" w:firstLine="0"/>
              <w:rPr>
                <w:sz w:val="16"/>
                <w:szCs w:val="16"/>
              </w:rPr>
            </w:pPr>
            <w:r w:rsidDel="00000000" w:rsidR="00000000" w:rsidRPr="00000000">
              <w:rPr>
                <w:sz w:val="16"/>
                <w:szCs w:val="16"/>
              </w:rPr>
              <w:drawing>
                <wp:inline distB="114300" distT="114300" distL="114300" distR="114300">
                  <wp:extent cx="2209698" cy="1664208"/>
                  <wp:effectExtent b="0" l="0" r="0" t="0"/>
                  <wp:docPr descr="&#10;Image of UPC’s blind mail logo, depicting a white stick figure person walking with white cane outstretched and a white letter-envelope at the top right, against a black rounded rectangle. The rectangle has a thin white rounded rectangle border around it, and there’s a thick black rounded rectangle border around that. This is set against a white background with wide margins, which is enclosed by a thin black rectangle denoting the borders of the logo. The image is notated to have a “white background” and “black and white symbol”, and the outermost enclosing rectangle is marked “(size 52 × 65 mm)”." id="2" name="image1.png"/>
                  <a:graphic>
                    <a:graphicData uri="http://schemas.openxmlformats.org/drawingml/2006/picture">
                      <pic:pic>
                        <pic:nvPicPr>
                          <pic:cNvPr descr="&#10;Image of UPC’s blind mail logo, depicting a white stick figure person walking with white cane outstretched and a white letter-envelope at the top right, against a black rounded rectangle. The rectangle has a thin white rounded rectangle border around it, and there’s a thick black rounded rectangle border around that. This is set against a white background with wide margins, which is enclosed by a thin black rectangle denoting the borders of the logo. The image is notated to have a “white background” and “black and white symbol”, and the outermost enclosing rectangle is marked “(size 52 × 65 mm)”." id="0" name="image1.png"/>
                          <pic:cNvPicPr preferRelativeResize="0"/>
                        </pic:nvPicPr>
                        <pic:blipFill>
                          <a:blip r:embed="rId9"/>
                          <a:srcRect b="0" l="0" r="0" t="0"/>
                          <a:stretch>
                            <a:fillRect/>
                          </a:stretch>
                        </pic:blipFill>
                        <pic:spPr>
                          <a:xfrm>
                            <a:off x="0" y="0"/>
                            <a:ext cx="2209698" cy="1664208"/>
                          </a:xfrm>
                          <a:prstGeom prst="rect"/>
                          <a:ln/>
                        </pic:spPr>
                      </pic:pic>
                    </a:graphicData>
                  </a:graphic>
                </wp:inline>
              </w:drawing>
            </w: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18A">
            <w:pPr>
              <w:spacing w:after="0" w:line="240" w:lineRule="auto"/>
              <w:ind w:right="1450"/>
              <w:rPr>
                <w:i w:val="1"/>
                <w:sz w:val="20"/>
                <w:szCs w:val="20"/>
              </w:rPr>
            </w:pPr>
            <w:r w:rsidDel="00000000" w:rsidR="00000000" w:rsidRPr="00000000">
              <w:rPr>
                <w:i w:val="1"/>
                <w:sz w:val="20"/>
                <w:szCs w:val="20"/>
                <w:rtl w:val="0"/>
              </w:rPr>
              <w:t xml:space="preserve">Image of UPC’s blind mail logo, depicting a white stick figure person walking with white cane outstretched and a white letter-envelope at the top right, against a black rounded rectangle. The rectangle has a thin white rounded rectangle border around it, and there’s a thick black rounded rectangle border around that. This is set against a white background with wide margins, which is enclosed by a thin black rectangle denoting the borders of the logo. The image is notated to have a “white background” and “black and white symbol”, and the outermost enclosing rectangle is marked “(size 52 × 65 mm)”.</w:t>
            </w:r>
          </w:p>
        </w:tc>
      </w:tr>
    </w:tbl>
    <w:p w:rsidR="00000000" w:rsidDel="00000000" w:rsidP="00000000" w:rsidRDefault="00000000" w:rsidRPr="00000000" w14:paraId="0000018B">
      <w:pPr>
        <w:pageBreakBefore w:val="0"/>
        <w:numPr>
          <w:ilvl w:val="0"/>
          <w:numId w:val="17"/>
        </w:numPr>
        <w:spacing w:after="0" w:afterAutospacing="0"/>
        <w:ind w:left="720" w:hanging="360"/>
        <w:rPr>
          <w:u w:val="none"/>
        </w:rPr>
      </w:pPr>
      <w:r w:rsidDel="00000000" w:rsidR="00000000" w:rsidRPr="00000000">
        <w:rPr>
          <w:rtl w:val="0"/>
        </w:rPr>
        <w:t xml:space="preserve">IMM 274.2 </w:t>
      </w:r>
    </w:p>
    <w:p w:rsidR="00000000" w:rsidDel="00000000" w:rsidP="00000000" w:rsidRDefault="00000000" w:rsidRPr="00000000" w14:paraId="0000018C">
      <w:pPr>
        <w:pageBreakBefore w:val="0"/>
        <w:numPr>
          <w:ilvl w:val="1"/>
          <w:numId w:val="17"/>
        </w:numPr>
        <w:spacing w:after="0" w:afterAutospacing="0"/>
        <w:ind w:left="1440" w:hanging="360"/>
        <w:rPr>
          <w:u w:val="none"/>
        </w:rPr>
      </w:pPr>
      <w:r w:rsidDel="00000000" w:rsidR="00000000" w:rsidRPr="00000000">
        <w:rPr>
          <w:rtl w:val="0"/>
        </w:rPr>
        <w:t xml:space="preserve">May 2021: ““Free Matter for the Blind”” (no French)</w:t>
      </w:r>
    </w:p>
    <w:p w:rsidR="00000000" w:rsidDel="00000000" w:rsidP="00000000" w:rsidRDefault="00000000" w:rsidRPr="00000000" w14:paraId="0000018D">
      <w:pPr>
        <w:pageBreakBefore w:val="0"/>
        <w:numPr>
          <w:ilvl w:val="1"/>
          <w:numId w:val="17"/>
        </w:numPr>
        <w:spacing w:after="0" w:afterAutospacing="0"/>
        <w:ind w:left="1440" w:hanging="360"/>
        <w:rPr>
          <w:u w:val="none"/>
        </w:rPr>
      </w:pPr>
      <w:r w:rsidDel="00000000" w:rsidR="00000000" w:rsidRPr="00000000">
        <w:rPr>
          <w:rtl w:val="0"/>
        </w:rPr>
        <w:t xml:space="preserve">2024: ““Envois pour les Aveugles” and “Free Matter for the Blind.””</w:t>
      </w:r>
    </w:p>
    <w:p w:rsidR="00000000" w:rsidDel="00000000" w:rsidP="00000000" w:rsidRDefault="00000000" w:rsidRPr="00000000" w14:paraId="0000018E">
      <w:pPr>
        <w:pageBreakBefore w:val="0"/>
        <w:numPr>
          <w:ilvl w:val="0"/>
          <w:numId w:val="8"/>
        </w:numPr>
        <w:spacing w:after="0" w:lineRule="auto"/>
        <w:ind w:left="720" w:hanging="360"/>
      </w:pPr>
      <w:r w:rsidDel="00000000" w:rsidR="00000000" w:rsidRPr="00000000">
        <w:rPr>
          <w:rtl w:val="0"/>
        </w:rPr>
        <w:t xml:space="preserve">IMM 274.2 exhibit </w:t>
      </w:r>
      <w:r w:rsidDel="00000000" w:rsidR="00000000" w:rsidRPr="00000000">
        <w:rPr>
          <w:i w:val="1"/>
          <w:rtl w:val="0"/>
        </w:rPr>
        <w:t xml:space="preserve">[no dimension stated, but image and aspect ratio do not match UPC’s]</w:t>
      </w:r>
      <w:r w:rsidDel="00000000" w:rsidR="00000000" w:rsidRPr="00000000">
        <w:rPr>
          <w:rtl w:val="0"/>
        </w:rPr>
      </w:r>
    </w:p>
    <w:tbl>
      <w:tblPr>
        <w:tblStyle w:val="Table5"/>
        <w:tblW w:w="10800.000257492073" w:type="dxa"/>
        <w:jc w:val="left"/>
        <w:tblLayout w:type="fixed"/>
        <w:tblLook w:val="0600"/>
      </w:tblPr>
      <w:tblGrid>
        <w:gridCol w:w="3468.0000826835653"/>
        <w:gridCol w:w="7332.000174808507"/>
        <w:tblGridChange w:id="0">
          <w:tblGrid>
            <w:gridCol w:w="3468.0000826835653"/>
            <w:gridCol w:w="7332.000174808507"/>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8F">
            <w:pPr>
              <w:spacing w:after="0" w:line="276" w:lineRule="auto"/>
              <w:ind w:left="720" w:firstLine="0"/>
              <w:rPr>
                <w:i w:val="1"/>
              </w:rPr>
            </w:pPr>
            <w:r w:rsidDel="00000000" w:rsidR="00000000" w:rsidRPr="00000000">
              <w:rPr>
                <w:i w:val="1"/>
              </w:rPr>
              <w:drawing>
                <wp:inline distB="114300" distT="114300" distL="114300" distR="114300">
                  <wp:extent cx="1457325" cy="1666875"/>
                  <wp:effectExtent b="0" l="0" r="0" t="0"/>
                  <wp:docPr descr="&#10;Image of IMM’s version of UPC blind mail logo, which is a distortion of the original to be more square than rectangular, has a proportionally much smaller surrounding box, and lacks notations." id="1" name="image2.png"/>
                  <a:graphic>
                    <a:graphicData uri="http://schemas.openxmlformats.org/drawingml/2006/picture">
                      <pic:pic>
                        <pic:nvPicPr>
                          <pic:cNvPr descr="&#10;Image of IMM’s version of UPC blind mail logo, which is a distortion of the original to be more square than rectangular, has a proportionally much smaller surrounding box, and lacks notations." id="0" name="image2.png"/>
                          <pic:cNvPicPr preferRelativeResize="0"/>
                        </pic:nvPicPr>
                        <pic:blipFill>
                          <a:blip r:embed="rId10"/>
                          <a:srcRect b="0" l="0" r="0" t="0"/>
                          <a:stretch>
                            <a:fillRect/>
                          </a:stretch>
                        </pic:blipFill>
                        <pic:spPr>
                          <a:xfrm>
                            <a:off x="0" y="0"/>
                            <a:ext cx="1457325" cy="1666875"/>
                          </a:xfrm>
                          <a:prstGeom prst="rect"/>
                          <a:ln/>
                        </pic:spPr>
                      </pic:pic>
                    </a:graphicData>
                  </a:graphic>
                </wp:inline>
              </w:drawing>
            </w: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190">
            <w:pPr>
              <w:spacing w:after="0" w:line="240" w:lineRule="auto"/>
              <w:ind w:left="0" w:right="1400" w:firstLine="0"/>
              <w:rPr>
                <w:sz w:val="20"/>
                <w:szCs w:val="20"/>
              </w:rPr>
            </w:pPr>
            <w:r w:rsidDel="00000000" w:rsidR="00000000" w:rsidRPr="00000000">
              <w:rPr>
                <w:i w:val="1"/>
                <w:sz w:val="20"/>
                <w:szCs w:val="20"/>
                <w:rtl w:val="0"/>
              </w:rPr>
              <w:t xml:space="preserve">Image of IMM’s version of UPC blind mail logo, which is a distortion of the original to be more square than rectangular, has a proportionally much smaller surrounding box, and lacks notations.</w:t>
            </w:r>
            <w:r w:rsidDel="00000000" w:rsidR="00000000" w:rsidRPr="00000000">
              <w:rPr>
                <w:rtl w:val="0"/>
              </w:rPr>
            </w:r>
          </w:p>
        </w:tc>
      </w:tr>
    </w:tbl>
    <w:p w:rsidR="00000000" w:rsidDel="00000000" w:rsidP="00000000" w:rsidRDefault="00000000" w:rsidRPr="00000000" w14:paraId="00000191">
      <w:pPr>
        <w:pageBreakBefore w:val="0"/>
        <w:rPr/>
      </w:pPr>
      <w:r w:rsidDel="00000000" w:rsidR="00000000" w:rsidRPr="00000000">
        <w:rPr>
          <w:rtl w:val="0"/>
        </w:rPr>
        <w:t xml:space="preserve">The IMM violates the marking requirements of the UPC, by omitting the mandatory French (prior to the revision which postdated my initial contact), and using a different English phrase. </w:t>
      </w:r>
      <w:r w:rsidDel="00000000" w:rsidR="00000000" w:rsidRPr="00000000">
        <w:rPr>
          <w:rtl w:val="0"/>
        </w:rPr>
        <w:t xml:space="preserve">The</w:t>
      </w:r>
      <w:r w:rsidDel="00000000" w:rsidR="00000000" w:rsidRPr="00000000">
        <w:rPr>
          <w:rtl w:val="0"/>
        </w:rPr>
        <w:t xml:space="preserve"> IMM also violates the marking requirements of the UPC by using a different image.</w:t>
      </w:r>
      <w:r w:rsidDel="00000000" w:rsidR="00000000" w:rsidRPr="00000000">
        <w:rPr>
          <w:vertAlign w:val="superscript"/>
        </w:rPr>
        <w:footnoteReference w:customMarkFollows="0" w:id="88"/>
      </w:r>
      <w:r w:rsidDel="00000000" w:rsidR="00000000" w:rsidRPr="00000000">
        <w:rPr>
          <w:rtl w:val="0"/>
        </w:rPr>
      </w:r>
    </w:p>
    <w:p w:rsidR="00000000" w:rsidDel="00000000" w:rsidP="00000000" w:rsidRDefault="00000000" w:rsidRPr="00000000" w14:paraId="00000192">
      <w:pPr>
        <w:pageBreakBefore w:val="0"/>
        <w:rPr/>
      </w:pPr>
      <w:r w:rsidDel="00000000" w:rsidR="00000000" w:rsidRPr="00000000">
        <w:rPr>
          <w:rtl w:val="0"/>
        </w:rPr>
        <w:t xml:space="preserve">To the extent that these technical violations may cause other countries to not honor the free mail obligation, or would cause the USPS to reject mail sent according to the UPC marking, it unlawfully deprives people of the right to the blind mail service.</w:t>
      </w:r>
    </w:p>
    <w:p w:rsidR="00000000" w:rsidDel="00000000" w:rsidP="00000000" w:rsidRDefault="00000000" w:rsidRPr="00000000" w14:paraId="00000193">
      <w:pPr>
        <w:pageBreakBefore w:val="0"/>
        <w:ind w:left="0" w:firstLine="0"/>
        <w:rPr/>
      </w:pPr>
      <w:r w:rsidDel="00000000" w:rsidR="00000000" w:rsidRPr="00000000">
        <w:rPr>
          <w:rtl w:val="0"/>
        </w:rPr>
        <w:t xml:space="preserve">Specially printing and affixing these markings is difficult and creates additional barriers for ordinary blind people and businesses not used to working with them — whereas the cost of standardization at scale is trivial. I therefore request that all USPS offices be required to stock blind mail ‘stamps’ or other easy to use labels both for both domestic blind mail and international blind mail (complying with the UPC and standard customs exemption language), and offer them for free to anyone requesting to use blind mail.</w:t>
      </w:r>
    </w:p>
    <w:p w:rsidR="00000000" w:rsidDel="00000000" w:rsidP="00000000" w:rsidRDefault="00000000" w:rsidRPr="00000000" w14:paraId="00000194">
      <w:pPr>
        <w:pStyle w:val="Heading1"/>
        <w:keepNext w:val="1"/>
        <w:keepLines w:val="1"/>
        <w:pageBreakBefore w:val="1"/>
        <w:spacing w:after="0" w:before="0" w:lineRule="auto"/>
        <w:rPr/>
      </w:pPr>
      <w:bookmarkStart w:colFirst="0" w:colLast="0" w:name="_ap8edf5gj1vh" w:id="21"/>
      <w:bookmarkEnd w:id="21"/>
      <w:r w:rsidDel="00000000" w:rsidR="00000000" w:rsidRPr="00000000">
        <w:rPr>
          <w:rtl w:val="0"/>
        </w:rPr>
        <w:t xml:space="preserve">Proposed</w:t>
      </w:r>
      <w:r w:rsidDel="00000000" w:rsidR="00000000" w:rsidRPr="00000000">
        <w:rPr>
          <w:rtl w:val="0"/>
        </w:rPr>
        <w:t xml:space="preserve"> USPS regulatory amendments (draft)</w:t>
      </w:r>
      <w:r w:rsidDel="00000000" w:rsidR="00000000" w:rsidRPr="00000000">
        <w:rPr>
          <w:vertAlign w:val="superscript"/>
        </w:rPr>
        <w:footnoteReference w:customMarkFollows="0" w:id="89"/>
      </w:r>
      <w:r w:rsidDel="00000000" w:rsidR="00000000" w:rsidRPr="00000000">
        <w:rPr>
          <w:rtl w:val="0"/>
        </w:rPr>
      </w:r>
    </w:p>
    <w:p w:rsidR="00000000" w:rsidDel="00000000" w:rsidP="00000000" w:rsidRDefault="00000000" w:rsidRPr="00000000" w14:paraId="00000195">
      <w:pPr>
        <w:pStyle w:val="Heading2"/>
        <w:keepNext w:val="1"/>
        <w:keepLines w:val="1"/>
        <w:rPr/>
      </w:pPr>
      <w:bookmarkStart w:colFirst="0" w:colLast="0" w:name="_91g3xc74bvbf" w:id="22"/>
      <w:bookmarkEnd w:id="22"/>
      <w:r w:rsidDel="00000000" w:rsidR="00000000" w:rsidRPr="00000000">
        <w:rPr>
          <w:rtl w:val="0"/>
        </w:rPr>
        <w:t xml:space="preserve">International</w:t>
      </w:r>
    </w:p>
    <w:p w:rsidR="00000000" w:rsidDel="00000000" w:rsidP="00000000" w:rsidRDefault="00000000" w:rsidRPr="00000000" w14:paraId="00000196">
      <w:pPr>
        <w:pStyle w:val="Heading3"/>
        <w:keepNext w:val="1"/>
        <w:keepLines w:val="1"/>
        <w:numPr>
          <w:ilvl w:val="0"/>
          <w:numId w:val="6"/>
        </w:numPr>
        <w:spacing w:after="0" w:afterAutospacing="0"/>
        <w:ind w:left="720" w:hanging="360"/>
      </w:pPr>
      <w:bookmarkStart w:colFirst="0" w:colLast="0" w:name="_35b0ut8712xm" w:id="23"/>
      <w:bookmarkEnd w:id="23"/>
      <w:r w:rsidDel="00000000" w:rsidR="00000000" w:rsidRPr="00000000">
        <w:rPr>
          <w:rtl w:val="0"/>
        </w:rPr>
        <w:t xml:space="preserve">IMM 271.1 Description and Physical Characteristics, General</w:t>
      </w:r>
    </w:p>
    <w:p w:rsidR="00000000" w:rsidDel="00000000" w:rsidP="00000000" w:rsidRDefault="00000000" w:rsidRPr="00000000" w14:paraId="00000197">
      <w:pPr>
        <w:pageBreakBefore w:val="0"/>
        <w:numPr>
          <w:ilvl w:val="1"/>
          <w:numId w:val="6"/>
        </w:numPr>
        <w:spacing w:after="0" w:lineRule="auto"/>
        <w:ind w:left="1440" w:hanging="360"/>
      </w:pPr>
      <w:r w:rsidDel="00000000" w:rsidR="00000000" w:rsidRPr="00000000">
        <w:rPr>
          <w:rtl w:val="0"/>
        </w:rPr>
        <w:t xml:space="preserve">Replace “a person who is registered as blind” with “a person who is registered as blind or partially sighted in their country of residence or nationality”.</w:t>
      </w:r>
    </w:p>
    <w:p w:rsidR="00000000" w:rsidDel="00000000" w:rsidP="00000000" w:rsidRDefault="00000000" w:rsidRPr="00000000" w14:paraId="00000198">
      <w:pPr>
        <w:pStyle w:val="Heading3"/>
        <w:keepNext w:val="1"/>
        <w:keepLines w:val="1"/>
        <w:numPr>
          <w:ilvl w:val="0"/>
          <w:numId w:val="6"/>
        </w:numPr>
        <w:spacing w:after="0" w:before="200" w:lineRule="auto"/>
        <w:ind w:left="720" w:hanging="360"/>
      </w:pPr>
      <w:bookmarkStart w:colFirst="0" w:colLast="0" w:name="_3glmjtcoxj4r" w:id="24"/>
      <w:bookmarkEnd w:id="24"/>
      <w:r w:rsidDel="00000000" w:rsidR="00000000" w:rsidRPr="00000000">
        <w:rPr>
          <w:rtl w:val="0"/>
        </w:rPr>
        <w:t xml:space="preserve">IMM 271.2 Description and Physical Characteristics, Weight Limits</w:t>
      </w:r>
    </w:p>
    <w:p w:rsidR="00000000" w:rsidDel="00000000" w:rsidP="00000000" w:rsidRDefault="00000000" w:rsidRPr="00000000" w14:paraId="00000199">
      <w:pPr>
        <w:pageBreakBefore w:val="0"/>
        <w:numPr>
          <w:ilvl w:val="1"/>
          <w:numId w:val="6"/>
        </w:numPr>
        <w:spacing w:after="0" w:afterAutospacing="0"/>
        <w:ind w:left="1440" w:hanging="360"/>
      </w:pPr>
      <w:r w:rsidDel="00000000" w:rsidR="00000000" w:rsidRPr="00000000">
        <w:rPr>
          <w:rtl w:val="0"/>
        </w:rPr>
        <w:t xml:space="preserve">Replace “4 pounds” with “7 kilograms (15.432 pounds)” for FCPIS</w:t>
      </w:r>
    </w:p>
    <w:p w:rsidR="00000000" w:rsidDel="00000000" w:rsidP="00000000" w:rsidRDefault="00000000" w:rsidRPr="00000000" w14:paraId="0000019A">
      <w:pPr>
        <w:pageBreakBefore w:val="0"/>
        <w:numPr>
          <w:ilvl w:val="1"/>
          <w:numId w:val="6"/>
        </w:numPr>
        <w:spacing w:after="0" w:afterAutospacing="0"/>
        <w:ind w:left="1440" w:hanging="360"/>
      </w:pPr>
      <w:r w:rsidDel="00000000" w:rsidR="00000000" w:rsidRPr="00000000">
        <w:rPr>
          <w:rtl w:val="0"/>
        </w:rPr>
        <w:t xml:space="preserve">Replace “15 pounds” with “20 pounds” for PMI flats</w:t>
      </w:r>
      <w:r w:rsidDel="00000000" w:rsidR="00000000" w:rsidRPr="00000000">
        <w:rPr>
          <w:rtl w:val="0"/>
        </w:rPr>
      </w:r>
    </w:p>
    <w:p w:rsidR="00000000" w:rsidDel="00000000" w:rsidP="00000000" w:rsidRDefault="00000000" w:rsidRPr="00000000" w14:paraId="0000019B">
      <w:pPr>
        <w:numPr>
          <w:ilvl w:val="1"/>
          <w:numId w:val="6"/>
        </w:numPr>
        <w:spacing w:after="0" w:lineRule="auto"/>
        <w:ind w:left="1440" w:hanging="360"/>
      </w:pPr>
      <w:r w:rsidDel="00000000" w:rsidR="00000000" w:rsidRPr="00000000">
        <w:rPr>
          <w:rtl w:val="0"/>
        </w:rPr>
        <w:t xml:space="preserve">Replace “15 pounds” with “70 pounds” for PMI parcels</w:t>
      </w:r>
    </w:p>
    <w:p w:rsidR="00000000" w:rsidDel="00000000" w:rsidP="00000000" w:rsidRDefault="00000000" w:rsidRPr="00000000" w14:paraId="0000019C">
      <w:pPr>
        <w:pStyle w:val="Heading3"/>
        <w:keepNext w:val="1"/>
        <w:keepLines w:val="1"/>
        <w:numPr>
          <w:ilvl w:val="0"/>
          <w:numId w:val="6"/>
        </w:numPr>
        <w:spacing w:after="0" w:before="200" w:lineRule="auto"/>
        <w:ind w:left="720" w:hanging="360"/>
      </w:pPr>
      <w:bookmarkStart w:colFirst="0" w:colLast="0" w:name="_xxgfyo8jni0r" w:id="25"/>
      <w:bookmarkEnd w:id="25"/>
      <w:r w:rsidDel="00000000" w:rsidR="00000000" w:rsidRPr="00000000">
        <w:rPr>
          <w:rtl w:val="0"/>
        </w:rPr>
        <w:t xml:space="preserve">IMM 272.3 Eligibility, Ineligible Matter</w:t>
      </w:r>
    </w:p>
    <w:p w:rsidR="00000000" w:rsidDel="00000000" w:rsidP="00000000" w:rsidRDefault="00000000" w:rsidRPr="00000000" w14:paraId="0000019D">
      <w:pPr>
        <w:pageBreakBefore w:val="0"/>
        <w:numPr>
          <w:ilvl w:val="1"/>
          <w:numId w:val="6"/>
        </w:numPr>
        <w:spacing w:after="0" w:lineRule="auto"/>
        <w:ind w:left="1440" w:hanging="360"/>
      </w:pPr>
      <w:r w:rsidDel="00000000" w:rsidR="00000000" w:rsidRPr="00000000">
        <w:rPr>
          <w:rtl w:val="0"/>
        </w:rPr>
        <w:t xml:space="preserve">Delete in entirety. Replace with “Abrogated”.</w:t>
      </w:r>
    </w:p>
    <w:p w:rsidR="00000000" w:rsidDel="00000000" w:rsidP="00000000" w:rsidRDefault="00000000" w:rsidRPr="00000000" w14:paraId="0000019E">
      <w:pPr>
        <w:pStyle w:val="Heading3"/>
        <w:keepNext w:val="1"/>
        <w:keepLines w:val="1"/>
        <w:numPr>
          <w:ilvl w:val="0"/>
          <w:numId w:val="6"/>
        </w:numPr>
        <w:spacing w:after="0" w:before="200" w:lineRule="auto"/>
        <w:ind w:left="720" w:hanging="360"/>
      </w:pPr>
      <w:bookmarkStart w:colFirst="0" w:colLast="0" w:name="_kwlc9pk11zpq" w:id="26"/>
      <w:bookmarkEnd w:id="26"/>
      <w:r w:rsidDel="00000000" w:rsidR="00000000" w:rsidRPr="00000000">
        <w:rPr>
          <w:rtl w:val="0"/>
        </w:rPr>
        <w:t xml:space="preserve">IMM 272.4 Customs Forms Required, and IMM 123.61</w:t>
      </w:r>
    </w:p>
    <w:p w:rsidR="00000000" w:rsidDel="00000000" w:rsidP="00000000" w:rsidRDefault="00000000" w:rsidRPr="00000000" w14:paraId="0000019F">
      <w:pPr>
        <w:pageBreakBefore w:val="0"/>
        <w:numPr>
          <w:ilvl w:val="1"/>
          <w:numId w:val="6"/>
        </w:numPr>
        <w:spacing w:after="200" w:afterAutospacing="0"/>
        <w:ind w:left="1440" w:hanging="360"/>
      </w:pPr>
      <w:r w:rsidDel="00000000" w:rsidR="00000000" w:rsidRPr="00000000">
        <w:rPr>
          <w:rtl w:val="0"/>
        </w:rPr>
        <w:t xml:space="preserve">Add “Items for the blind under 7 kilograms (15.432 pounds) are exempt from electronic transmission of customs information under IMM 123.32.” </w:t>
      </w:r>
    </w:p>
    <w:p w:rsidR="00000000" w:rsidDel="00000000" w:rsidP="00000000" w:rsidRDefault="00000000" w:rsidRPr="00000000" w14:paraId="000001A0">
      <w:pPr>
        <w:pStyle w:val="Heading3"/>
        <w:numPr>
          <w:ilvl w:val="0"/>
          <w:numId w:val="6"/>
        </w:numPr>
        <w:spacing w:after="0" w:afterAutospacing="0" w:before="200" w:beforeAutospacing="0"/>
        <w:ind w:left="720" w:hanging="360"/>
      </w:pPr>
      <w:bookmarkStart w:colFirst="0" w:colLast="0" w:name="_w5ux3xtbqd1r" w:id="27"/>
      <w:bookmarkEnd w:id="27"/>
      <w:r w:rsidDel="00000000" w:rsidR="00000000" w:rsidRPr="00000000">
        <w:rPr>
          <w:rtl w:val="0"/>
        </w:rPr>
        <w:t xml:space="preserve">IMM 272.5 Mail Not Sealed Against Inspection</w:t>
      </w:r>
    </w:p>
    <w:p w:rsidR="00000000" w:rsidDel="00000000" w:rsidP="00000000" w:rsidRDefault="00000000" w:rsidRPr="00000000" w14:paraId="000001A1">
      <w:pPr>
        <w:numPr>
          <w:ilvl w:val="1"/>
          <w:numId w:val="6"/>
        </w:numPr>
        <w:spacing w:after="0" w:afterAutospacing="0"/>
        <w:ind w:left="1440" w:hanging="360"/>
      </w:pPr>
      <w:r w:rsidDel="00000000" w:rsidR="00000000" w:rsidRPr="00000000">
        <w:rPr>
          <w:rtl w:val="0"/>
        </w:rPr>
        <w:t xml:space="preserve">Replace title with “Mail Open to Verification of Qualification”</w:t>
      </w:r>
    </w:p>
    <w:p w:rsidR="00000000" w:rsidDel="00000000" w:rsidP="00000000" w:rsidRDefault="00000000" w:rsidRPr="00000000" w14:paraId="000001A2">
      <w:pPr>
        <w:numPr>
          <w:ilvl w:val="1"/>
          <w:numId w:val="6"/>
        </w:numPr>
        <w:spacing w:after="0" w:lineRule="auto"/>
        <w:ind w:left="1440" w:hanging="360"/>
      </w:pPr>
      <w:r w:rsidDel="00000000" w:rsidR="00000000" w:rsidRPr="00000000">
        <w:rPr>
          <w:rtl w:val="0"/>
        </w:rPr>
        <w:t xml:space="preserve">Delete in entirety. Replace with </w:t>
      </w:r>
    </w:p>
    <w:p w:rsidR="00000000" w:rsidDel="00000000" w:rsidP="00000000" w:rsidRDefault="00000000" w:rsidRPr="00000000" w14:paraId="000001A3">
      <w:pPr>
        <w:spacing w:line="240" w:lineRule="auto"/>
        <w:ind w:left="1440" w:firstLine="0"/>
        <w:rPr/>
      </w:pPr>
      <w:r w:rsidDel="00000000" w:rsidR="00000000" w:rsidRPr="00000000">
        <w:rPr>
          <w:rtl w:val="0"/>
        </w:rPr>
        <w:t xml:space="preserve">“Free mail of items for the blind is open to inspection </w:t>
      </w:r>
    </w:p>
    <w:p w:rsidR="00000000" w:rsidDel="00000000" w:rsidP="00000000" w:rsidRDefault="00000000" w:rsidRPr="00000000" w14:paraId="000001A4">
      <w:pPr>
        <w:numPr>
          <w:ilvl w:val="0"/>
          <w:numId w:val="3"/>
        </w:numPr>
        <w:spacing w:after="0" w:afterAutospacing="0" w:line="240" w:lineRule="auto"/>
        <w:ind w:left="2160" w:hanging="360"/>
        <w:rPr>
          <w:u w:val="none"/>
        </w:rPr>
      </w:pPr>
      <w:r w:rsidDel="00000000" w:rsidR="00000000" w:rsidRPr="00000000">
        <w:rPr>
          <w:rtl w:val="0"/>
        </w:rPr>
        <w:t xml:space="preserve">at the time of mailing, to determine the appropriate charges; and </w:t>
      </w:r>
    </w:p>
    <w:p w:rsidR="00000000" w:rsidDel="00000000" w:rsidP="00000000" w:rsidRDefault="00000000" w:rsidRPr="00000000" w14:paraId="000001A5">
      <w:pPr>
        <w:numPr>
          <w:ilvl w:val="0"/>
          <w:numId w:val="3"/>
        </w:numPr>
        <w:spacing w:line="240" w:lineRule="auto"/>
        <w:ind w:left="2160" w:hanging="360"/>
        <w:rPr>
          <w:u w:val="none"/>
        </w:rPr>
      </w:pPr>
      <w:r w:rsidDel="00000000" w:rsidR="00000000" w:rsidRPr="00000000">
        <w:rPr>
          <w:rtl w:val="0"/>
        </w:rPr>
        <w:t xml:space="preserve">by a postal inspector, to investigate fraudulent use of this service, only under the otherwise applicable standards.”</w:t>
      </w:r>
      <w:r w:rsidDel="00000000" w:rsidR="00000000" w:rsidRPr="00000000">
        <w:rPr>
          <w:rtl w:val="0"/>
        </w:rPr>
      </w:r>
    </w:p>
    <w:p w:rsidR="00000000" w:rsidDel="00000000" w:rsidP="00000000" w:rsidRDefault="00000000" w:rsidRPr="00000000" w14:paraId="000001A6">
      <w:pPr>
        <w:pStyle w:val="Heading3"/>
        <w:keepNext w:val="1"/>
        <w:keepLines w:val="1"/>
        <w:pageBreakBefore w:val="1"/>
        <w:numPr>
          <w:ilvl w:val="0"/>
          <w:numId w:val="6"/>
        </w:numPr>
        <w:spacing w:after="0" w:before="200" w:lineRule="auto"/>
        <w:ind w:left="720" w:hanging="360"/>
      </w:pPr>
      <w:bookmarkStart w:colFirst="0" w:colLast="0" w:name="_5nd04mw183l7" w:id="28"/>
      <w:bookmarkEnd w:id="28"/>
      <w:r w:rsidDel="00000000" w:rsidR="00000000" w:rsidRPr="00000000">
        <w:rPr>
          <w:rtl w:val="0"/>
        </w:rPr>
        <w:t xml:space="preserve">IMM 272.6 Extra Services</w:t>
      </w:r>
    </w:p>
    <w:p w:rsidR="00000000" w:rsidDel="00000000" w:rsidP="00000000" w:rsidRDefault="00000000" w:rsidRPr="00000000" w14:paraId="000001A7">
      <w:pPr>
        <w:numPr>
          <w:ilvl w:val="1"/>
          <w:numId w:val="6"/>
        </w:numPr>
        <w:spacing w:after="0" w:lineRule="auto"/>
        <w:ind w:left="1440" w:hanging="360"/>
      </w:pPr>
      <w:r w:rsidDel="00000000" w:rsidR="00000000" w:rsidRPr="00000000">
        <w:rPr>
          <w:rtl w:val="0"/>
        </w:rPr>
        <w:t xml:space="preserve">Delete in entirety. Replace with “All extra services available on the class of mail used are available on free mail of items for the blind, at their standard add-on rates.”</w:t>
      </w:r>
      <w:r w:rsidDel="00000000" w:rsidR="00000000" w:rsidRPr="00000000">
        <w:rPr>
          <w:rtl w:val="0"/>
        </w:rPr>
      </w:r>
    </w:p>
    <w:p w:rsidR="00000000" w:rsidDel="00000000" w:rsidP="00000000" w:rsidRDefault="00000000" w:rsidRPr="00000000" w14:paraId="000001A8">
      <w:pPr>
        <w:pStyle w:val="Heading3"/>
        <w:keepNext w:val="1"/>
        <w:keepLines w:val="1"/>
        <w:numPr>
          <w:ilvl w:val="0"/>
          <w:numId w:val="6"/>
        </w:numPr>
        <w:spacing w:after="0" w:before="200" w:lineRule="auto"/>
        <w:ind w:left="720" w:hanging="360"/>
      </w:pPr>
      <w:bookmarkStart w:colFirst="0" w:colLast="0" w:name="_69qissetz8mo" w:id="29"/>
      <w:bookmarkEnd w:id="29"/>
      <w:r w:rsidDel="00000000" w:rsidR="00000000" w:rsidRPr="00000000">
        <w:rPr>
          <w:rtl w:val="0"/>
        </w:rPr>
        <w:t xml:space="preserve">IMM 273 Postage Prices and Fees</w:t>
      </w:r>
      <w:r w:rsidDel="00000000" w:rsidR="00000000" w:rsidRPr="00000000">
        <w:rPr>
          <w:vertAlign w:val="superscript"/>
        </w:rPr>
        <w:footnoteReference w:customMarkFollows="0" w:id="90"/>
      </w:r>
      <w:r w:rsidDel="00000000" w:rsidR="00000000" w:rsidRPr="00000000">
        <w:rPr>
          <w:rtl w:val="0"/>
        </w:rPr>
      </w:r>
    </w:p>
    <w:p w:rsidR="00000000" w:rsidDel="00000000" w:rsidP="00000000" w:rsidRDefault="00000000" w:rsidRPr="00000000" w14:paraId="000001A9">
      <w:pPr>
        <w:pageBreakBefore w:val="0"/>
        <w:numPr>
          <w:ilvl w:val="1"/>
          <w:numId w:val="6"/>
        </w:numPr>
        <w:spacing w:after="0" w:afterAutospacing="0"/>
        <w:ind w:left="1440" w:hanging="360"/>
      </w:pPr>
      <w:r w:rsidDel="00000000" w:rsidR="00000000" w:rsidRPr="00000000">
        <w:rPr>
          <w:rtl w:val="0"/>
        </w:rPr>
        <w:t xml:space="preserve">Add “Priority Mail International Medium and Large Flat Rate Boxes” to the list of products.</w:t>
      </w:r>
    </w:p>
    <w:p w:rsidR="00000000" w:rsidDel="00000000" w:rsidP="00000000" w:rsidRDefault="00000000" w:rsidRPr="00000000" w14:paraId="000001AA">
      <w:pPr>
        <w:pageBreakBefore w:val="0"/>
        <w:numPr>
          <w:ilvl w:val="1"/>
          <w:numId w:val="6"/>
        </w:numPr>
        <w:spacing w:after="0" w:afterAutospacing="0"/>
        <w:ind w:left="1440" w:hanging="360"/>
      </w:pPr>
      <w:r w:rsidDel="00000000" w:rsidR="00000000" w:rsidRPr="00000000">
        <w:rPr>
          <w:rtl w:val="0"/>
        </w:rPr>
        <w:t xml:space="preserve">Replace “applicable total postage” with “applicable air surcharges”. Delete paragraph if there are no such surcharges.</w:t>
      </w:r>
    </w:p>
    <w:p w:rsidR="00000000" w:rsidDel="00000000" w:rsidP="00000000" w:rsidRDefault="00000000" w:rsidRPr="00000000" w14:paraId="000001AB">
      <w:pPr>
        <w:pageBreakBefore w:val="0"/>
        <w:numPr>
          <w:ilvl w:val="1"/>
          <w:numId w:val="6"/>
        </w:numPr>
        <w:spacing w:after="0" w:afterAutospacing="0"/>
        <w:ind w:left="1440" w:hanging="360"/>
        <w:rPr>
          <w:u w:val="none"/>
        </w:rPr>
      </w:pPr>
      <w:r w:rsidDel="00000000" w:rsidR="00000000" w:rsidRPr="00000000">
        <w:rPr>
          <w:rtl w:val="0"/>
        </w:rPr>
        <w:t xml:space="preserve">Replace “registered mail or insured services” with “extra services”.</w:t>
      </w:r>
    </w:p>
    <w:p w:rsidR="00000000" w:rsidDel="00000000" w:rsidP="00000000" w:rsidRDefault="00000000" w:rsidRPr="00000000" w14:paraId="000001AC">
      <w:pPr>
        <w:pageBreakBefore w:val="0"/>
        <w:numPr>
          <w:ilvl w:val="1"/>
          <w:numId w:val="6"/>
        </w:numPr>
        <w:spacing w:after="0" w:lineRule="auto"/>
        <w:ind w:left="1440" w:hanging="360"/>
      </w:pPr>
      <w:r w:rsidDel="00000000" w:rsidR="00000000" w:rsidRPr="00000000">
        <w:rPr>
          <w:rtl w:val="0"/>
        </w:rPr>
        <w:t xml:space="preserve">Delete “up to 15 pounds”. </w:t>
      </w:r>
    </w:p>
    <w:p w:rsidR="00000000" w:rsidDel="00000000" w:rsidP="00000000" w:rsidRDefault="00000000" w:rsidRPr="00000000" w14:paraId="000001AD">
      <w:pPr>
        <w:pStyle w:val="Heading3"/>
        <w:keepNext w:val="1"/>
        <w:keepLines w:val="1"/>
        <w:numPr>
          <w:ilvl w:val="0"/>
          <w:numId w:val="6"/>
        </w:numPr>
        <w:spacing w:after="0" w:before="200" w:lineRule="auto"/>
        <w:ind w:left="720" w:hanging="360"/>
      </w:pPr>
      <w:bookmarkStart w:colFirst="0" w:colLast="0" w:name="_49yg622u4v7q" w:id="30"/>
      <w:bookmarkEnd w:id="30"/>
      <w:r w:rsidDel="00000000" w:rsidR="00000000" w:rsidRPr="00000000">
        <w:rPr>
          <w:rtl w:val="0"/>
        </w:rPr>
        <w:t xml:space="preserve">IMM 274.2 Mail Preparation, Markings</w:t>
      </w:r>
    </w:p>
    <w:p w:rsidR="00000000" w:rsidDel="00000000" w:rsidP="00000000" w:rsidRDefault="00000000" w:rsidRPr="00000000" w14:paraId="000001AE">
      <w:pPr>
        <w:pageBreakBefore w:val="0"/>
        <w:numPr>
          <w:ilvl w:val="1"/>
          <w:numId w:val="6"/>
        </w:numPr>
        <w:spacing w:after="0" w:afterAutospacing="0"/>
        <w:ind w:left="1440" w:hanging="360"/>
      </w:pPr>
      <w:r w:rsidDel="00000000" w:rsidR="00000000" w:rsidRPr="00000000">
        <w:rPr>
          <w:rtl w:val="0"/>
        </w:rPr>
        <w:t xml:space="preserve">Replace “Free Matter for the Blind" with "Envois pour les aveugles (Items for the blind)”.</w:t>
      </w:r>
    </w:p>
    <w:p w:rsidR="00000000" w:rsidDel="00000000" w:rsidP="00000000" w:rsidRDefault="00000000" w:rsidRPr="00000000" w14:paraId="000001AF">
      <w:pPr>
        <w:pageBreakBefore w:val="0"/>
        <w:numPr>
          <w:ilvl w:val="1"/>
          <w:numId w:val="6"/>
        </w:numPr>
        <w:spacing w:after="0" w:afterAutospacing="0"/>
        <w:ind w:left="1440" w:hanging="360"/>
        <w:rPr>
          <w:u w:val="none"/>
        </w:rPr>
      </w:pPr>
      <w:r w:rsidDel="00000000" w:rsidR="00000000" w:rsidRPr="00000000">
        <w:rPr>
          <w:rtl w:val="0"/>
        </w:rPr>
        <w:t xml:space="preserve">Add “Every Post Office will provide the appropriate labels at no charge.”</w:t>
      </w:r>
    </w:p>
    <w:p w:rsidR="00000000" w:rsidDel="00000000" w:rsidP="00000000" w:rsidRDefault="00000000" w:rsidRPr="00000000" w14:paraId="000001B0">
      <w:pPr>
        <w:pageBreakBefore w:val="0"/>
        <w:numPr>
          <w:ilvl w:val="1"/>
          <w:numId w:val="6"/>
        </w:numPr>
        <w:spacing w:after="0" w:lineRule="auto"/>
        <w:ind w:left="1440" w:hanging="360"/>
      </w:pPr>
      <w:r w:rsidDel="00000000" w:rsidR="00000000" w:rsidRPr="00000000">
        <w:rPr>
          <w:rtl w:val="0"/>
        </w:rPr>
        <w:t xml:space="preserve">Replace</w:t>
      </w:r>
      <w:r w:rsidDel="00000000" w:rsidR="00000000" w:rsidRPr="00000000">
        <w:rPr>
          <w:rtl w:val="0"/>
        </w:rPr>
        <w:t xml:space="preserve"> exhibit with exact copy of image in UPC 17-107.5.4.</w:t>
      </w:r>
    </w:p>
    <w:p w:rsidR="00000000" w:rsidDel="00000000" w:rsidP="00000000" w:rsidRDefault="00000000" w:rsidRPr="00000000" w14:paraId="000001B1">
      <w:pPr>
        <w:pStyle w:val="Heading2"/>
        <w:keepNext w:val="1"/>
        <w:keepLines w:val="1"/>
        <w:pageBreakBefore w:val="0"/>
        <w:rPr/>
      </w:pPr>
      <w:bookmarkStart w:colFirst="0" w:colLast="0" w:name="_558d21evgb8v" w:id="31"/>
      <w:bookmarkEnd w:id="31"/>
      <w:r w:rsidDel="00000000" w:rsidR="00000000" w:rsidRPr="00000000">
        <w:rPr>
          <w:rtl w:val="0"/>
        </w:rPr>
        <w:t xml:space="preserve">Domestic</w:t>
      </w:r>
    </w:p>
    <w:p w:rsidR="00000000" w:rsidDel="00000000" w:rsidP="00000000" w:rsidRDefault="00000000" w:rsidRPr="00000000" w14:paraId="000001B2">
      <w:pPr>
        <w:pStyle w:val="Heading3"/>
        <w:keepNext w:val="1"/>
        <w:keepLines w:val="1"/>
        <w:numPr>
          <w:ilvl w:val="0"/>
          <w:numId w:val="6"/>
        </w:numPr>
        <w:spacing w:after="0" w:afterAutospacing="0"/>
        <w:ind w:left="720" w:hanging="360"/>
        <w:rPr/>
      </w:pPr>
      <w:bookmarkStart w:colFirst="0" w:colLast="0" w:name="_5n60ciewg99e" w:id="32"/>
      <w:bookmarkEnd w:id="32"/>
      <w:r w:rsidDel="00000000" w:rsidR="00000000" w:rsidRPr="00000000">
        <w:rPr>
          <w:rtl w:val="0"/>
        </w:rPr>
        <w:t xml:space="preserve">DMM 703.5.1.1 Basic Information, General</w:t>
      </w:r>
    </w:p>
    <w:p w:rsidR="00000000" w:rsidDel="00000000" w:rsidP="00000000" w:rsidRDefault="00000000" w:rsidRPr="00000000" w14:paraId="000001B3">
      <w:pPr>
        <w:numPr>
          <w:ilvl w:val="1"/>
          <w:numId w:val="6"/>
        </w:numPr>
        <w:spacing w:after="0" w:afterAutospacing="0"/>
        <w:ind w:left="1440" w:hanging="360"/>
      </w:pPr>
      <w:r w:rsidDel="00000000" w:rsidR="00000000" w:rsidRPr="00000000">
        <w:rPr>
          <w:rtl w:val="0"/>
        </w:rPr>
        <w:t xml:space="preserve">Delete “Subject to the standards below, matter may be entered free of postage if mailed by or for the use of blind or other persons who cannot read or use conventionally printed materials due to a physical handicap.” </w:t>
      </w:r>
    </w:p>
    <w:p w:rsidR="00000000" w:rsidDel="00000000" w:rsidP="00000000" w:rsidRDefault="00000000" w:rsidRPr="00000000" w14:paraId="000001B4">
      <w:pPr>
        <w:numPr>
          <w:ilvl w:val="1"/>
          <w:numId w:val="6"/>
        </w:numPr>
        <w:spacing w:after="0" w:lineRule="auto"/>
        <w:ind w:left="1440" w:hanging="360"/>
        <w:rPr>
          <w:u w:val="none"/>
        </w:rPr>
      </w:pPr>
      <w:r w:rsidDel="00000000" w:rsidR="00000000" w:rsidRPr="00000000">
        <w:rPr>
          <w:rtl w:val="0"/>
        </w:rPr>
        <w:t xml:space="preserve">Replace with:</w:t>
      </w:r>
    </w:p>
    <w:p w:rsidR="00000000" w:rsidDel="00000000" w:rsidP="00000000" w:rsidRDefault="00000000" w:rsidRPr="00000000" w14:paraId="000001B5">
      <w:pPr>
        <w:spacing w:after="0" w:line="240" w:lineRule="auto"/>
        <w:ind w:left="1440" w:firstLine="0"/>
        <w:rPr/>
      </w:pPr>
      <w:r w:rsidDel="00000000" w:rsidR="00000000" w:rsidRPr="00000000">
        <w:rPr>
          <w:rtl w:val="0"/>
        </w:rPr>
        <w:t xml:space="preserve">“Subject to the standards below, acceptable items under 5.2.1 may be entered free of postage waived under 5.1.2, if mailed to or by:</w:t>
      </w:r>
    </w:p>
    <w:p w:rsidR="00000000" w:rsidDel="00000000" w:rsidP="00000000" w:rsidRDefault="00000000" w:rsidRPr="00000000" w14:paraId="000001B6">
      <w:pPr>
        <w:numPr>
          <w:ilvl w:val="0"/>
          <w:numId w:val="13"/>
        </w:numPr>
        <w:spacing w:after="0" w:afterAutospacing="0" w:line="240" w:lineRule="auto"/>
        <w:ind w:left="2160" w:hanging="360"/>
      </w:pPr>
      <w:r w:rsidDel="00000000" w:rsidR="00000000" w:rsidRPr="00000000">
        <w:rPr>
          <w:rtl w:val="0"/>
        </w:rPr>
        <w:t xml:space="preserve">a blind person, or</w:t>
      </w:r>
    </w:p>
    <w:p w:rsidR="00000000" w:rsidDel="00000000" w:rsidP="00000000" w:rsidRDefault="00000000" w:rsidRPr="00000000" w14:paraId="000001B7">
      <w:pPr>
        <w:numPr>
          <w:ilvl w:val="0"/>
          <w:numId w:val="13"/>
        </w:numPr>
        <w:spacing w:line="240" w:lineRule="auto"/>
        <w:ind w:left="2160" w:hanging="360"/>
        <w:rPr>
          <w:u w:val="none"/>
        </w:rPr>
      </w:pPr>
      <w:r w:rsidDel="00000000" w:rsidR="00000000" w:rsidRPr="00000000">
        <w:rPr>
          <w:rtl w:val="0"/>
        </w:rPr>
        <w:t xml:space="preserve">an organization of or for the blind,</w:t>
      </w:r>
    </w:p>
    <w:p w:rsidR="00000000" w:rsidDel="00000000" w:rsidP="00000000" w:rsidRDefault="00000000" w:rsidRPr="00000000" w14:paraId="000001B8">
      <w:pPr>
        <w:spacing w:after="0" w:line="240" w:lineRule="auto"/>
        <w:ind w:left="1440" w:firstLine="0"/>
        <w:rPr/>
      </w:pPr>
      <w:r w:rsidDel="00000000" w:rsidR="00000000" w:rsidRPr="00000000">
        <w:rPr>
          <w:rtl w:val="0"/>
        </w:rPr>
        <w:t xml:space="preserve">as those terms are defined in 5.1.3.”</w:t>
      </w:r>
    </w:p>
    <w:p w:rsidR="00000000" w:rsidDel="00000000" w:rsidP="00000000" w:rsidRDefault="00000000" w:rsidRPr="00000000" w14:paraId="000001B9">
      <w:pPr>
        <w:pStyle w:val="Heading3"/>
        <w:keepNext w:val="1"/>
        <w:keepLines w:val="1"/>
        <w:numPr>
          <w:ilvl w:val="0"/>
          <w:numId w:val="6"/>
        </w:numPr>
        <w:spacing w:after="0" w:afterAutospacing="0"/>
        <w:ind w:left="720" w:hanging="360"/>
      </w:pPr>
      <w:bookmarkStart w:colFirst="0" w:colLast="0" w:name="_towlecs4zxec" w:id="33"/>
      <w:bookmarkEnd w:id="33"/>
      <w:r w:rsidDel="00000000" w:rsidR="00000000" w:rsidRPr="00000000">
        <w:rPr>
          <w:rtl w:val="0"/>
        </w:rPr>
        <w:t xml:space="preserve">DMM 703.5.1.2 ​​Basic Information, Mail Classification</w:t>
      </w:r>
    </w:p>
    <w:p w:rsidR="00000000" w:rsidDel="00000000" w:rsidP="00000000" w:rsidRDefault="00000000" w:rsidRPr="00000000" w14:paraId="000001BA">
      <w:pPr>
        <w:numPr>
          <w:ilvl w:val="1"/>
          <w:numId w:val="6"/>
        </w:numPr>
        <w:spacing w:after="0" w:afterAutospacing="0"/>
        <w:ind w:left="1440" w:hanging="360"/>
      </w:pPr>
      <w:r w:rsidDel="00000000" w:rsidR="00000000" w:rsidRPr="00000000">
        <w:rPr>
          <w:rtl w:val="0"/>
        </w:rPr>
        <w:t xml:space="preserve">Delete “Matter mailed free under this standard is not considered part of any particular class of mail and is not protected against postal inspection. This matter is treated as First-Class Mail for the exclusive purposes of determining appropriate standards for processing and delivery and for handling if undeliverable.” </w:t>
      </w:r>
    </w:p>
    <w:p w:rsidR="00000000" w:rsidDel="00000000" w:rsidP="00000000" w:rsidRDefault="00000000" w:rsidRPr="00000000" w14:paraId="000001BB">
      <w:pPr>
        <w:numPr>
          <w:ilvl w:val="1"/>
          <w:numId w:val="6"/>
        </w:numPr>
        <w:spacing w:after="0" w:afterAutospacing="0"/>
        <w:ind w:left="1440" w:hanging="360"/>
        <w:rPr>
          <w:u w:val="none"/>
        </w:rPr>
      </w:pPr>
      <w:r w:rsidDel="00000000" w:rsidR="00000000" w:rsidRPr="00000000">
        <w:rPr>
          <w:rtl w:val="0"/>
        </w:rPr>
        <w:t xml:space="preserve">Replace with</w:t>
      </w:r>
    </w:p>
    <w:p w:rsidR="00000000" w:rsidDel="00000000" w:rsidP="00000000" w:rsidRDefault="00000000" w:rsidRPr="00000000" w14:paraId="000001BC">
      <w:pPr>
        <w:numPr>
          <w:ilvl w:val="0"/>
          <w:numId w:val="1"/>
        </w:numPr>
        <w:spacing w:after="0" w:afterAutospacing="0" w:line="240" w:lineRule="auto"/>
        <w:ind w:left="2160" w:hanging="360"/>
        <w:rPr>
          <w:u w:val="none"/>
        </w:rPr>
      </w:pPr>
      <w:r w:rsidDel="00000000" w:rsidR="00000000" w:rsidRPr="00000000">
        <w:rPr>
          <w:rtl w:val="0"/>
        </w:rPr>
        <w:t xml:space="preserve">“Items may be mailed under this standard using any variety of:</w:t>
      </w:r>
    </w:p>
    <w:p w:rsidR="00000000" w:rsidDel="00000000" w:rsidP="00000000" w:rsidRDefault="00000000" w:rsidRPr="00000000" w14:paraId="000001BD">
      <w:pPr>
        <w:numPr>
          <w:ilvl w:val="1"/>
          <w:numId w:val="1"/>
        </w:numPr>
        <w:spacing w:after="0" w:afterAutospacing="0" w:line="240" w:lineRule="auto"/>
        <w:ind w:left="2880" w:hanging="360"/>
        <w:rPr>
          <w:u w:val="none"/>
        </w:rPr>
      </w:pPr>
      <w:r w:rsidDel="00000000" w:rsidR="00000000" w:rsidRPr="00000000">
        <w:rPr>
          <w:rtl w:val="0"/>
        </w:rPr>
        <w:t xml:space="preserve">First-Class Mail (including flats),</w:t>
      </w:r>
    </w:p>
    <w:p w:rsidR="00000000" w:rsidDel="00000000" w:rsidP="00000000" w:rsidRDefault="00000000" w:rsidRPr="00000000" w14:paraId="000001BE">
      <w:pPr>
        <w:numPr>
          <w:ilvl w:val="1"/>
          <w:numId w:val="1"/>
        </w:numPr>
        <w:spacing w:after="0" w:afterAutospacing="0" w:line="240" w:lineRule="auto"/>
        <w:ind w:left="2880" w:hanging="360"/>
        <w:rPr>
          <w:u w:val="none"/>
        </w:rPr>
      </w:pPr>
      <w:r w:rsidDel="00000000" w:rsidR="00000000" w:rsidRPr="00000000">
        <w:rPr>
          <w:rtl w:val="0"/>
        </w:rPr>
        <w:t xml:space="preserve">Priority Mail (except Express),</w:t>
      </w:r>
    </w:p>
    <w:p w:rsidR="00000000" w:rsidDel="00000000" w:rsidP="00000000" w:rsidRDefault="00000000" w:rsidRPr="00000000" w14:paraId="000001BF">
      <w:pPr>
        <w:numPr>
          <w:ilvl w:val="1"/>
          <w:numId w:val="1"/>
        </w:numPr>
        <w:spacing w:after="0" w:afterAutospacing="0" w:line="240" w:lineRule="auto"/>
        <w:ind w:left="2880" w:hanging="360"/>
        <w:rPr>
          <w:u w:val="none"/>
        </w:rPr>
      </w:pPr>
      <w:r w:rsidDel="00000000" w:rsidR="00000000" w:rsidRPr="00000000">
        <w:rPr>
          <w:rtl w:val="0"/>
        </w:rPr>
        <w:t xml:space="preserve">Package Services (including Alaska Bypass Service, Bound Printed Matter Flats, Bound Printed Matter Parcels, and Media Mail/Library Mail)</w:t>
      </w:r>
    </w:p>
    <w:p w:rsidR="00000000" w:rsidDel="00000000" w:rsidP="00000000" w:rsidRDefault="00000000" w:rsidRPr="00000000" w14:paraId="000001C0">
      <w:pPr>
        <w:numPr>
          <w:ilvl w:val="1"/>
          <w:numId w:val="1"/>
        </w:numPr>
        <w:spacing w:after="0" w:afterAutospacing="0" w:line="240" w:lineRule="auto"/>
        <w:ind w:left="2880" w:hanging="360"/>
        <w:rPr>
          <w:u w:val="none"/>
        </w:rPr>
      </w:pPr>
      <w:r w:rsidDel="00000000" w:rsidR="00000000" w:rsidRPr="00000000">
        <w:rPr>
          <w:rtl w:val="0"/>
        </w:rPr>
        <w:t xml:space="preserve">Parcel Select,</w:t>
      </w:r>
    </w:p>
    <w:p w:rsidR="00000000" w:rsidDel="00000000" w:rsidP="00000000" w:rsidRDefault="00000000" w:rsidRPr="00000000" w14:paraId="000001C1">
      <w:pPr>
        <w:numPr>
          <w:ilvl w:val="1"/>
          <w:numId w:val="1"/>
        </w:numPr>
        <w:spacing w:after="0" w:afterAutospacing="0" w:line="240" w:lineRule="auto"/>
        <w:ind w:left="2880" w:hanging="360"/>
        <w:rPr>
          <w:u w:val="none"/>
        </w:rPr>
      </w:pPr>
      <w:r w:rsidDel="00000000" w:rsidR="00000000" w:rsidRPr="00000000">
        <w:rPr>
          <w:rtl w:val="0"/>
        </w:rPr>
        <w:t xml:space="preserve">Parcel Return Service,</w:t>
      </w:r>
    </w:p>
    <w:p w:rsidR="00000000" w:rsidDel="00000000" w:rsidP="00000000" w:rsidRDefault="00000000" w:rsidRPr="00000000" w14:paraId="000001C2">
      <w:pPr>
        <w:numPr>
          <w:ilvl w:val="1"/>
          <w:numId w:val="1"/>
        </w:numPr>
        <w:spacing w:after="0" w:afterAutospacing="0" w:line="240" w:lineRule="auto"/>
        <w:ind w:left="2880" w:hanging="360"/>
        <w:rPr>
          <w:u w:val="none"/>
        </w:rPr>
      </w:pPr>
      <w:r w:rsidDel="00000000" w:rsidR="00000000" w:rsidRPr="00000000">
        <w:rPr>
          <w:rtl w:val="0"/>
        </w:rPr>
        <w:t xml:space="preserve">First-Class Package Service, or</w:t>
      </w:r>
    </w:p>
    <w:p w:rsidR="00000000" w:rsidDel="00000000" w:rsidP="00000000" w:rsidRDefault="00000000" w:rsidRPr="00000000" w14:paraId="000001C3">
      <w:pPr>
        <w:numPr>
          <w:ilvl w:val="1"/>
          <w:numId w:val="1"/>
        </w:numPr>
        <w:spacing w:after="0" w:afterAutospacing="0" w:line="240" w:lineRule="auto"/>
        <w:ind w:left="2880" w:hanging="360"/>
        <w:rPr>
          <w:u w:val="none"/>
        </w:rPr>
      </w:pPr>
      <w:r w:rsidDel="00000000" w:rsidR="00000000" w:rsidRPr="00000000">
        <w:rPr>
          <w:rtl w:val="0"/>
        </w:rPr>
        <w:t xml:space="preserve">USPS Retail Ground.</w:t>
      </w:r>
    </w:p>
    <w:p w:rsidR="00000000" w:rsidDel="00000000" w:rsidP="00000000" w:rsidRDefault="00000000" w:rsidRPr="00000000" w14:paraId="000001C4">
      <w:pPr>
        <w:numPr>
          <w:ilvl w:val="0"/>
          <w:numId w:val="1"/>
        </w:numPr>
        <w:spacing w:after="0" w:afterAutospacing="0" w:line="240" w:lineRule="auto"/>
        <w:ind w:left="2160" w:hanging="360"/>
        <w:rPr>
          <w:u w:val="none"/>
        </w:rPr>
      </w:pPr>
      <w:r w:rsidDel="00000000" w:rsidR="00000000" w:rsidRPr="00000000">
        <w:rPr>
          <w:rtl w:val="0"/>
        </w:rPr>
        <w:t xml:space="preserve">Items mailed under this standard are exactly the same class of mail as they are sent, and treated alike in all other ways, except that</w:t>
      </w:r>
    </w:p>
    <w:p w:rsidR="00000000" w:rsidDel="00000000" w:rsidP="00000000" w:rsidRDefault="00000000" w:rsidRPr="00000000" w14:paraId="000001C5">
      <w:pPr>
        <w:numPr>
          <w:ilvl w:val="1"/>
          <w:numId w:val="1"/>
        </w:numPr>
        <w:spacing w:after="0" w:afterAutospacing="0" w:line="240" w:lineRule="auto"/>
        <w:ind w:left="2880" w:hanging="360"/>
        <w:rPr>
          <w:u w:val="none"/>
        </w:rPr>
      </w:pPr>
      <w:r w:rsidDel="00000000" w:rsidR="00000000" w:rsidRPr="00000000">
        <w:rPr>
          <w:rtl w:val="0"/>
        </w:rPr>
        <w:t xml:space="preserve">the charges are</w:t>
      </w:r>
    </w:p>
    <w:p w:rsidR="00000000" w:rsidDel="00000000" w:rsidP="00000000" w:rsidRDefault="00000000" w:rsidRPr="00000000" w14:paraId="000001C6">
      <w:pPr>
        <w:numPr>
          <w:ilvl w:val="2"/>
          <w:numId w:val="1"/>
        </w:numPr>
        <w:spacing w:after="0" w:afterAutospacing="0" w:line="240" w:lineRule="auto"/>
        <w:ind w:left="3600" w:hanging="360"/>
      </w:pPr>
      <w:r w:rsidDel="00000000" w:rsidR="00000000" w:rsidRPr="00000000">
        <w:rPr>
          <w:rtl w:val="0"/>
        </w:rPr>
        <w:t xml:space="preserve">for extra services listed under 5.4.2: the standard add-on rate; and</w:t>
      </w:r>
    </w:p>
    <w:p w:rsidR="00000000" w:rsidDel="00000000" w:rsidP="00000000" w:rsidRDefault="00000000" w:rsidRPr="00000000" w14:paraId="000001C7">
      <w:pPr>
        <w:numPr>
          <w:ilvl w:val="2"/>
          <w:numId w:val="1"/>
        </w:numPr>
        <w:spacing w:after="0" w:afterAutospacing="0" w:line="240" w:lineRule="auto"/>
        <w:ind w:left="3600" w:hanging="360"/>
        <w:rPr>
          <w:u w:val="none"/>
        </w:rPr>
      </w:pPr>
      <w:r w:rsidDel="00000000" w:rsidR="00000000" w:rsidRPr="00000000">
        <w:rPr>
          <w:rtl w:val="0"/>
        </w:rPr>
        <w:t xml:space="preserve">for all other charges:</w:t>
      </w:r>
    </w:p>
    <w:p w:rsidR="00000000" w:rsidDel="00000000" w:rsidP="00000000" w:rsidRDefault="00000000" w:rsidRPr="00000000" w14:paraId="000001C8">
      <w:pPr>
        <w:numPr>
          <w:ilvl w:val="3"/>
          <w:numId w:val="1"/>
        </w:numPr>
        <w:spacing w:after="0" w:afterAutospacing="0" w:line="240" w:lineRule="auto"/>
        <w:ind w:left="4320" w:hanging="360"/>
        <w:rPr>
          <w:u w:val="none"/>
        </w:rPr>
      </w:pPr>
      <w:r w:rsidDel="00000000" w:rsidR="00000000" w:rsidRPr="00000000">
        <w:rPr>
          <w:rtl w:val="0"/>
        </w:rPr>
        <w:t xml:space="preserve">as to items that are acceptable under 5.2.1: entirely waived (i.e. free), and</w:t>
      </w:r>
    </w:p>
    <w:p w:rsidR="00000000" w:rsidDel="00000000" w:rsidP="00000000" w:rsidRDefault="00000000" w:rsidRPr="00000000" w14:paraId="000001C9">
      <w:pPr>
        <w:numPr>
          <w:ilvl w:val="3"/>
          <w:numId w:val="1"/>
        </w:numPr>
        <w:spacing w:after="0" w:afterAutospacing="0" w:line="240" w:lineRule="auto"/>
        <w:ind w:left="4320" w:hanging="360"/>
        <w:rPr>
          <w:u w:val="none"/>
        </w:rPr>
      </w:pPr>
      <w:r w:rsidDel="00000000" w:rsidR="00000000" w:rsidRPr="00000000">
        <w:rPr>
          <w:rtl w:val="0"/>
        </w:rPr>
        <w:t xml:space="preserve">as to any other items mailed together with acceptable items: </w:t>
      </w:r>
    </w:p>
    <w:p w:rsidR="00000000" w:rsidDel="00000000" w:rsidP="00000000" w:rsidRDefault="00000000" w:rsidRPr="00000000" w14:paraId="000001CA">
      <w:pPr>
        <w:numPr>
          <w:ilvl w:val="4"/>
          <w:numId w:val="1"/>
        </w:numPr>
        <w:spacing w:after="0" w:afterAutospacing="0" w:line="240" w:lineRule="auto"/>
        <w:ind w:left="5040" w:hanging="360"/>
        <w:rPr>
          <w:u w:val="none"/>
        </w:rPr>
      </w:pPr>
      <w:r w:rsidDel="00000000" w:rsidR="00000000" w:rsidRPr="00000000">
        <w:rPr>
          <w:rtl w:val="0"/>
        </w:rPr>
        <w:t xml:space="preserve">the cost for the mailing with those items, minus the cost of the mailing without those items, (i.e. only the incremental charge above the waived charge, if any), </w:t>
      </w:r>
    </w:p>
    <w:p w:rsidR="00000000" w:rsidDel="00000000" w:rsidP="00000000" w:rsidRDefault="00000000" w:rsidRPr="00000000" w14:paraId="000001CB">
      <w:pPr>
        <w:numPr>
          <w:ilvl w:val="4"/>
          <w:numId w:val="1"/>
        </w:numPr>
        <w:spacing w:after="0" w:afterAutospacing="0" w:line="240" w:lineRule="auto"/>
        <w:ind w:left="5040" w:hanging="360"/>
        <w:rPr>
          <w:u w:val="none"/>
        </w:rPr>
      </w:pPr>
      <w:r w:rsidDel="00000000" w:rsidR="00000000" w:rsidRPr="00000000">
        <w:rPr>
          <w:rtl w:val="0"/>
        </w:rPr>
        <w:t xml:space="preserve">except that trivial incremental charges, i.e. ones which are less than the current cost of one Forever Stamp, are waived; and</w:t>
      </w:r>
    </w:p>
    <w:p w:rsidR="00000000" w:rsidDel="00000000" w:rsidP="00000000" w:rsidRDefault="00000000" w:rsidRPr="00000000" w14:paraId="000001CC">
      <w:pPr>
        <w:numPr>
          <w:ilvl w:val="1"/>
          <w:numId w:val="1"/>
        </w:numPr>
        <w:spacing w:after="0" w:afterAutospacing="0" w:line="240" w:lineRule="auto"/>
        <w:ind w:left="2880" w:hanging="360"/>
        <w:rPr>
          <w:u w:val="none"/>
        </w:rPr>
      </w:pPr>
      <w:r w:rsidDel="00000000" w:rsidR="00000000" w:rsidRPr="00000000">
        <w:rPr>
          <w:rtl w:val="0"/>
        </w:rPr>
        <w:t xml:space="preserve">the mail is open to verification </w:t>
      </w:r>
    </w:p>
    <w:p w:rsidR="00000000" w:rsidDel="00000000" w:rsidP="00000000" w:rsidRDefault="00000000" w:rsidRPr="00000000" w14:paraId="000001CD">
      <w:pPr>
        <w:numPr>
          <w:ilvl w:val="2"/>
          <w:numId w:val="1"/>
        </w:numPr>
        <w:spacing w:after="0" w:afterAutospacing="0" w:line="240" w:lineRule="auto"/>
        <w:ind w:left="3600" w:hanging="360"/>
        <w:rPr>
          <w:u w:val="none"/>
        </w:rPr>
      </w:pPr>
      <w:r w:rsidDel="00000000" w:rsidR="00000000" w:rsidRPr="00000000">
        <w:rPr>
          <w:rtl w:val="0"/>
        </w:rPr>
        <w:t xml:space="preserve">at the time of mailing, to determine the appropriate charges; and </w:t>
      </w:r>
    </w:p>
    <w:p w:rsidR="00000000" w:rsidDel="00000000" w:rsidP="00000000" w:rsidRDefault="00000000" w:rsidRPr="00000000" w14:paraId="000001CE">
      <w:pPr>
        <w:numPr>
          <w:ilvl w:val="2"/>
          <w:numId w:val="1"/>
        </w:numPr>
        <w:spacing w:after="0" w:line="240" w:lineRule="auto"/>
        <w:ind w:left="3600" w:hanging="360"/>
        <w:rPr>
          <w:u w:val="none"/>
        </w:rPr>
      </w:pPr>
      <w:r w:rsidDel="00000000" w:rsidR="00000000" w:rsidRPr="00000000">
        <w:rPr>
          <w:rtl w:val="0"/>
        </w:rPr>
        <w:t xml:space="preserve">by a postal inspector, to investigate fraudulent use of this service, only under the otherwise applicable standards.”</w:t>
      </w:r>
    </w:p>
    <w:p w:rsidR="00000000" w:rsidDel="00000000" w:rsidP="00000000" w:rsidRDefault="00000000" w:rsidRPr="00000000" w14:paraId="000001CF">
      <w:pPr>
        <w:pStyle w:val="Heading3"/>
        <w:keepNext w:val="1"/>
        <w:keepLines w:val="1"/>
        <w:numPr>
          <w:ilvl w:val="0"/>
          <w:numId w:val="6"/>
        </w:numPr>
        <w:spacing w:after="0" w:before="200" w:lineRule="auto"/>
        <w:ind w:left="720" w:hanging="360"/>
        <w:rPr/>
      </w:pPr>
      <w:bookmarkStart w:colFirst="0" w:colLast="0" w:name="_v31xnbsmom3p" w:id="34"/>
      <w:bookmarkEnd w:id="34"/>
      <w:r w:rsidDel="00000000" w:rsidR="00000000" w:rsidRPr="00000000">
        <w:rPr>
          <w:rtl w:val="0"/>
        </w:rPr>
        <w:t xml:space="preserve">DMM 703.5.1.3 ​​Basic Information, Eligibility</w:t>
      </w:r>
    </w:p>
    <w:p w:rsidR="00000000" w:rsidDel="00000000" w:rsidP="00000000" w:rsidRDefault="00000000" w:rsidRPr="00000000" w14:paraId="000001D0">
      <w:pPr>
        <w:numPr>
          <w:ilvl w:val="1"/>
          <w:numId w:val="6"/>
        </w:numPr>
        <w:spacing w:after="0" w:lineRule="auto"/>
        <w:ind w:left="1440" w:hanging="360"/>
      </w:pPr>
      <w:r w:rsidDel="00000000" w:rsidR="00000000" w:rsidRPr="00000000">
        <w:rPr>
          <w:rtl w:val="0"/>
        </w:rPr>
        <w:t xml:space="preserve">Delete “The following persons are considered to be blind or unable to read or use conventionally printed material due to a physical handicap for purposes of this section:”, and replace with </w:t>
      </w:r>
    </w:p>
    <w:p w:rsidR="00000000" w:rsidDel="00000000" w:rsidP="00000000" w:rsidRDefault="00000000" w:rsidRPr="00000000" w14:paraId="000001D1">
      <w:pPr>
        <w:spacing w:line="240" w:lineRule="auto"/>
        <w:ind w:left="1440" w:firstLine="0"/>
        <w:rPr/>
      </w:pPr>
      <w:r w:rsidDel="00000000" w:rsidR="00000000" w:rsidRPr="00000000">
        <w:rPr>
          <w:rtl w:val="0"/>
        </w:rPr>
        <w:t xml:space="preserve">“In 5.1.1, the terms:</w:t>
      </w:r>
    </w:p>
    <w:p w:rsidR="00000000" w:rsidDel="00000000" w:rsidP="00000000" w:rsidRDefault="00000000" w:rsidRPr="00000000" w14:paraId="000001D2">
      <w:pPr>
        <w:numPr>
          <w:ilvl w:val="0"/>
          <w:numId w:val="4"/>
        </w:numPr>
        <w:spacing w:after="0" w:afterAutospacing="0" w:line="240" w:lineRule="auto"/>
        <w:ind w:left="2160" w:hanging="360"/>
        <w:rPr>
          <w:u w:val="none"/>
        </w:rPr>
      </w:pPr>
      <w:r w:rsidDel="00000000" w:rsidR="00000000" w:rsidRPr="00000000">
        <w:rPr>
          <w:rtl w:val="0"/>
        </w:rPr>
        <w:t xml:space="preserve">‘blind person’ means any of the following:</w:t>
      </w:r>
      <w:r w:rsidDel="00000000" w:rsidR="00000000" w:rsidRPr="00000000">
        <w:rPr>
          <w:vertAlign w:val="superscript"/>
        </w:rPr>
        <w:footnoteReference w:customMarkFollows="0" w:id="91"/>
      </w:r>
      <w:r w:rsidDel="00000000" w:rsidR="00000000" w:rsidRPr="00000000">
        <w:rPr>
          <w:rtl w:val="0"/>
        </w:rPr>
      </w:r>
    </w:p>
    <w:p w:rsidR="00000000" w:rsidDel="00000000" w:rsidP="00000000" w:rsidRDefault="00000000" w:rsidRPr="00000000" w14:paraId="000001D3">
      <w:pPr>
        <w:numPr>
          <w:ilvl w:val="1"/>
          <w:numId w:val="4"/>
        </w:numPr>
        <w:spacing w:after="0" w:afterAutospacing="0" w:line="240" w:lineRule="auto"/>
        <w:ind w:left="2880" w:hanging="360"/>
      </w:pPr>
      <w:r w:rsidDel="00000000" w:rsidR="00000000" w:rsidRPr="00000000">
        <w:rPr>
          <w:rtl w:val="0"/>
        </w:rPr>
        <w:t xml:space="preserve">Certified participants in the Library of Congress National Library Service for the Blind and Physically Handicapped (NLS).</w:t>
      </w:r>
    </w:p>
    <w:p w:rsidR="00000000" w:rsidDel="00000000" w:rsidP="00000000" w:rsidRDefault="00000000" w:rsidRPr="00000000" w14:paraId="000001D4">
      <w:pPr>
        <w:numPr>
          <w:ilvl w:val="1"/>
          <w:numId w:val="4"/>
        </w:numPr>
        <w:spacing w:after="0" w:afterAutospacing="0" w:line="240" w:lineRule="auto"/>
        <w:ind w:left="2880" w:hanging="360"/>
      </w:pPr>
      <w:r w:rsidDel="00000000" w:rsidR="00000000" w:rsidRPr="00000000">
        <w:rPr>
          <w:rtl w:val="0"/>
        </w:rPr>
        <w:t xml:space="preserve">Blind persons whose visual acuity, as determined by competent authority, is 20/200 or less in the better eye with correcting lenses, or whose widest diameter of visual field subtends angular distance no greater than 20 degrees.</w:t>
      </w:r>
    </w:p>
    <w:p w:rsidR="00000000" w:rsidDel="00000000" w:rsidP="00000000" w:rsidRDefault="00000000" w:rsidRPr="00000000" w14:paraId="000001D5">
      <w:pPr>
        <w:numPr>
          <w:ilvl w:val="1"/>
          <w:numId w:val="4"/>
        </w:numPr>
        <w:spacing w:after="0" w:afterAutospacing="0" w:line="240" w:lineRule="auto"/>
        <w:ind w:left="2880" w:hanging="360"/>
      </w:pPr>
      <w:r w:rsidDel="00000000" w:rsidR="00000000" w:rsidRPr="00000000">
        <w:rPr>
          <w:rtl w:val="0"/>
        </w:rPr>
        <w:t xml:space="preserve">Other physically handicapped persons certified by competent authority as meeting one or more of the following conditions:</w:t>
      </w:r>
    </w:p>
    <w:p w:rsidR="00000000" w:rsidDel="00000000" w:rsidP="00000000" w:rsidRDefault="00000000" w:rsidRPr="00000000" w14:paraId="000001D6">
      <w:pPr>
        <w:numPr>
          <w:ilvl w:val="2"/>
          <w:numId w:val="4"/>
        </w:numPr>
        <w:spacing w:after="0" w:afterAutospacing="0" w:line="240" w:lineRule="auto"/>
        <w:ind w:left="3600" w:hanging="360"/>
      </w:pPr>
      <w:r w:rsidDel="00000000" w:rsidR="00000000" w:rsidRPr="00000000">
        <w:rPr>
          <w:rtl w:val="0"/>
        </w:rPr>
        <w:t xml:space="preserve">Having a visual disability, with correction and regardless of optical measurement, that prevents the reading of standard printed material.</w:t>
      </w:r>
    </w:p>
    <w:p w:rsidR="00000000" w:rsidDel="00000000" w:rsidP="00000000" w:rsidRDefault="00000000" w:rsidRPr="00000000" w14:paraId="000001D7">
      <w:pPr>
        <w:numPr>
          <w:ilvl w:val="2"/>
          <w:numId w:val="4"/>
        </w:numPr>
        <w:spacing w:after="0" w:afterAutospacing="0" w:line="240" w:lineRule="auto"/>
        <w:ind w:left="3600" w:hanging="360"/>
      </w:pPr>
      <w:r w:rsidDel="00000000" w:rsidR="00000000" w:rsidRPr="00000000">
        <w:rPr>
          <w:rtl w:val="0"/>
        </w:rPr>
        <w:t xml:space="preserve">Being unable to read or unable to use standard printed material as a result of physical limitations.</w:t>
      </w:r>
    </w:p>
    <w:p w:rsidR="00000000" w:rsidDel="00000000" w:rsidP="00000000" w:rsidRDefault="00000000" w:rsidRPr="00000000" w14:paraId="000001D8">
      <w:pPr>
        <w:numPr>
          <w:ilvl w:val="2"/>
          <w:numId w:val="4"/>
        </w:numPr>
        <w:spacing w:after="0" w:afterAutospacing="0" w:line="240" w:lineRule="auto"/>
        <w:ind w:left="3600" w:hanging="360"/>
      </w:pPr>
      <w:r w:rsidDel="00000000" w:rsidR="00000000" w:rsidRPr="00000000">
        <w:rPr>
          <w:rtl w:val="0"/>
        </w:rPr>
        <w:t xml:space="preserve">Having a reading disability resulting from organic dysfunction and of sufficient severity to prevent their reading printed material in a normal manner.</w:t>
      </w:r>
    </w:p>
    <w:p w:rsidR="00000000" w:rsidDel="00000000" w:rsidP="00000000" w:rsidRDefault="00000000" w:rsidRPr="00000000" w14:paraId="000001D9">
      <w:pPr>
        <w:numPr>
          <w:ilvl w:val="2"/>
          <w:numId w:val="4"/>
        </w:numPr>
        <w:spacing w:after="0" w:afterAutospacing="0" w:line="240" w:lineRule="auto"/>
        <w:ind w:left="3600" w:hanging="360"/>
      </w:pPr>
      <w:r w:rsidDel="00000000" w:rsidR="00000000" w:rsidRPr="00000000">
        <w:rPr>
          <w:rtl w:val="0"/>
        </w:rPr>
        <w:t xml:space="preserve">Meeting the requirements of eligibility resulting from a degenerative, variable disease that renders them unable to read or use conventional printed material because of impaired eyesight or other physical factors. These persons are eligible during the time in which they are certified by a competent authority as unable to read or use conventional materials.</w:t>
      </w:r>
    </w:p>
    <w:p w:rsidR="00000000" w:rsidDel="00000000" w:rsidP="00000000" w:rsidRDefault="00000000" w:rsidRPr="00000000" w14:paraId="000001DA">
      <w:pPr>
        <w:numPr>
          <w:ilvl w:val="1"/>
          <w:numId w:val="4"/>
        </w:numPr>
        <w:spacing w:after="0" w:afterAutospacing="0" w:line="240" w:lineRule="auto"/>
        <w:ind w:left="2880" w:hanging="360"/>
        <w:rPr>
          <w:u w:val="none"/>
        </w:rPr>
      </w:pPr>
      <w:r w:rsidDel="00000000" w:rsidR="00000000" w:rsidRPr="00000000">
        <w:rPr>
          <w:rtl w:val="0"/>
        </w:rPr>
        <w:t xml:space="preserve">A person who is registered as blind or partially sighted in their country or state of residence or citizenship. or who meets the World Health Organization’s definition of a blind person or a person with low vision.</w:t>
      </w:r>
    </w:p>
    <w:p w:rsidR="00000000" w:rsidDel="00000000" w:rsidP="00000000" w:rsidRDefault="00000000" w:rsidRPr="00000000" w14:paraId="000001DB">
      <w:pPr>
        <w:numPr>
          <w:ilvl w:val="1"/>
          <w:numId w:val="4"/>
        </w:numPr>
        <w:spacing w:after="0" w:afterAutospacing="0" w:line="240" w:lineRule="auto"/>
        <w:ind w:left="2880" w:hanging="360"/>
      </w:pPr>
      <w:r w:rsidDel="00000000" w:rsidR="00000000" w:rsidRPr="00000000">
        <w:rPr>
          <w:rtl w:val="0"/>
        </w:rPr>
        <w:t xml:space="preserve">A person certified by competent authority as having a perceptual or reading disability and unable to read printed works to substantially the same degree as a person without an impairment or disability.</w:t>
      </w:r>
    </w:p>
    <w:p w:rsidR="00000000" w:rsidDel="00000000" w:rsidP="00000000" w:rsidRDefault="00000000" w:rsidRPr="00000000" w14:paraId="000001DC">
      <w:pPr>
        <w:numPr>
          <w:ilvl w:val="1"/>
          <w:numId w:val="4"/>
        </w:numPr>
        <w:spacing w:after="0" w:afterAutospacing="0" w:line="240" w:lineRule="auto"/>
        <w:ind w:left="2880" w:hanging="360"/>
      </w:pPr>
      <w:r w:rsidDel="00000000" w:rsidR="00000000" w:rsidRPr="00000000">
        <w:rPr>
          <w:rtl w:val="0"/>
        </w:rPr>
        <w:t xml:space="preserve">A person who relies on correspondence, literature, equipment, or materials of any kind made or adapted to assist blind persons in overcoming the problems of blindness, including items such as specially adapted CDs, braille writing equipment, braille watches, white canes, and recording equipment.</w:t>
      </w:r>
    </w:p>
    <w:p w:rsidR="00000000" w:rsidDel="00000000" w:rsidP="00000000" w:rsidRDefault="00000000" w:rsidRPr="00000000" w14:paraId="000001DD">
      <w:pPr>
        <w:numPr>
          <w:ilvl w:val="0"/>
          <w:numId w:val="4"/>
        </w:numPr>
        <w:spacing w:after="0" w:afterAutospacing="0" w:line="240" w:lineRule="auto"/>
        <w:ind w:left="2160" w:hanging="360"/>
        <w:rPr>
          <w:u w:val="none"/>
        </w:rPr>
      </w:pPr>
      <w:r w:rsidDel="00000000" w:rsidR="00000000" w:rsidRPr="00000000">
        <w:rPr>
          <w:rtl w:val="0"/>
        </w:rPr>
        <w:t xml:space="preserve">‘organization of or for the blind’ means an institution or association serving or officially representing blind persons; and</w:t>
      </w:r>
    </w:p>
    <w:p w:rsidR="00000000" w:rsidDel="00000000" w:rsidP="00000000" w:rsidRDefault="00000000" w:rsidRPr="00000000" w14:paraId="000001DE">
      <w:pPr>
        <w:numPr>
          <w:ilvl w:val="0"/>
          <w:numId w:val="4"/>
        </w:numPr>
        <w:spacing w:line="240" w:lineRule="auto"/>
        <w:ind w:left="2160" w:hanging="360"/>
        <w:rPr>
          <w:u w:val="none"/>
        </w:rPr>
      </w:pPr>
      <w:r w:rsidDel="00000000" w:rsidR="00000000" w:rsidRPr="00000000">
        <w:rPr>
          <w:rtl w:val="0"/>
        </w:rPr>
        <w:t xml:space="preserve">both terms are limited to residents of the United States, which includes territories, insular possessions, and the District of Columbia, or American citizens domiciled abroad.”</w:t>
      </w:r>
      <w:r w:rsidDel="00000000" w:rsidR="00000000" w:rsidRPr="00000000">
        <w:rPr>
          <w:vertAlign w:val="superscript"/>
        </w:rPr>
        <w:footnoteReference w:customMarkFollows="0" w:id="92"/>
      </w:r>
      <w:r w:rsidDel="00000000" w:rsidR="00000000" w:rsidRPr="00000000">
        <w:rPr>
          <w:rtl w:val="0"/>
        </w:rPr>
      </w:r>
    </w:p>
    <w:p w:rsidR="00000000" w:rsidDel="00000000" w:rsidP="00000000" w:rsidRDefault="00000000" w:rsidRPr="00000000" w14:paraId="000001DF">
      <w:pPr>
        <w:pStyle w:val="Heading3"/>
        <w:keepNext w:val="1"/>
        <w:keepLines w:val="1"/>
        <w:numPr>
          <w:ilvl w:val="0"/>
          <w:numId w:val="6"/>
        </w:numPr>
        <w:spacing w:after="0" w:before="200" w:lineRule="auto"/>
        <w:ind w:left="720" w:hanging="360"/>
        <w:rPr/>
      </w:pPr>
      <w:bookmarkStart w:colFirst="0" w:colLast="0" w:name="_anqeb3tnruaw" w:id="35"/>
      <w:bookmarkEnd w:id="35"/>
      <w:r w:rsidDel="00000000" w:rsidR="00000000" w:rsidRPr="00000000">
        <w:rPr>
          <w:rtl w:val="0"/>
        </w:rPr>
        <w:t xml:space="preserve">DMM 703.5.2.1 Matter Sent To Blind or Other Physically Handicapped Persons, Acceptable Matter</w:t>
      </w:r>
    </w:p>
    <w:p w:rsidR="00000000" w:rsidDel="00000000" w:rsidP="00000000" w:rsidRDefault="00000000" w:rsidRPr="00000000" w14:paraId="000001E0">
      <w:pPr>
        <w:numPr>
          <w:ilvl w:val="1"/>
          <w:numId w:val="6"/>
        </w:numPr>
        <w:spacing w:after="0" w:afterAutospacing="0"/>
        <w:ind w:left="1440" w:hanging="360"/>
      </w:pPr>
      <w:r w:rsidDel="00000000" w:rsidR="00000000" w:rsidRPr="00000000">
        <w:rPr>
          <w:rtl w:val="0"/>
        </w:rPr>
        <w:t xml:space="preserve">Rename heading “Acceptable Items”. </w:t>
      </w:r>
    </w:p>
    <w:p w:rsidR="00000000" w:rsidDel="00000000" w:rsidP="00000000" w:rsidRDefault="00000000" w:rsidRPr="00000000" w14:paraId="000001E1">
      <w:pPr>
        <w:numPr>
          <w:ilvl w:val="1"/>
          <w:numId w:val="6"/>
        </w:numPr>
        <w:spacing w:after="0" w:afterAutospacing="0"/>
        <w:ind w:left="1440" w:hanging="360"/>
      </w:pPr>
      <w:r w:rsidDel="00000000" w:rsidR="00000000" w:rsidRPr="00000000">
        <w:rPr>
          <w:rtl w:val="0"/>
        </w:rPr>
        <w:t xml:space="preserve">Replace all other references to ‘matter’ with ‘items’.</w:t>
      </w:r>
    </w:p>
    <w:p w:rsidR="00000000" w:rsidDel="00000000" w:rsidP="00000000" w:rsidRDefault="00000000" w:rsidRPr="00000000" w14:paraId="000001E2">
      <w:pPr>
        <w:numPr>
          <w:ilvl w:val="1"/>
          <w:numId w:val="6"/>
        </w:numPr>
        <w:spacing w:after="0" w:afterAutospacing="0"/>
        <w:ind w:left="1440" w:hanging="360"/>
        <w:rPr>
          <w:u w:val="none"/>
        </w:rPr>
      </w:pPr>
      <w:r w:rsidDel="00000000" w:rsidR="00000000" w:rsidRPr="00000000">
        <w:rPr>
          <w:rtl w:val="0"/>
        </w:rPr>
        <w:t xml:space="preserve">Replace “​​Subject to 5.2.2, this matter may be mailed free:” with “Subject to 5.2.2, the following items may be mailed free as specified in 5.1.2(b)(i):”</w:t>
      </w:r>
    </w:p>
    <w:p w:rsidR="00000000" w:rsidDel="00000000" w:rsidP="00000000" w:rsidRDefault="00000000" w:rsidRPr="00000000" w14:paraId="000001E3">
      <w:pPr>
        <w:numPr>
          <w:ilvl w:val="1"/>
          <w:numId w:val="6"/>
        </w:numPr>
        <w:spacing w:after="0" w:afterAutospacing="0"/>
        <w:ind w:left="1440" w:hanging="360"/>
      </w:pPr>
      <w:r w:rsidDel="00000000" w:rsidR="00000000" w:rsidRPr="00000000">
        <w:rPr>
          <w:rtl w:val="0"/>
        </w:rPr>
        <w:t xml:space="preserve">Add to the bottom of the list:</w:t>
      </w:r>
    </w:p>
    <w:p w:rsidR="00000000" w:rsidDel="00000000" w:rsidP="00000000" w:rsidRDefault="00000000" w:rsidRPr="00000000" w14:paraId="000001E4">
      <w:pPr>
        <w:numPr>
          <w:ilvl w:val="0"/>
          <w:numId w:val="2"/>
        </w:numPr>
        <w:spacing w:line="240" w:lineRule="auto"/>
        <w:ind w:left="2160" w:hanging="360"/>
        <w:rPr>
          <w:u w:val="none"/>
        </w:rPr>
      </w:pPr>
      <w:r w:rsidDel="00000000" w:rsidR="00000000" w:rsidRPr="00000000">
        <w:rPr>
          <w:rtl w:val="0"/>
        </w:rPr>
        <w:t xml:space="preserve">“Correspondence, literature in whatever format including sound recordings, and equipment or materials of any kind made or adapted to assist blind persons in overcoming the problems of blindness, including items such as specially adapted CDs, braille writing equipment, braille watches, white canes, and recording equipment.”</w:t>
      </w:r>
      <w:r w:rsidDel="00000000" w:rsidR="00000000" w:rsidRPr="00000000">
        <w:rPr>
          <w:rtl w:val="0"/>
        </w:rPr>
      </w:r>
    </w:p>
    <w:p w:rsidR="00000000" w:rsidDel="00000000" w:rsidP="00000000" w:rsidRDefault="00000000" w:rsidRPr="00000000" w14:paraId="000001E5">
      <w:pPr>
        <w:pStyle w:val="Heading3"/>
        <w:keepNext w:val="1"/>
        <w:keepLines w:val="1"/>
        <w:numPr>
          <w:ilvl w:val="0"/>
          <w:numId w:val="6"/>
        </w:numPr>
        <w:spacing w:after="0" w:before="200" w:lineRule="auto"/>
        <w:ind w:left="720" w:hanging="360"/>
        <w:rPr/>
      </w:pPr>
      <w:bookmarkStart w:colFirst="0" w:colLast="0" w:name="_bxudqsno432z" w:id="36"/>
      <w:bookmarkEnd w:id="36"/>
      <w:r w:rsidDel="00000000" w:rsidR="00000000" w:rsidRPr="00000000">
        <w:rPr>
          <w:rtl w:val="0"/>
        </w:rPr>
        <w:t xml:space="preserve">DMM 703.5.2.2 Conditions</w:t>
      </w:r>
    </w:p>
    <w:p w:rsidR="00000000" w:rsidDel="00000000" w:rsidP="00000000" w:rsidRDefault="00000000" w:rsidRPr="00000000" w14:paraId="000001E6">
      <w:pPr>
        <w:numPr>
          <w:ilvl w:val="1"/>
          <w:numId w:val="6"/>
        </w:numPr>
        <w:spacing w:after="0" w:afterAutospacing="0"/>
        <w:ind w:left="1440" w:hanging="360"/>
      </w:pPr>
      <w:r w:rsidDel="00000000" w:rsidR="00000000" w:rsidRPr="00000000">
        <w:rPr>
          <w:rtl w:val="0"/>
        </w:rPr>
        <w:t xml:space="preserve">Delete (b) in entirety, replace with “abrogated”.</w:t>
      </w:r>
    </w:p>
    <w:p w:rsidR="00000000" w:rsidDel="00000000" w:rsidP="00000000" w:rsidRDefault="00000000" w:rsidRPr="00000000" w14:paraId="000001E7">
      <w:pPr>
        <w:numPr>
          <w:ilvl w:val="1"/>
          <w:numId w:val="6"/>
        </w:numPr>
        <w:spacing w:after="0" w:afterAutospacing="0"/>
        <w:ind w:left="1440" w:hanging="360"/>
        <w:rPr>
          <w:u w:val="none"/>
        </w:rPr>
      </w:pPr>
      <w:r w:rsidDel="00000000" w:rsidR="00000000" w:rsidRPr="00000000">
        <w:rPr>
          <w:rtl w:val="0"/>
        </w:rPr>
        <w:t xml:space="preserve">At the end of (c), before the period, insert “, as set out in 5.1.2(b)(ii)”.</w:t>
      </w:r>
    </w:p>
    <w:p w:rsidR="00000000" w:rsidDel="00000000" w:rsidP="00000000" w:rsidRDefault="00000000" w:rsidRPr="00000000" w14:paraId="000001E8">
      <w:pPr>
        <w:numPr>
          <w:ilvl w:val="1"/>
          <w:numId w:val="6"/>
        </w:numPr>
        <w:ind w:left="1440" w:hanging="360"/>
        <w:rPr>
          <w:u w:val="none"/>
        </w:rPr>
      </w:pPr>
      <w:r w:rsidDel="00000000" w:rsidR="00000000" w:rsidRPr="00000000">
        <w:rPr>
          <w:rtl w:val="0"/>
        </w:rPr>
        <w:t xml:space="preserve">Delete (d) in entirety, replace with “abrogated”.</w:t>
      </w:r>
    </w:p>
    <w:p w:rsidR="00000000" w:rsidDel="00000000" w:rsidP="00000000" w:rsidRDefault="00000000" w:rsidRPr="00000000" w14:paraId="000001E9">
      <w:pPr>
        <w:pStyle w:val="Heading3"/>
        <w:keepNext w:val="1"/>
        <w:keepLines w:val="1"/>
        <w:numPr>
          <w:ilvl w:val="0"/>
          <w:numId w:val="6"/>
        </w:numPr>
        <w:spacing w:after="0" w:before="200" w:lineRule="auto"/>
        <w:ind w:left="720" w:hanging="360"/>
        <w:rPr/>
      </w:pPr>
      <w:bookmarkStart w:colFirst="0" w:colLast="0" w:name="_phaubcn6yflj" w:id="37"/>
      <w:bookmarkEnd w:id="37"/>
      <w:r w:rsidDel="00000000" w:rsidR="00000000" w:rsidRPr="00000000">
        <w:rPr>
          <w:rtl w:val="0"/>
        </w:rPr>
        <w:t xml:space="preserve">DMM 703.5.2.3 Letters From Sighted Individuals</w:t>
      </w:r>
    </w:p>
    <w:p w:rsidR="00000000" w:rsidDel="00000000" w:rsidP="00000000" w:rsidRDefault="00000000" w:rsidRPr="00000000" w14:paraId="000001EA">
      <w:pPr>
        <w:numPr>
          <w:ilvl w:val="1"/>
          <w:numId w:val="6"/>
        </w:numPr>
        <w:ind w:left="1440" w:hanging="360"/>
      </w:pPr>
      <w:r w:rsidDel="00000000" w:rsidR="00000000" w:rsidRPr="00000000">
        <w:rPr>
          <w:rtl w:val="0"/>
        </w:rPr>
        <w:t xml:space="preserve">Delete in entirety, replace with “abrogated”. Note however that these will have to meet the standards in 5.1.1 &amp; 5.2.1.</w:t>
      </w:r>
    </w:p>
    <w:p w:rsidR="00000000" w:rsidDel="00000000" w:rsidP="00000000" w:rsidRDefault="00000000" w:rsidRPr="00000000" w14:paraId="000001EB">
      <w:pPr>
        <w:pStyle w:val="Heading3"/>
        <w:keepNext w:val="1"/>
        <w:keepLines w:val="1"/>
        <w:numPr>
          <w:ilvl w:val="0"/>
          <w:numId w:val="6"/>
        </w:numPr>
        <w:spacing w:after="0" w:before="200" w:lineRule="auto"/>
        <w:ind w:left="720" w:hanging="360"/>
        <w:rPr/>
      </w:pPr>
      <w:bookmarkStart w:colFirst="0" w:colLast="0" w:name="_lkpqdrs0e69t" w:id="38"/>
      <w:bookmarkEnd w:id="38"/>
      <w:r w:rsidDel="00000000" w:rsidR="00000000" w:rsidRPr="00000000">
        <w:rPr>
          <w:rtl w:val="0"/>
        </w:rPr>
        <w:t xml:space="preserve">DMM 703.5.3 Matter Sent By Blind or Other Physically Handicapped Persons</w:t>
      </w:r>
    </w:p>
    <w:p w:rsidR="00000000" w:rsidDel="00000000" w:rsidP="00000000" w:rsidRDefault="00000000" w:rsidRPr="00000000" w14:paraId="000001EC">
      <w:pPr>
        <w:keepLines w:val="1"/>
        <w:numPr>
          <w:ilvl w:val="1"/>
          <w:numId w:val="6"/>
        </w:numPr>
        <w:ind w:left="1440" w:hanging="360"/>
      </w:pPr>
      <w:r w:rsidDel="00000000" w:rsidR="00000000" w:rsidRPr="00000000">
        <w:rPr>
          <w:rtl w:val="0"/>
        </w:rPr>
        <w:t xml:space="preserve">Delete in entirety, replace with “abrogated”. Note however that these will have to meet the standards in 5.2.1 — 5.2.1(a) &amp; (f) cover both of the former paragraphs.</w:t>
      </w:r>
      <w:r w:rsidDel="00000000" w:rsidR="00000000" w:rsidRPr="00000000">
        <w:rPr>
          <w:rtl w:val="0"/>
        </w:rPr>
      </w:r>
    </w:p>
    <w:p w:rsidR="00000000" w:rsidDel="00000000" w:rsidP="00000000" w:rsidRDefault="00000000" w:rsidRPr="00000000" w14:paraId="000001ED">
      <w:pPr>
        <w:pStyle w:val="Heading3"/>
        <w:keepNext w:val="1"/>
        <w:keepLines w:val="1"/>
        <w:numPr>
          <w:ilvl w:val="0"/>
          <w:numId w:val="6"/>
        </w:numPr>
        <w:spacing w:after="0" w:before="200" w:lineRule="auto"/>
        <w:ind w:left="720" w:hanging="360"/>
        <w:rPr/>
      </w:pPr>
      <w:bookmarkStart w:colFirst="0" w:colLast="0" w:name="_rxvminjkzpyh" w:id="39"/>
      <w:bookmarkEnd w:id="39"/>
      <w:r w:rsidDel="00000000" w:rsidR="00000000" w:rsidRPr="00000000">
        <w:rPr>
          <w:rtl w:val="0"/>
        </w:rPr>
        <w:t xml:space="preserve">DMM 703.5.4.2 Extra Services</w:t>
      </w:r>
    </w:p>
    <w:p w:rsidR="00000000" w:rsidDel="00000000" w:rsidP="00000000" w:rsidRDefault="00000000" w:rsidRPr="00000000" w14:paraId="000001EE">
      <w:pPr>
        <w:numPr>
          <w:ilvl w:val="1"/>
          <w:numId w:val="6"/>
        </w:numPr>
        <w:spacing w:after="0" w:afterAutospacing="0"/>
        <w:ind w:left="1440" w:hanging="360"/>
      </w:pPr>
      <w:r w:rsidDel="00000000" w:rsidR="00000000" w:rsidRPr="00000000">
        <w:rPr>
          <w:rtl w:val="0"/>
        </w:rPr>
        <w:t xml:space="preserve">Delete “Insurance is the only extra service that can be added to mail sent under this standard. The fee for insurance must be paid by the sender.”</w:t>
      </w:r>
    </w:p>
    <w:p w:rsidR="00000000" w:rsidDel="00000000" w:rsidP="00000000" w:rsidRDefault="00000000" w:rsidRPr="00000000" w14:paraId="000001EF">
      <w:pPr>
        <w:numPr>
          <w:ilvl w:val="1"/>
          <w:numId w:val="6"/>
        </w:numPr>
        <w:ind w:left="1440" w:hanging="360"/>
        <w:rPr>
          <w:u w:val="none"/>
        </w:rPr>
      </w:pPr>
      <w:r w:rsidDel="00000000" w:rsidR="00000000" w:rsidRPr="00000000">
        <w:rPr>
          <w:rtl w:val="0"/>
        </w:rPr>
        <w:t xml:space="preserve">Replace with “All extra services ordinarily available on the class of mail sent under this standard can be added. They are charged at their standard add-on rate.”</w:t>
      </w:r>
      <w:r w:rsidDel="00000000" w:rsidR="00000000" w:rsidRPr="00000000">
        <w:rPr>
          <w:rtl w:val="0"/>
        </w:rPr>
      </w:r>
    </w:p>
    <w:p w:rsidR="00000000" w:rsidDel="00000000" w:rsidP="00000000" w:rsidRDefault="00000000" w:rsidRPr="00000000" w14:paraId="000001F0">
      <w:pPr>
        <w:pStyle w:val="Heading1"/>
        <w:keepNext w:val="1"/>
        <w:keepLines w:val="1"/>
        <w:pageBreakBefore w:val="1"/>
        <w:rPr/>
      </w:pPr>
      <w:bookmarkStart w:colFirst="0" w:colLast="0" w:name="_4e1t8mmps9m2" w:id="40"/>
      <w:bookmarkEnd w:id="40"/>
      <w:r w:rsidDel="00000000" w:rsidR="00000000" w:rsidRPr="00000000">
        <w:rPr>
          <w:rtl w:val="0"/>
        </w:rPr>
        <w:t xml:space="preserve">Complaint and motions</w:t>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USPS and PRC must obey the Universal Postal Convention. The current USPS International Mail Manual violates the UPC’s terms with regard to free international mail of items for the blind, and has done so since 2012. It also violates the First &amp; Fourth Amendments. The USPS </w:t>
      </w:r>
      <w:r w:rsidDel="00000000" w:rsidR="00000000" w:rsidRPr="00000000">
        <w:rPr>
          <w:rtl w:val="0"/>
        </w:rPr>
        <w:t xml:space="preserve">has</w:t>
      </w:r>
      <w:r w:rsidDel="00000000" w:rsidR="00000000" w:rsidRPr="00000000">
        <w:rPr>
          <w:rtl w:val="0"/>
        </w:rPr>
        <w:t xml:space="preserve"> unacceptably </w:t>
      </w:r>
      <w:r w:rsidDel="00000000" w:rsidR="00000000" w:rsidRPr="00000000">
        <w:rPr>
          <w:rtl w:val="0"/>
        </w:rPr>
        <w:t xml:space="preserve">failed</w:t>
      </w:r>
      <w:r w:rsidDel="00000000" w:rsidR="00000000" w:rsidRPr="00000000">
        <w:rPr>
          <w:rtl w:val="0"/>
        </w:rPr>
        <w:t xml:space="preserve"> to redress these issues on their own initiative, and ignored them when pointed out.</w:t>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 therefore complain, as further detailed below, and request the appointment of both a Public Representative</w:t>
      </w:r>
      <w:r w:rsidDel="00000000" w:rsidR="00000000" w:rsidRPr="00000000">
        <w:rPr>
          <w:vertAlign w:val="superscript"/>
        </w:rPr>
        <w:footnoteReference w:customMarkFollows="0" w:id="93"/>
      </w:r>
      <w:r w:rsidDel="00000000" w:rsidR="00000000" w:rsidRPr="00000000">
        <w:rPr>
          <w:rtl w:val="0"/>
        </w:rPr>
        <w:t xml:space="preserve"> and an Investigator.</w:t>
      </w:r>
      <w:r w:rsidDel="00000000" w:rsidR="00000000" w:rsidRPr="00000000">
        <w:rPr>
          <w:vertAlign w:val="superscript"/>
        </w:rPr>
        <w:footnoteReference w:customMarkFollows="0" w:id="94"/>
      </w:r>
      <w:r w:rsidDel="00000000" w:rsidR="00000000" w:rsidRPr="00000000">
        <w:rPr>
          <w:rtl w:val="0"/>
        </w:rPr>
        <w:t xml:space="preserve"> The bar for me is low: I need only show a complaint that “raises one or more material issues of fact or law”</w:t>
      </w:r>
      <w:r w:rsidDel="00000000" w:rsidR="00000000" w:rsidRPr="00000000">
        <w:rPr>
          <w:vertAlign w:val="superscript"/>
        </w:rPr>
        <w:footnoteReference w:customMarkFollows="0" w:id="95"/>
      </w:r>
      <w:r w:rsidDel="00000000" w:rsidR="00000000" w:rsidRPr="00000000">
        <w:rPr>
          <w:rtl w:val="0"/>
        </w:rPr>
        <w:t xml:space="preserve">; I believe I have. I accordingly request that the PRC order a formal hearing on the record, concurrent with formal notice &amp; comment proceedings.</w:t>
      </w:r>
      <w:r w:rsidDel="00000000" w:rsidR="00000000" w:rsidRPr="00000000">
        <w:rPr>
          <w:vertAlign w:val="superscript"/>
        </w:rPr>
        <w:footnoteReference w:customMarkFollows="0" w:id="96"/>
      </w:r>
      <w:r w:rsidDel="00000000" w:rsidR="00000000" w:rsidRPr="00000000">
        <w:rPr>
          <w:rtl w:val="0"/>
        </w:rPr>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 request that the PRC consider how to inform the public about these issues and prevent recurrence, e.g. by regulations requiring the USPS to add information about blind mail to its annual report.</w:t>
      </w:r>
      <w:r w:rsidDel="00000000" w:rsidR="00000000" w:rsidRPr="00000000">
        <w:rPr>
          <w:vertAlign w:val="superscript"/>
        </w:rPr>
        <w:footnoteReference w:customMarkFollows="0" w:id="97"/>
      </w:r>
      <w:r w:rsidDel="00000000" w:rsidR="00000000" w:rsidRPr="00000000">
        <w:rPr>
          <w:rtl w:val="0"/>
        </w:rPr>
      </w:r>
    </w:p>
    <w:p w:rsidR="00000000" w:rsidDel="00000000" w:rsidP="00000000" w:rsidRDefault="00000000" w:rsidRPr="00000000" w14:paraId="000001F4">
      <w:pPr>
        <w:pStyle w:val="Heading2"/>
        <w:keepNext w:val="1"/>
        <w:keepLines w:val="1"/>
        <w:rPr/>
      </w:pPr>
      <w:bookmarkStart w:colFirst="0" w:colLast="0" w:name="_y1jtajuxq750" w:id="41"/>
      <w:bookmarkEnd w:id="41"/>
      <w:r w:rsidDel="00000000" w:rsidR="00000000" w:rsidRPr="00000000">
        <w:rPr>
          <w:rtl w:val="0"/>
        </w:rPr>
        <w:t xml:space="preserve">This complaint cannot be resolved informally, nor through rate &amp; service inquiry procedures</w:t>
      </w:r>
    </w:p>
    <w:p w:rsidR="00000000" w:rsidDel="00000000" w:rsidP="00000000" w:rsidRDefault="00000000" w:rsidRPr="00000000" w14:paraId="000001F5">
      <w:pPr>
        <w:rPr/>
      </w:pPr>
      <w:r w:rsidDel="00000000" w:rsidR="00000000" w:rsidRPr="00000000">
        <w:rPr>
          <w:rtl w:val="0"/>
        </w:rPr>
        <w:t xml:space="preserve">These issues are substantial. They impact the entire population of ~340 million blind</w:t>
      </w:r>
      <w:r w:rsidDel="00000000" w:rsidR="00000000" w:rsidRPr="00000000">
        <w:rPr>
          <w:vertAlign w:val="superscript"/>
        </w:rPr>
        <w:footnoteReference w:customMarkFollows="0" w:id="98"/>
      </w:r>
      <w:r w:rsidDel="00000000" w:rsidR="00000000" w:rsidRPr="00000000">
        <w:rPr>
          <w:rtl w:val="0"/>
        </w:rPr>
        <w:t xml:space="preserve"> people worldwide</w:t>
      </w:r>
      <w:r w:rsidDel="00000000" w:rsidR="00000000" w:rsidRPr="00000000">
        <w:rPr>
          <w:vertAlign w:val="superscript"/>
        </w:rPr>
        <w:footnoteReference w:customMarkFollows="0" w:id="99"/>
      </w:r>
      <w:r w:rsidDel="00000000" w:rsidR="00000000" w:rsidRPr="00000000">
        <w:rPr>
          <w:rtl w:val="0"/>
        </w:rPr>
        <w:t xml:space="preserve">, particularly due to the United States’ position as one of the leading countries in the development, manufacturing, and worldwide shipping of blind products. They impact the subset of ~7 million blind people in the US</w:t>
      </w:r>
      <w:r w:rsidDel="00000000" w:rsidR="00000000" w:rsidRPr="00000000">
        <w:rPr>
          <w:vertAlign w:val="superscript"/>
        </w:rPr>
        <w:footnoteReference w:customMarkFollows="0" w:id="100"/>
      </w:r>
      <w:r w:rsidDel="00000000" w:rsidR="00000000" w:rsidRPr="00000000">
        <w:rPr>
          <w:rtl w:val="0"/>
        </w:rPr>
        <w:t xml:space="preserve">, both as to domestic blind mail, and as to their ability to engage in international mail of blind items. They also impact the entire worldwide industry dealing in blind items, and national &amp; local libraries for the blind worldwide.</w:t>
      </w:r>
      <w:r w:rsidDel="00000000" w:rsidR="00000000" w:rsidRPr="00000000">
        <w:rPr>
          <w:vertAlign w:val="superscript"/>
        </w:rPr>
        <w:footnoteReference w:customMarkFollows="0" w:id="101"/>
      </w:r>
      <w:r w:rsidDel="00000000" w:rsidR="00000000" w:rsidRPr="00000000">
        <w:rPr>
          <w:rtl w:val="0"/>
        </w:rPr>
      </w:r>
    </w:p>
    <w:p w:rsidR="00000000" w:rsidDel="00000000" w:rsidP="00000000" w:rsidRDefault="00000000" w:rsidRPr="00000000" w14:paraId="000001F6">
      <w:pPr>
        <w:rPr/>
      </w:pPr>
      <w:r w:rsidDel="00000000" w:rsidR="00000000" w:rsidRPr="00000000">
        <w:rPr>
          <w:rtl w:val="0"/>
        </w:rPr>
        <w:t xml:space="preserve">In the words of 39 C.F.R. § 3022.13(a), the issues in this complaint “(2) Raise issues affecting a significant number of mail users; (3) Represent a pattern, practice, or systemic issue that affects a significant number of mail users (or is reasonably likely to be evidence that such a pattern has begun); (4) Impact a substantial region of the nation” (and, I would add, of the world — namely, all of it). Likewise under § 3022.41(c), “the issues raised by the complaint may continue to impact a significant segment of the mailing community”. Likewise under 39 U.S.C. § 3661(b &amp; c), any change “will generally affect service on a nationwide or substantially nationwide basis”. </w:t>
      </w:r>
    </w:p>
    <w:p w:rsidR="00000000" w:rsidDel="00000000" w:rsidP="00000000" w:rsidRDefault="00000000" w:rsidRPr="00000000" w14:paraId="000001F7">
      <w:pPr>
        <w:rPr/>
      </w:pPr>
      <w:r w:rsidDel="00000000" w:rsidR="00000000" w:rsidRPr="00000000">
        <w:rPr>
          <w:rtl w:val="0"/>
        </w:rPr>
        <w:t xml:space="preserve">It is therefore illegal to resolve them informally through pre-proceeding or individual negotiation, nor through “rate and service inquiry” proceedings under 39 C.F.R. Part 3023.</w:t>
      </w:r>
    </w:p>
    <w:p w:rsidR="00000000" w:rsidDel="00000000" w:rsidP="00000000" w:rsidRDefault="00000000" w:rsidRPr="00000000" w14:paraId="000001F8">
      <w:pPr>
        <w:pStyle w:val="Heading2"/>
        <w:rPr/>
      </w:pPr>
      <w:bookmarkStart w:colFirst="0" w:colLast="0" w:name="_wkvutgo3hx69" w:id="42"/>
      <w:bookmarkEnd w:id="42"/>
      <w:r w:rsidDel="00000000" w:rsidR="00000000" w:rsidRPr="00000000">
        <w:rPr>
          <w:i w:val="1"/>
          <w:rtl w:val="0"/>
        </w:rPr>
        <w:t xml:space="preserve">Nothing</w:t>
      </w:r>
      <w:r w:rsidDel="00000000" w:rsidR="00000000" w:rsidRPr="00000000">
        <w:rPr>
          <w:rtl w:val="0"/>
        </w:rPr>
        <w:t xml:space="preserve"> about us without us</w:t>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 order to achieve a remedy which is capable of addressing the impact on a global mailing community, I request that the PRC order the USPS to conduct a form of settlement</w:t>
      </w:r>
      <w:r w:rsidDel="00000000" w:rsidR="00000000" w:rsidRPr="00000000">
        <w:rPr>
          <w:vertAlign w:val="superscript"/>
        </w:rPr>
        <w:footnoteReference w:customMarkFollows="0" w:id="102"/>
      </w:r>
      <w:r w:rsidDel="00000000" w:rsidR="00000000" w:rsidRPr="00000000">
        <w:rPr>
          <w:rtl w:val="0"/>
        </w:rPr>
        <w:t xml:space="preserve"> by a hearing on the record functionally equivalent to a negotiated rulemaking</w:t>
      </w:r>
      <w:r w:rsidDel="00000000" w:rsidR="00000000" w:rsidRPr="00000000">
        <w:rPr>
          <w:vertAlign w:val="superscript"/>
        </w:rPr>
        <w:footnoteReference w:customMarkFollows="0" w:id="103"/>
      </w:r>
      <w:r w:rsidDel="00000000" w:rsidR="00000000" w:rsidRPr="00000000">
        <w:rPr>
          <w:rtl w:val="0"/>
        </w:rPr>
        <w:t xml:space="preserve"> with UPC 16.3.2.2 qualified US and international organizations</w:t>
      </w:r>
      <w:r w:rsidDel="00000000" w:rsidR="00000000" w:rsidRPr="00000000">
        <w:rPr>
          <w:vertAlign w:val="superscript"/>
        </w:rPr>
        <w:footnoteReference w:customMarkFollows="0" w:id="104"/>
      </w:r>
      <w:r w:rsidDel="00000000" w:rsidR="00000000" w:rsidRPr="00000000">
        <w:rPr>
          <w:rtl w:val="0"/>
        </w:rPr>
        <w:t xml:space="preserve"> of and for</w:t>
      </w:r>
      <w:r w:rsidDel="00000000" w:rsidR="00000000" w:rsidRPr="00000000">
        <w:rPr>
          <w:vertAlign w:val="superscript"/>
        </w:rPr>
        <w:footnoteReference w:customMarkFollows="0" w:id="105"/>
      </w:r>
      <w:r w:rsidDel="00000000" w:rsidR="00000000" w:rsidRPr="00000000">
        <w:rPr>
          <w:rtl w:val="0"/>
        </w:rPr>
        <w:t xml:space="preserve"> the blind, giving particular preference to organizations </w:t>
      </w:r>
      <w:r w:rsidDel="00000000" w:rsidR="00000000" w:rsidRPr="00000000">
        <w:rPr>
          <w:i w:val="1"/>
          <w:rtl w:val="0"/>
        </w:rPr>
        <w:t xml:space="preserve">of</w:t>
      </w:r>
      <w:r w:rsidDel="00000000" w:rsidR="00000000" w:rsidRPr="00000000">
        <w:rPr>
          <w:rtl w:val="0"/>
        </w:rPr>
        <w:t xml:space="preserve"> the blind, on both international and domestic blind mail issues.</w:t>
      </w:r>
      <w:r w:rsidDel="00000000" w:rsidR="00000000" w:rsidRPr="00000000">
        <w:rPr>
          <w:rtl w:val="0"/>
        </w:rPr>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 </w:t>
      </w:r>
      <w:r w:rsidDel="00000000" w:rsidR="00000000" w:rsidRPr="00000000">
        <w:rPr>
          <w:rtl w:val="0"/>
        </w:rPr>
        <w:t xml:space="preserve">request that the PRC require that all USPS, PRC, and attorney-represented filings strictly comply with the U.S. Access Board's regulations for electronic records under the Rehabilitation Act § 508</w:t>
      </w:r>
      <w:r w:rsidDel="00000000" w:rsidR="00000000" w:rsidRPr="00000000">
        <w:rPr>
          <w:vertAlign w:val="superscript"/>
        </w:rPr>
        <w:footnoteReference w:customMarkFollows="0" w:id="106"/>
      </w:r>
      <w:r w:rsidDel="00000000" w:rsidR="00000000" w:rsidRPr="00000000">
        <w:rPr>
          <w:rtl w:val="0"/>
        </w:rPr>
        <w:t xml:space="preserve">, and be posted in both Microsoft Word (DOCX)</w:t>
      </w:r>
      <w:r w:rsidDel="00000000" w:rsidR="00000000" w:rsidRPr="00000000">
        <w:rPr>
          <w:vertAlign w:val="superscript"/>
        </w:rPr>
        <w:footnoteReference w:customMarkFollows="0" w:id="107"/>
      </w:r>
      <w:r w:rsidDel="00000000" w:rsidR="00000000" w:rsidRPr="00000000">
        <w:rPr>
          <w:rtl w:val="0"/>
        </w:rPr>
        <w:t xml:space="preserve"> and Adobe Acrobat (PDF)</w:t>
      </w:r>
      <w:r w:rsidDel="00000000" w:rsidR="00000000" w:rsidRPr="00000000">
        <w:rPr>
          <w:vertAlign w:val="superscript"/>
        </w:rPr>
        <w:footnoteReference w:customMarkFollows="0" w:id="108"/>
      </w:r>
      <w:r w:rsidDel="00000000" w:rsidR="00000000" w:rsidRPr="00000000">
        <w:rPr>
          <w:rtl w:val="0"/>
        </w:rPr>
        <w:t xml:space="preserve"> formats</w:t>
      </w:r>
      <w:r w:rsidDel="00000000" w:rsidR="00000000" w:rsidRPr="00000000">
        <w:rPr>
          <w:vertAlign w:val="superscript"/>
        </w:rPr>
        <w:footnoteReference w:customMarkFollows="0" w:id="109"/>
      </w:r>
      <w:r w:rsidDel="00000000" w:rsidR="00000000" w:rsidRPr="00000000">
        <w:rPr>
          <w:rtl w:val="0"/>
        </w:rPr>
        <w:t xml:space="preserve"> — and encourage all other filers to do likewise, as much as they are able. </w:t>
      </w:r>
      <w:r w:rsidDel="00000000" w:rsidR="00000000" w:rsidRPr="00000000">
        <w:rPr>
          <w:rtl w:val="0"/>
        </w:rPr>
        <w:t xml:space="preserve">I have done so myself.</w:t>
      </w:r>
      <w:r w:rsidDel="00000000" w:rsidR="00000000" w:rsidRPr="00000000">
        <w:rPr>
          <w:rtl w:val="0"/>
        </w:rPr>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 also request that the PRC waive its ordinary filing rules</w:t>
      </w:r>
      <w:r w:rsidDel="00000000" w:rsidR="00000000" w:rsidRPr="00000000">
        <w:rPr>
          <w:vertAlign w:val="superscript"/>
        </w:rPr>
        <w:footnoteReference w:customMarkFollows="0" w:id="110"/>
      </w:r>
      <w:r w:rsidDel="00000000" w:rsidR="00000000" w:rsidRPr="00000000">
        <w:rPr>
          <w:rtl w:val="0"/>
        </w:rPr>
        <w:t xml:space="preserve"> for public comments on this proceeding, and allow the public to file comments without having to register for a PRC online filing account, by</w:t>
      </w:r>
    </w:p>
    <w:p w:rsidR="00000000" w:rsidDel="00000000" w:rsidP="00000000" w:rsidRDefault="00000000" w:rsidRPr="00000000" w14:paraId="000001F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afterAutospacing="0"/>
        <w:ind w:left="720" w:hanging="360"/>
        <w:rPr>
          <w:u w:val="none"/>
        </w:rPr>
      </w:pPr>
      <w:r w:rsidDel="00000000" w:rsidR="00000000" w:rsidRPr="00000000">
        <w:rPr>
          <w:rtl w:val="0"/>
        </w:rPr>
        <w:t xml:space="preserve">designating a specific email address for the purpose</w:t>
      </w:r>
      <w:r w:rsidDel="00000000" w:rsidR="00000000" w:rsidRPr="00000000">
        <w:rPr>
          <w:vertAlign w:val="superscript"/>
        </w:rPr>
        <w:footnoteReference w:customMarkFollows="0" w:id="111"/>
      </w:r>
      <w:r w:rsidDel="00000000" w:rsidR="00000000" w:rsidRPr="00000000">
        <w:rPr>
          <w:rtl w:val="0"/>
        </w:rPr>
        <w:t xml:space="preserve">,</w:t>
      </w:r>
    </w:p>
    <w:p w:rsidR="00000000" w:rsidDel="00000000" w:rsidP="00000000" w:rsidRDefault="00000000" w:rsidRPr="00000000" w14:paraId="000001F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afterAutospacing="0"/>
        <w:ind w:left="720" w:hanging="360"/>
        <w:rPr>
          <w:u w:val="none"/>
        </w:rPr>
      </w:pPr>
      <w:r w:rsidDel="00000000" w:rsidR="00000000" w:rsidRPr="00000000">
        <w:rPr>
          <w:rtl w:val="0"/>
        </w:rPr>
        <w:t xml:space="preserve">designating a specific </w:t>
      </w:r>
      <w:r w:rsidDel="00000000" w:rsidR="00000000" w:rsidRPr="00000000">
        <w:rPr>
          <w:rtl w:val="0"/>
        </w:rPr>
        <w:t xml:space="preserve">postal</w:t>
      </w:r>
      <w:r w:rsidDel="00000000" w:rsidR="00000000" w:rsidRPr="00000000">
        <w:rPr>
          <w:i w:val="1"/>
          <w:rtl w:val="0"/>
        </w:rPr>
        <w:t xml:space="preserve"> </w:t>
      </w:r>
      <w:r w:rsidDel="00000000" w:rsidR="00000000" w:rsidRPr="00000000">
        <w:rPr>
          <w:rtl w:val="0"/>
        </w:rPr>
        <w:t xml:space="preserve">address for the purpose, which will accept braille letters</w:t>
      </w:r>
      <w:r w:rsidDel="00000000" w:rsidR="00000000" w:rsidRPr="00000000">
        <w:rPr>
          <w:vertAlign w:val="superscript"/>
        </w:rPr>
        <w:footnoteReference w:customMarkFollows="0" w:id="112"/>
      </w:r>
      <w:r w:rsidDel="00000000" w:rsidR="00000000" w:rsidRPr="00000000">
        <w:rPr>
          <w:rtl w:val="0"/>
        </w:rPr>
        <w:t xml:space="preserve">, and </w:t>
      </w:r>
    </w:p>
    <w:p w:rsidR="00000000" w:rsidDel="00000000" w:rsidP="00000000" w:rsidRDefault="00000000" w:rsidRPr="00000000" w14:paraId="000001F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waiving all formatting requirements</w:t>
      </w:r>
      <w:r w:rsidDel="00000000" w:rsidR="00000000" w:rsidRPr="00000000">
        <w:rPr>
          <w:vertAlign w:val="superscript"/>
        </w:rPr>
        <w:footnoteReference w:customMarkFollows="0" w:id="113"/>
      </w:r>
      <w:r w:rsidDel="00000000" w:rsidR="00000000" w:rsidRPr="00000000">
        <w:rPr>
          <w:rtl w:val="0"/>
        </w:rPr>
        <w:t xml:space="preserve"> for comments in braille, or giving minimalist requirements that are reasonable</w:t>
      </w:r>
      <w:r w:rsidDel="00000000" w:rsidR="00000000" w:rsidRPr="00000000">
        <w:rPr>
          <w:vertAlign w:val="superscript"/>
        </w:rPr>
        <w:footnoteReference w:customMarkFollows="0" w:id="114"/>
      </w:r>
      <w:r w:rsidDel="00000000" w:rsidR="00000000" w:rsidRPr="00000000">
        <w:rPr>
          <w:rtl w:val="0"/>
        </w:rPr>
        <w:t xml:space="preserve"> for handwritten</w:t>
      </w:r>
      <w:r w:rsidDel="00000000" w:rsidR="00000000" w:rsidRPr="00000000">
        <w:rPr>
          <w:vertAlign w:val="superscript"/>
        </w:rPr>
        <w:footnoteReference w:customMarkFollows="0" w:id="115"/>
      </w:r>
      <w:r w:rsidDel="00000000" w:rsidR="00000000" w:rsidRPr="00000000">
        <w:rPr>
          <w:rtl w:val="0"/>
        </w:rPr>
        <w:t xml:space="preserve"> or typewritten</w:t>
      </w:r>
      <w:r w:rsidDel="00000000" w:rsidR="00000000" w:rsidRPr="00000000">
        <w:rPr>
          <w:vertAlign w:val="superscript"/>
        </w:rPr>
        <w:footnoteReference w:customMarkFollows="0" w:id="116"/>
      </w:r>
      <w:r w:rsidDel="00000000" w:rsidR="00000000" w:rsidRPr="00000000">
        <w:rPr>
          <w:rtl w:val="0"/>
        </w:rPr>
        <w:t xml:space="preserve"> braille letters from the public.</w:t>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t xml:space="preserve">The Commission’s e-filing website, </w:t>
      </w:r>
      <w:hyperlink r:id="rId11">
        <w:r w:rsidDel="00000000" w:rsidR="00000000" w:rsidRPr="00000000">
          <w:rPr>
            <w:color w:val="1155cc"/>
            <w:u w:val="single"/>
            <w:rtl w:val="0"/>
          </w:rPr>
          <w:t xml:space="preserve">https://prc.arkcase.com</w:t>
        </w:r>
      </w:hyperlink>
      <w:r w:rsidDel="00000000" w:rsidR="00000000" w:rsidRPr="00000000">
        <w:rPr>
          <w:rtl w:val="0"/>
        </w:rPr>
        <w:t xml:space="preserve">, is difficult to use. From substantial personal experience using screen readers (TalkBack, VoiceOver, &amp; NVDA), I believe it would be substantially more difficult to use on a screen reader, and therefore a deterrent for many blind people. Email is a simple way to bypass this issue in most cases. Interested people should also be allowed to subscribe to updates via emailed request.</w:t>
      </w:r>
      <w:r w:rsidDel="00000000" w:rsidR="00000000" w:rsidRPr="00000000">
        <w:rPr>
          <w:rtl w:val="0"/>
        </w:rPr>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t xml:space="preserve">In requesting that the Commission accept braille letters, I do not mean to suggest that we would encourage commenters to write in braille if they could instead write an equally good email, nor to write an email if they could write an equally good DOCX or PDF. However, the public have a right to comment, and many blind people — especially in less wealthy countries — are not readily able to prepare formal format documents, or not readily able to send email. Braille is the international standard for paper letters between blind people, and their comments matter. There may also be some things which are particular to the physical medium which are better demonstrated than described.</w:t>
      </w:r>
    </w:p>
    <w:p w:rsidR="00000000" w:rsidDel="00000000" w:rsidP="00000000" w:rsidRDefault="00000000" w:rsidRPr="00000000" w14:paraId="00000201">
      <w:pPr>
        <w:pStyle w:val="Heading1"/>
        <w:keepNext w:val="1"/>
        <w:keepLines w:val="1"/>
        <w:pageBreakBefore w:val="1"/>
        <w:rPr/>
      </w:pPr>
      <w:bookmarkStart w:colFirst="0" w:colLast="0" w:name="_jnuzn6es6yzy" w:id="43"/>
      <w:bookmarkEnd w:id="43"/>
      <w:r w:rsidDel="00000000" w:rsidR="00000000" w:rsidRPr="00000000">
        <w:rPr>
          <w:rtl w:val="0"/>
        </w:rPr>
        <w:t xml:space="preserve">Conclusion</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 hope that this complaint is of assistance to the Commission and the public — particularly to my fellow blind people and our allies worldwide — in beginning to resolve the issues mentioned here.</w:t>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To anyone reading this: p</w:t>
      </w:r>
      <w:r w:rsidDel="00000000" w:rsidR="00000000" w:rsidRPr="00000000">
        <w:rPr>
          <w:rtl w:val="0"/>
        </w:rPr>
        <w:t xml:space="preserve">lease feel free to contact me if you have any questions or comments.</w:t>
      </w:r>
    </w:p>
    <w:p w:rsidR="00000000" w:rsidDel="00000000" w:rsidP="00000000" w:rsidRDefault="00000000" w:rsidRPr="00000000" w14:paraId="00000204">
      <w:pPr>
        <w:pageBreakBefore w:val="0"/>
        <w:spacing w:after="0" w:line="240" w:lineRule="auto"/>
        <w:rPr/>
      </w:pPr>
      <w:r w:rsidDel="00000000" w:rsidR="00000000" w:rsidRPr="00000000">
        <w:rPr>
          <w:rtl w:val="0"/>
        </w:rPr>
        <w:t xml:space="preserve">Sincerely,</w:t>
        <w:br w:type="textWrapping"/>
        <w:t xml:space="preserve">Sai</w:t>
        <w:br w:type="textWrapping"/>
        <w:t xml:space="preserve">President, Fiat Fiendum, Inc.</w:t>
        <w:br w:type="textWrapping"/>
      </w:r>
      <w:hyperlink r:id="rId12">
        <w:r w:rsidDel="00000000" w:rsidR="00000000" w:rsidRPr="00000000">
          <w:rPr>
            <w:color w:val="1155cc"/>
            <w:u w:val="single"/>
            <w:rtl w:val="0"/>
          </w:rPr>
          <w:t xml:space="preserve">sai@fiatfiendum.org</w:t>
        </w:r>
      </w:hyperlink>
      <w:r w:rsidDel="00000000" w:rsidR="00000000" w:rsidRPr="00000000">
        <w:rPr>
          <w:rtl w:val="0"/>
        </w:rPr>
      </w:r>
    </w:p>
    <w:p w:rsidR="00000000" w:rsidDel="00000000" w:rsidP="00000000" w:rsidRDefault="00000000" w:rsidRPr="00000000" w14:paraId="00000205">
      <w:pPr>
        <w:pageBreakBefore w:val="0"/>
        <w:spacing w:after="0" w:line="240" w:lineRule="auto"/>
        <w:rPr/>
      </w:pPr>
      <w:hyperlink r:id="rId13">
        <w:r w:rsidDel="00000000" w:rsidR="00000000" w:rsidRPr="00000000">
          <w:rPr>
            <w:color w:val="1155cc"/>
            <w:u w:val="single"/>
            <w:rtl w:val="0"/>
          </w:rPr>
          <w:t xml:space="preserve">legal@s.ai</w:t>
        </w:r>
      </w:hyperlink>
      <w:r w:rsidDel="00000000" w:rsidR="00000000" w:rsidRPr="00000000">
        <w:rPr>
          <w:rtl w:val="0"/>
        </w:rPr>
        <w:t xml:space="preserve"> </w:t>
      </w:r>
      <w:r w:rsidDel="00000000" w:rsidR="00000000" w:rsidRPr="00000000">
        <w:rPr>
          <w:rtl w:val="0"/>
        </w:rPr>
      </w:r>
    </w:p>
    <w:sectPr>
      <w:headerReference r:id="rId14" w:type="default"/>
      <w:pgSz w:h="15840" w:w="12240" w:orient="portrait"/>
      <w:pgMar w:bottom="1080" w:top="108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6">
    <w:p w:rsidR="00000000" w:rsidDel="00000000" w:rsidP="00000000" w:rsidRDefault="00000000" w:rsidRPr="00000000" w14:paraId="00000207">
      <w:pPr>
        <w:pageBreakBefore w:val="0"/>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39 U.S.C. § 410(a). </w:t>
      </w:r>
      <w:r w:rsidDel="00000000" w:rsidR="00000000" w:rsidRPr="00000000">
        <w:rPr>
          <w:i w:val="1"/>
          <w:sz w:val="20"/>
          <w:szCs w:val="20"/>
          <w:rtl w:val="0"/>
        </w:rPr>
        <w:t xml:space="preserve">Contrast</w:t>
      </w:r>
      <w:r w:rsidDel="00000000" w:rsidR="00000000" w:rsidRPr="00000000">
        <w:rPr>
          <w:sz w:val="20"/>
          <w:szCs w:val="20"/>
          <w:rtl w:val="0"/>
        </w:rPr>
        <w:t xml:space="preserve"> 39 U.S.C. § 503 (PRC is covered by entire APA).</w:t>
      </w:r>
    </w:p>
  </w:footnote>
  <w:footnote w:id="2">
    <w:p w:rsidR="00000000" w:rsidDel="00000000" w:rsidP="00000000" w:rsidRDefault="00000000" w:rsidRPr="00000000" w14:paraId="00000208">
      <w:pPr>
        <w:pageBreakBefore w:val="0"/>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 International Mail Manual is a USPS regulation. 39 C.F.R. § 20.1(a) “(a) Mailing Standards of the United States Postal Service, International Mail Manual (IMM) is incorporated by reference into this part…”. </w:t>
      </w:r>
      <w:r w:rsidDel="00000000" w:rsidR="00000000" w:rsidRPr="00000000">
        <w:rPr>
          <w:i w:val="1"/>
          <w:sz w:val="20"/>
          <w:szCs w:val="20"/>
          <w:rtl w:val="0"/>
        </w:rPr>
        <w:t xml:space="preserve">See also </w:t>
      </w:r>
      <w:r w:rsidDel="00000000" w:rsidR="00000000" w:rsidRPr="00000000">
        <w:rPr>
          <w:sz w:val="20"/>
          <w:szCs w:val="20"/>
          <w:rtl w:val="0"/>
        </w:rPr>
        <w:t xml:space="preserve">39 C.F.R. § 20.4(a) (</w:t>
      </w:r>
      <w:r w:rsidDel="00000000" w:rsidR="00000000" w:rsidRPr="00000000">
        <w:rPr>
          <w:i w:val="1"/>
          <w:sz w:val="20"/>
          <w:szCs w:val="20"/>
          <w:rtl w:val="0"/>
        </w:rPr>
        <w:t xml:space="preserve">same</w:t>
      </w:r>
      <w:r w:rsidDel="00000000" w:rsidR="00000000" w:rsidRPr="00000000">
        <w:rPr>
          <w:sz w:val="20"/>
          <w:szCs w:val="20"/>
          <w:rtl w:val="0"/>
        </w:rPr>
        <w:t xml:space="preserve">). </w:t>
      </w:r>
      <w:r w:rsidDel="00000000" w:rsidR="00000000" w:rsidRPr="00000000">
        <w:rPr>
          <w:sz w:val="20"/>
          <w:szCs w:val="20"/>
          <w:rtl w:val="0"/>
        </w:rPr>
        <w:t xml:space="preserve">39 U.S.C. § 401(2)</w:t>
      </w:r>
      <w:r w:rsidDel="00000000" w:rsidR="00000000" w:rsidRPr="00000000">
        <w:rPr>
          <w:sz w:val="20"/>
          <w:szCs w:val="20"/>
          <w:rtl w:val="0"/>
        </w:rPr>
        <w:t xml:space="preserve"> requires that USPS “adopt, amend, and repeal” regulations consistent with law. Since the current regulations conflict with the Constitution, UPC, &amp; MCS, they are a violation of this requirement, and thus a predicate for 39 U.S.C. § 3662 complaint.</w:t>
      </w:r>
    </w:p>
  </w:footnote>
  <w:footnote w:id="13">
    <w:p w:rsidR="00000000" w:rsidDel="00000000" w:rsidP="00000000" w:rsidRDefault="00000000" w:rsidRPr="00000000" w14:paraId="00000209">
      <w:pPr>
        <w:pageBreakBefore w:val="0"/>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
        <w:r w:rsidDel="00000000" w:rsidR="00000000" w:rsidRPr="00000000">
          <w:rPr>
            <w:color w:val="1155cc"/>
            <w:sz w:val="20"/>
            <w:szCs w:val="20"/>
            <w:u w:val="single"/>
            <w:rtl w:val="0"/>
          </w:rPr>
          <w:t xml:space="preserve">https://brailler.perkins.org/pages/brailler-comparison</w:t>
        </w:r>
      </w:hyperlink>
      <w:r w:rsidDel="00000000" w:rsidR="00000000" w:rsidRPr="00000000">
        <w:rPr>
          <w:sz w:val="20"/>
          <w:szCs w:val="20"/>
          <w:rtl w:val="0"/>
        </w:rPr>
        <w:t xml:space="preserve"> </w:t>
      </w:r>
    </w:p>
  </w:footnote>
  <w:footnote w:id="14">
    <w:p w:rsidR="00000000" w:rsidDel="00000000" w:rsidP="00000000" w:rsidRDefault="00000000" w:rsidRPr="00000000" w14:paraId="0000020A">
      <w:pPr>
        <w:pageBreakBefore w:val="0"/>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
        <w:r w:rsidDel="00000000" w:rsidR="00000000" w:rsidRPr="00000000">
          <w:rPr>
            <w:color w:val="1155cc"/>
            <w:sz w:val="20"/>
            <w:szCs w:val="20"/>
            <w:u w:val="single"/>
            <w:rtl w:val="0"/>
          </w:rPr>
          <w:t xml:space="preserve">https://brailler.perkins.org/collections/brailler-accessories/products/heavy-braille-paper-8-12-11-ream</w:t>
        </w:r>
      </w:hyperlink>
      <w:r w:rsidDel="00000000" w:rsidR="00000000" w:rsidRPr="00000000">
        <w:rPr>
          <w:sz w:val="20"/>
          <w:szCs w:val="20"/>
          <w:rtl w:val="0"/>
        </w:rPr>
        <w:t xml:space="preserve"> </w:t>
      </w:r>
    </w:p>
  </w:footnote>
  <w:footnote w:id="15">
    <w:p w:rsidR="00000000" w:rsidDel="00000000" w:rsidP="00000000" w:rsidRDefault="00000000" w:rsidRPr="00000000" w14:paraId="0000020B">
      <w:pPr>
        <w:pageBreakBefore w:val="0"/>
        <w:spacing w:after="0" w:line="240" w:lineRule="auto"/>
        <w:rPr>
          <w:sz w:val="20"/>
          <w:szCs w:val="20"/>
        </w:rPr>
      </w:pPr>
      <w:r w:rsidDel="00000000" w:rsidR="00000000" w:rsidRPr="00000000">
        <w:rPr>
          <w:rStyle w:val="FootnoteReference"/>
          <w:vertAlign w:val="superscript"/>
        </w:rPr>
        <w:footnoteRef/>
      </w:r>
      <w:r w:rsidDel="00000000" w:rsidR="00000000" w:rsidRPr="00000000">
        <w:rPr>
          <w:rtl w:val="0"/>
        </w:rPr>
        <w:t xml:space="preserve"> </w:t>
      </w:r>
      <w:hyperlink r:id="rId3">
        <w:r w:rsidDel="00000000" w:rsidR="00000000" w:rsidRPr="00000000">
          <w:rPr>
            <w:color w:val="1155cc"/>
            <w:sz w:val="20"/>
            <w:szCs w:val="20"/>
            <w:u w:val="single"/>
            <w:rtl w:val="0"/>
          </w:rPr>
          <w:t xml:space="preserve">https://shop.rnib.org.uk/heavy-pickwick-white-250gsm-29x28cm-2261</w:t>
        </w:r>
      </w:hyperlink>
      <w:r w:rsidDel="00000000" w:rsidR="00000000" w:rsidRPr="00000000">
        <w:rPr>
          <w:sz w:val="20"/>
          <w:szCs w:val="20"/>
          <w:rtl w:val="0"/>
        </w:rPr>
        <w:t xml:space="preserve"> </w:t>
      </w:r>
    </w:p>
  </w:footnote>
  <w:footnote w:id="16">
    <w:p w:rsidR="00000000" w:rsidDel="00000000" w:rsidP="00000000" w:rsidRDefault="00000000" w:rsidRPr="00000000" w14:paraId="0000020C">
      <w:pPr>
        <w:pageBreakBefore w:val="0"/>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4">
        <w:r w:rsidDel="00000000" w:rsidR="00000000" w:rsidRPr="00000000">
          <w:rPr>
            <w:color w:val="1155cc"/>
            <w:sz w:val="20"/>
            <w:szCs w:val="20"/>
            <w:u w:val="single"/>
            <w:rtl w:val="0"/>
          </w:rPr>
          <w:t xml:space="preserve">https://brailler.perkins.org/collections/brailler-accessories</w:t>
        </w:r>
      </w:hyperlink>
      <w:r w:rsidDel="00000000" w:rsidR="00000000" w:rsidRPr="00000000">
        <w:rPr>
          <w:sz w:val="20"/>
          <w:szCs w:val="20"/>
          <w:rtl w:val="0"/>
        </w:rPr>
        <w:t xml:space="preserve"> </w:t>
      </w:r>
    </w:p>
  </w:footnote>
  <w:footnote w:id="23">
    <w:p w:rsidR="00000000" w:rsidDel="00000000" w:rsidP="00000000" w:rsidRDefault="00000000" w:rsidRPr="00000000" w14:paraId="0000020D">
      <w:pPr>
        <w:pageBreakBefore w:val="0"/>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Under my proposed amendments, US companies serving blind people would likely reach an even wider international market, and therefore would have commercial benefit. I believe that the USPS would likewise make a profit, since my understanding is that recipient Designated Operators (DOs) pay the sending DO for the costs of outbound free shipping, and the US is a net exporter. It would also receive income from insurance and registration.</w:t>
      </w:r>
    </w:p>
    <w:p w:rsidR="00000000" w:rsidDel="00000000" w:rsidP="00000000" w:rsidRDefault="00000000" w:rsidRPr="00000000" w14:paraId="0000020E">
      <w:pPr>
        <w:pageBreakBefore w:val="0"/>
        <w:spacing w:after="0" w:line="240" w:lineRule="auto"/>
        <w:rPr>
          <w:sz w:val="20"/>
          <w:szCs w:val="20"/>
        </w:rPr>
      </w:pPr>
      <w:r w:rsidDel="00000000" w:rsidR="00000000" w:rsidRPr="00000000">
        <w:rPr>
          <w:sz w:val="20"/>
          <w:szCs w:val="20"/>
          <w:rtl w:val="0"/>
        </w:rPr>
        <w:t xml:space="preserve">However, I do not believe that it’s appropriate to consider any benefit or loss that may accrue to a company or the USPS — neither as a positive, as one might argue here; nor as a negative, as it is treated under IMM 271.2. Commercial impact is simply irrelevant. Companies and DOs are not the beneficiaries of blind mail.</w:t>
      </w:r>
    </w:p>
    <w:p w:rsidR="00000000" w:rsidDel="00000000" w:rsidP="00000000" w:rsidRDefault="00000000" w:rsidRPr="00000000" w14:paraId="0000020F">
      <w:pPr>
        <w:pageBreakBefore w:val="0"/>
        <w:spacing w:after="0" w:line="240" w:lineRule="auto"/>
        <w:rPr>
          <w:sz w:val="20"/>
          <w:szCs w:val="20"/>
        </w:rPr>
      </w:pPr>
      <w:r w:rsidDel="00000000" w:rsidR="00000000" w:rsidRPr="00000000">
        <w:rPr>
          <w:sz w:val="20"/>
          <w:szCs w:val="20"/>
          <w:rtl w:val="0"/>
        </w:rPr>
        <w:t xml:space="preserve">Blind people and organizations, shipping blind items, are the beneficiaries — regardless of whom we send to or from. The underlying purpose of international blind mail is to ensure that blind people </w:t>
      </w:r>
      <w:r w:rsidDel="00000000" w:rsidR="00000000" w:rsidRPr="00000000">
        <w:rPr>
          <w:i w:val="1"/>
          <w:sz w:val="20"/>
          <w:szCs w:val="20"/>
          <w:rtl w:val="0"/>
        </w:rPr>
        <w:t xml:space="preserve">worldwide</w:t>
      </w:r>
      <w:r w:rsidDel="00000000" w:rsidR="00000000" w:rsidRPr="00000000">
        <w:rPr>
          <w:sz w:val="20"/>
          <w:szCs w:val="20"/>
          <w:rtl w:val="0"/>
        </w:rPr>
        <w:t xml:space="preserve"> have extremely low cost access to the items we use to communicate, navigate, and otherwise surmount the challenges of living. I’m not poor by a global standard, and I live in one of the wealthiest countries in the world, yet even for me it would improve life substantially. Considering that blind people in many poor countries have very few options, fulfilling the guarantee of access to blind items by free shipping, including ones made in the US, would help better serve that purpose — not just by making individual shipments economically viable for both the sender and recipient, but also by improving economies of scale, which for a niche market like this are very substantial.</w:t>
      </w:r>
    </w:p>
  </w:footnote>
  <w:footnote w:id="22">
    <w:p w:rsidR="00000000" w:rsidDel="00000000" w:rsidP="00000000" w:rsidRDefault="00000000" w:rsidRPr="00000000" w14:paraId="00000210">
      <w:pPr>
        <w:pageBreakBefore w:val="0"/>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In 2021, I ordered replacement Ambutech ceramic cane tips from the RNIB. They didn’t keep any ceramic tips in stock — in the </w:t>
      </w:r>
      <w:r w:rsidDel="00000000" w:rsidR="00000000" w:rsidRPr="00000000">
        <w:rPr>
          <w:i w:val="1"/>
          <w:sz w:val="20"/>
          <w:szCs w:val="20"/>
          <w:rtl w:val="0"/>
        </w:rPr>
        <w:t xml:space="preserve">entire country</w:t>
      </w:r>
      <w:r w:rsidDel="00000000" w:rsidR="00000000" w:rsidRPr="00000000">
        <w:rPr>
          <w:sz w:val="20"/>
          <w:szCs w:val="20"/>
          <w:rtl w:val="0"/>
        </w:rPr>
        <w:t xml:space="preserve"> — so it had to be shipped first via palleted private carrier mail from Canada to RNIB’s warehouse, then to me via domestic UK blind mail, which took </w:t>
      </w:r>
      <w:r w:rsidDel="00000000" w:rsidR="00000000" w:rsidRPr="00000000">
        <w:rPr>
          <w:i w:val="1"/>
          <w:sz w:val="20"/>
          <w:szCs w:val="20"/>
          <w:rtl w:val="0"/>
        </w:rPr>
        <w:t xml:space="preserve">months</w:t>
      </w:r>
      <w:r w:rsidDel="00000000" w:rsidR="00000000" w:rsidRPr="00000000">
        <w:rPr>
          <w:sz w:val="20"/>
          <w:szCs w:val="20"/>
          <w:rtl w:val="0"/>
        </w:rPr>
        <w:t xml:space="preserve">. Direct shipment from the US to me would have been much faster, but IMM 271.2 prevents that.</w:t>
      </w:r>
    </w:p>
  </w:footnote>
  <w:footnote w:id="17">
    <w:p w:rsidR="00000000" w:rsidDel="00000000" w:rsidP="00000000" w:rsidRDefault="00000000" w:rsidRPr="00000000" w14:paraId="00000211">
      <w:pPr>
        <w:pageBreakBefore w:val="0"/>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5">
        <w:r w:rsidDel="00000000" w:rsidR="00000000" w:rsidRPr="00000000">
          <w:rPr>
            <w:color w:val="1155cc"/>
            <w:sz w:val="20"/>
            <w:szCs w:val="20"/>
            <w:u w:val="single"/>
            <w:rtl w:val="0"/>
          </w:rPr>
          <w:t xml:space="preserve">https://shop.rnib.org.uk/ring-binder-for-perkins-sized-paper-2219</w:t>
        </w:r>
      </w:hyperlink>
      <w:r w:rsidDel="00000000" w:rsidR="00000000" w:rsidRPr="00000000">
        <w:rPr>
          <w:sz w:val="20"/>
          <w:szCs w:val="20"/>
          <w:rtl w:val="0"/>
        </w:rPr>
        <w:t xml:space="preserve"> </w:t>
      </w:r>
    </w:p>
  </w:footnote>
  <w:footnote w:id="18">
    <w:p w:rsidR="00000000" w:rsidDel="00000000" w:rsidP="00000000" w:rsidRDefault="00000000" w:rsidRPr="00000000" w14:paraId="00000212">
      <w:pPr>
        <w:pageBreakBefore w:val="0"/>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6">
        <w:r w:rsidDel="00000000" w:rsidR="00000000" w:rsidRPr="00000000">
          <w:rPr>
            <w:color w:val="1155cc"/>
            <w:sz w:val="20"/>
            <w:szCs w:val="20"/>
            <w:u w:val="single"/>
            <w:rtl w:val="0"/>
          </w:rPr>
          <w:t xml:space="preserve">https://shop.rnib.org.uk/eraser-braille-style-stylus</w:t>
        </w:r>
      </w:hyperlink>
      <w:r w:rsidDel="00000000" w:rsidR="00000000" w:rsidRPr="00000000">
        <w:rPr>
          <w:sz w:val="20"/>
          <w:szCs w:val="20"/>
          <w:rtl w:val="0"/>
        </w:rPr>
        <w:t xml:space="preserve"> </w:t>
      </w:r>
    </w:p>
  </w:footnote>
  <w:footnote w:id="19">
    <w:p w:rsidR="00000000" w:rsidDel="00000000" w:rsidP="00000000" w:rsidRDefault="00000000" w:rsidRPr="00000000" w14:paraId="00000213">
      <w:pPr>
        <w:pageBreakBefore w:val="0"/>
        <w:spacing w:after="0" w:line="240" w:lineRule="auto"/>
        <w:jc w:val="left"/>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For example, </w:t>
      </w:r>
      <w:r w:rsidDel="00000000" w:rsidR="00000000" w:rsidRPr="00000000">
        <w:rPr>
          <w:i w:val="1"/>
          <w:sz w:val="20"/>
          <w:szCs w:val="20"/>
          <w:rtl w:val="0"/>
        </w:rPr>
        <w:t xml:space="preserve">The Force Awakens</w:t>
      </w:r>
      <w:r w:rsidDel="00000000" w:rsidR="00000000" w:rsidRPr="00000000">
        <w:rPr>
          <w:sz w:val="20"/>
          <w:szCs w:val="20"/>
          <w:rtl w:val="0"/>
        </w:rPr>
        <w:t xml:space="preserve">, a 429 page novel, is 7.7 lb. </w:t>
      </w:r>
      <w:hyperlink r:id="rId7">
        <w:r w:rsidDel="00000000" w:rsidR="00000000" w:rsidRPr="00000000">
          <w:rPr>
            <w:color w:val="1155cc"/>
            <w:sz w:val="20"/>
            <w:szCs w:val="20"/>
            <w:u w:val="single"/>
            <w:rtl w:val="0"/>
          </w:rPr>
          <w:t xml:space="preserve">http://www.braillebookstore.com/The-Force-Awakens.1</w:t>
        </w:r>
      </w:hyperlink>
      <w:r w:rsidDel="00000000" w:rsidR="00000000" w:rsidRPr="00000000">
        <w:rPr>
          <w:sz w:val="20"/>
          <w:szCs w:val="20"/>
          <w:rtl w:val="0"/>
        </w:rPr>
        <w:t xml:space="preserve"> </w:t>
      </w:r>
    </w:p>
    <w:p w:rsidR="00000000" w:rsidDel="00000000" w:rsidP="00000000" w:rsidRDefault="00000000" w:rsidRPr="00000000" w14:paraId="00000214">
      <w:pPr>
        <w:pageBreakBefore w:val="0"/>
        <w:spacing w:after="0" w:line="240" w:lineRule="auto"/>
        <w:rPr>
          <w:sz w:val="20"/>
          <w:szCs w:val="20"/>
        </w:rPr>
      </w:pPr>
      <w:r w:rsidDel="00000000" w:rsidR="00000000" w:rsidRPr="00000000">
        <w:rPr>
          <w:sz w:val="20"/>
          <w:szCs w:val="20"/>
          <w:rtl w:val="0"/>
        </w:rPr>
        <w:t xml:space="preserve">Just </w:t>
      </w:r>
      <w:r w:rsidDel="00000000" w:rsidR="00000000" w:rsidRPr="00000000">
        <w:rPr>
          <w:i w:val="1"/>
          <w:sz w:val="20"/>
          <w:szCs w:val="20"/>
          <w:rtl w:val="0"/>
        </w:rPr>
        <w:t xml:space="preserve">two books </w:t>
      </w:r>
      <w:r w:rsidDel="00000000" w:rsidR="00000000" w:rsidRPr="00000000">
        <w:rPr>
          <w:sz w:val="20"/>
          <w:szCs w:val="20"/>
          <w:rtl w:val="0"/>
        </w:rPr>
        <w:t xml:space="preserve">would exceed the USPS' weight limit, contrary to the UPC.</w:t>
      </w:r>
      <w:r w:rsidDel="00000000" w:rsidR="00000000" w:rsidRPr="00000000">
        <w:rPr>
          <w:rtl w:val="0"/>
        </w:rPr>
      </w:r>
    </w:p>
  </w:footnote>
  <w:footnote w:id="21">
    <w:p w:rsidR="00000000" w:rsidDel="00000000" w:rsidP="00000000" w:rsidRDefault="00000000" w:rsidRPr="00000000" w14:paraId="00000215">
      <w:pPr>
        <w:pageBreakBefore w:val="0"/>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8">
        <w:r w:rsidDel="00000000" w:rsidR="00000000" w:rsidRPr="00000000">
          <w:rPr>
            <w:color w:val="1155cc"/>
            <w:sz w:val="20"/>
            <w:szCs w:val="20"/>
            <w:u w:val="single"/>
            <w:rtl w:val="0"/>
          </w:rPr>
          <w:t xml:space="preserve">https://ambutech.com/pages/cane-tips</w:t>
        </w:r>
      </w:hyperlink>
      <w:r w:rsidDel="00000000" w:rsidR="00000000" w:rsidRPr="00000000">
        <w:rPr>
          <w:sz w:val="20"/>
          <w:szCs w:val="20"/>
          <w:rtl w:val="0"/>
        </w:rPr>
        <w:t xml:space="preserve">  </w:t>
      </w:r>
    </w:p>
  </w:footnote>
  <w:footnote w:id="20">
    <w:p w:rsidR="00000000" w:rsidDel="00000000" w:rsidP="00000000" w:rsidRDefault="00000000" w:rsidRPr="00000000" w14:paraId="00000216">
      <w:pPr>
        <w:pageBreakBefore w:val="0"/>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9">
        <w:r w:rsidDel="00000000" w:rsidR="00000000" w:rsidRPr="00000000">
          <w:rPr>
            <w:color w:val="1155cc"/>
            <w:sz w:val="20"/>
            <w:szCs w:val="20"/>
            <w:u w:val="single"/>
            <w:rtl w:val="0"/>
          </w:rPr>
          <w:t xml:space="preserve">https://ambutech.com/pages/canes</w:t>
        </w:r>
      </w:hyperlink>
      <w:r w:rsidDel="00000000" w:rsidR="00000000" w:rsidRPr="00000000">
        <w:rPr>
          <w:rtl w:val="0"/>
        </w:rPr>
      </w:r>
    </w:p>
  </w:footnote>
  <w:footnote w:id="36">
    <w:p w:rsidR="00000000" w:rsidDel="00000000" w:rsidP="00000000" w:rsidRDefault="00000000" w:rsidRPr="00000000" w14:paraId="00000217">
      <w:pPr>
        <w:pageBreakBefore w:val="0"/>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There are only two other groups with such status: prisoners of war, and communications related to the international postal service itself.</w:t>
      </w:r>
    </w:p>
  </w:footnote>
  <w:footnote w:id="106">
    <w:p w:rsidR="00000000" w:rsidDel="00000000" w:rsidP="00000000" w:rsidRDefault="00000000" w:rsidRPr="00000000" w14:paraId="00000218">
      <w:pPr>
        <w:pageBreakBefore w:val="0"/>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i w:val="1"/>
          <w:sz w:val="20"/>
          <w:szCs w:val="20"/>
          <w:rtl w:val="0"/>
        </w:rPr>
        <w:t xml:space="preserve">See</w:t>
      </w:r>
      <w:r w:rsidDel="00000000" w:rsidR="00000000" w:rsidRPr="00000000">
        <w:rPr>
          <w:sz w:val="20"/>
          <w:szCs w:val="20"/>
          <w:rtl w:val="0"/>
        </w:rPr>
        <w:t xml:space="preserve"> 36 C.F.R. § 1194.22, 82 FR 5790, &amp; I​SO 14289­-1; </w:t>
      </w:r>
      <w:hyperlink r:id="rId10">
        <w:r w:rsidDel="00000000" w:rsidR="00000000" w:rsidRPr="00000000">
          <w:rPr>
            <w:color w:val="1155cc"/>
            <w:sz w:val="20"/>
            <w:szCs w:val="20"/>
            <w:u w:val="single"/>
            <w:rtl w:val="0"/>
          </w:rPr>
          <w:t xml:space="preserve">https://www.access-board.gov/ict/</w:t>
        </w:r>
      </w:hyperlink>
      <w:r w:rsidDel="00000000" w:rsidR="00000000" w:rsidRPr="00000000">
        <w:rPr>
          <w:sz w:val="20"/>
          <w:szCs w:val="20"/>
          <w:rtl w:val="0"/>
        </w:rPr>
        <w:t xml:space="preserve"> &amp; </w:t>
      </w:r>
      <w:hyperlink r:id="rId11">
        <w:r w:rsidDel="00000000" w:rsidR="00000000" w:rsidRPr="00000000">
          <w:rPr>
            <w:color w:val="1155cc"/>
            <w:sz w:val="20"/>
            <w:szCs w:val="20"/>
            <w:u w:val="single"/>
            <w:rtl w:val="0"/>
          </w:rPr>
          <w:t xml:space="preserve">https://section508.gov</w:t>
        </w:r>
      </w:hyperlink>
      <w:r w:rsidDel="00000000" w:rsidR="00000000" w:rsidRPr="00000000">
        <w:rPr>
          <w:sz w:val="20"/>
          <w:szCs w:val="20"/>
          <w:rtl w:val="0"/>
        </w:rPr>
        <w:t xml:space="preserve"> </w:t>
      </w:r>
    </w:p>
  </w:footnote>
  <w:footnote w:id="46">
    <w:p w:rsidR="00000000" w:rsidDel="00000000" w:rsidP="00000000" w:rsidRDefault="00000000" w:rsidRPr="00000000" w14:paraId="00000219">
      <w:pPr>
        <w:pageBreakBefore w:val="0"/>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 US had the option of using a different reservation — but chose not to. It had the option of offering registered mail services on domestic blind mail, and charging for both — but chose not to. It is required to honor its own decisions.</w:t>
      </w:r>
    </w:p>
    <w:p w:rsidR="00000000" w:rsidDel="00000000" w:rsidP="00000000" w:rsidRDefault="00000000" w:rsidRPr="00000000" w14:paraId="0000021A">
      <w:pPr>
        <w:pageBreakBefore w:val="0"/>
        <w:spacing w:after="0" w:line="240" w:lineRule="auto"/>
        <w:rPr>
          <w:sz w:val="20"/>
          <w:szCs w:val="20"/>
        </w:rPr>
      </w:pPr>
      <w:r w:rsidDel="00000000" w:rsidR="00000000" w:rsidRPr="00000000">
        <w:rPr>
          <w:sz w:val="20"/>
          <w:szCs w:val="20"/>
          <w:rtl w:val="0"/>
        </w:rPr>
        <w:t xml:space="preserve">The USPS cannot plausibly argue any undue burden when the affected group is in such extreme power disparity, and of tiny size with respect to the mail service generally. PRC investigation will determine the exact numbers, but this cannot possibly be a significant revenue stream.</w:t>
      </w:r>
    </w:p>
    <w:p w:rsidR="00000000" w:rsidDel="00000000" w:rsidP="00000000" w:rsidRDefault="00000000" w:rsidRPr="00000000" w14:paraId="0000021B">
      <w:pPr>
        <w:pageBreakBefore w:val="0"/>
        <w:spacing w:after="0" w:line="240" w:lineRule="auto"/>
        <w:rPr>
          <w:sz w:val="20"/>
          <w:szCs w:val="20"/>
        </w:rPr>
      </w:pPr>
      <w:r w:rsidDel="00000000" w:rsidR="00000000" w:rsidRPr="00000000">
        <w:rPr>
          <w:sz w:val="20"/>
          <w:szCs w:val="20"/>
          <w:rtl w:val="0"/>
        </w:rPr>
        <w:t xml:space="preserve">It must, however, still </w:t>
      </w:r>
      <w:r w:rsidDel="00000000" w:rsidR="00000000" w:rsidRPr="00000000">
        <w:rPr>
          <w:i w:val="1"/>
          <w:sz w:val="20"/>
          <w:szCs w:val="20"/>
          <w:rtl w:val="0"/>
        </w:rPr>
        <w:t xml:space="preserve">provide</w:t>
      </w:r>
      <w:r w:rsidDel="00000000" w:rsidR="00000000" w:rsidRPr="00000000">
        <w:rPr>
          <w:sz w:val="20"/>
          <w:szCs w:val="20"/>
          <w:rtl w:val="0"/>
        </w:rPr>
        <w:t xml:space="preserve"> international registered mail — for free, until the domestic service is also provided. Administrative law on reliance interests is clear on this point; the service is currently offered, and cannot be withdrawn without a full-scale rulemaking procedure.</w:t>
      </w:r>
    </w:p>
  </w:footnote>
  <w:footnote w:id="107">
    <w:p w:rsidR="00000000" w:rsidDel="00000000" w:rsidP="00000000" w:rsidRDefault="00000000" w:rsidRPr="00000000" w14:paraId="0000021C">
      <w:pPr>
        <w:pageBreakBefore w:val="0"/>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2">
        <w:r w:rsidDel="00000000" w:rsidR="00000000" w:rsidRPr="00000000">
          <w:rPr>
            <w:color w:val="1155cc"/>
            <w:sz w:val="20"/>
            <w:szCs w:val="20"/>
            <w:u w:val="single"/>
            <w:rtl w:val="0"/>
          </w:rPr>
          <w:t xml:space="preserve">https://support.microsoft.com/en-us/accessibility/enterprise-answer-desk</w:t>
        </w:r>
      </w:hyperlink>
      <w:r w:rsidDel="00000000" w:rsidR="00000000" w:rsidRPr="00000000">
        <w:rPr>
          <w:sz w:val="20"/>
          <w:szCs w:val="20"/>
          <w:rtl w:val="0"/>
        </w:rPr>
        <w:t xml:space="preserve"> </w:t>
      </w:r>
    </w:p>
  </w:footnote>
  <w:footnote w:id="108">
    <w:p w:rsidR="00000000" w:rsidDel="00000000" w:rsidP="00000000" w:rsidRDefault="00000000" w:rsidRPr="00000000" w14:paraId="0000021D">
      <w:pPr>
        <w:pageBreakBefore w:val="0"/>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3">
        <w:r w:rsidDel="00000000" w:rsidR="00000000" w:rsidRPr="00000000">
          <w:rPr>
            <w:color w:val="1155cc"/>
            <w:sz w:val="20"/>
            <w:szCs w:val="20"/>
            <w:u w:val="single"/>
            <w:rtl w:val="0"/>
          </w:rPr>
          <w:t xml:space="preserve">https://www.adobe.com/accessibility/compliance/acrobat-pro-dc-win-perpetual-section-508-vpat.html</w:t>
        </w:r>
      </w:hyperlink>
      <w:r w:rsidDel="00000000" w:rsidR="00000000" w:rsidRPr="00000000">
        <w:rPr>
          <w:sz w:val="20"/>
          <w:szCs w:val="20"/>
          <w:rtl w:val="0"/>
        </w:rPr>
        <w:t xml:space="preserve"> </w:t>
      </w:r>
    </w:p>
  </w:footnote>
  <w:footnote w:id="112">
    <w:p w:rsidR="00000000" w:rsidDel="00000000" w:rsidP="00000000" w:rsidRDefault="00000000" w:rsidRPr="00000000" w14:paraId="0000021E">
      <w:pPr>
        <w:pageBreakBefore w:val="0"/>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This is already authorized. 39 C.F.R. § 3010.120(a)(3). By default, mail must go to 901 New York Ave. NW, Suite 200, Washington, DC 20268. § 3010.120(b). I believe the Commission would prefer comments from blind people on a global scale — some of which may be sent in braille, using blind mail, as that is how most blind people write a letter by hand — to be specially routed and processed (e.g. to translate from braille to ordinary electronic text).</w:t>
      </w:r>
    </w:p>
  </w:footnote>
  <w:footnote w:id="111">
    <w:p w:rsidR="00000000" w:rsidDel="00000000" w:rsidP="00000000" w:rsidRDefault="00000000" w:rsidRPr="00000000" w14:paraId="0000021F">
      <w:pPr>
        <w:pageBreakBefore w:val="0"/>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39 C.F.R. §§ 3010.120(b) &amp; 3011.203(c)(2).</w:t>
      </w:r>
    </w:p>
  </w:footnote>
  <w:footnote w:id="54">
    <w:p w:rsidR="00000000" w:rsidDel="00000000" w:rsidP="00000000" w:rsidRDefault="00000000" w:rsidRPr="00000000" w14:paraId="00000220">
      <w:pPr>
        <w:pageBreakBefore w:val="0"/>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 am a registered NLS patron, and entitled to do so. It ships overseas.</w:t>
      </w:r>
    </w:p>
    <w:p w:rsidR="00000000" w:rsidDel="00000000" w:rsidP="00000000" w:rsidRDefault="00000000" w:rsidRPr="00000000" w14:paraId="00000221">
      <w:pPr>
        <w:pageBreakBefore w:val="0"/>
        <w:spacing w:after="0" w:line="240" w:lineRule="auto"/>
        <w:rPr>
          <w:sz w:val="20"/>
          <w:szCs w:val="20"/>
        </w:rPr>
      </w:pPr>
      <w:hyperlink r:id="rId14">
        <w:r w:rsidDel="00000000" w:rsidR="00000000" w:rsidRPr="00000000">
          <w:rPr>
            <w:color w:val="1155cc"/>
            <w:sz w:val="20"/>
            <w:szCs w:val="20"/>
            <w:u w:val="single"/>
            <w:rtl w:val="0"/>
          </w:rPr>
          <w:t xml:space="preserve">https://www.loc.gov/nls/about/services/overseas-services/</w:t>
        </w:r>
      </w:hyperlink>
      <w:r w:rsidDel="00000000" w:rsidR="00000000" w:rsidRPr="00000000">
        <w:rPr>
          <w:rtl w:val="0"/>
        </w:rPr>
      </w:r>
    </w:p>
  </w:footnote>
  <w:footnote w:id="58">
    <w:p w:rsidR="00000000" w:rsidDel="00000000" w:rsidP="00000000" w:rsidRDefault="00000000" w:rsidRPr="00000000" w14:paraId="00000222">
      <w:pPr>
        <w:pageBreakBefore w:val="0"/>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IMM 273. IMM 272.5 doesn't claim a different </w:t>
      </w:r>
      <w:r w:rsidDel="00000000" w:rsidR="00000000" w:rsidRPr="00000000">
        <w:rPr>
          <w:i w:val="1"/>
          <w:sz w:val="20"/>
          <w:szCs w:val="20"/>
          <w:rtl w:val="0"/>
        </w:rPr>
        <w:t xml:space="preserve">class</w:t>
      </w:r>
      <w:r w:rsidDel="00000000" w:rsidR="00000000" w:rsidRPr="00000000">
        <w:rPr>
          <w:sz w:val="20"/>
          <w:szCs w:val="20"/>
          <w:rtl w:val="0"/>
        </w:rPr>
        <w:t xml:space="preserve">. It cites Administrative Support Manual (</w:t>
      </w:r>
      <w:r w:rsidDel="00000000" w:rsidR="00000000" w:rsidRPr="00000000">
        <w:rPr>
          <w:sz w:val="20"/>
          <w:szCs w:val="20"/>
          <w:rtl w:val="0"/>
        </w:rPr>
        <w:t xml:space="preserve">ASM) 274</w:t>
      </w:r>
      <w:r w:rsidDel="00000000" w:rsidR="00000000" w:rsidRPr="00000000">
        <w:rPr>
          <w:sz w:val="20"/>
          <w:szCs w:val="20"/>
          <w:rtl w:val="0"/>
        </w:rPr>
        <w:t xml:space="preserve">, but that's not a regulation, nor publicly available, so its contents are prohibited from having any effect. 5 U.S.C. § 552(a)(1)(after E) &amp; (a)(2)(after E); 39 U.S.C. § 410(b)(1).</w:t>
      </w:r>
    </w:p>
  </w:footnote>
  <w:footnote w:id="59">
    <w:p w:rsidR="00000000" w:rsidDel="00000000" w:rsidP="00000000" w:rsidRDefault="00000000" w:rsidRPr="00000000" w14:paraId="00000223">
      <w:pPr>
        <w:pageBreakBefore w:val="0"/>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There are exceptions — for determining delivery; by consent; bombs, 39 C.F.R. § 233.11; customs, who aren't allowed to </w:t>
      </w:r>
      <w:r w:rsidDel="00000000" w:rsidR="00000000" w:rsidRPr="00000000">
        <w:rPr>
          <w:i w:val="1"/>
          <w:sz w:val="20"/>
          <w:szCs w:val="20"/>
          <w:rtl w:val="0"/>
        </w:rPr>
        <w:t xml:space="preserve">read</w:t>
      </w:r>
      <w:r w:rsidDel="00000000" w:rsidR="00000000" w:rsidRPr="00000000">
        <w:rPr>
          <w:sz w:val="20"/>
          <w:szCs w:val="20"/>
          <w:rtl w:val="0"/>
        </w:rPr>
        <w:t xml:space="preserve"> it, 19 C.F.R. § 145.3(c); and spies,</w:t>
      </w:r>
      <w:r w:rsidDel="00000000" w:rsidR="00000000" w:rsidRPr="00000000">
        <w:rPr>
          <w:i w:val="1"/>
          <w:sz w:val="20"/>
          <w:szCs w:val="20"/>
          <w:rtl w:val="0"/>
        </w:rPr>
        <w:t xml:space="preserve"> </w:t>
      </w:r>
      <w:r w:rsidDel="00000000" w:rsidR="00000000" w:rsidRPr="00000000">
        <w:rPr>
          <w:sz w:val="20"/>
          <w:szCs w:val="20"/>
          <w:rtl w:val="0"/>
        </w:rPr>
        <w:t xml:space="preserve">50 U.S.C. § 1824(a)(3)(B) &amp; (e). </w:t>
      </w:r>
      <w:r w:rsidDel="00000000" w:rsidR="00000000" w:rsidRPr="00000000">
        <w:rPr>
          <w:i w:val="1"/>
          <w:sz w:val="20"/>
          <w:szCs w:val="20"/>
          <w:rtl w:val="0"/>
        </w:rPr>
        <w:t xml:space="preserve">See generally</w:t>
      </w:r>
      <w:r w:rsidDel="00000000" w:rsidR="00000000" w:rsidRPr="00000000">
        <w:rPr>
          <w:sz w:val="20"/>
          <w:szCs w:val="20"/>
          <w:rtl w:val="0"/>
        </w:rPr>
        <w:t xml:space="preserve">  2007 Department of Justice letter expressing its views on H.R. 6407, the Postal Accountability and Enhancement Act, at  </w:t>
      </w:r>
      <w:hyperlink r:id="rId15">
        <w:r w:rsidDel="00000000" w:rsidR="00000000" w:rsidRPr="00000000">
          <w:rPr>
            <w:color w:val="1155cc"/>
            <w:sz w:val="20"/>
            <w:szCs w:val="20"/>
            <w:u w:val="single"/>
            <w:rtl w:val="0"/>
          </w:rPr>
          <w:t xml:space="preserve">https://www.governmentattic.org/13docs/DOJviewsLetters_2005-2007.pdf</w:t>
        </w:r>
      </w:hyperlink>
      <w:r w:rsidDel="00000000" w:rsidR="00000000" w:rsidRPr="00000000">
        <w:rPr>
          <w:sz w:val="20"/>
          <w:szCs w:val="20"/>
          <w:rtl w:val="0"/>
        </w:rPr>
        <w:t xml:space="preserve">  at pp. 12–15. Being blind isn't one of those exceptions, nor even remotely similar.</w:t>
      </w:r>
    </w:p>
  </w:footnote>
  <w:footnote w:id="44">
    <w:p w:rsidR="00000000" w:rsidDel="00000000" w:rsidP="00000000" w:rsidRDefault="00000000" w:rsidRPr="00000000" w14:paraId="00000224">
      <w:pPr>
        <w:pageBreakBefore w:val="0"/>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Several countries made reservations on the definitions of eligible matter, or limiting the qualification of eligible people. The United States didn't.</w:t>
      </w:r>
    </w:p>
  </w:footnote>
  <w:footnote w:id="94">
    <w:p w:rsidR="00000000" w:rsidDel="00000000" w:rsidP="00000000" w:rsidRDefault="00000000" w:rsidRPr="00000000" w14:paraId="00000225">
      <w:pPr>
        <w:pageBreakBefore w:val="0"/>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39 C.F.R. § 3022.21</w:t>
      </w:r>
    </w:p>
  </w:footnote>
  <w:footnote w:id="93">
    <w:p w:rsidR="00000000" w:rsidDel="00000000" w:rsidP="00000000" w:rsidRDefault="00000000" w:rsidRPr="00000000" w14:paraId="00000226">
      <w:pPr>
        <w:pageBreakBefore w:val="0"/>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39 C.F.R. § 3022.30(c)</w:t>
      </w:r>
    </w:p>
  </w:footnote>
  <w:footnote w:id="102">
    <w:p w:rsidR="00000000" w:rsidDel="00000000" w:rsidP="00000000" w:rsidRDefault="00000000" w:rsidRPr="00000000" w14:paraId="00000227">
      <w:pPr>
        <w:pageBreakBefore w:val="0"/>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39 C.F.R. §§ 3022.50(a); 3010.32; 3010.151; 3010.203; 3010.302(a), (e)(1), (e)(9), (e)(12), &amp; (f); 3010.334(a) &amp; (d); 3010.335(a); etc.</w:t>
      </w:r>
    </w:p>
  </w:footnote>
  <w:footnote w:id="110">
    <w:p w:rsidR="00000000" w:rsidDel="00000000" w:rsidP="00000000" w:rsidRDefault="00000000" w:rsidRPr="00000000" w14:paraId="00000228">
      <w:pPr>
        <w:pageBreakBefore w:val="0"/>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39 C.F.R. § 3010.120(a)</w:t>
      </w:r>
    </w:p>
  </w:footnote>
  <w:footnote w:id="103">
    <w:p w:rsidR="00000000" w:rsidDel="00000000" w:rsidP="00000000" w:rsidRDefault="00000000" w:rsidRPr="00000000" w14:paraId="00000229">
      <w:pPr>
        <w:pageBreakBefore w:val="0"/>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i w:val="1"/>
          <w:sz w:val="20"/>
          <w:szCs w:val="20"/>
          <w:rtl w:val="0"/>
        </w:rPr>
        <w:t xml:space="preserve">See ordinarily </w:t>
      </w:r>
      <w:r w:rsidDel="00000000" w:rsidR="00000000" w:rsidRPr="00000000">
        <w:rPr>
          <w:sz w:val="20"/>
          <w:szCs w:val="20"/>
          <w:rtl w:val="0"/>
        </w:rPr>
        <w:t xml:space="preserve">Administrative Procedure Act, </w:t>
      </w:r>
      <w:r w:rsidDel="00000000" w:rsidR="00000000" w:rsidRPr="00000000">
        <w:rPr>
          <w:sz w:val="20"/>
          <w:szCs w:val="20"/>
          <w:rtl w:val="0"/>
        </w:rPr>
        <w:t xml:space="preserve">5 U.S.C. § 561–569. USPS is generally exempt from the APA (including this part of it), 39 U.S.C. § 410(a), but the PRC is not, nor is it prevented from using the provisions of 39 C.F.R. Subparts E &amp; F to craft an equivalent, under 39 U.S.C. § 3661 and 5 U.S.C. §§ 556–557. </w:t>
      </w:r>
    </w:p>
  </w:footnote>
  <w:footnote w:id="105">
    <w:p w:rsidR="00000000" w:rsidDel="00000000" w:rsidP="00000000" w:rsidRDefault="00000000" w:rsidRPr="00000000" w14:paraId="0000022A">
      <w:pPr>
        <w:pageBreakBefore w:val="0"/>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‘Of’ means an organization whose membership consists primarily of, and which is run by, blind people. 'For’ means an organization that serves blind people — typically run by sighted people, with blind people as patrons or clients rather than members and leadership. Both are important — ‘of’ organizations represent us directly; ‘for’ organizations represent the most common shippers of blind items.</w:t>
      </w:r>
    </w:p>
  </w:footnote>
  <w:footnote w:id="64">
    <w:p w:rsidR="00000000" w:rsidDel="00000000" w:rsidP="00000000" w:rsidRDefault="00000000" w:rsidRPr="00000000" w14:paraId="0000022B">
      <w:pPr>
        <w:pageBreakBefore w:val="0"/>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UPC 16.3.2.3, 17-107.5.1, &amp; 19.7.</w:t>
      </w:r>
    </w:p>
  </w:footnote>
  <w:footnote w:id="63">
    <w:p w:rsidR="00000000" w:rsidDel="00000000" w:rsidP="00000000" w:rsidRDefault="00000000" w:rsidRPr="00000000" w14:paraId="0000022C">
      <w:pPr>
        <w:pageBreakBefore w:val="0"/>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UPC 17-107 commentary 5.4.</w:t>
      </w:r>
    </w:p>
  </w:footnote>
  <w:footnote w:id="7">
    <w:p w:rsidR="00000000" w:rsidDel="00000000" w:rsidP="00000000" w:rsidRDefault="00000000" w:rsidRPr="00000000" w14:paraId="0000022D">
      <w:pPr>
        <w:pageBreakBefore w:val="0"/>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39 U.S.C. §§ 3661, 3662(c), &amp; 401(2). </w:t>
      </w:r>
      <w:r w:rsidDel="00000000" w:rsidR="00000000" w:rsidRPr="00000000">
        <w:rPr>
          <w:sz w:val="20"/>
          <w:szCs w:val="20"/>
          <w:rtl w:val="0"/>
        </w:rPr>
        <w:t xml:space="preserve">39</w:t>
      </w:r>
      <w:r w:rsidDel="00000000" w:rsidR="00000000" w:rsidRPr="00000000">
        <w:rPr>
          <w:sz w:val="20"/>
          <w:szCs w:val="20"/>
          <w:rtl w:val="0"/>
        </w:rPr>
        <w:t xml:space="preserve"> C.F.R. §§ 3010.100(c) &amp; (d); 3010.32; 3010.151; 3010.203; 3010.302(a), (e)(1), (e)(9), (e)(12), &amp; (f); 3010.334(a) &amp; (d); 3010.335(a); </w:t>
      </w:r>
      <w:r w:rsidDel="00000000" w:rsidR="00000000" w:rsidRPr="00000000">
        <w:rPr>
          <w:sz w:val="20"/>
          <w:szCs w:val="20"/>
          <w:rtl w:val="0"/>
        </w:rPr>
        <w:t xml:space="preserve">3020.101</w:t>
      </w:r>
      <w:r w:rsidDel="00000000" w:rsidR="00000000" w:rsidRPr="00000000">
        <w:rPr>
          <w:sz w:val="20"/>
          <w:szCs w:val="20"/>
          <w:rtl w:val="0"/>
        </w:rPr>
        <w:t xml:space="preserve">; 3020.102; 3022.30(a)(1); 3022.50(a); </w:t>
      </w:r>
      <w:r w:rsidDel="00000000" w:rsidR="00000000" w:rsidRPr="00000000">
        <w:rPr>
          <w:sz w:val="20"/>
          <w:szCs w:val="20"/>
          <w:rtl w:val="0"/>
        </w:rPr>
        <w:t xml:space="preserve">3025.103</w:t>
      </w:r>
      <w:r w:rsidDel="00000000" w:rsidR="00000000" w:rsidRPr="00000000">
        <w:rPr>
          <w:sz w:val="20"/>
          <w:szCs w:val="20"/>
          <w:rtl w:val="0"/>
        </w:rPr>
        <w:t xml:space="preserve">; </w:t>
      </w:r>
      <w:r w:rsidDel="00000000" w:rsidR="00000000" w:rsidRPr="00000000">
        <w:rPr>
          <w:sz w:val="20"/>
          <w:szCs w:val="20"/>
          <w:rtl w:val="0"/>
        </w:rPr>
        <w:t xml:space="preserve">3040.180; 3040.182</w:t>
      </w:r>
      <w:r w:rsidDel="00000000" w:rsidR="00000000" w:rsidRPr="00000000">
        <w:rPr>
          <w:sz w:val="20"/>
          <w:szCs w:val="20"/>
          <w:rtl w:val="0"/>
        </w:rPr>
        <w:t xml:space="preserve">; </w:t>
      </w:r>
      <w:r w:rsidDel="00000000" w:rsidR="00000000" w:rsidRPr="00000000">
        <w:rPr>
          <w:sz w:val="20"/>
          <w:szCs w:val="20"/>
          <w:rtl w:val="0"/>
        </w:rPr>
        <w:t xml:space="preserve">3040.211; 3040.212</w:t>
      </w:r>
      <w:r w:rsidDel="00000000" w:rsidR="00000000" w:rsidRPr="00000000">
        <w:rPr>
          <w:sz w:val="20"/>
          <w:szCs w:val="20"/>
          <w:rtl w:val="0"/>
        </w:rPr>
        <w:t xml:space="preserve">; etc.</w:t>
      </w:r>
    </w:p>
  </w:footnote>
  <w:footnote w:id="96">
    <w:p w:rsidR="00000000" w:rsidDel="00000000" w:rsidP="00000000" w:rsidRDefault="00000000" w:rsidRPr="00000000" w14:paraId="0000022E">
      <w:pPr>
        <w:pageBreakBefore w:val="0"/>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39 C.F.R. §§ 3010.300(a) &amp; ​3010.151(c), Subparts E (notice &amp; comment) &amp; F (hearing on the record), and Part 3025 (PRC views on UPC)</w:t>
      </w:r>
    </w:p>
  </w:footnote>
  <w:footnote w:id="109">
    <w:p w:rsidR="00000000" w:rsidDel="00000000" w:rsidP="00000000" w:rsidRDefault="00000000" w:rsidRPr="00000000" w14:paraId="0000022F">
      <w:pPr>
        <w:pageBreakBefore w:val="0"/>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39 C.F.R. § 3010.124(a)</w:t>
      </w:r>
    </w:p>
  </w:footnote>
  <w:footnote w:id="0">
    <w:p w:rsidR="00000000" w:rsidDel="00000000" w:rsidP="00000000" w:rsidRDefault="00000000" w:rsidRPr="00000000" w14:paraId="00000230">
      <w:pPr>
        <w:pageBreakBefore w:val="0"/>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 will throughout use the term ‘blind’ as it is defined in the UPC, which includes “partially sighted”. UPC 16.3.2.1. Therefore, the terms “partially sighted” or “(totally) blind” will only be used where contrastive.</w:t>
      </w:r>
    </w:p>
  </w:footnote>
  <w:footnote w:id="5">
    <w:p w:rsidR="00000000" w:rsidDel="00000000" w:rsidP="00000000" w:rsidRDefault="00000000" w:rsidRPr="00000000" w14:paraId="00000231">
      <w:pPr>
        <w:pageBreakBefore w:val="0"/>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5 U.S.C. §§ 553(e) &amp; 561–569</w:t>
      </w:r>
    </w:p>
  </w:footnote>
  <w:footnote w:id="8">
    <w:p w:rsidR="00000000" w:rsidDel="00000000" w:rsidP="00000000" w:rsidRDefault="00000000" w:rsidRPr="00000000" w14:paraId="00000232">
      <w:pPr>
        <w:pageBreakBefore w:val="0"/>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39 C.F.R. §§ 3022.41(c), 3010.300(a) &amp; (b)</w:t>
      </w:r>
    </w:p>
  </w:footnote>
  <w:footnote w:id="9">
    <w:p w:rsidR="00000000" w:rsidDel="00000000" w:rsidP="00000000" w:rsidRDefault="00000000" w:rsidRPr="00000000" w14:paraId="00000233">
      <w:pPr>
        <w:pageBreakBefore w:val="0"/>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39 C.F.R. §§ </w:t>
      </w:r>
      <w:r w:rsidDel="00000000" w:rsidR="00000000" w:rsidRPr="00000000">
        <w:rPr>
          <w:sz w:val="20"/>
          <w:szCs w:val="20"/>
          <w:rtl w:val="0"/>
        </w:rPr>
        <w:t xml:space="preserve">3020.102</w:t>
      </w:r>
      <w:r w:rsidDel="00000000" w:rsidR="00000000" w:rsidRPr="00000000">
        <w:rPr>
          <w:sz w:val="20"/>
          <w:szCs w:val="20"/>
          <w:rtl w:val="0"/>
        </w:rPr>
        <w:t xml:space="preserve">, 3022.40, 3022.41, </w:t>
      </w:r>
      <w:r w:rsidDel="00000000" w:rsidR="00000000" w:rsidRPr="00000000">
        <w:rPr>
          <w:sz w:val="20"/>
          <w:szCs w:val="20"/>
          <w:rtl w:val="0"/>
        </w:rPr>
        <w:t xml:space="preserve">3040.130</w:t>
      </w:r>
      <w:r w:rsidDel="00000000" w:rsidR="00000000" w:rsidRPr="00000000">
        <w:rPr>
          <w:sz w:val="20"/>
          <w:szCs w:val="20"/>
          <w:rtl w:val="0"/>
        </w:rPr>
        <w:t xml:space="preserve">, </w:t>
      </w:r>
      <w:r w:rsidDel="00000000" w:rsidR="00000000" w:rsidRPr="00000000">
        <w:rPr>
          <w:sz w:val="20"/>
          <w:szCs w:val="20"/>
          <w:rtl w:val="0"/>
        </w:rPr>
        <w:t xml:space="preserve">3040.150</w:t>
      </w:r>
      <w:r w:rsidDel="00000000" w:rsidR="00000000" w:rsidRPr="00000000">
        <w:rPr>
          <w:sz w:val="20"/>
          <w:szCs w:val="20"/>
          <w:rtl w:val="0"/>
        </w:rPr>
        <w:t xml:space="preserve">, </w:t>
      </w:r>
      <w:r w:rsidDel="00000000" w:rsidR="00000000" w:rsidRPr="00000000">
        <w:rPr>
          <w:sz w:val="20"/>
          <w:szCs w:val="20"/>
          <w:rtl w:val="0"/>
        </w:rPr>
        <w:t xml:space="preserve">3040.170</w:t>
      </w:r>
      <w:r w:rsidDel="00000000" w:rsidR="00000000" w:rsidRPr="00000000">
        <w:rPr>
          <w:sz w:val="20"/>
          <w:szCs w:val="20"/>
          <w:rtl w:val="0"/>
        </w:rPr>
        <w:t xml:space="preserve">, etc.</w:t>
      </w:r>
    </w:p>
  </w:footnote>
  <w:footnote w:id="39">
    <w:p w:rsidR="00000000" w:rsidDel="00000000" w:rsidP="00000000" w:rsidRDefault="00000000" w:rsidRPr="00000000" w14:paraId="00000234">
      <w:pPr>
        <w:pageBreakBefore w:val="0"/>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39 C.F.R. §§ 3040.101, Appendix A, &amp; Appendix B; and PRC Mail Classification Schedule.</w:t>
      </w:r>
    </w:p>
  </w:footnote>
  <w:footnote w:id="1">
    <w:p w:rsidR="00000000" w:rsidDel="00000000" w:rsidP="00000000" w:rsidRDefault="00000000" w:rsidRPr="00000000" w14:paraId="00000235">
      <w:pPr>
        <w:pageBreakBefore w:val="0"/>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 UPC is a ratified treaty of the United States. It is co-equal to the Constitution, and superior to all USPS and PRC statutes and regulations. “This Constitution … and all treaties … shall be the supreme law of the land”. U.S. Constitution, Article 6 ¶ 2. It is available at</w:t>
      </w:r>
    </w:p>
    <w:p w:rsidR="00000000" w:rsidDel="00000000" w:rsidP="00000000" w:rsidRDefault="00000000" w:rsidRPr="00000000" w14:paraId="00000236">
      <w:pPr>
        <w:pageBreakBefore w:val="0"/>
        <w:spacing w:after="0" w:line="240" w:lineRule="auto"/>
        <w:rPr>
          <w:sz w:val="20"/>
          <w:szCs w:val="20"/>
        </w:rPr>
      </w:pPr>
      <w:hyperlink r:id="rId16">
        <w:r w:rsidDel="00000000" w:rsidR="00000000" w:rsidRPr="00000000">
          <w:rPr>
            <w:color w:val="1155cc"/>
            <w:sz w:val="20"/>
            <w:szCs w:val="20"/>
            <w:u w:val="single"/>
            <w:rtl w:val="0"/>
          </w:rPr>
          <w:t xml:space="preserve">https://www.upu.int/UPU/media/upu/files/UPU/aboutUpu/acts/manualsInThreeVolumes/actInThreeVolumesManualOfConventionMaj3En.pdf</w:t>
        </w:r>
      </w:hyperlink>
      <w:r w:rsidDel="00000000" w:rsidR="00000000" w:rsidRPr="00000000">
        <w:rPr>
          <w:sz w:val="20"/>
          <w:szCs w:val="20"/>
          <w:rtl w:val="0"/>
        </w:rPr>
        <w:t xml:space="preserve"> </w:t>
      </w:r>
    </w:p>
  </w:footnote>
  <w:footnote w:id="45">
    <w:p w:rsidR="00000000" w:rsidDel="00000000" w:rsidP="00000000" w:rsidRDefault="00000000" w:rsidRPr="00000000" w14:paraId="00000237">
      <w:pPr>
        <w:pageBreakBefore w:val="0"/>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7">
        <w:r w:rsidDel="00000000" w:rsidR="00000000" w:rsidRPr="00000000">
          <w:rPr>
            <w:color w:val="1155cc"/>
            <w:sz w:val="20"/>
            <w:szCs w:val="20"/>
            <w:u w:val="single"/>
            <w:rtl w:val="0"/>
          </w:rPr>
          <w:t xml:space="preserve">https://www.upu.int/UPU/media/upu/files/UPU/aboutUpu/acts/actsOfPreviousCongress/act2012DecisionsDohaEn.pdf</w:t>
        </w:r>
      </w:hyperlink>
      <w:r w:rsidDel="00000000" w:rsidR="00000000" w:rsidRPr="00000000">
        <w:rPr>
          <w:sz w:val="20"/>
          <w:szCs w:val="20"/>
          <w:rtl w:val="0"/>
        </w:rPr>
        <w:t xml:space="preserve"> </w:t>
      </w:r>
    </w:p>
  </w:footnote>
  <w:footnote w:id="47">
    <w:p w:rsidR="00000000" w:rsidDel="00000000" w:rsidP="00000000" w:rsidRDefault="00000000" w:rsidRPr="00000000" w14:paraId="00000238">
      <w:pPr>
        <w:pageBreakBefore w:val="0"/>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8">
        <w:r w:rsidDel="00000000" w:rsidR="00000000" w:rsidRPr="00000000">
          <w:rPr>
            <w:color w:val="1155cc"/>
            <w:sz w:val="20"/>
            <w:szCs w:val="20"/>
            <w:u w:val="single"/>
            <w:rtl w:val="0"/>
          </w:rPr>
          <w:t xml:space="preserve">https://www.upu.int/UPU/media/upu/files/UPU/aboutUpu/acts/actsOfPreviousCongress/acts2016DecisionsIstanbulEn.pdf</w:t>
        </w:r>
      </w:hyperlink>
      <w:r w:rsidDel="00000000" w:rsidR="00000000" w:rsidRPr="00000000">
        <w:rPr>
          <w:sz w:val="20"/>
          <w:szCs w:val="20"/>
          <w:rtl w:val="0"/>
        </w:rPr>
        <w:t xml:space="preserve"> </w:t>
      </w:r>
    </w:p>
  </w:footnote>
  <w:footnote w:id="37">
    <w:p w:rsidR="00000000" w:rsidDel="00000000" w:rsidP="00000000" w:rsidRDefault="00000000" w:rsidRPr="00000000" w14:paraId="00000239">
      <w:pPr>
        <w:pageBreakBefore w:val="0"/>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“Class of mail” is defined in the MCS.</w:t>
      </w:r>
    </w:p>
  </w:footnote>
  <w:footnote w:id="38">
    <w:p w:rsidR="00000000" w:rsidDel="00000000" w:rsidP="00000000" w:rsidRDefault="00000000" w:rsidRPr="00000000" w14:paraId="0000023A">
      <w:pPr>
        <w:pageBreakBefore w:val="0"/>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 Domestic Mail Manual (DMM) 703.5.1.2 claims that domestic blind mail “is not considered part of any particular class of mail”. The IMM makes no such claim.</w:t>
      </w:r>
    </w:p>
  </w:footnote>
  <w:footnote w:id="4">
    <w:p w:rsidR="00000000" w:rsidDel="00000000" w:rsidP="00000000" w:rsidRDefault="00000000" w:rsidRPr="00000000" w14:paraId="0000023B">
      <w:pPr>
        <w:pageBreakBefore w:val="0"/>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0"/>
          <w:szCs w:val="20"/>
          <w:rtl w:val="0"/>
        </w:rPr>
        <w:t xml:space="preserve">39</w:t>
      </w:r>
      <w:r w:rsidDel="00000000" w:rsidR="00000000" w:rsidRPr="00000000">
        <w:rPr>
          <w:sz w:val="20"/>
          <w:szCs w:val="20"/>
          <w:rtl w:val="0"/>
        </w:rPr>
        <w:t xml:space="preserve"> U.S.C. §§  3622 &amp; 3632 (classification required); 3661 (hearing on the record required for nationwide changes; implicitly, international ones also); 3682 (weight limits); etc.</w:t>
      </w:r>
      <w:r w:rsidDel="00000000" w:rsidR="00000000" w:rsidRPr="00000000">
        <w:rPr>
          <w:rtl w:val="0"/>
        </w:rPr>
      </w:r>
    </w:p>
  </w:footnote>
  <w:footnote w:id="97">
    <w:p w:rsidR="00000000" w:rsidDel="00000000" w:rsidP="00000000" w:rsidRDefault="00000000" w:rsidRPr="00000000" w14:paraId="0000023C">
      <w:pPr>
        <w:pageBreakBefore w:val="0"/>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39 U.S.C. §§ 3651(b)(1)(B), (b)(1)(C), &amp; (C)</w:t>
      </w:r>
    </w:p>
  </w:footnote>
  <w:footnote w:id="42">
    <w:p w:rsidR="00000000" w:rsidDel="00000000" w:rsidP="00000000" w:rsidRDefault="00000000" w:rsidRPr="00000000" w14:paraId="0000023D">
      <w:pPr>
        <w:pageBreakBefore w:val="0"/>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39 U.S.C. § 3642(a). The USPS is prohibited from doing it without us; if they introduced the proposal, it'd trigger yet more proceedings. 39 U.S.C. § 3661.</w:t>
      </w:r>
    </w:p>
  </w:footnote>
  <w:footnote w:id="90">
    <w:p w:rsidR="00000000" w:rsidDel="00000000" w:rsidP="00000000" w:rsidRDefault="00000000" w:rsidRPr="00000000" w14:paraId="0000023E">
      <w:pPr>
        <w:pageBreakBefore w:val="0"/>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0"/>
          <w:szCs w:val="20"/>
          <w:rtl w:val="0"/>
        </w:rPr>
        <w:t xml:space="preserve">I</w:t>
      </w:r>
      <w:r w:rsidDel="00000000" w:rsidR="00000000" w:rsidRPr="00000000">
        <w:rPr>
          <w:sz w:val="20"/>
          <w:szCs w:val="20"/>
          <w:rtl w:val="0"/>
        </w:rPr>
        <w:t xml:space="preserve"> do not request that the “registered mail” clause be removed, because I believe the correct fix is to offer the service domestically, as I have proposed below. The United States has lawfully reserved the right to charge for services that </w:t>
      </w:r>
      <w:r w:rsidDel="00000000" w:rsidR="00000000" w:rsidRPr="00000000">
        <w:rPr>
          <w:i w:val="1"/>
          <w:sz w:val="20"/>
          <w:szCs w:val="20"/>
          <w:rtl w:val="0"/>
        </w:rPr>
        <w:t xml:space="preserve">are</w:t>
      </w:r>
      <w:r w:rsidDel="00000000" w:rsidR="00000000" w:rsidRPr="00000000">
        <w:rPr>
          <w:sz w:val="20"/>
          <w:szCs w:val="20"/>
          <w:rtl w:val="0"/>
        </w:rPr>
        <w:t xml:space="preserve"> offered domestically. Once they start actually offering (and therefore charging) for registered mail on domestic blind mail, they will have the right to charge for it on international blind mail also.</w:t>
      </w:r>
    </w:p>
  </w:footnote>
  <w:footnote w:id="88">
    <w:p w:rsidR="00000000" w:rsidDel="00000000" w:rsidP="00000000" w:rsidRDefault="00000000" w:rsidRPr="00000000" w14:paraId="0000023F">
      <w:pPr>
        <w:pageBreakBefore w:val="0"/>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Many blind people could not, independently, readily distinguish the two.</w:t>
      </w:r>
    </w:p>
  </w:footnote>
  <w:footnote w:id="80">
    <w:p w:rsidR="00000000" w:rsidDel="00000000" w:rsidP="00000000" w:rsidRDefault="00000000" w:rsidRPr="00000000" w14:paraId="00000240">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i w:val="1"/>
          <w:sz w:val="20"/>
          <w:szCs w:val="20"/>
          <w:rtl w:val="0"/>
        </w:rPr>
        <w:t xml:space="preserve">Sic. </w:t>
      </w:r>
      <w:r w:rsidDel="00000000" w:rsidR="00000000" w:rsidRPr="00000000">
        <w:rPr>
          <w:sz w:val="20"/>
          <w:szCs w:val="20"/>
          <w:rtl w:val="0"/>
        </w:rPr>
        <w:t xml:space="preserve">This is an obvious error for “applied to”. I suggest that it be corrected, 39 C.F.R. Part 3025.</w:t>
      </w:r>
    </w:p>
  </w:footnote>
  <w:footnote w:id="92">
    <w:p w:rsidR="00000000" w:rsidDel="00000000" w:rsidP="00000000" w:rsidRDefault="00000000" w:rsidRPr="00000000" w14:paraId="00000241">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This is former subparagraph d, verbatim, except for the incipit.</w:t>
      </w:r>
    </w:p>
  </w:footnote>
  <w:footnote w:id="91">
    <w:p w:rsidR="00000000" w:rsidDel="00000000" w:rsidP="00000000" w:rsidRDefault="00000000" w:rsidRPr="00000000" w14:paraId="00000242">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Subparagraphs i–iii are renumberings of former subparagraphs a–c, verbatim.</w:t>
      </w:r>
    </w:p>
  </w:footnote>
  <w:footnote w:id="95">
    <w:p w:rsidR="00000000" w:rsidDel="00000000" w:rsidP="00000000" w:rsidRDefault="00000000" w:rsidRPr="00000000" w14:paraId="00000243">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39 U.S.C. § 3662(b)(1)(A)(i) &amp; 39 C.F.R. § 3022.30(a)(1)</w:t>
      </w:r>
    </w:p>
  </w:footnote>
  <w:footnote w:id="55">
    <w:p w:rsidR="00000000" w:rsidDel="00000000" w:rsidP="00000000" w:rsidRDefault="00000000" w:rsidRPr="00000000" w14:paraId="00000244">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 will be very interested to read the various marketing associations’ briefs regarding their (and their worldwide counterparts’) use of braille, large print, or audio.</w:t>
      </w:r>
    </w:p>
  </w:footnote>
  <w:footnote w:id="77">
    <w:p w:rsidR="00000000" w:rsidDel="00000000" w:rsidP="00000000" w:rsidRDefault="00000000" w:rsidRPr="00000000" w14:paraId="00000245">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 2012 Doha UPU Congress limited blind mail, 2012 UPC 16.3.2.3. “as specified in the Letter Post Regulations.”. This was abrogated by the 2016 Istanbul UPU Congress, changing that specific portion to say “as specified in the Regulations.” — clearly removing any limitation to letter post (i.e. allowing parcel post), and thereby also the 7 kg weight limit for </w:t>
      </w:r>
      <w:r w:rsidDel="00000000" w:rsidR="00000000" w:rsidRPr="00000000">
        <w:rPr>
          <w:i w:val="1"/>
          <w:sz w:val="20"/>
          <w:szCs w:val="20"/>
          <w:rtl w:val="0"/>
        </w:rPr>
        <w:t xml:space="preserve">letter post</w:t>
      </w:r>
      <w:r w:rsidDel="00000000" w:rsidR="00000000" w:rsidRPr="00000000">
        <w:rPr>
          <w:sz w:val="20"/>
          <w:szCs w:val="20"/>
          <w:rtl w:val="0"/>
        </w:rPr>
        <w:t xml:space="preserve"> blind mail (UPC 2.3). As a result, </w:t>
      </w:r>
      <w:r w:rsidDel="00000000" w:rsidR="00000000" w:rsidRPr="00000000">
        <w:rPr>
          <w:i w:val="1"/>
          <w:sz w:val="20"/>
          <w:szCs w:val="20"/>
          <w:rtl w:val="0"/>
        </w:rPr>
        <w:t xml:space="preserve">parcel post</w:t>
      </w:r>
      <w:r w:rsidDel="00000000" w:rsidR="00000000" w:rsidRPr="00000000">
        <w:rPr>
          <w:sz w:val="20"/>
          <w:szCs w:val="20"/>
          <w:rtl w:val="0"/>
        </w:rPr>
        <w:t xml:space="preserve"> blind mail has no weight limit other than the general parcel limits.</w:t>
      </w:r>
    </w:p>
  </w:footnote>
  <w:footnote w:id="78">
    <w:p w:rsidR="00000000" w:rsidDel="00000000" w:rsidP="00000000" w:rsidRDefault="00000000" w:rsidRPr="00000000" w14:paraId="00000246">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Parcel post may in general be limited by a designated operator to 20 kg (44.09245 lb), UPC 17.7, but the US increased its UPU parcel post maximum to 31.75 kg, UPC 17.8, without reservation against blind mail. Therefore, 31.75 kg is also the limit for blind mail. If it’s mailable, and it’s items for the blind, it's mailable parcel post for free under UPC 16.3 &amp; 17-107.5.</w:t>
      </w:r>
    </w:p>
  </w:footnote>
  <w:footnote w:id="79">
    <w:p w:rsidR="00000000" w:rsidDel="00000000" w:rsidP="00000000" w:rsidRDefault="00000000" w:rsidRPr="00000000" w14:paraId="00000247">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 US made no reservations as to weight or basic service classes of blind mail, </w:t>
      </w:r>
      <w:r w:rsidDel="00000000" w:rsidR="00000000" w:rsidRPr="00000000">
        <w:rPr>
          <w:i w:val="1"/>
          <w:sz w:val="20"/>
          <w:szCs w:val="20"/>
          <w:rtl w:val="0"/>
        </w:rPr>
        <w:t xml:space="preserve">contrast</w:t>
      </w:r>
      <w:r w:rsidDel="00000000" w:rsidR="00000000" w:rsidRPr="00000000">
        <w:rPr>
          <w:sz w:val="20"/>
          <w:szCs w:val="20"/>
          <w:rtl w:val="0"/>
        </w:rPr>
        <w:t xml:space="preserve"> UPC Prot. Art. VI ¶ 4 (Iceland’s reservation). The UPC does </w:t>
      </w:r>
      <w:r w:rsidDel="00000000" w:rsidR="00000000" w:rsidRPr="00000000">
        <w:rPr>
          <w:sz w:val="20"/>
          <w:szCs w:val="20"/>
          <w:rtl w:val="0"/>
        </w:rPr>
        <w:t xml:space="preserve">not</w:t>
      </w:r>
      <w:r w:rsidDel="00000000" w:rsidR="00000000" w:rsidRPr="00000000">
        <w:rPr>
          <w:sz w:val="20"/>
          <w:szCs w:val="20"/>
          <w:rtl w:val="0"/>
        </w:rPr>
        <w:t xml:space="preserve"> require that blind parcel post be sent as “priority mail” </w:t>
      </w:r>
      <w:r w:rsidDel="00000000" w:rsidR="00000000" w:rsidRPr="00000000">
        <w:rPr>
          <w:i w:val="1"/>
          <w:sz w:val="20"/>
          <w:szCs w:val="20"/>
          <w:rtl w:val="0"/>
        </w:rPr>
        <w:t xml:space="preserve">per se</w:t>
      </w:r>
      <w:r w:rsidDel="00000000" w:rsidR="00000000" w:rsidRPr="00000000">
        <w:rPr>
          <w:sz w:val="20"/>
          <w:szCs w:val="20"/>
          <w:rtl w:val="0"/>
        </w:rPr>
        <w:t xml:space="preserve">; that is discretionary. It is permitted to limit “priority”</w:t>
      </w:r>
      <w:r w:rsidDel="00000000" w:rsidR="00000000" w:rsidRPr="00000000">
        <w:rPr>
          <w:i w:val="1"/>
          <w:sz w:val="20"/>
          <w:szCs w:val="20"/>
          <w:rtl w:val="0"/>
        </w:rPr>
        <w:t xml:space="preserve"> </w:t>
      </w:r>
      <w:r w:rsidDel="00000000" w:rsidR="00000000" w:rsidRPr="00000000">
        <w:rPr>
          <w:sz w:val="20"/>
          <w:szCs w:val="20"/>
          <w:rtl w:val="0"/>
        </w:rPr>
        <w:t xml:space="preserve">blind mail to 15 lb, so long as another blind parcel post service covers packages up to the Parcel Post Compendium maximum. However, IMM 271.2 &amp; 273 explicitly limit which mail classes may be used for international blind mail, and it does not include another option. The IMM </w:t>
      </w:r>
      <w:r w:rsidDel="00000000" w:rsidR="00000000" w:rsidRPr="00000000">
        <w:rPr>
          <w:i w:val="1"/>
          <w:sz w:val="20"/>
          <w:szCs w:val="20"/>
          <w:rtl w:val="0"/>
        </w:rPr>
        <w:t xml:space="preserve">does</w:t>
      </w:r>
      <w:r w:rsidDel="00000000" w:rsidR="00000000" w:rsidRPr="00000000">
        <w:rPr>
          <w:sz w:val="20"/>
          <w:szCs w:val="20"/>
          <w:rtl w:val="0"/>
        </w:rPr>
        <w:t xml:space="preserve"> </w:t>
      </w:r>
      <w:r w:rsidDel="00000000" w:rsidR="00000000" w:rsidRPr="00000000">
        <w:rPr>
          <w:sz w:val="20"/>
          <w:szCs w:val="20"/>
          <w:rtl w:val="0"/>
        </w:rPr>
        <w:t xml:space="preserve">include Priority Mail International parcels, whose ordinary weight limit is the US’ declared maximum of 31.75 kg (±0.002 kg), and MCS 2315.2 (PMI) has no restriction on blind mail. The MCS and UPC do not permit the IMM’s restriction on the weight of </w:t>
      </w:r>
      <w:r w:rsidDel="00000000" w:rsidR="00000000" w:rsidRPr="00000000">
        <w:rPr>
          <w:i w:val="1"/>
          <w:sz w:val="20"/>
          <w:szCs w:val="20"/>
          <w:rtl w:val="0"/>
        </w:rPr>
        <w:t xml:space="preserve">blind</w:t>
      </w:r>
      <w:r w:rsidDel="00000000" w:rsidR="00000000" w:rsidRPr="00000000">
        <w:rPr>
          <w:sz w:val="20"/>
          <w:szCs w:val="20"/>
          <w:rtl w:val="0"/>
        </w:rPr>
        <w:t xml:space="preserve"> parcels.</w:t>
      </w:r>
    </w:p>
  </w:footnote>
  <w:footnote w:id="51">
    <w:p w:rsidR="00000000" w:rsidDel="00000000" w:rsidP="00000000" w:rsidRDefault="00000000" w:rsidRPr="00000000" w14:paraId="00000248">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9">
        <w:r w:rsidDel="00000000" w:rsidR="00000000" w:rsidRPr="00000000">
          <w:rPr>
            <w:color w:val="1155cc"/>
            <w:sz w:val="20"/>
            <w:szCs w:val="20"/>
            <w:u w:val="single"/>
            <w:rtl w:val="0"/>
          </w:rPr>
          <w:t xml:space="preserve">https://pe.usps.com/DMM300/Index</w:t>
        </w:r>
      </w:hyperlink>
      <w:r w:rsidDel="00000000" w:rsidR="00000000" w:rsidRPr="00000000">
        <w:rPr>
          <w:sz w:val="20"/>
          <w:szCs w:val="20"/>
          <w:rtl w:val="0"/>
        </w:rPr>
        <w:t xml:space="preserve"> </w:t>
      </w:r>
    </w:p>
  </w:footnote>
  <w:footnote w:id="41">
    <w:p w:rsidR="00000000" w:rsidDel="00000000" w:rsidP="00000000" w:rsidRDefault="00000000" w:rsidRPr="00000000" w14:paraId="00000249">
      <w:pPr>
        <w:spacing w:after="0" w:line="240" w:lineRule="auto"/>
        <w:jc w:val="left"/>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Formerly known as the Domestic Mail Classification Schedule. 39 U.S.C. § 3662(d)(2)(A) </w:t>
      </w:r>
      <w:hyperlink r:id="rId20">
        <w:r w:rsidDel="00000000" w:rsidR="00000000" w:rsidRPr="00000000">
          <w:rPr>
            <w:color w:val="1155cc"/>
            <w:sz w:val="20"/>
            <w:szCs w:val="20"/>
            <w:u w:val="single"/>
            <w:rtl w:val="0"/>
          </w:rPr>
          <w:t xml:space="preserve">https://www.prc.gov/mail-classification-schedule</w:t>
        </w:r>
      </w:hyperlink>
      <w:r w:rsidDel="00000000" w:rsidR="00000000" w:rsidRPr="00000000">
        <w:rPr>
          <w:sz w:val="20"/>
          <w:szCs w:val="20"/>
          <w:rtl w:val="0"/>
        </w:rPr>
        <w:t xml:space="preserve">. </w:t>
      </w:r>
      <w:r w:rsidDel="00000000" w:rsidR="00000000" w:rsidRPr="00000000">
        <w:rPr>
          <w:i w:val="1"/>
          <w:sz w:val="20"/>
          <w:szCs w:val="20"/>
          <w:rtl w:val="0"/>
        </w:rPr>
        <w:t xml:space="preserve">Note: </w:t>
      </w:r>
      <w:r w:rsidDel="00000000" w:rsidR="00000000" w:rsidRPr="00000000">
        <w:rPr>
          <w:sz w:val="20"/>
          <w:szCs w:val="20"/>
          <w:rtl w:val="0"/>
        </w:rPr>
        <w:t xml:space="preserve">this complaint was drafted based on the January 25, 2021 baseline MCS, and may not reflect changes since then.</w:t>
      </w:r>
      <w:r w:rsidDel="00000000" w:rsidR="00000000" w:rsidRPr="00000000">
        <w:rPr>
          <w:rtl w:val="0"/>
        </w:rPr>
      </w:r>
    </w:p>
  </w:footnote>
  <w:footnote w:id="52">
    <w:p w:rsidR="00000000" w:rsidDel="00000000" w:rsidP="00000000" w:rsidRDefault="00000000" w:rsidRPr="00000000" w14:paraId="0000024A">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1">
        <w:r w:rsidDel="00000000" w:rsidR="00000000" w:rsidRPr="00000000">
          <w:rPr>
            <w:color w:val="1155cc"/>
            <w:sz w:val="20"/>
            <w:szCs w:val="20"/>
            <w:u w:val="single"/>
            <w:rtl w:val="0"/>
          </w:rPr>
          <w:t xml:space="preserve">https://treaties.un.org/Pages/showDetails.aspx?objid=0800000280030df6&amp;clang=_en</w:t>
        </w:r>
      </w:hyperlink>
      <w:r w:rsidDel="00000000" w:rsidR="00000000" w:rsidRPr="00000000">
        <w:rPr>
          <w:rtl w:val="0"/>
        </w:rPr>
      </w:r>
    </w:p>
  </w:footnote>
  <w:footnote w:id="26">
    <w:p w:rsidR="00000000" w:rsidDel="00000000" w:rsidP="00000000" w:rsidRDefault="00000000" w:rsidRPr="00000000" w14:paraId="0000024B">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2">
        <w:r w:rsidDel="00000000" w:rsidR="00000000" w:rsidRPr="00000000">
          <w:rPr>
            <w:color w:val="1155cc"/>
            <w:sz w:val="20"/>
            <w:szCs w:val="20"/>
            <w:u w:val="single"/>
            <w:rtl w:val="0"/>
          </w:rPr>
          <w:t xml:space="preserve">https://shop.rnib.org.uk/unimanual-perkins-brailler-827</w:t>
        </w:r>
      </w:hyperlink>
      <w:r w:rsidDel="00000000" w:rsidR="00000000" w:rsidRPr="00000000">
        <w:rPr>
          <w:sz w:val="20"/>
          <w:szCs w:val="20"/>
          <w:rtl w:val="0"/>
        </w:rPr>
        <w:t xml:space="preserve"> </w:t>
      </w:r>
    </w:p>
  </w:footnote>
  <w:footnote w:id="28">
    <w:p w:rsidR="00000000" w:rsidDel="00000000" w:rsidP="00000000" w:rsidRDefault="00000000" w:rsidRPr="00000000" w14:paraId="0000024C">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3">
        <w:r w:rsidDel="00000000" w:rsidR="00000000" w:rsidRPr="00000000">
          <w:rPr>
            <w:color w:val="1155cc"/>
            <w:sz w:val="20"/>
            <w:szCs w:val="20"/>
            <w:u w:val="single"/>
            <w:rtl w:val="0"/>
          </w:rPr>
          <w:t xml:space="preserve">https://shop.rnib.org.uk/health-and-mobility/cane-tips-and-accessories?type=1&amp;itemcount=48</w:t>
        </w:r>
      </w:hyperlink>
      <w:r w:rsidDel="00000000" w:rsidR="00000000" w:rsidRPr="00000000">
        <w:rPr>
          <w:rtl w:val="0"/>
        </w:rPr>
      </w:r>
    </w:p>
  </w:footnote>
  <w:footnote w:id="29">
    <w:p w:rsidR="00000000" w:rsidDel="00000000" w:rsidP="00000000" w:rsidRDefault="00000000" w:rsidRPr="00000000" w14:paraId="0000024D">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4">
        <w:r w:rsidDel="00000000" w:rsidR="00000000" w:rsidRPr="00000000">
          <w:rPr>
            <w:color w:val="1155cc"/>
            <w:sz w:val="20"/>
            <w:szCs w:val="20"/>
            <w:u w:val="single"/>
            <w:rtl w:val="0"/>
          </w:rPr>
          <w:t xml:space="preserve">https://ambutech.com/pages/cane-tips</w:t>
        </w:r>
      </w:hyperlink>
      <w:r w:rsidDel="00000000" w:rsidR="00000000" w:rsidRPr="00000000">
        <w:rPr>
          <w:sz w:val="20"/>
          <w:szCs w:val="20"/>
          <w:rtl w:val="0"/>
        </w:rPr>
        <w:t xml:space="preserve"> </w:t>
      </w:r>
    </w:p>
  </w:footnote>
  <w:footnote w:id="30">
    <w:p w:rsidR="00000000" w:rsidDel="00000000" w:rsidP="00000000" w:rsidRDefault="00000000" w:rsidRPr="00000000" w14:paraId="0000024E">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5">
        <w:r w:rsidDel="00000000" w:rsidR="00000000" w:rsidRPr="00000000">
          <w:rPr>
            <w:color w:val="1155cc"/>
            <w:sz w:val="20"/>
            <w:szCs w:val="20"/>
            <w:u w:val="single"/>
            <w:rtl w:val="0"/>
          </w:rPr>
          <w:t xml:space="preserve">https://ambutech.com/collections/hook-on-tips/products/360-pathfinder-tip</w:t>
        </w:r>
      </w:hyperlink>
      <w:r w:rsidDel="00000000" w:rsidR="00000000" w:rsidRPr="00000000">
        <w:rPr>
          <w:sz w:val="20"/>
          <w:szCs w:val="20"/>
          <w:rtl w:val="0"/>
        </w:rPr>
        <w:t xml:space="preserve"> </w:t>
      </w:r>
    </w:p>
  </w:footnote>
  <w:footnote w:id="32">
    <w:p w:rsidR="00000000" w:rsidDel="00000000" w:rsidP="00000000" w:rsidRDefault="00000000" w:rsidRPr="00000000" w14:paraId="0000024F">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6">
        <w:r w:rsidDel="00000000" w:rsidR="00000000" w:rsidRPr="00000000">
          <w:rPr>
            <w:color w:val="1155cc"/>
            <w:sz w:val="20"/>
            <w:szCs w:val="20"/>
            <w:u w:val="single"/>
            <w:rtl w:val="0"/>
          </w:rPr>
          <w:t xml:space="preserve">https://ambutech.com/collections/hook-on-tips/products/hook-on-stub-tip</w:t>
        </w:r>
      </w:hyperlink>
      <w:r w:rsidDel="00000000" w:rsidR="00000000" w:rsidRPr="00000000">
        <w:rPr>
          <w:rtl w:val="0"/>
        </w:rPr>
      </w:r>
    </w:p>
  </w:footnote>
  <w:footnote w:id="31">
    <w:p w:rsidR="00000000" w:rsidDel="00000000" w:rsidP="00000000" w:rsidRDefault="00000000" w:rsidRPr="00000000" w14:paraId="00000250">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7">
        <w:r w:rsidDel="00000000" w:rsidR="00000000" w:rsidRPr="00000000">
          <w:rPr>
            <w:color w:val="1155cc"/>
            <w:sz w:val="20"/>
            <w:szCs w:val="20"/>
            <w:u w:val="single"/>
            <w:rtl w:val="0"/>
          </w:rPr>
          <w:t xml:space="preserve">https://ambutech.com/pages/faq</w:t>
        </w:r>
      </w:hyperlink>
      <w:r w:rsidDel="00000000" w:rsidR="00000000" w:rsidRPr="00000000">
        <w:rPr>
          <w:sz w:val="20"/>
          <w:szCs w:val="20"/>
          <w:rtl w:val="0"/>
        </w:rPr>
        <w:t xml:space="preserve"> </w:t>
      </w:r>
    </w:p>
  </w:footnote>
  <w:footnote w:id="33">
    <w:p w:rsidR="00000000" w:rsidDel="00000000" w:rsidP="00000000" w:rsidRDefault="00000000" w:rsidRPr="00000000" w14:paraId="00000251">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8">
        <w:r w:rsidDel="00000000" w:rsidR="00000000" w:rsidRPr="00000000">
          <w:rPr>
            <w:color w:val="1155cc"/>
            <w:sz w:val="20"/>
            <w:szCs w:val="20"/>
            <w:u w:val="single"/>
            <w:rtl w:val="0"/>
          </w:rPr>
          <w:t xml:space="preserve">https://shop.rnib.org.uk/ambutech-folding-graphite-long-cane-roller-marshmallow-tip-89976?ML78</w:t>
        </w:r>
      </w:hyperlink>
      <w:r w:rsidDel="00000000" w:rsidR="00000000" w:rsidRPr="00000000">
        <w:rPr>
          <w:sz w:val="20"/>
          <w:szCs w:val="20"/>
          <w:rtl w:val="0"/>
        </w:rPr>
        <w:t xml:space="preserve"> </w:t>
      </w:r>
    </w:p>
  </w:footnote>
  <w:footnote w:id="34">
    <w:p w:rsidR="00000000" w:rsidDel="00000000" w:rsidP="00000000" w:rsidRDefault="00000000" w:rsidRPr="00000000" w14:paraId="00000252">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9">
        <w:r w:rsidDel="00000000" w:rsidR="00000000" w:rsidRPr="00000000">
          <w:rPr>
            <w:color w:val="1155cc"/>
            <w:sz w:val="20"/>
            <w:szCs w:val="20"/>
            <w:u w:val="single"/>
            <w:rtl w:val="0"/>
          </w:rPr>
          <w:t xml:space="preserve">https://ambutech.com/collections/graphite-mobility-folding-canes/products/premium-graphite-mobility-cane-standard-handle</w:t>
        </w:r>
      </w:hyperlink>
      <w:r w:rsidDel="00000000" w:rsidR="00000000" w:rsidRPr="00000000">
        <w:rPr>
          <w:rtl w:val="0"/>
        </w:rPr>
      </w:r>
    </w:p>
  </w:footnote>
  <w:footnote w:id="35">
    <w:p w:rsidR="00000000" w:rsidDel="00000000" w:rsidP="00000000" w:rsidRDefault="00000000" w:rsidRPr="00000000" w14:paraId="00000253">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For instance, in Uruguay </w:t>
      </w:r>
      <w:hyperlink r:id="rId30">
        <w:r w:rsidDel="00000000" w:rsidR="00000000" w:rsidRPr="00000000">
          <w:rPr>
            <w:color w:val="1155cc"/>
            <w:sz w:val="20"/>
            <w:szCs w:val="20"/>
            <w:u w:val="single"/>
            <w:rtl w:val="0"/>
          </w:rPr>
          <w:t xml:space="preserve">https://uncu.org.uy/productos</w:t>
        </w:r>
      </w:hyperlink>
      <w:r w:rsidDel="00000000" w:rsidR="00000000" w:rsidRPr="00000000">
        <w:rPr>
          <w:sz w:val="20"/>
          <w:szCs w:val="20"/>
          <w:rtl w:val="0"/>
        </w:rPr>
        <w:t xml:space="preserve"> offers only one cane (for UYU$500–1,000 = USD$13–25). I have a very similar model from Eastern Europe, and bluntly put, it's really terrible. Ambutech offers comparably priced canes (aluminum folding, $25) which are far superior. If USPS obeyed its obligations, this would be available to Uruguayans.</w:t>
      </w:r>
    </w:p>
  </w:footnote>
  <w:footnote w:id="24">
    <w:p w:rsidR="00000000" w:rsidDel="00000000" w:rsidP="00000000" w:rsidRDefault="00000000" w:rsidRPr="00000000" w14:paraId="00000254">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31">
        <w:r w:rsidDel="00000000" w:rsidR="00000000" w:rsidRPr="00000000">
          <w:rPr>
            <w:color w:val="1155cc"/>
            <w:sz w:val="20"/>
            <w:szCs w:val="20"/>
            <w:u w:val="single"/>
            <w:rtl w:val="0"/>
          </w:rPr>
          <w:t xml:space="preserve">https://brailler.perkins.org/collections/all-braillers/products/unimanual-perkins-brailler</w:t>
        </w:r>
      </w:hyperlink>
      <w:r w:rsidDel="00000000" w:rsidR="00000000" w:rsidRPr="00000000">
        <w:rPr>
          <w:sz w:val="20"/>
          <w:szCs w:val="20"/>
          <w:rtl w:val="0"/>
        </w:rPr>
        <w:t xml:space="preserve"> </w:t>
      </w:r>
    </w:p>
  </w:footnote>
  <w:footnote w:id="25">
    <w:p w:rsidR="00000000" w:rsidDel="00000000" w:rsidP="00000000" w:rsidRDefault="00000000" w:rsidRPr="00000000" w14:paraId="00000255">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32">
        <w:r w:rsidDel="00000000" w:rsidR="00000000" w:rsidRPr="00000000">
          <w:rPr>
            <w:color w:val="1155cc"/>
            <w:sz w:val="20"/>
            <w:szCs w:val="20"/>
            <w:u w:val="single"/>
            <w:rtl w:val="0"/>
          </w:rPr>
          <w:t xml:space="preserve">https://brailler.perkins.org/pages/international-order-form</w:t>
        </w:r>
      </w:hyperlink>
      <w:r w:rsidDel="00000000" w:rsidR="00000000" w:rsidRPr="00000000">
        <w:rPr>
          <w:sz w:val="20"/>
          <w:szCs w:val="20"/>
          <w:rtl w:val="0"/>
        </w:rPr>
        <w:t xml:space="preserve">  </w:t>
      </w:r>
    </w:p>
  </w:footnote>
  <w:footnote w:id="27">
    <w:p w:rsidR="00000000" w:rsidDel="00000000" w:rsidP="00000000" w:rsidRDefault="00000000" w:rsidRPr="00000000" w14:paraId="00000256">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without VAT (blind items for blind people are exempt)</w:t>
      </w:r>
    </w:p>
  </w:footnote>
  <w:footnote w:id="89">
    <w:p w:rsidR="00000000" w:rsidDel="00000000" w:rsidP="00000000" w:rsidRDefault="00000000" w:rsidRPr="00000000" w14:paraId="00000257">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These are provided as part of a good faith effort at substantial compliance with the requirement to state remedy requested, 39 C.F.R. § 3022.10(a)(8), and to help clarify the legal issues. They are only a draft, and likely do not reflect all changes that are required. I believe this will be better done after an Investigator report and negotiation with the communities affected. I have not drafted changes to the MCS, and possibly Title 39 C.F.R., as I believe that is premature. I also have not drafted what remedy may be required under § 3022.50, because I believe this would be better done after an Investigator report which I do not wish to prejudge.</w:t>
      </w:r>
    </w:p>
  </w:footnote>
  <w:footnote w:id="99">
    <w:p w:rsidR="00000000" w:rsidDel="00000000" w:rsidP="00000000" w:rsidRDefault="00000000" w:rsidRPr="00000000" w14:paraId="00000258">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33">
        <w:r w:rsidDel="00000000" w:rsidR="00000000" w:rsidRPr="00000000">
          <w:rPr>
            <w:color w:val="1155cc"/>
            <w:sz w:val="20"/>
            <w:szCs w:val="20"/>
            <w:u w:val="single"/>
            <w:rtl w:val="0"/>
          </w:rPr>
          <w:t xml:space="preserve">https://www.iapb.org/learn/vision-atlas/magnitude-and-projections/global/</w:t>
        </w:r>
      </w:hyperlink>
      <w:r w:rsidDel="00000000" w:rsidR="00000000" w:rsidRPr="00000000">
        <w:rPr>
          <w:sz w:val="20"/>
          <w:szCs w:val="20"/>
          <w:rtl w:val="0"/>
        </w:rPr>
        <w:t xml:space="preserve"> (295M moderate to severe, 43M totally blind) </w:t>
      </w:r>
    </w:p>
  </w:footnote>
  <w:footnote w:id="100">
    <w:p w:rsidR="00000000" w:rsidDel="00000000" w:rsidP="00000000" w:rsidRDefault="00000000" w:rsidRPr="00000000" w14:paraId="00000259">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34">
        <w:r w:rsidDel="00000000" w:rsidR="00000000" w:rsidRPr="00000000">
          <w:rPr>
            <w:color w:val="1155cc"/>
            <w:sz w:val="20"/>
            <w:szCs w:val="20"/>
            <w:u w:val="single"/>
            <w:rtl w:val="0"/>
          </w:rPr>
          <w:t xml:space="preserve">https://nfb.org/resources/blindness-statistics</w:t>
        </w:r>
      </w:hyperlink>
      <w:r w:rsidDel="00000000" w:rsidR="00000000" w:rsidRPr="00000000">
        <w:rPr>
          <w:sz w:val="20"/>
          <w:szCs w:val="20"/>
          <w:rtl w:val="0"/>
        </w:rPr>
        <w:t xml:space="preserve"> (7.7M visual disability)</w:t>
      </w:r>
    </w:p>
    <w:p w:rsidR="00000000" w:rsidDel="00000000" w:rsidP="00000000" w:rsidRDefault="00000000" w:rsidRPr="00000000" w14:paraId="0000025A">
      <w:pPr>
        <w:keepLines w:val="1"/>
        <w:spacing w:after="0" w:line="240" w:lineRule="auto"/>
        <w:rPr>
          <w:sz w:val="20"/>
          <w:szCs w:val="20"/>
        </w:rPr>
      </w:pPr>
      <w:hyperlink r:id="rId35">
        <w:r w:rsidDel="00000000" w:rsidR="00000000" w:rsidRPr="00000000">
          <w:rPr>
            <w:color w:val="1155cc"/>
            <w:sz w:val="20"/>
            <w:szCs w:val="20"/>
            <w:u w:val="single"/>
            <w:rtl w:val="0"/>
          </w:rPr>
          <w:t xml:space="preserve">https://www.iapb.org/learn/vision-atlas/magnitude-and-projections/countries/united-states-of-america/</w:t>
        </w:r>
      </w:hyperlink>
      <w:r w:rsidDel="00000000" w:rsidR="00000000" w:rsidRPr="00000000">
        <w:rPr>
          <w:sz w:val="20"/>
          <w:szCs w:val="20"/>
          <w:rtl w:val="0"/>
        </w:rPr>
        <w:t xml:space="preserve"> (6.7M moderate to severe, .6M totally blind)</w:t>
      </w:r>
    </w:p>
  </w:footnote>
  <w:footnote w:id="86">
    <w:p w:rsidR="00000000" w:rsidDel="00000000" w:rsidP="00000000" w:rsidRDefault="00000000" w:rsidRPr="00000000" w14:paraId="0000025B">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Blind people also travel, send postcards, enjoy premium paper (not just suitable for braille, but pleasant to touch, like linen), need proof of delivery and tracking, send delicate items, etc., for all the same reasons as others use such services. “Stamp” here would mean a free label marking it as blind mail, not paid postage; see </w:t>
      </w:r>
      <w:hyperlink w:anchor="_7o9jzftfeeyv">
        <w:r w:rsidDel="00000000" w:rsidR="00000000" w:rsidRPr="00000000">
          <w:rPr>
            <w:color w:val="1155cc"/>
            <w:sz w:val="20"/>
            <w:szCs w:val="20"/>
            <w:u w:val="single"/>
            <w:rtl w:val="0"/>
          </w:rPr>
          <w:t xml:space="preserve">§ 6 (Marking)</w:t>
        </w:r>
      </w:hyperlink>
      <w:r w:rsidDel="00000000" w:rsidR="00000000" w:rsidRPr="00000000">
        <w:rPr>
          <w:sz w:val="20"/>
          <w:szCs w:val="20"/>
          <w:rtl w:val="0"/>
        </w:rPr>
        <w:t xml:space="preserve">. USPS may of course lawfully charge the ordinary rates for all extra services on domestic blind mail — only the underlying shipping charge is free. They may not, however, discriminate against blind people by refusing to sell the same services.</w:t>
      </w:r>
      <w:r w:rsidDel="00000000" w:rsidR="00000000" w:rsidRPr="00000000">
        <w:rPr>
          <w:rtl w:val="0"/>
        </w:rPr>
      </w:r>
    </w:p>
  </w:footnote>
  <w:footnote w:id="43">
    <w:p w:rsidR="00000000" w:rsidDel="00000000" w:rsidP="00000000" w:rsidRDefault="00000000" w:rsidRPr="00000000" w14:paraId="0000025C">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 UPC allows “air surcharges” to be charged. I found no such term in the MCS. However, I believe an obvious permissible implementation is on express (etc) mail, i.e. to charge the difference between express and regular service. The same reasoning — paying for only the difference between the used service and the free service — underlies my draft below regarding the inclusion of non exempt items (like ordinary printed matter) in a shipment of exempt items (like canes). I believe it would readily generalize to all mail classes and services.</w:t>
      </w:r>
    </w:p>
  </w:footnote>
  <w:footnote w:id="10">
    <w:p w:rsidR="00000000" w:rsidDel="00000000" w:rsidP="00000000" w:rsidRDefault="00000000" w:rsidRPr="00000000" w14:paraId="0000025D">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 have redacted certain private details and irrelevant information. If the Commission so orders, I am willing to provide an unredacted version under seal.</w:t>
      </w:r>
    </w:p>
  </w:footnote>
  <w:footnote w:id="98">
    <w:p w:rsidR="00000000" w:rsidDel="00000000" w:rsidP="00000000" w:rsidRDefault="00000000" w:rsidRPr="00000000" w14:paraId="0000025E">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Again, by “blind” in this complaint, I mean the same as the UPC: anyone who meets the WHO definitions of “blind” or “low vision”, i.e. anyone who benefits from blind items like a cane or braille — not only people who are totally blind.</w:t>
      </w:r>
    </w:p>
  </w:footnote>
  <w:footnote w:id="113">
    <w:p w:rsidR="00000000" w:rsidDel="00000000" w:rsidP="00000000" w:rsidRDefault="00000000" w:rsidRPr="00000000" w14:paraId="0000025F">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39 C.F.R. § 3010.124(a–c)</w:t>
      </w:r>
    </w:p>
  </w:footnote>
  <w:footnote w:id="115">
    <w:p w:rsidR="00000000" w:rsidDel="00000000" w:rsidP="00000000" w:rsidRDefault="00000000" w:rsidRPr="00000000" w14:paraId="00000260">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I.e. made with a slate and stylus</w:t>
      </w:r>
    </w:p>
  </w:footnote>
  <w:footnote w:id="116">
    <w:p w:rsidR="00000000" w:rsidDel="00000000" w:rsidP="00000000" w:rsidRDefault="00000000" w:rsidRPr="00000000" w14:paraId="00000261">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I.e. made with a Perkins-type brailler</w:t>
      </w:r>
    </w:p>
  </w:footnote>
  <w:footnote w:id="114">
    <w:p w:rsidR="00000000" w:rsidDel="00000000" w:rsidP="00000000" w:rsidRDefault="00000000" w:rsidRPr="00000000" w14:paraId="00000262">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For example, in braille, there is no such thing as Arial or font size or 1.5× spacing; the standard paper sizes are Perkins (29×28 cm), Marburg (11×14.9 cm), and others that are special to braille; margins depend on the physical device used; layout is different than print; folding in ways not designed for can destroy the text; etc. I would suggest, but not require, the use of contracted Unified English Braille (UEB).</w:t>
      </w:r>
    </w:p>
  </w:footnote>
  <w:footnote w:id="101">
    <w:p w:rsidR="00000000" w:rsidDel="00000000" w:rsidP="00000000" w:rsidRDefault="00000000" w:rsidRPr="00000000" w14:paraId="00000263">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 United States’ national library for the blind is the Library of Congress’ National Library Service for the Blind and Print Disabled (NLS). </w:t>
      </w:r>
      <w:hyperlink r:id="rId36">
        <w:r w:rsidDel="00000000" w:rsidR="00000000" w:rsidRPr="00000000">
          <w:rPr>
            <w:color w:val="1155cc"/>
            <w:sz w:val="20"/>
            <w:szCs w:val="20"/>
            <w:u w:val="single"/>
            <w:rtl w:val="0"/>
          </w:rPr>
          <w:t xml:space="preserve">https://www.loc.gov/nls/</w:t>
        </w:r>
      </w:hyperlink>
      <w:r w:rsidDel="00000000" w:rsidR="00000000" w:rsidRPr="00000000">
        <w:rPr>
          <w:sz w:val="20"/>
          <w:szCs w:val="20"/>
          <w:rtl w:val="0"/>
        </w:rPr>
        <w:t xml:space="preserve"> Libraries lend internationally. (For instance, I am a patron not only of the NLS, but of its German counterpart.)</w:t>
      </w:r>
    </w:p>
  </w:footnote>
  <w:footnote w:id="12">
    <w:p w:rsidR="00000000" w:rsidDel="00000000" w:rsidP="00000000" w:rsidRDefault="00000000" w:rsidRPr="00000000" w14:paraId="00000264">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This is actually the event that precipitated my starting to read documents as arcane as the UPC &amp; MCS, which made me notice the conflicts between them, which in turn lead to my writing this complaint. I just wanted my cane repaired… but discovered that this was one small part of the major, widespread effects of blind mail on the global logistics of blind items.</w:t>
      </w:r>
    </w:p>
  </w:footnote>
  <w:footnote w:id="72">
    <w:p w:rsidR="00000000" w:rsidDel="00000000" w:rsidP="00000000" w:rsidRDefault="00000000" w:rsidRPr="00000000" w14:paraId="00000265">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Underlined figures are in the source text; non-underlines figures are conversions, to 3 decimal places.</w:t>
      </w:r>
    </w:p>
  </w:footnote>
  <w:footnote w:id="74">
    <w:p w:rsidR="00000000" w:rsidDel="00000000" w:rsidP="00000000" w:rsidRDefault="00000000" w:rsidRPr="00000000" w14:paraId="00000266">
      <w:pPr>
        <w:spacing w:after="0" w:line="240" w:lineRule="auto"/>
        <w:rPr>
          <w:rFonts w:ascii="Garamond" w:cs="Garamond" w:eastAsia="Garamond" w:hAnsi="Garamond"/>
          <w:sz w:val="20"/>
          <w:szCs w:val="20"/>
        </w:rPr>
      </w:pPr>
      <w:r w:rsidDel="00000000" w:rsidR="00000000" w:rsidRPr="00000000">
        <w:rPr>
          <w:rStyle w:val="FootnoteReference"/>
          <w:vertAlign w:val="superscript"/>
        </w:rPr>
        <w:footnoteRef/>
      </w:r>
      <w:r w:rsidDel="00000000" w:rsidR="00000000" w:rsidRPr="00000000">
        <w:rPr>
          <w:rFonts w:ascii="Garamond" w:cs="Garamond" w:eastAsia="Garamond" w:hAnsi="Garamond"/>
          <w:sz w:val="20"/>
          <w:szCs w:val="20"/>
          <w:rtl w:val="0"/>
        </w:rPr>
        <w:t xml:space="preserve"> </w:t>
      </w:r>
      <w:hyperlink r:id="rId37">
        <w:r w:rsidDel="00000000" w:rsidR="00000000" w:rsidRPr="00000000">
          <w:rPr>
            <w:rFonts w:ascii="Garamond" w:cs="Garamond" w:eastAsia="Garamond" w:hAnsi="Garamond"/>
            <w:color w:val="1155cc"/>
            <w:sz w:val="20"/>
            <w:szCs w:val="20"/>
            <w:u w:val="single"/>
            <w:rtl w:val="0"/>
          </w:rPr>
          <w:t xml:space="preserve">https://parcel.upu.org/Published%20Documents/Parcel_Compendium_US_USA_EN.pdf</w:t>
        </w:r>
      </w:hyperlink>
      <w:r w:rsidDel="00000000" w:rsidR="00000000" w:rsidRPr="00000000">
        <w:rPr>
          <w:rFonts w:ascii="Garamond" w:cs="Garamond" w:eastAsia="Garamond" w:hAnsi="Garamond"/>
          <w:sz w:val="20"/>
          <w:szCs w:val="20"/>
          <w:rtl w:val="0"/>
        </w:rPr>
        <w:t xml:space="preserve"> </w:t>
      </w:r>
    </w:p>
  </w:footnote>
  <w:footnote w:id="76">
    <w:p w:rsidR="00000000" w:rsidDel="00000000" w:rsidP="00000000" w:rsidRDefault="00000000" w:rsidRPr="00000000" w14:paraId="00000267">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DMM 703.5.1.2 says domestic blind mail “is not considered part of any particular class of mail” and “is treated as First-Class Mail for the exclusive purposes of determining appropriate standards for processing and delivery and for handling if undeliverable.” If it’s First-Class, it isn’t Parcel Post by definition, in which case parcel post is entirely denied to domestic blind mail.</w:t>
      </w:r>
    </w:p>
  </w:footnote>
  <w:footnote w:id="83">
    <w:p w:rsidR="00000000" w:rsidDel="00000000" w:rsidP="00000000" w:rsidRDefault="00000000" w:rsidRPr="00000000" w14:paraId="00000268">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Registered is not available in domestic blind mail, DMM 703.5.4.2, so charging for it on international blind mail is in violation of UPC 16.3.1 as modified by Prot. Art. V ¶ 9.</w:t>
      </w:r>
    </w:p>
  </w:footnote>
  <w:footnote w:id="84">
    <w:p w:rsidR="00000000" w:rsidDel="00000000" w:rsidP="00000000" w:rsidRDefault="00000000" w:rsidRPr="00000000" w14:paraId="00000269">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allegedly “not a class of mail” but “treated like” First Class mail for some purposes, DMM 703.5.1.2</w:t>
      </w:r>
    </w:p>
  </w:footnote>
  <w:footnote w:id="82">
    <w:p w:rsidR="00000000" w:rsidDel="00000000" w:rsidP="00000000" w:rsidRDefault="00000000" w:rsidRPr="00000000" w14:paraId="0000026A">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Empty cells and missing rows are points I have not yet researched.</w:t>
      </w:r>
    </w:p>
  </w:footnote>
  <w:footnote w:id="69">
    <w:p w:rsidR="00000000" w:rsidDel="00000000" w:rsidP="00000000" w:rsidRDefault="00000000" w:rsidRPr="00000000" w14:paraId="0000026B">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 US has </w:t>
      </w:r>
      <w:r w:rsidDel="00000000" w:rsidR="00000000" w:rsidRPr="00000000">
        <w:rPr>
          <w:i w:val="1"/>
          <w:sz w:val="20"/>
          <w:szCs w:val="20"/>
          <w:rtl w:val="0"/>
        </w:rPr>
        <w:t xml:space="preserve">no</w:t>
      </w:r>
      <w:r w:rsidDel="00000000" w:rsidR="00000000" w:rsidRPr="00000000">
        <w:rPr>
          <w:sz w:val="20"/>
          <w:szCs w:val="20"/>
          <w:rtl w:val="0"/>
        </w:rPr>
        <w:t xml:space="preserve"> reservations at all under UPC Prot. Art. VIII (letter post) &amp; Prot. Art. IX (parcel post). As to blind mail, Prot. Art. V, other countries did limit the content or senders of blind mail</w:t>
      </w:r>
      <w:r w:rsidDel="00000000" w:rsidR="00000000" w:rsidRPr="00000000">
        <w:rPr>
          <w:sz w:val="20"/>
          <w:szCs w:val="20"/>
          <w:rtl w:val="0"/>
        </w:rPr>
        <w:t xml:space="preserve">:</w:t>
      </w:r>
      <w:r w:rsidDel="00000000" w:rsidR="00000000" w:rsidRPr="00000000">
        <w:rPr>
          <w:sz w:val="20"/>
          <w:szCs w:val="20"/>
          <w:rtl w:val="0"/>
        </w:rPr>
        <w:t xml:space="preserve"> Brazil, ¶ 3, to only “items which are sent by or addressed to blind persons or organizations for the blind; New Zealand &amp; Australia, ¶¶ 4 &amp; 8, to “only those items that are exempted from postal charges in its domestic service”; Finland, Indonesia, Saint Vincent and the Grenadines, &amp; Turkey, ¶¶ 1 &amp; 5, charge for all blind mail because they do not have equivalent domestic blind mail; Canada, Denmark, France, &amp; Sweden, ¶¶ 2, 6, &amp; 7, as specified in domestic legislation. The US made no such reservations; its </w:t>
      </w:r>
      <w:r w:rsidDel="00000000" w:rsidR="00000000" w:rsidRPr="00000000">
        <w:rPr>
          <w:i w:val="1"/>
          <w:sz w:val="20"/>
          <w:szCs w:val="20"/>
          <w:rtl w:val="0"/>
        </w:rPr>
        <w:t xml:space="preserve">only</w:t>
      </w:r>
      <w:r w:rsidDel="00000000" w:rsidR="00000000" w:rsidRPr="00000000">
        <w:rPr>
          <w:sz w:val="20"/>
          <w:szCs w:val="20"/>
          <w:rtl w:val="0"/>
        </w:rPr>
        <w:t xml:space="preserve"> reservation, ¶ 9, was that it “may collect the charges for special services which are applied items for the blind in their internal service.”</w:t>
      </w:r>
    </w:p>
  </w:footnote>
  <w:footnote w:id="67">
    <w:p w:rsidR="00000000" w:rsidDel="00000000" w:rsidP="00000000" w:rsidRDefault="00000000" w:rsidRPr="00000000" w14:paraId="0000026C">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UPC Art. 19.1.3, Items not admitted</w:t>
      </w:r>
    </w:p>
  </w:footnote>
  <w:footnote w:id="70">
    <w:p w:rsidR="00000000" w:rsidDel="00000000" w:rsidP="00000000" w:rsidRDefault="00000000" w:rsidRPr="00000000" w14:paraId="0000026D">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UPC Art. 3, Universal postal service &amp; Art. 14, Quality of service standards and targets.</w:t>
      </w:r>
    </w:p>
  </w:footnote>
  <w:footnote w:id="68">
    <w:p w:rsidR="00000000" w:rsidDel="00000000" w:rsidP="00000000" w:rsidRDefault="00000000" w:rsidRPr="00000000" w14:paraId="0000026E">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It had the opportunity to do so both upfront in 2012, and at every UPU Congress since then — including the August 2021 Abidjan Congress, after it was specifically informed by me of these issues. It did not. It agreed to the broad rules with </w:t>
      </w:r>
      <w:r w:rsidDel="00000000" w:rsidR="00000000" w:rsidRPr="00000000">
        <w:rPr>
          <w:i w:val="1"/>
          <w:sz w:val="20"/>
          <w:szCs w:val="20"/>
          <w:rtl w:val="0"/>
        </w:rPr>
        <w:t xml:space="preserve">no</w:t>
      </w:r>
      <w:r w:rsidDel="00000000" w:rsidR="00000000" w:rsidRPr="00000000">
        <w:rPr>
          <w:sz w:val="20"/>
          <w:szCs w:val="20"/>
          <w:rtl w:val="0"/>
        </w:rPr>
        <w:t xml:space="preserve"> reservations about “ineligible matter”, weights, or mail classes.</w:t>
      </w:r>
    </w:p>
  </w:footnote>
  <w:footnote w:id="71">
    <w:p w:rsidR="00000000" w:rsidDel="00000000" w:rsidP="00000000" w:rsidRDefault="00000000" w:rsidRPr="00000000" w14:paraId="0000026F">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i w:val="1"/>
          <w:sz w:val="20"/>
          <w:szCs w:val="20"/>
          <w:rtl w:val="0"/>
        </w:rPr>
        <w:t xml:space="preserve">See</w:t>
      </w:r>
      <w:r w:rsidDel="00000000" w:rsidR="00000000" w:rsidRPr="00000000">
        <w:rPr>
          <w:sz w:val="20"/>
          <w:szCs w:val="20"/>
          <w:rtl w:val="0"/>
        </w:rPr>
        <w:t xml:space="preserve"> UPC Arts. 08-002.1, 16.3, 17.2.3, 17.3.2, 19.7, 15-102.2.6, 17-107.5, 17-107 Commentary 5.4, &amp; 19-101.6</w:t>
      </w:r>
    </w:p>
  </w:footnote>
  <w:footnote w:id="73">
    <w:p w:rsidR="00000000" w:rsidDel="00000000" w:rsidP="00000000" w:rsidRDefault="00000000" w:rsidRPr="00000000" w14:paraId="00000270">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Notably, blind </w:t>
      </w:r>
      <w:r w:rsidDel="00000000" w:rsidR="00000000" w:rsidRPr="00000000">
        <w:rPr>
          <w:i w:val="1"/>
          <w:sz w:val="20"/>
          <w:szCs w:val="20"/>
          <w:rtl w:val="0"/>
        </w:rPr>
        <w:t xml:space="preserve">documents </w:t>
      </w:r>
      <w:r w:rsidDel="00000000" w:rsidR="00000000" w:rsidRPr="00000000">
        <w:rPr>
          <w:sz w:val="20"/>
          <w:szCs w:val="20"/>
          <w:rtl w:val="0"/>
        </w:rPr>
        <w:t xml:space="preserve">are not even limited by UPC 17-107 (part of UPC “Regulations”). </w:t>
      </w:r>
      <w:r w:rsidDel="00000000" w:rsidR="00000000" w:rsidRPr="00000000">
        <w:rPr>
          <w:i w:val="1"/>
          <w:sz w:val="20"/>
          <w:szCs w:val="20"/>
          <w:rtl w:val="0"/>
        </w:rPr>
        <w:t xml:space="preserve">Contrast</w:t>
      </w:r>
      <w:r w:rsidDel="00000000" w:rsidR="00000000" w:rsidRPr="00000000">
        <w:rPr>
          <w:sz w:val="20"/>
          <w:szCs w:val="20"/>
          <w:rtl w:val="0"/>
        </w:rPr>
        <w:t xml:space="preserve"> 17.3.2 (“as specified in the Regulations”) vs 17.2.3 (no such clause).</w:t>
      </w:r>
    </w:p>
  </w:footnote>
  <w:footnote w:id="50">
    <w:p w:rsidR="00000000" w:rsidDel="00000000" w:rsidP="00000000" w:rsidRDefault="00000000" w:rsidRPr="00000000" w14:paraId="00000271">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IMM 272.3</w:t>
      </w:r>
    </w:p>
  </w:footnote>
  <w:footnote w:id="53">
    <w:p w:rsidR="00000000" w:rsidDel="00000000" w:rsidP="00000000" w:rsidRDefault="00000000" w:rsidRPr="00000000" w14:paraId="00000272">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5 U.S.C. § 552a(e)(1) (not “relevant and necessary”) &amp; (e)(7) (exercise of First Amendment rights)</w:t>
      </w:r>
    </w:p>
  </w:footnote>
  <w:footnote w:id="56">
    <w:p w:rsidR="00000000" w:rsidDel="00000000" w:rsidP="00000000" w:rsidRDefault="00000000" w:rsidRPr="00000000" w14:paraId="00000273">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39 U.S.C. § 404</w:t>
      </w:r>
    </w:p>
  </w:footnote>
  <w:footnote w:id="48">
    <w:p w:rsidR="00000000" w:rsidDel="00000000" w:rsidP="00000000" w:rsidRDefault="00000000" w:rsidRPr="00000000" w14:paraId="00000274">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i w:val="1"/>
          <w:sz w:val="20"/>
          <w:szCs w:val="20"/>
          <w:rtl w:val="0"/>
        </w:rPr>
        <w:t xml:space="preserve">Contrast</w:t>
      </w:r>
      <w:r w:rsidDel="00000000" w:rsidR="00000000" w:rsidRPr="00000000">
        <w:rPr>
          <w:sz w:val="20"/>
          <w:szCs w:val="20"/>
          <w:rtl w:val="0"/>
        </w:rPr>
        <w:t xml:space="preserve"> UPC 16.1.1 (UPU) &amp; 16.2.1 (POW) vs 16.3.1 (blind).</w:t>
      </w:r>
    </w:p>
  </w:footnote>
  <w:footnote w:id="81">
    <w:p w:rsidR="00000000" w:rsidDel="00000000" w:rsidP="00000000" w:rsidRDefault="00000000" w:rsidRPr="00000000" w14:paraId="00000275">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IMM 934.2</w:t>
      </w:r>
    </w:p>
  </w:footnote>
  <w:footnote w:id="65">
    <w:p w:rsidR="00000000" w:rsidDel="00000000" w:rsidP="00000000" w:rsidRDefault="00000000" w:rsidRPr="00000000" w14:paraId="00000276">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Put simply: there is no simple definition of “blind” — and the US doesn't operate a registry of “partially sighted” people. I am registered as partially sighted in the UK, which legally acknowledges functional blindness, Care Act 2014 s 77 &amp; Care and Support (Sight-impaired and Severely Sight-impaired Adults) Regulations 2014 reg 2. So does the WHO. The US’ federal definitions of “blind” often don’t — only 20/200 acuity, 20° tunnel vision, or worse, 20 U.S.C. § 107e(1), 41 U.S.C. § 8501(1), &amp; 42 U.S.C. § 1382c(a)(2). So in the US, I am “illegally blind” because the defect is neurological rather than ocular. I still need a cane and screen reader whenever I leave my home, and I’m still entitled to use blind mail. Fortunately, the US implementation of the Marrakesh Treaty, which is the basis for the NLS, includes functional impairments, 17 U.S.C. §§ 121(d)(3)(B) &amp; 122A &amp; 2 U.S.C. § 135a, which is in turn Incorporated into the domestic blind mail statute, 39 U.S.C. § 3403(a)(1). Other Federal law is ambiguous, e.g. 29 U.S.C. § 723 (O&amp;M training).</w:t>
      </w:r>
    </w:p>
  </w:footnote>
  <w:footnote w:id="57">
    <w:p w:rsidR="00000000" w:rsidDel="00000000" w:rsidP="00000000" w:rsidRDefault="00000000" w:rsidRPr="00000000" w14:paraId="00000277">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39 U.S.C. §§ 3403–3405</w:t>
      </w:r>
    </w:p>
  </w:footnote>
  <w:footnote w:id="60">
    <w:p w:rsidR="00000000" w:rsidDel="00000000" w:rsidP="00000000" w:rsidRDefault="00000000" w:rsidRPr="00000000" w14:paraId="00000278">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MCS 1100.1.c (First Class Mail), 1130.1.b (Inbound Letter Post), 2110.1.c (Priority Mail), 2125.1.d (First-Class Package Service Retail), 2320.1.c (International Priority Airmail except M-bags, which can include First-Class Mail International &amp; Outbound Single-Piece First-Class Mail International), 2340.1.b (Inbound Letter Post Small Packets and Bulky Letters), 2515.6.1.c (Inbound Express Mail Service), </w:t>
      </w:r>
      <w:r w:rsidDel="00000000" w:rsidR="00000000" w:rsidRPr="00000000">
        <w:rPr>
          <w:i w:val="1"/>
          <w:sz w:val="20"/>
          <w:szCs w:val="20"/>
          <w:rtl w:val="0"/>
        </w:rPr>
        <w:t xml:space="preserve">contra </w:t>
      </w:r>
      <w:r w:rsidDel="00000000" w:rsidR="00000000" w:rsidRPr="00000000">
        <w:rPr>
          <w:sz w:val="20"/>
          <w:szCs w:val="20"/>
          <w:rtl w:val="0"/>
        </w:rPr>
        <w:t xml:space="preserve">IMM 272.5.</w:t>
      </w:r>
    </w:p>
  </w:footnote>
  <w:footnote w:id="61">
    <w:p w:rsidR="00000000" w:rsidDel="00000000" w:rsidP="00000000" w:rsidRDefault="00000000" w:rsidRPr="00000000" w14:paraId="00000279">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MCS 1125.1.b (Outbound Single-Piece First-Class Mail International), 2335.1.b (Outbound Single-Piece First-Class Package International Service) — both referring to “Free Matter for the Blind </w:t>
      </w:r>
      <w:r w:rsidDel="00000000" w:rsidR="00000000" w:rsidRPr="00000000">
        <w:rPr>
          <w:i w:val="1"/>
          <w:sz w:val="20"/>
          <w:szCs w:val="20"/>
          <w:rtl w:val="0"/>
        </w:rPr>
        <w:t xml:space="preserve">or Other Physically Handicapped Persons</w:t>
      </w:r>
      <w:r w:rsidDel="00000000" w:rsidR="00000000" w:rsidRPr="00000000">
        <w:rPr>
          <w:sz w:val="20"/>
          <w:szCs w:val="20"/>
          <w:rtl w:val="0"/>
        </w:rPr>
        <w:t xml:space="preserve">”, which is a term only used in </w:t>
      </w:r>
      <w:r w:rsidDel="00000000" w:rsidR="00000000" w:rsidRPr="00000000">
        <w:rPr>
          <w:i w:val="1"/>
          <w:sz w:val="20"/>
          <w:szCs w:val="20"/>
          <w:rtl w:val="0"/>
        </w:rPr>
        <w:t xml:space="preserve">domestic</w:t>
      </w:r>
      <w:r w:rsidDel="00000000" w:rsidR="00000000" w:rsidRPr="00000000">
        <w:rPr>
          <w:sz w:val="20"/>
          <w:szCs w:val="20"/>
          <w:rtl w:val="0"/>
        </w:rPr>
        <w:t xml:space="preserve"> blind mail, not IMM 270</w:t>
      </w:r>
      <w:r w:rsidDel="00000000" w:rsidR="00000000" w:rsidRPr="00000000">
        <w:rPr>
          <w:sz w:val="20"/>
          <w:szCs w:val="20"/>
          <w:rtl w:val="0"/>
        </w:rPr>
        <w:t xml:space="preserve">. </w:t>
      </w:r>
      <w:r w:rsidDel="00000000" w:rsidR="00000000" w:rsidRPr="00000000">
        <w:rPr>
          <w:i w:val="1"/>
          <w:sz w:val="20"/>
          <w:szCs w:val="20"/>
          <w:rtl w:val="0"/>
        </w:rPr>
        <w:t xml:space="preserve">See also</w:t>
      </w:r>
      <w:r w:rsidDel="00000000" w:rsidR="00000000" w:rsidRPr="00000000">
        <w:rPr>
          <w:sz w:val="20"/>
          <w:szCs w:val="20"/>
          <w:rtl w:val="0"/>
        </w:rPr>
        <w:t xml:space="preserve"> IMM 334.42 (registered mail is sealed, except for blind) </w:t>
      </w:r>
      <w:r w:rsidDel="00000000" w:rsidR="00000000" w:rsidRPr="00000000">
        <w:rPr>
          <w:i w:val="1"/>
          <w:sz w:val="20"/>
          <w:szCs w:val="20"/>
          <w:rtl w:val="0"/>
        </w:rPr>
        <w:t xml:space="preserve">contra </w:t>
      </w:r>
      <w:r w:rsidDel="00000000" w:rsidR="00000000" w:rsidRPr="00000000">
        <w:rPr>
          <w:sz w:val="20"/>
          <w:szCs w:val="20"/>
          <w:rtl w:val="0"/>
        </w:rPr>
        <w:t xml:space="preserve">MCS 1510.2.1 (International Registered Mail, no such exception stated).</w:t>
      </w:r>
    </w:p>
  </w:footnote>
  <w:footnote w:id="62">
    <w:p w:rsidR="00000000" w:rsidDel="00000000" w:rsidP="00000000" w:rsidRDefault="00000000" w:rsidRPr="00000000" w14:paraId="0000027A">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IMM 271.2 &amp; 273; MCS 2105.1.d (Priority Mail Express), 2305.1.d (Global Express Guaranteed containing documents), 2305.1(bis).d (Priority Mail Express International), 2325.1.c (International Surface Air Lift, except M-bags)</w:t>
      </w:r>
    </w:p>
  </w:footnote>
  <w:footnote w:id="85">
    <w:p w:rsidR="00000000" w:rsidDel="00000000" w:rsidP="00000000" w:rsidRDefault="00000000" w:rsidRPr="00000000" w14:paraId="0000027B">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IMM 311.21</w:t>
      </w:r>
    </w:p>
  </w:footnote>
  <w:footnote w:id="40">
    <w:p w:rsidR="00000000" w:rsidDel="00000000" w:rsidP="00000000" w:rsidRDefault="00000000" w:rsidRPr="00000000" w14:paraId="0000027C">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39 U.S.C. §§ 3622(a &amp; d), 3632, 3642(e), 3661(c), &amp; 3691(a)</w:t>
      </w:r>
    </w:p>
  </w:footnote>
  <w:footnote w:id="3">
    <w:p w:rsidR="00000000" w:rsidDel="00000000" w:rsidP="00000000" w:rsidRDefault="00000000" w:rsidRPr="00000000" w14:paraId="0000027D">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 Postal Service shall not, except as specifically authorized in this title, make any undue or unreasonable discrimination among users of the mails”</w:t>
      </w:r>
    </w:p>
  </w:footnote>
  <w:footnote w:id="49">
    <w:p w:rsidR="00000000" w:rsidDel="00000000" w:rsidP="00000000" w:rsidRDefault="00000000" w:rsidRPr="00000000" w14:paraId="0000027E">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29 U.S.C. § 794. “No otherwise qualified individual with a disability in the United States … shall, solely by reason of her or his disability, be excluded from the participation in, be denied the benefits of, or be subjected to discrimination under any … program or activity conducted … by the United States Postal Service.”</w:t>
      </w:r>
    </w:p>
  </w:footnote>
  <w:footnote w:id="11">
    <w:p w:rsidR="00000000" w:rsidDel="00000000" w:rsidP="00000000" w:rsidRDefault="00000000" w:rsidRPr="00000000" w14:paraId="0000027F">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Ambutech is headquartered in Canada, but functionally operates in both the US and Canada. There are also US-made canes I would like to try but haven't yet, e.g. </w:t>
      </w:r>
      <w:hyperlink r:id="rId38">
        <w:r w:rsidDel="00000000" w:rsidR="00000000" w:rsidRPr="00000000">
          <w:rPr>
            <w:color w:val="1155cc"/>
            <w:sz w:val="20"/>
            <w:szCs w:val="20"/>
            <w:u w:val="single"/>
            <w:rtl w:val="0"/>
          </w:rPr>
          <w:t xml:space="preserve">https://advantage-canes.com/graphite-canes/</w:t>
        </w:r>
      </w:hyperlink>
      <w:r w:rsidDel="00000000" w:rsidR="00000000" w:rsidRPr="00000000">
        <w:rPr>
          <w:sz w:val="20"/>
          <w:szCs w:val="20"/>
          <w:rtl w:val="0"/>
        </w:rPr>
        <w:t xml:space="preserve">, whose exclusive UK supplier is </w:t>
      </w:r>
      <w:hyperlink r:id="rId39">
        <w:r w:rsidDel="00000000" w:rsidR="00000000" w:rsidRPr="00000000">
          <w:rPr>
            <w:color w:val="1155cc"/>
            <w:sz w:val="20"/>
            <w:szCs w:val="20"/>
            <w:u w:val="single"/>
            <w:rtl w:val="0"/>
          </w:rPr>
          <w:t xml:space="preserve">https://www.qac.ac.uk/qac-enterprises.htm</w:t>
        </w:r>
      </w:hyperlink>
      <w:r w:rsidDel="00000000" w:rsidR="00000000" w:rsidRPr="00000000">
        <w:rPr>
          <w:sz w:val="20"/>
          <w:szCs w:val="20"/>
          <w:rtl w:val="0"/>
        </w:rPr>
        <w:t xml:space="preserve">. Their UK cost is $14 more than the US cost for a $40 cane. I will talk about Ambutech’s products as those are what I personally know, and the underlying issues are the same either way.</w:t>
      </w:r>
      <w:r w:rsidDel="00000000" w:rsidR="00000000" w:rsidRPr="00000000">
        <w:rPr>
          <w:rtl w:val="0"/>
        </w:rPr>
      </w:r>
    </w:p>
  </w:footnote>
  <w:footnote w:id="104">
    <w:p w:rsidR="00000000" w:rsidDel="00000000" w:rsidP="00000000" w:rsidRDefault="00000000" w:rsidRPr="00000000" w14:paraId="00000280">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 following US, Canadian, and international organizations (at minimum) should be invited:</w:t>
      </w:r>
    </w:p>
    <w:p w:rsidR="00000000" w:rsidDel="00000000" w:rsidP="00000000" w:rsidRDefault="00000000" w:rsidRPr="00000000" w14:paraId="00000281">
      <w:pPr>
        <w:numPr>
          <w:ilvl w:val="0"/>
          <w:numId w:val="14"/>
        </w:numPr>
        <w:spacing w:after="0" w:line="240" w:lineRule="auto"/>
        <w:ind w:left="720" w:hanging="360"/>
        <w:rPr>
          <w:sz w:val="20"/>
          <w:szCs w:val="20"/>
        </w:rPr>
      </w:pPr>
      <w:r w:rsidDel="00000000" w:rsidR="00000000" w:rsidRPr="00000000">
        <w:rPr>
          <w:sz w:val="20"/>
          <w:szCs w:val="20"/>
          <w:rtl w:val="0"/>
        </w:rPr>
        <w:t xml:space="preserve">Of the blind</w:t>
      </w:r>
    </w:p>
    <w:p w:rsidR="00000000" w:rsidDel="00000000" w:rsidP="00000000" w:rsidRDefault="00000000" w:rsidRPr="00000000" w14:paraId="00000282">
      <w:pPr>
        <w:numPr>
          <w:ilvl w:val="1"/>
          <w:numId w:val="14"/>
        </w:numPr>
        <w:spacing w:after="0" w:line="240" w:lineRule="auto"/>
        <w:ind w:left="1440" w:hanging="360"/>
        <w:rPr>
          <w:sz w:val="20"/>
          <w:szCs w:val="20"/>
        </w:rPr>
      </w:pPr>
      <w:r w:rsidDel="00000000" w:rsidR="00000000" w:rsidRPr="00000000">
        <w:rPr>
          <w:sz w:val="20"/>
          <w:szCs w:val="20"/>
          <w:rtl w:val="0"/>
        </w:rPr>
        <w:t xml:space="preserve">American Council of the Blind</w:t>
      </w:r>
    </w:p>
    <w:p w:rsidR="00000000" w:rsidDel="00000000" w:rsidP="00000000" w:rsidRDefault="00000000" w:rsidRPr="00000000" w14:paraId="00000283">
      <w:pPr>
        <w:numPr>
          <w:ilvl w:val="1"/>
          <w:numId w:val="14"/>
        </w:numPr>
        <w:spacing w:after="0" w:line="240" w:lineRule="auto"/>
        <w:ind w:left="1440" w:hanging="360"/>
        <w:rPr>
          <w:sz w:val="20"/>
          <w:szCs w:val="20"/>
        </w:rPr>
      </w:pPr>
      <w:r w:rsidDel="00000000" w:rsidR="00000000" w:rsidRPr="00000000">
        <w:rPr>
          <w:sz w:val="20"/>
          <w:szCs w:val="20"/>
          <w:rtl w:val="0"/>
        </w:rPr>
        <w:t xml:space="preserve">Blinded Veterans Association, 36 U.S.C. Chapter 303</w:t>
      </w:r>
    </w:p>
    <w:p w:rsidR="00000000" w:rsidDel="00000000" w:rsidP="00000000" w:rsidRDefault="00000000" w:rsidRPr="00000000" w14:paraId="00000284">
      <w:pPr>
        <w:numPr>
          <w:ilvl w:val="1"/>
          <w:numId w:val="14"/>
        </w:numPr>
        <w:spacing w:after="0" w:line="240" w:lineRule="auto"/>
        <w:ind w:left="1440" w:hanging="360"/>
        <w:rPr>
          <w:sz w:val="20"/>
          <w:szCs w:val="20"/>
          <w:u w:val="none"/>
        </w:rPr>
      </w:pPr>
      <w:r w:rsidDel="00000000" w:rsidR="00000000" w:rsidRPr="00000000">
        <w:rPr>
          <w:sz w:val="20"/>
          <w:szCs w:val="20"/>
          <w:rtl w:val="0"/>
        </w:rPr>
        <w:t xml:space="preserve">Canadian Council of the Blind</w:t>
      </w:r>
    </w:p>
    <w:p w:rsidR="00000000" w:rsidDel="00000000" w:rsidP="00000000" w:rsidRDefault="00000000" w:rsidRPr="00000000" w14:paraId="00000285">
      <w:pPr>
        <w:numPr>
          <w:ilvl w:val="1"/>
          <w:numId w:val="14"/>
        </w:numPr>
        <w:spacing w:after="0" w:line="240" w:lineRule="auto"/>
        <w:ind w:left="1440" w:hanging="360"/>
        <w:rPr>
          <w:sz w:val="20"/>
          <w:szCs w:val="20"/>
        </w:rPr>
      </w:pPr>
      <w:r w:rsidDel="00000000" w:rsidR="00000000" w:rsidRPr="00000000">
        <w:rPr>
          <w:sz w:val="20"/>
          <w:szCs w:val="20"/>
          <w:rtl w:val="0"/>
        </w:rPr>
        <w:t xml:space="preserve">National Federation of the Blind</w:t>
      </w:r>
    </w:p>
    <w:p w:rsidR="00000000" w:rsidDel="00000000" w:rsidP="00000000" w:rsidRDefault="00000000" w:rsidRPr="00000000" w14:paraId="00000286">
      <w:pPr>
        <w:numPr>
          <w:ilvl w:val="1"/>
          <w:numId w:val="14"/>
        </w:numPr>
        <w:spacing w:after="0" w:line="240" w:lineRule="auto"/>
        <w:ind w:left="1440" w:hanging="360"/>
        <w:rPr>
          <w:sz w:val="20"/>
          <w:szCs w:val="20"/>
        </w:rPr>
      </w:pPr>
      <w:r w:rsidDel="00000000" w:rsidR="00000000" w:rsidRPr="00000000">
        <w:rPr>
          <w:sz w:val="20"/>
          <w:szCs w:val="20"/>
          <w:rtl w:val="0"/>
        </w:rPr>
        <w:t xml:space="preserve">World Blind Union</w:t>
      </w:r>
    </w:p>
    <w:p w:rsidR="00000000" w:rsidDel="00000000" w:rsidP="00000000" w:rsidRDefault="00000000" w:rsidRPr="00000000" w14:paraId="00000287">
      <w:pPr>
        <w:keepNext w:val="1"/>
        <w:numPr>
          <w:ilvl w:val="0"/>
          <w:numId w:val="14"/>
        </w:numPr>
        <w:spacing w:after="0" w:line="240" w:lineRule="auto"/>
        <w:ind w:left="720" w:hanging="360"/>
        <w:rPr>
          <w:sz w:val="20"/>
          <w:szCs w:val="20"/>
        </w:rPr>
      </w:pPr>
      <w:r w:rsidDel="00000000" w:rsidR="00000000" w:rsidRPr="00000000">
        <w:rPr>
          <w:sz w:val="20"/>
          <w:szCs w:val="20"/>
          <w:rtl w:val="0"/>
        </w:rPr>
        <w:t xml:space="preserve">For the blind</w:t>
      </w:r>
    </w:p>
    <w:p w:rsidR="00000000" w:rsidDel="00000000" w:rsidP="00000000" w:rsidRDefault="00000000" w:rsidRPr="00000000" w14:paraId="00000288">
      <w:pPr>
        <w:numPr>
          <w:ilvl w:val="1"/>
          <w:numId w:val="14"/>
        </w:numPr>
        <w:spacing w:after="0" w:line="240" w:lineRule="auto"/>
        <w:ind w:left="1440" w:hanging="360"/>
        <w:rPr>
          <w:sz w:val="20"/>
          <w:szCs w:val="20"/>
        </w:rPr>
      </w:pPr>
      <w:r w:rsidDel="00000000" w:rsidR="00000000" w:rsidRPr="00000000">
        <w:rPr>
          <w:sz w:val="20"/>
          <w:szCs w:val="20"/>
          <w:rtl w:val="0"/>
        </w:rPr>
        <w:t xml:space="preserve">Accessible Books Consortium</w:t>
      </w:r>
    </w:p>
    <w:p w:rsidR="00000000" w:rsidDel="00000000" w:rsidP="00000000" w:rsidRDefault="00000000" w:rsidRPr="00000000" w14:paraId="00000289">
      <w:pPr>
        <w:numPr>
          <w:ilvl w:val="1"/>
          <w:numId w:val="14"/>
        </w:numPr>
        <w:spacing w:after="0" w:line="240" w:lineRule="auto"/>
        <w:ind w:left="1440" w:hanging="360"/>
        <w:rPr>
          <w:sz w:val="20"/>
          <w:szCs w:val="20"/>
        </w:rPr>
      </w:pPr>
      <w:r w:rsidDel="00000000" w:rsidR="00000000" w:rsidRPr="00000000">
        <w:rPr>
          <w:sz w:val="20"/>
          <w:szCs w:val="20"/>
          <w:rtl w:val="0"/>
        </w:rPr>
        <w:t xml:space="preserve">American Foundation for the Blind</w:t>
      </w:r>
    </w:p>
    <w:p w:rsidR="00000000" w:rsidDel="00000000" w:rsidP="00000000" w:rsidRDefault="00000000" w:rsidRPr="00000000" w14:paraId="0000028A">
      <w:pPr>
        <w:numPr>
          <w:ilvl w:val="1"/>
          <w:numId w:val="14"/>
        </w:numPr>
        <w:spacing w:after="0" w:line="240" w:lineRule="auto"/>
        <w:ind w:left="1440" w:hanging="360"/>
        <w:rPr>
          <w:sz w:val="20"/>
          <w:szCs w:val="20"/>
        </w:rPr>
      </w:pPr>
      <w:r w:rsidDel="00000000" w:rsidR="00000000" w:rsidRPr="00000000">
        <w:rPr>
          <w:sz w:val="20"/>
          <w:szCs w:val="20"/>
          <w:rtl w:val="0"/>
        </w:rPr>
        <w:t xml:space="preserve">American Printing House for the Blind,</w:t>
      </w:r>
      <w:r w:rsidDel="00000000" w:rsidR="00000000" w:rsidRPr="00000000">
        <w:rPr>
          <w:i w:val="1"/>
          <w:sz w:val="20"/>
          <w:szCs w:val="20"/>
          <w:rtl w:val="0"/>
        </w:rPr>
        <w:t xml:space="preserve"> </w:t>
      </w:r>
      <w:r w:rsidDel="00000000" w:rsidR="00000000" w:rsidRPr="00000000">
        <w:rPr>
          <w:sz w:val="20"/>
          <w:szCs w:val="20"/>
          <w:rtl w:val="0"/>
        </w:rPr>
        <w:t xml:space="preserve">20 U.S.C. Chapter 6</w:t>
      </w:r>
    </w:p>
    <w:p w:rsidR="00000000" w:rsidDel="00000000" w:rsidP="00000000" w:rsidRDefault="00000000" w:rsidRPr="00000000" w14:paraId="0000028B">
      <w:pPr>
        <w:numPr>
          <w:ilvl w:val="1"/>
          <w:numId w:val="14"/>
        </w:numPr>
        <w:spacing w:after="0" w:line="240" w:lineRule="auto"/>
        <w:ind w:left="1440" w:hanging="360"/>
        <w:rPr>
          <w:sz w:val="20"/>
          <w:szCs w:val="20"/>
        </w:rPr>
      </w:pPr>
      <w:r w:rsidDel="00000000" w:rsidR="00000000" w:rsidRPr="00000000">
        <w:rPr>
          <w:sz w:val="20"/>
          <w:szCs w:val="20"/>
          <w:rtl w:val="0"/>
        </w:rPr>
        <w:t xml:space="preserve">Association for Education &amp; Rehabilitation of the Blind &amp; Visually Impaired</w:t>
      </w:r>
    </w:p>
    <w:p w:rsidR="00000000" w:rsidDel="00000000" w:rsidP="00000000" w:rsidRDefault="00000000" w:rsidRPr="00000000" w14:paraId="0000028C">
      <w:pPr>
        <w:numPr>
          <w:ilvl w:val="1"/>
          <w:numId w:val="14"/>
        </w:numPr>
        <w:spacing w:after="0" w:line="240" w:lineRule="auto"/>
        <w:ind w:left="1440" w:hanging="360"/>
        <w:rPr>
          <w:sz w:val="20"/>
          <w:szCs w:val="20"/>
        </w:rPr>
      </w:pPr>
      <w:r w:rsidDel="00000000" w:rsidR="00000000" w:rsidRPr="00000000">
        <w:rPr>
          <w:sz w:val="20"/>
          <w:szCs w:val="20"/>
          <w:rtl w:val="0"/>
        </w:rPr>
        <w:t xml:space="preserve">Canadian National Institute for the Blind</w:t>
      </w:r>
    </w:p>
    <w:p w:rsidR="00000000" w:rsidDel="00000000" w:rsidP="00000000" w:rsidRDefault="00000000" w:rsidRPr="00000000" w14:paraId="0000028D">
      <w:pPr>
        <w:numPr>
          <w:ilvl w:val="1"/>
          <w:numId w:val="14"/>
        </w:numPr>
        <w:spacing w:after="0" w:line="240" w:lineRule="auto"/>
        <w:ind w:left="1440" w:hanging="360"/>
        <w:rPr>
          <w:sz w:val="20"/>
          <w:szCs w:val="20"/>
        </w:rPr>
      </w:pPr>
      <w:r w:rsidDel="00000000" w:rsidR="00000000" w:rsidRPr="00000000">
        <w:rPr>
          <w:sz w:val="20"/>
          <w:szCs w:val="20"/>
          <w:rtl w:val="0"/>
        </w:rPr>
        <w:t xml:space="preserve">CBM Global Disability Inclusion</w:t>
      </w:r>
    </w:p>
    <w:p w:rsidR="00000000" w:rsidDel="00000000" w:rsidP="00000000" w:rsidRDefault="00000000" w:rsidRPr="00000000" w14:paraId="0000028E">
      <w:pPr>
        <w:numPr>
          <w:ilvl w:val="1"/>
          <w:numId w:val="14"/>
        </w:numPr>
        <w:spacing w:after="0" w:line="240" w:lineRule="auto"/>
        <w:ind w:left="1440" w:hanging="360"/>
        <w:rPr>
          <w:sz w:val="20"/>
          <w:szCs w:val="20"/>
        </w:rPr>
      </w:pPr>
      <w:r w:rsidDel="00000000" w:rsidR="00000000" w:rsidRPr="00000000">
        <w:rPr>
          <w:sz w:val="20"/>
          <w:szCs w:val="20"/>
          <w:rtl w:val="0"/>
        </w:rPr>
        <w:t xml:space="preserve">The DAISY Consortium</w:t>
      </w:r>
    </w:p>
    <w:p w:rsidR="00000000" w:rsidDel="00000000" w:rsidP="00000000" w:rsidRDefault="00000000" w:rsidRPr="00000000" w14:paraId="0000028F">
      <w:pPr>
        <w:numPr>
          <w:ilvl w:val="1"/>
          <w:numId w:val="14"/>
        </w:numPr>
        <w:spacing w:after="0" w:line="240" w:lineRule="auto"/>
        <w:ind w:left="1440" w:hanging="360"/>
        <w:rPr>
          <w:sz w:val="20"/>
          <w:szCs w:val="20"/>
        </w:rPr>
      </w:pPr>
      <w:r w:rsidDel="00000000" w:rsidR="00000000" w:rsidRPr="00000000">
        <w:rPr>
          <w:sz w:val="20"/>
          <w:szCs w:val="20"/>
          <w:rtl w:val="0"/>
        </w:rPr>
        <w:t xml:space="preserve">Helen Keller National Center for Youths and Adults who are Deaf-Blind, 29 U.S.C. Chapter 21</w:t>
      </w:r>
    </w:p>
    <w:p w:rsidR="00000000" w:rsidDel="00000000" w:rsidP="00000000" w:rsidRDefault="00000000" w:rsidRPr="00000000" w14:paraId="00000290">
      <w:pPr>
        <w:numPr>
          <w:ilvl w:val="1"/>
          <w:numId w:val="14"/>
        </w:numPr>
        <w:spacing w:after="0" w:line="240" w:lineRule="auto"/>
        <w:ind w:left="1440" w:hanging="360"/>
        <w:rPr>
          <w:sz w:val="20"/>
          <w:szCs w:val="20"/>
          <w:u w:val="none"/>
        </w:rPr>
      </w:pPr>
      <w:r w:rsidDel="00000000" w:rsidR="00000000" w:rsidRPr="00000000">
        <w:rPr>
          <w:sz w:val="20"/>
          <w:szCs w:val="20"/>
          <w:rtl w:val="0"/>
        </w:rPr>
        <w:t xml:space="preserve">International Agency for the Prevention of Blindness</w:t>
      </w:r>
    </w:p>
    <w:p w:rsidR="00000000" w:rsidDel="00000000" w:rsidP="00000000" w:rsidRDefault="00000000" w:rsidRPr="00000000" w14:paraId="00000291">
      <w:pPr>
        <w:numPr>
          <w:ilvl w:val="1"/>
          <w:numId w:val="14"/>
        </w:numPr>
        <w:spacing w:after="0" w:line="240" w:lineRule="auto"/>
        <w:ind w:left="1440" w:hanging="360"/>
        <w:rPr>
          <w:sz w:val="20"/>
          <w:szCs w:val="20"/>
          <w:u w:val="none"/>
        </w:rPr>
      </w:pPr>
      <w:r w:rsidDel="00000000" w:rsidR="00000000" w:rsidRPr="00000000">
        <w:rPr>
          <w:sz w:val="20"/>
          <w:szCs w:val="20"/>
          <w:rtl w:val="0"/>
        </w:rPr>
        <w:t xml:space="preserve">International Council for Education of People with Visual Impairment</w:t>
      </w:r>
    </w:p>
    <w:p w:rsidR="00000000" w:rsidDel="00000000" w:rsidP="00000000" w:rsidRDefault="00000000" w:rsidRPr="00000000" w14:paraId="00000292">
      <w:pPr>
        <w:numPr>
          <w:ilvl w:val="1"/>
          <w:numId w:val="14"/>
        </w:numPr>
        <w:spacing w:after="0" w:line="240" w:lineRule="auto"/>
        <w:ind w:left="1440" w:hanging="360"/>
        <w:rPr>
          <w:sz w:val="20"/>
          <w:szCs w:val="20"/>
          <w:u w:val="none"/>
        </w:rPr>
      </w:pPr>
      <w:r w:rsidDel="00000000" w:rsidR="00000000" w:rsidRPr="00000000">
        <w:rPr>
          <w:sz w:val="20"/>
          <w:szCs w:val="20"/>
          <w:rtl w:val="0"/>
        </w:rPr>
        <w:t xml:space="preserve">International Federation of Library Associations and Institutions, Libraries Serving Persons with Print Disabilities Section</w:t>
      </w:r>
    </w:p>
    <w:p w:rsidR="00000000" w:rsidDel="00000000" w:rsidP="00000000" w:rsidRDefault="00000000" w:rsidRPr="00000000" w14:paraId="00000293">
      <w:pPr>
        <w:numPr>
          <w:ilvl w:val="1"/>
          <w:numId w:val="14"/>
        </w:numPr>
        <w:spacing w:after="0" w:line="240" w:lineRule="auto"/>
        <w:ind w:left="1440" w:hanging="360"/>
        <w:rPr>
          <w:sz w:val="20"/>
          <w:szCs w:val="20"/>
        </w:rPr>
      </w:pPr>
      <w:r w:rsidDel="00000000" w:rsidR="00000000" w:rsidRPr="00000000">
        <w:rPr>
          <w:sz w:val="20"/>
          <w:szCs w:val="20"/>
          <w:rtl w:val="0"/>
        </w:rPr>
        <w:t xml:space="preserve">National Industries for the Blind</w:t>
      </w:r>
    </w:p>
    <w:p w:rsidR="00000000" w:rsidDel="00000000" w:rsidP="00000000" w:rsidRDefault="00000000" w:rsidRPr="00000000" w14:paraId="00000294">
      <w:pPr>
        <w:numPr>
          <w:ilvl w:val="1"/>
          <w:numId w:val="14"/>
        </w:numPr>
        <w:spacing w:after="0" w:line="240" w:lineRule="auto"/>
        <w:ind w:left="1440" w:hanging="360"/>
        <w:rPr>
          <w:sz w:val="20"/>
          <w:szCs w:val="20"/>
        </w:rPr>
      </w:pPr>
      <w:r w:rsidDel="00000000" w:rsidR="00000000" w:rsidRPr="00000000">
        <w:rPr>
          <w:sz w:val="20"/>
          <w:szCs w:val="20"/>
          <w:rtl w:val="0"/>
        </w:rPr>
        <w:t xml:space="preserve">National Library Service for the Blind and Print Disabled, 2 U.S.C. § 135a</w:t>
      </w:r>
    </w:p>
    <w:p w:rsidR="00000000" w:rsidDel="00000000" w:rsidP="00000000" w:rsidRDefault="00000000" w:rsidRPr="00000000" w14:paraId="00000295">
      <w:pPr>
        <w:numPr>
          <w:ilvl w:val="1"/>
          <w:numId w:val="14"/>
        </w:numPr>
        <w:spacing w:after="0" w:line="240" w:lineRule="auto"/>
        <w:ind w:left="1440" w:hanging="360"/>
        <w:rPr>
          <w:sz w:val="20"/>
          <w:szCs w:val="20"/>
        </w:rPr>
      </w:pPr>
      <w:r w:rsidDel="00000000" w:rsidR="00000000" w:rsidRPr="00000000">
        <w:rPr>
          <w:sz w:val="20"/>
          <w:szCs w:val="20"/>
          <w:rtl w:val="0"/>
        </w:rPr>
        <w:t xml:space="preserve">Perkins School for the Blind</w:t>
      </w:r>
    </w:p>
  </w:footnote>
  <w:footnote w:id="66">
    <w:p w:rsidR="00000000" w:rsidDel="00000000" w:rsidP="00000000" w:rsidRDefault="00000000" w:rsidRPr="00000000" w14:paraId="00000296">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 UPC permits </w:t>
      </w:r>
      <w:r w:rsidDel="00000000" w:rsidR="00000000" w:rsidRPr="00000000">
        <w:rPr>
          <w:i w:val="1"/>
          <w:sz w:val="20"/>
          <w:szCs w:val="20"/>
          <w:rtl w:val="0"/>
        </w:rPr>
        <w:t xml:space="preserve">only</w:t>
      </w:r>
      <w:r w:rsidDel="00000000" w:rsidR="00000000" w:rsidRPr="00000000">
        <w:rPr>
          <w:sz w:val="20"/>
          <w:szCs w:val="20"/>
          <w:rtl w:val="0"/>
        </w:rPr>
        <w:t xml:space="preserve"> a restriction on sending money (or equivalents) without return, UPC Art. 19.7.2; and a restriction on inclusion of (non-blind matter) ‘correspondence’, 19.7.1. The IMM chooses not to enforce either of these permissible restrictions.</w:t>
      </w:r>
    </w:p>
  </w:footnote>
  <w:footnote w:id="87">
    <w:p w:rsidR="00000000" w:rsidDel="00000000" w:rsidP="00000000" w:rsidRDefault="00000000" w:rsidRPr="00000000" w14:paraId="00000297">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E.g. MCS 1125.4 (Outbound Single-Piece First-Class Mail International, Price Categories) &amp; 2335.4 (Outbound Single-Piece First-Class Package International Service, Price Categories) lack any mention of blind mail price category</w:t>
      </w:r>
    </w:p>
  </w:footnote>
  <w:footnote w:id="75">
    <w:p w:rsidR="00000000" w:rsidDel="00000000" w:rsidP="00000000" w:rsidRDefault="00000000" w:rsidRPr="00000000" w14:paraId="00000298">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possibly lower depending on receiving country</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10800"/>
      </w:tabs>
      <w:spacing w:after="0" w:before="200" w:line="240" w:lineRule="auto"/>
      <w:jc w:val="left"/>
      <w:rPr/>
    </w:pPr>
    <w:r w:rsidDel="00000000" w:rsidR="00000000" w:rsidRPr="00000000">
      <w:rPr>
        <w:rtl w:val="0"/>
      </w:rPr>
      <w:t xml:space="preserve">PRC Complaint re blind mail</w:t>
    </w:r>
    <w:r w:rsidDel="00000000" w:rsidR="00000000" w:rsidRPr="00000000">
      <w:rPr>
        <w:rFonts w:ascii="Garamond" w:cs="Garamond" w:eastAsia="Garamond" w:hAnsi="Garamond"/>
        <w:rtl w:val="0"/>
      </w:rPr>
      <w:tab/>
    </w:r>
    <w:r w:rsidDel="00000000" w:rsidR="00000000" w:rsidRPr="00000000">
      <w:rPr>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w:t>
    </w:r>
    <w:r w:rsidDel="00000000" w:rsidR="00000000" w:rsidRPr="00000000">
      <w:rPr/>
      <w:fldChar w:fldCharType="begin"/>
      <w:instrText xml:space="preserve">NUMPAGES</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2">
    <w:lvl w:ilvl="0">
      <w:start w:val="6"/>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3">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4">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
      </w:rPr>
    </w:rPrDefault>
    <w:pPrDefault>
      <w:pPr>
        <w:widowControl w:val="0"/>
        <w:spacing w:after="200" w:line="36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0"/>
      <w:spacing w:after="120" w:before="480" w:lineRule="auto"/>
    </w:pPr>
    <w:rPr>
      <w:b w:val="1"/>
      <w:sz w:val="36"/>
      <w:szCs w:val="36"/>
    </w:rPr>
  </w:style>
  <w:style w:type="paragraph" w:styleId="Heading2">
    <w:name w:val="heading 2"/>
    <w:basedOn w:val="Normal"/>
    <w:next w:val="Normal"/>
    <w:pPr>
      <w:keepNext w:val="0"/>
      <w:keepLines w:val="0"/>
      <w:pageBreakBefore w:val="0"/>
      <w:widowControl w:val="0"/>
      <w:spacing w:after="200" w:before="360" w:lineRule="auto"/>
    </w:pPr>
    <w:rPr>
      <w:b w:val="1"/>
      <w:sz w:val="24"/>
      <w:szCs w:val="24"/>
    </w:rPr>
  </w:style>
  <w:style w:type="paragraph" w:styleId="Heading3">
    <w:name w:val="heading 3"/>
    <w:basedOn w:val="Normal"/>
    <w:next w:val="Normal"/>
    <w:pPr>
      <w:keepNext w:val="0"/>
      <w:keepLines w:val="0"/>
      <w:pageBreakBefore w:val="0"/>
      <w:widowControl w:val="0"/>
      <w:spacing w:after="200" w:before="280" w:lineRule="auto"/>
    </w:pPr>
    <w:rPr>
      <w:b w:val="1"/>
    </w:rPr>
  </w:style>
  <w:style w:type="paragraph" w:styleId="Heading4">
    <w:name w:val="heading 4"/>
    <w:basedOn w:val="Normal"/>
    <w:next w:val="Normal"/>
    <w:pPr>
      <w:keepNext w:val="0"/>
      <w:keepLines w:val="0"/>
      <w:pageBreakBefore w:val="0"/>
      <w:widowControl w:val="0"/>
      <w:spacing w:after="40" w:before="240" w:lineRule="auto"/>
    </w:pPr>
    <w:rPr>
      <w:i w:val="1"/>
      <w:color w:val="666666"/>
      <w:sz w:val="22"/>
      <w:szCs w:val="22"/>
    </w:rPr>
  </w:style>
  <w:style w:type="paragraph" w:styleId="Heading5">
    <w:name w:val="heading 5"/>
    <w:basedOn w:val="Normal"/>
    <w:next w:val="Normal"/>
    <w:pPr>
      <w:keepNext w:val="0"/>
      <w:keepLines w:val="0"/>
      <w:pageBreakBefore w:val="0"/>
      <w:widowControl w:val="0"/>
      <w:spacing w:after="40" w:before="220" w:lineRule="auto"/>
    </w:pPr>
    <w:rPr>
      <w:b w:val="1"/>
      <w:color w:val="666666"/>
      <w:sz w:val="20"/>
      <w:szCs w:val="20"/>
    </w:rPr>
  </w:style>
  <w:style w:type="paragraph" w:styleId="Heading6">
    <w:name w:val="heading 6"/>
    <w:basedOn w:val="Normal"/>
    <w:next w:val="Normal"/>
    <w:pPr>
      <w:keepNext w:val="0"/>
      <w:keepLines w:val="0"/>
      <w:pageBreakBefore w:val="0"/>
      <w:widowControl w:val="0"/>
      <w:spacing w:after="40" w:before="200" w:lineRule="auto"/>
    </w:pPr>
    <w:rPr>
      <w:i w:val="1"/>
      <w:color w:val="666666"/>
      <w:sz w:val="20"/>
      <w:szCs w:val="20"/>
    </w:rPr>
  </w:style>
  <w:style w:type="paragraph" w:styleId="Title">
    <w:name w:val="Title"/>
    <w:basedOn w:val="Normal"/>
    <w:next w:val="Normal"/>
    <w:pPr>
      <w:keepNext w:val="0"/>
      <w:keepLines w:val="0"/>
      <w:pageBreakBefore w:val="0"/>
      <w:widowControl w:val="0"/>
      <w:spacing w:after="120" w:before="480" w:lineRule="auto"/>
    </w:pPr>
    <w:rPr>
      <w:b w:val="1"/>
      <w:sz w:val="72"/>
      <w:szCs w:val="72"/>
    </w:rPr>
  </w:style>
  <w:style w:type="paragraph" w:styleId="Subtitle">
    <w:name w:val="Subtitle"/>
    <w:basedOn w:val="Normal"/>
    <w:next w:val="Normal"/>
    <w:pPr>
      <w:keepNext w:val="0"/>
      <w:keepLines w:val="0"/>
      <w:pageBreakBefore w:val="0"/>
      <w:widowControl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mailto:prccomplaints@usps.gov" TargetMode="External"/><Relationship Id="rId8" Type="http://schemas.openxmlformats.org/officeDocument/2006/relationships/hyperlink" Target="mailto:prccomplaints@usps.gov" TargetMode="External"/><Relationship Id="rId11" Type="http://schemas.openxmlformats.org/officeDocument/2006/relationships/hyperlink" Target="https://prc.arkcase.com" TargetMode="External"/><Relationship Id="rId10" Type="http://schemas.openxmlformats.org/officeDocument/2006/relationships/image" Target="media/image2.png"/><Relationship Id="rId13" Type="http://schemas.openxmlformats.org/officeDocument/2006/relationships/hyperlink" Target="mailto:legal@s.ai" TargetMode="External"/><Relationship Id="rId12" Type="http://schemas.openxmlformats.org/officeDocument/2006/relationships/hyperlink" Target="mailto:sai@fiatfiendum.org" TargetMode="External"/><Relationship Id="rId14"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_rels/footnotes.xml.rels><?xml version="1.0" encoding="UTF-8" standalone="yes"?><Relationships xmlns="http://schemas.openxmlformats.org/package/2006/relationships"><Relationship Id="rId20" Type="http://schemas.openxmlformats.org/officeDocument/2006/relationships/hyperlink" Target="https://www.prc.gov/mail-classification-schedule" TargetMode="External"/><Relationship Id="rId22" Type="http://schemas.openxmlformats.org/officeDocument/2006/relationships/hyperlink" Target="https://shop.rnib.org.uk/unimanual-perkins-brailler-827" TargetMode="External"/><Relationship Id="rId21" Type="http://schemas.openxmlformats.org/officeDocument/2006/relationships/hyperlink" Target="https://treaties.un.org/Pages/showDetails.aspx?objid=0800000280030df6&amp;clang=_en" TargetMode="External"/><Relationship Id="rId24" Type="http://schemas.openxmlformats.org/officeDocument/2006/relationships/hyperlink" Target="https://ambutech.com/pages/cane-tips" TargetMode="External"/><Relationship Id="rId23" Type="http://schemas.openxmlformats.org/officeDocument/2006/relationships/hyperlink" Target="https://shop.rnib.org.uk/health-and-mobility/cane-tips-and-accessories?type=1&amp;itemcount=48" TargetMode="External"/><Relationship Id="rId1" Type="http://schemas.openxmlformats.org/officeDocument/2006/relationships/hyperlink" Target="https://brailler.perkins.org/pages/brailler-comparison" TargetMode="External"/><Relationship Id="rId2" Type="http://schemas.openxmlformats.org/officeDocument/2006/relationships/hyperlink" Target="https://brailler.perkins.org/collections/brailler-accessories/products/heavy-braille-paper-8-12-11-ream" TargetMode="External"/><Relationship Id="rId3" Type="http://schemas.openxmlformats.org/officeDocument/2006/relationships/hyperlink" Target="https://shop.rnib.org.uk/heavy-pickwick-white-250gsm-29x28cm-2261" TargetMode="External"/><Relationship Id="rId4" Type="http://schemas.openxmlformats.org/officeDocument/2006/relationships/hyperlink" Target="https://brailler.perkins.org/collections/brailler-accessories" TargetMode="External"/><Relationship Id="rId9" Type="http://schemas.openxmlformats.org/officeDocument/2006/relationships/hyperlink" Target="https://ambutech.com/pages/canes" TargetMode="External"/><Relationship Id="rId26" Type="http://schemas.openxmlformats.org/officeDocument/2006/relationships/hyperlink" Target="https://ambutech.com/collections/hook-on-tips/products/hook-on-stub-tip" TargetMode="External"/><Relationship Id="rId25" Type="http://schemas.openxmlformats.org/officeDocument/2006/relationships/hyperlink" Target="https://ambutech.com/collections/hook-on-tips/products/360-pathfinder-tip" TargetMode="External"/><Relationship Id="rId28" Type="http://schemas.openxmlformats.org/officeDocument/2006/relationships/hyperlink" Target="https://shop.rnib.org.uk/ambutech-folding-graphite-long-cane-roller-marshmallow-tip-89976?ML78" TargetMode="External"/><Relationship Id="rId27" Type="http://schemas.openxmlformats.org/officeDocument/2006/relationships/hyperlink" Target="https://ambutech.com/pages/faq" TargetMode="External"/><Relationship Id="rId5" Type="http://schemas.openxmlformats.org/officeDocument/2006/relationships/hyperlink" Target="https://shop.rnib.org.uk/ring-binder-for-perkins-sized-paper-2219" TargetMode="External"/><Relationship Id="rId6" Type="http://schemas.openxmlformats.org/officeDocument/2006/relationships/hyperlink" Target="https://shop.rnib.org.uk/eraser-braille-style-stylus" TargetMode="External"/><Relationship Id="rId29" Type="http://schemas.openxmlformats.org/officeDocument/2006/relationships/hyperlink" Target="https://ambutech.com/collections/graphite-mobility-folding-canes/products/premium-graphite-mobility-cane-standard-handle" TargetMode="External"/><Relationship Id="rId7" Type="http://schemas.openxmlformats.org/officeDocument/2006/relationships/hyperlink" Target="http://www.braillebookstore.com/The-Force-Awakens.1" TargetMode="External"/><Relationship Id="rId8" Type="http://schemas.openxmlformats.org/officeDocument/2006/relationships/hyperlink" Target="https://ambutech.com/pages/cane-tips" TargetMode="External"/><Relationship Id="rId31" Type="http://schemas.openxmlformats.org/officeDocument/2006/relationships/hyperlink" Target="https://brailler.perkins.org/collections/all-braillers/products/unimanual-perkins-brailler" TargetMode="External"/><Relationship Id="rId30" Type="http://schemas.openxmlformats.org/officeDocument/2006/relationships/hyperlink" Target="https://uncu.org.uy/productos/" TargetMode="External"/><Relationship Id="rId11" Type="http://schemas.openxmlformats.org/officeDocument/2006/relationships/hyperlink" Target="https://section508.gov" TargetMode="External"/><Relationship Id="rId33" Type="http://schemas.openxmlformats.org/officeDocument/2006/relationships/hyperlink" Target="https://www.iapb.org/learn/vision-atlas/magnitude-and-projections/global/" TargetMode="External"/><Relationship Id="rId10" Type="http://schemas.openxmlformats.org/officeDocument/2006/relationships/hyperlink" Target="https://www.access-board.gov/ict/" TargetMode="External"/><Relationship Id="rId32" Type="http://schemas.openxmlformats.org/officeDocument/2006/relationships/hyperlink" Target="https://brailler.perkins.org/pages/international-order-form" TargetMode="External"/><Relationship Id="rId13" Type="http://schemas.openxmlformats.org/officeDocument/2006/relationships/hyperlink" Target="https://www.adobe.com/accessibility/compliance/acrobat-pro-dc-win-perpetual-section-508-vpat.html" TargetMode="External"/><Relationship Id="rId35" Type="http://schemas.openxmlformats.org/officeDocument/2006/relationships/hyperlink" Target="https://www.iapb.org/learn/vision-atlas/magnitude-and-projections/countries/united-states-of-america/" TargetMode="External"/><Relationship Id="rId12" Type="http://schemas.openxmlformats.org/officeDocument/2006/relationships/hyperlink" Target="https://support.microsoft.com/en-us/accessibility/enterprise-answer-desk" TargetMode="External"/><Relationship Id="rId34" Type="http://schemas.openxmlformats.org/officeDocument/2006/relationships/hyperlink" Target="https://nfb.org/resources/blindness-statistics" TargetMode="External"/><Relationship Id="rId15" Type="http://schemas.openxmlformats.org/officeDocument/2006/relationships/hyperlink" Target="https://www.governmentattic.org/13docs/DOJviewsLetters_2005-2007.pdf" TargetMode="External"/><Relationship Id="rId37" Type="http://schemas.openxmlformats.org/officeDocument/2006/relationships/hyperlink" Target="https://parcel.upu.org/Published%20Documents/Parcel_Compendium_US_USA_EN.pdf" TargetMode="External"/><Relationship Id="rId14" Type="http://schemas.openxmlformats.org/officeDocument/2006/relationships/hyperlink" Target="https://www.loc.gov/nls/about/services/overseas-services/" TargetMode="External"/><Relationship Id="rId36" Type="http://schemas.openxmlformats.org/officeDocument/2006/relationships/hyperlink" Target="https://www.loc.gov/nls/" TargetMode="External"/><Relationship Id="rId17" Type="http://schemas.openxmlformats.org/officeDocument/2006/relationships/hyperlink" Target="https://www.upu.int/UPU/media/upu/files/UPU/aboutUpu/acts/actsOfPreviousCongress/act2012DecisionsDohaEn.pdf" TargetMode="External"/><Relationship Id="rId39" Type="http://schemas.openxmlformats.org/officeDocument/2006/relationships/hyperlink" Target="https://www.qac.ac.uk/qac-enterprises.htm" TargetMode="External"/><Relationship Id="rId16" Type="http://schemas.openxmlformats.org/officeDocument/2006/relationships/hyperlink" Target="https://www.upu.int/UPU/media/upu/files/UPU/aboutUpu/acts/manualsInThreeVolumes/actInThreeVolumesManualOfConventionMaj3En.pdf" TargetMode="External"/><Relationship Id="rId38" Type="http://schemas.openxmlformats.org/officeDocument/2006/relationships/hyperlink" Target="https://advantage-canes.com/graphite-canes/" TargetMode="External"/><Relationship Id="rId19" Type="http://schemas.openxmlformats.org/officeDocument/2006/relationships/hyperlink" Target="https://pe.usps.com/DMM300/Index" TargetMode="External"/><Relationship Id="rId18" Type="http://schemas.openxmlformats.org/officeDocument/2006/relationships/hyperlink" Target="https://www.upu.int/UPU/media/upu/files/UPU/aboutUpu/acts/actsOfPreviousCongress/acts2016DecisionsIstanbul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