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2023 donations.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Patricia: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Bleu Door Bakery certificate for breakfast or lunch for two people. –  To be picked up on September 8. value $50.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15 Mile winery, one bottle 2019 Pinot noir.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 bottle 2011 Barbera wine from local wine maker, Norm Banks.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 bottle 2008 Zinfandel wine from local winemaker Norm Banks.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Betty  roses chocolate and coffee store-small basket with eight truffle chocolates, $10 gift cards, coffee mug.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Two season tickets to the Vancouver Symphony orchestra.-value $528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Afghan made by Kaye.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Bob: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Voo Doo Donuts-2 gift cards for one dozen donuts each.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Fire house subs – bucket with gift certificates and other assorted items. as follows: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Tub from fire house subs: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 gift cards for one free medium sub.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 black, red, yellow bracelets.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 bottles Captain Sorensons Firehouse subs hot sauce.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 sets of ear phones.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 plastic drinking glass with reusable plastic straw.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Outback $50 in three different cards as follows  $20, $20, $10..  expire December 31, 2023.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Olive Garden $50 card.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   $48 vouchers each for an 8-inch cake from the Chandeliei bakery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TheSmokin’ Oak 2, $50 gift cards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Shanahan’s  2, $25 gift cards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Fiesta Bonita Mexican Grill– 4, $15 gift cards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Beaches-6, $25 gift certificates expire December 2023.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Los Jalapenos Mexican restaurant-2, $20 gift cards.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 lobster – five, $10 gift cards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 Robin – 1 gift card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Chipoclay  is donating 6 to 12 coupon books.? Not included in packet. (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New York pizza one gift card for one free large pizza valued at $2 0–23 $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Los Pepe’s two free lunches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