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2A4B" w:rsidRPr="00972623" w:rsidRDefault="00C92A4B">
      <w:pPr>
        <w:rPr>
          <w:rFonts w:asciiTheme="majorHAnsi" w:hAnsiTheme="majorHAnsi"/>
          <w:b/>
          <w:sz w:val="28"/>
          <w:szCs w:val="28"/>
        </w:rPr>
      </w:pPr>
    </w:p>
    <w:p w:rsidR="00B1432B" w:rsidRPr="00972623" w:rsidRDefault="00B1432B">
      <w:pPr>
        <w:rPr>
          <w:rFonts w:asciiTheme="majorHAnsi" w:hAnsiTheme="majorHAnsi"/>
          <w:b/>
          <w:sz w:val="40"/>
          <w:szCs w:val="40"/>
        </w:rPr>
      </w:pPr>
      <w:r w:rsidRPr="00972623">
        <w:rPr>
          <w:rFonts w:asciiTheme="majorHAnsi" w:hAnsiTheme="majorHAnsi"/>
          <w:b/>
          <w:sz w:val="40"/>
          <w:szCs w:val="40"/>
        </w:rPr>
        <w:tab/>
      </w:r>
      <w:r w:rsidRPr="00972623">
        <w:rPr>
          <w:rFonts w:asciiTheme="majorHAnsi" w:hAnsiTheme="majorHAnsi"/>
          <w:b/>
          <w:sz w:val="40"/>
          <w:szCs w:val="40"/>
        </w:rPr>
        <w:tab/>
      </w:r>
      <w:r w:rsidRPr="00972623">
        <w:rPr>
          <w:rFonts w:asciiTheme="majorHAnsi" w:hAnsiTheme="majorHAnsi"/>
          <w:b/>
          <w:sz w:val="40"/>
          <w:szCs w:val="40"/>
        </w:rPr>
        <w:tab/>
      </w:r>
      <w:r w:rsidRPr="00972623">
        <w:rPr>
          <w:rFonts w:asciiTheme="majorHAnsi" w:hAnsiTheme="majorHAnsi"/>
          <w:b/>
          <w:sz w:val="40"/>
          <w:szCs w:val="40"/>
        </w:rPr>
        <w:tab/>
      </w:r>
    </w:p>
    <w:p w:rsidR="007C5F89" w:rsidRPr="00972623" w:rsidRDefault="00B1432B">
      <w:pPr>
        <w:rPr>
          <w:rFonts w:asciiTheme="majorHAnsi" w:hAnsiTheme="majorHAnsi"/>
          <w:b/>
          <w:bCs/>
          <w:sz w:val="72"/>
          <w:szCs w:val="72"/>
        </w:rPr>
      </w:pPr>
      <w:r w:rsidRPr="00972623">
        <w:rPr>
          <w:rFonts w:asciiTheme="majorHAnsi" w:hAnsiTheme="majorHAnsi"/>
          <w:b/>
          <w:sz w:val="40"/>
          <w:szCs w:val="40"/>
        </w:rPr>
        <w:tab/>
      </w:r>
      <w:r w:rsidRPr="00972623">
        <w:rPr>
          <w:rFonts w:asciiTheme="majorHAnsi" w:hAnsiTheme="majorHAnsi"/>
          <w:b/>
          <w:sz w:val="40"/>
          <w:szCs w:val="40"/>
        </w:rPr>
        <w:tab/>
      </w:r>
      <w:r w:rsidRPr="00972623">
        <w:rPr>
          <w:rFonts w:asciiTheme="majorHAnsi" w:hAnsiTheme="majorHAnsi"/>
          <w:b/>
          <w:sz w:val="40"/>
          <w:szCs w:val="40"/>
        </w:rPr>
        <w:tab/>
      </w:r>
      <w:r w:rsidRPr="00972623">
        <w:rPr>
          <w:rFonts w:asciiTheme="majorHAnsi" w:hAnsiTheme="majorHAnsi"/>
          <w:b/>
          <w:sz w:val="40"/>
          <w:szCs w:val="40"/>
        </w:rPr>
        <w:tab/>
      </w:r>
      <w:r w:rsidR="007C5F89" w:rsidRPr="00972623">
        <w:rPr>
          <w:rFonts w:asciiTheme="majorHAnsi" w:hAnsiTheme="majorHAnsi"/>
          <w:b/>
          <w:bCs/>
          <w:sz w:val="72"/>
          <w:szCs w:val="72"/>
        </w:rPr>
        <w:t xml:space="preserve">STATE OF </w:t>
      </w:r>
    </w:p>
    <w:p w:rsidR="00C23832" w:rsidRPr="00972623" w:rsidRDefault="007C5F89">
      <w:pPr>
        <w:rPr>
          <w:rFonts w:asciiTheme="majorHAnsi" w:hAnsiTheme="majorHAnsi"/>
          <w:b/>
          <w:bCs/>
          <w:sz w:val="40"/>
          <w:szCs w:val="40"/>
        </w:rPr>
      </w:pPr>
      <w:r w:rsidRPr="00972623">
        <w:rPr>
          <w:rFonts w:asciiTheme="majorHAnsi" w:hAnsiTheme="majorHAnsi"/>
          <w:b/>
          <w:bCs/>
          <w:sz w:val="144"/>
          <w:szCs w:val="144"/>
        </w:rPr>
        <w:t>CONNECTICUT</w:t>
      </w:r>
    </w:p>
    <w:p w:rsidR="00C23832" w:rsidRPr="00972623" w:rsidRDefault="00C23832">
      <w:pPr>
        <w:rPr>
          <w:rFonts w:asciiTheme="majorHAnsi" w:hAnsiTheme="majorHAnsi"/>
          <w:b/>
          <w:bCs/>
          <w:sz w:val="40"/>
          <w:szCs w:val="40"/>
        </w:rPr>
      </w:pPr>
    </w:p>
    <w:p w:rsidR="007C5F89" w:rsidRPr="00972623" w:rsidRDefault="00833788">
      <w:pPr>
        <w:rPr>
          <w:rFonts w:asciiTheme="majorHAnsi" w:hAnsiTheme="majorHAnsi"/>
          <w:b/>
          <w:bCs/>
          <w:sz w:val="40"/>
          <w:szCs w:val="40"/>
        </w:rPr>
      </w:pPr>
      <w:r w:rsidRPr="00972623">
        <w:rPr>
          <w:rFonts w:asciiTheme="majorHAnsi" w:hAnsiTheme="majorHAnsi"/>
          <w:b/>
          <w:bCs/>
          <w:sz w:val="16"/>
          <w:szCs w:val="16"/>
        </w:rPr>
        <w:t xml:space="preserve"> </w:t>
      </w:r>
      <w:r w:rsidR="00C23832" w:rsidRPr="00972623">
        <w:rPr>
          <w:rFonts w:asciiTheme="majorHAnsi" w:hAnsiTheme="majorHAnsi"/>
          <w:b/>
          <w:bCs/>
          <w:sz w:val="40"/>
          <w:szCs w:val="40"/>
        </w:rPr>
        <w:t>WORKFORCE INNOVATION AND OPPORTUNITY ACT</w:t>
      </w:r>
    </w:p>
    <w:p w:rsidR="00C23832" w:rsidRPr="00972623" w:rsidRDefault="00C23832">
      <w:pPr>
        <w:rPr>
          <w:rFonts w:asciiTheme="majorHAnsi" w:hAnsiTheme="majorHAnsi"/>
          <w:b/>
          <w:bCs/>
          <w:sz w:val="40"/>
          <w:szCs w:val="40"/>
        </w:rPr>
      </w:pPr>
    </w:p>
    <w:p w:rsidR="00B1432B" w:rsidRPr="00972623" w:rsidRDefault="00C23832">
      <w:pPr>
        <w:rPr>
          <w:rFonts w:asciiTheme="majorHAnsi" w:hAnsiTheme="majorHAnsi"/>
          <w:b/>
          <w:bCs/>
          <w:sz w:val="16"/>
          <w:szCs w:val="16"/>
        </w:rPr>
      </w:pPr>
      <w:r w:rsidRPr="00972623">
        <w:rPr>
          <w:rFonts w:asciiTheme="majorHAnsi" w:hAnsiTheme="majorHAnsi"/>
          <w:b/>
          <w:bCs/>
          <w:sz w:val="96"/>
          <w:szCs w:val="96"/>
        </w:rPr>
        <w:t xml:space="preserve"> </w:t>
      </w:r>
      <w:r w:rsidR="00833788" w:rsidRPr="00972623">
        <w:rPr>
          <w:rFonts w:asciiTheme="majorHAnsi" w:hAnsiTheme="majorHAnsi"/>
          <w:b/>
          <w:bCs/>
          <w:sz w:val="16"/>
          <w:szCs w:val="16"/>
        </w:rPr>
        <w:t xml:space="preserve">              </w:t>
      </w:r>
      <w:r w:rsidR="00833788" w:rsidRPr="00972623">
        <w:rPr>
          <w:rFonts w:asciiTheme="majorHAnsi" w:hAnsiTheme="majorHAnsi"/>
          <w:b/>
          <w:bCs/>
          <w:sz w:val="96"/>
          <w:szCs w:val="96"/>
        </w:rPr>
        <w:t>Unified State Plan</w:t>
      </w:r>
    </w:p>
    <w:p w:rsidR="00C854A1" w:rsidRPr="00972623" w:rsidRDefault="00C854A1">
      <w:pPr>
        <w:rPr>
          <w:rFonts w:asciiTheme="majorHAnsi" w:hAnsiTheme="majorHAnsi"/>
          <w:b/>
          <w:bCs/>
          <w:sz w:val="16"/>
          <w:szCs w:val="16"/>
        </w:rPr>
      </w:pPr>
    </w:p>
    <w:p w:rsidR="00C854A1" w:rsidRPr="00972623" w:rsidRDefault="00C854A1">
      <w:pPr>
        <w:rPr>
          <w:rFonts w:asciiTheme="majorHAnsi" w:hAnsiTheme="majorHAnsi"/>
          <w:b/>
          <w:bCs/>
          <w:sz w:val="16"/>
          <w:szCs w:val="16"/>
        </w:rPr>
      </w:pPr>
    </w:p>
    <w:p w:rsidR="00C854A1" w:rsidRPr="00972623" w:rsidRDefault="00C854A1">
      <w:pPr>
        <w:rPr>
          <w:rFonts w:asciiTheme="majorHAnsi" w:hAnsiTheme="majorHAnsi"/>
          <w:b/>
          <w:bCs/>
          <w:sz w:val="16"/>
          <w:szCs w:val="16"/>
        </w:rPr>
      </w:pPr>
    </w:p>
    <w:p w:rsidR="00C854A1" w:rsidRPr="00972623" w:rsidRDefault="00C854A1">
      <w:pPr>
        <w:rPr>
          <w:rFonts w:asciiTheme="majorHAnsi" w:hAnsiTheme="majorHAnsi"/>
          <w:b/>
          <w:bCs/>
          <w:sz w:val="16"/>
          <w:szCs w:val="16"/>
        </w:rPr>
      </w:pPr>
    </w:p>
    <w:p w:rsidR="00C23832" w:rsidRPr="00972623" w:rsidRDefault="00B1432B">
      <w:pPr>
        <w:rPr>
          <w:rFonts w:asciiTheme="majorHAnsi" w:hAnsiTheme="majorHAnsi"/>
          <w:b/>
          <w:bCs/>
          <w:sz w:val="160"/>
          <w:szCs w:val="160"/>
        </w:rPr>
      </w:pPr>
      <w:r w:rsidRPr="00972623">
        <w:rPr>
          <w:rFonts w:asciiTheme="majorHAnsi" w:hAnsiTheme="majorHAnsi"/>
          <w:b/>
          <w:sz w:val="120"/>
          <w:szCs w:val="120"/>
        </w:rPr>
        <w:tab/>
      </w:r>
      <w:r w:rsidRPr="00972623">
        <w:rPr>
          <w:rFonts w:asciiTheme="majorHAnsi" w:hAnsiTheme="majorHAnsi"/>
          <w:b/>
          <w:sz w:val="120"/>
          <w:szCs w:val="120"/>
        </w:rPr>
        <w:tab/>
      </w:r>
      <w:r w:rsidR="00C854A1" w:rsidRPr="00972623">
        <w:rPr>
          <w:rFonts w:asciiTheme="majorHAnsi" w:hAnsiTheme="majorHAnsi"/>
          <w:b/>
          <w:sz w:val="16"/>
          <w:szCs w:val="16"/>
        </w:rPr>
        <w:t xml:space="preserve">                 </w:t>
      </w:r>
      <w:r w:rsidR="007C5F89" w:rsidRPr="00972623">
        <w:rPr>
          <w:rFonts w:asciiTheme="majorHAnsi" w:hAnsiTheme="majorHAnsi"/>
          <w:b/>
          <w:bCs/>
          <w:sz w:val="160"/>
          <w:szCs w:val="160"/>
        </w:rPr>
        <w:t>DRAFT</w:t>
      </w:r>
    </w:p>
    <w:p w:rsidR="00330D93" w:rsidRPr="00972623" w:rsidRDefault="00330D93">
      <w:pPr>
        <w:rPr>
          <w:rFonts w:asciiTheme="majorHAnsi" w:hAnsiTheme="majorHAnsi"/>
          <w:b/>
          <w:sz w:val="16"/>
          <w:szCs w:val="16"/>
        </w:rPr>
      </w:pPr>
    </w:p>
    <w:p w:rsidR="00C854A1" w:rsidRPr="00972623" w:rsidRDefault="00C854A1">
      <w:pPr>
        <w:rPr>
          <w:rFonts w:asciiTheme="majorHAnsi" w:hAnsiTheme="majorHAnsi"/>
          <w:b/>
          <w:sz w:val="16"/>
          <w:szCs w:val="16"/>
        </w:rPr>
      </w:pPr>
    </w:p>
    <w:p w:rsidR="00C854A1" w:rsidRPr="00972623" w:rsidRDefault="00C854A1">
      <w:pPr>
        <w:rPr>
          <w:rFonts w:asciiTheme="majorHAnsi" w:hAnsiTheme="majorHAnsi"/>
          <w:b/>
          <w:sz w:val="16"/>
          <w:szCs w:val="16"/>
        </w:rPr>
      </w:pPr>
    </w:p>
    <w:p w:rsidR="00C854A1" w:rsidRPr="00972623" w:rsidRDefault="00C854A1">
      <w:pPr>
        <w:rPr>
          <w:rFonts w:asciiTheme="majorHAnsi" w:hAnsiTheme="majorHAnsi"/>
          <w:b/>
          <w:sz w:val="16"/>
          <w:szCs w:val="16"/>
        </w:rPr>
      </w:pPr>
    </w:p>
    <w:p w:rsidR="00C854A1" w:rsidRPr="00972623" w:rsidRDefault="00C854A1">
      <w:pPr>
        <w:rPr>
          <w:rFonts w:asciiTheme="majorHAnsi" w:hAnsiTheme="majorHAnsi"/>
          <w:b/>
          <w:sz w:val="16"/>
          <w:szCs w:val="16"/>
        </w:rPr>
      </w:pPr>
    </w:p>
    <w:p w:rsidR="00C854A1" w:rsidRPr="00972623" w:rsidRDefault="00C854A1">
      <w:pPr>
        <w:rPr>
          <w:rFonts w:asciiTheme="majorHAnsi" w:hAnsiTheme="majorHAnsi"/>
          <w:b/>
          <w:sz w:val="16"/>
          <w:szCs w:val="16"/>
        </w:rPr>
      </w:pPr>
    </w:p>
    <w:p w:rsidR="00046E6A" w:rsidRPr="00972623" w:rsidRDefault="00046E6A">
      <w:pPr>
        <w:rPr>
          <w:rFonts w:asciiTheme="majorHAnsi" w:hAnsiTheme="majorHAnsi"/>
          <w:b/>
          <w:sz w:val="16"/>
          <w:szCs w:val="16"/>
        </w:rPr>
      </w:pPr>
    </w:p>
    <w:p w:rsidR="00C854A1" w:rsidRPr="00972623" w:rsidRDefault="00C854A1">
      <w:pPr>
        <w:rPr>
          <w:rFonts w:asciiTheme="majorHAnsi" w:hAnsiTheme="majorHAnsi"/>
          <w:b/>
          <w:sz w:val="16"/>
          <w:szCs w:val="16"/>
        </w:rPr>
      </w:pPr>
    </w:p>
    <w:p w:rsidR="00C854A1" w:rsidRPr="00972623" w:rsidRDefault="00C854A1">
      <w:pPr>
        <w:rPr>
          <w:rFonts w:asciiTheme="majorHAnsi" w:hAnsiTheme="majorHAnsi"/>
          <w:b/>
          <w:sz w:val="16"/>
          <w:szCs w:val="16"/>
        </w:rPr>
      </w:pPr>
    </w:p>
    <w:p w:rsidR="00C854A1" w:rsidRPr="00972623" w:rsidRDefault="00C854A1">
      <w:pPr>
        <w:rPr>
          <w:rFonts w:asciiTheme="majorHAnsi" w:hAnsiTheme="majorHAnsi"/>
          <w:b/>
          <w:sz w:val="16"/>
          <w:szCs w:val="16"/>
        </w:rPr>
      </w:pPr>
    </w:p>
    <w:p w:rsidR="00C854A1" w:rsidRPr="00972623" w:rsidRDefault="00C854A1">
      <w:pPr>
        <w:rPr>
          <w:rFonts w:asciiTheme="majorHAnsi" w:hAnsiTheme="majorHAnsi"/>
          <w:b/>
          <w:sz w:val="16"/>
          <w:szCs w:val="16"/>
        </w:rPr>
      </w:pPr>
    </w:p>
    <w:p w:rsidR="00C854A1" w:rsidRPr="00972623" w:rsidRDefault="00C854A1">
      <w:pPr>
        <w:rPr>
          <w:rFonts w:asciiTheme="majorHAnsi" w:hAnsiTheme="majorHAnsi"/>
          <w:b/>
          <w:sz w:val="16"/>
          <w:szCs w:val="16"/>
        </w:rPr>
      </w:pPr>
    </w:p>
    <w:p w:rsidR="00C854A1" w:rsidRPr="00972623" w:rsidRDefault="00C854A1">
      <w:pPr>
        <w:rPr>
          <w:rFonts w:asciiTheme="majorHAnsi" w:hAnsiTheme="majorHAnsi"/>
          <w:b/>
          <w:sz w:val="16"/>
          <w:szCs w:val="16"/>
        </w:rPr>
      </w:pPr>
    </w:p>
    <w:p w:rsidR="00C854A1" w:rsidRPr="00972623" w:rsidRDefault="00C854A1">
      <w:pPr>
        <w:rPr>
          <w:rFonts w:asciiTheme="majorHAnsi" w:hAnsiTheme="majorHAnsi"/>
          <w:b/>
          <w:sz w:val="16"/>
          <w:szCs w:val="16"/>
        </w:rPr>
      </w:pPr>
    </w:p>
    <w:p w:rsidR="00C854A1" w:rsidRPr="00972623" w:rsidRDefault="00C854A1">
      <w:pPr>
        <w:rPr>
          <w:rFonts w:asciiTheme="majorHAnsi" w:hAnsiTheme="majorHAnsi"/>
          <w:b/>
          <w:sz w:val="16"/>
          <w:szCs w:val="16"/>
        </w:rPr>
      </w:pPr>
    </w:p>
    <w:p w:rsidR="00C854A1" w:rsidRPr="00972623" w:rsidRDefault="00C854A1">
      <w:pPr>
        <w:rPr>
          <w:rFonts w:asciiTheme="majorHAnsi" w:hAnsiTheme="majorHAnsi"/>
          <w:b/>
          <w:sz w:val="16"/>
          <w:szCs w:val="16"/>
        </w:rPr>
      </w:pPr>
    </w:p>
    <w:p w:rsidR="00C854A1" w:rsidRPr="00972623" w:rsidRDefault="00C854A1">
      <w:pPr>
        <w:rPr>
          <w:rFonts w:asciiTheme="majorHAnsi" w:hAnsiTheme="majorHAnsi"/>
          <w:b/>
          <w:sz w:val="16"/>
          <w:szCs w:val="16"/>
        </w:rPr>
      </w:pPr>
    </w:p>
    <w:p w:rsidR="00C854A1" w:rsidRPr="00972623" w:rsidRDefault="00C854A1">
      <w:pPr>
        <w:rPr>
          <w:rFonts w:asciiTheme="majorHAnsi" w:hAnsiTheme="majorHAnsi"/>
          <w:b/>
          <w:sz w:val="16"/>
          <w:szCs w:val="16"/>
        </w:rPr>
      </w:pPr>
    </w:p>
    <w:p w:rsidR="00C854A1" w:rsidRPr="00972623" w:rsidRDefault="00C854A1">
      <w:pPr>
        <w:rPr>
          <w:rFonts w:asciiTheme="majorHAnsi" w:hAnsiTheme="majorHAnsi"/>
          <w:b/>
          <w:sz w:val="16"/>
          <w:szCs w:val="16"/>
        </w:rPr>
      </w:pPr>
    </w:p>
    <w:p w:rsidR="00330D93" w:rsidRPr="00972623" w:rsidRDefault="00C23832" w:rsidP="00330D93">
      <w:pPr>
        <w:rPr>
          <w:rFonts w:asciiTheme="majorHAnsi" w:hAnsiTheme="majorHAnsi"/>
          <w:b/>
          <w:bCs/>
          <w:sz w:val="40"/>
          <w:szCs w:val="40"/>
        </w:rPr>
      </w:pPr>
      <w:r w:rsidRPr="00972623">
        <w:rPr>
          <w:rFonts w:asciiTheme="majorHAnsi" w:hAnsiTheme="majorHAnsi"/>
          <w:b/>
          <w:sz w:val="40"/>
          <w:szCs w:val="40"/>
        </w:rPr>
        <w:t xml:space="preserve">                             </w:t>
      </w:r>
      <w:r w:rsidR="00262138" w:rsidRPr="00972623">
        <w:rPr>
          <w:rFonts w:asciiTheme="majorHAnsi" w:hAnsiTheme="majorHAnsi"/>
          <w:b/>
          <w:sz w:val="40"/>
          <w:szCs w:val="40"/>
        </w:rPr>
        <w:t xml:space="preserve"> </w:t>
      </w:r>
      <w:r w:rsidR="00B264D6" w:rsidRPr="00972623">
        <w:rPr>
          <w:rFonts w:asciiTheme="majorHAnsi" w:hAnsiTheme="majorHAnsi"/>
          <w:b/>
          <w:bCs/>
          <w:sz w:val="40"/>
          <w:szCs w:val="40"/>
        </w:rPr>
        <w:t>December 30</w:t>
      </w:r>
      <w:r w:rsidRPr="00972623">
        <w:rPr>
          <w:rFonts w:asciiTheme="majorHAnsi" w:hAnsiTheme="majorHAnsi"/>
          <w:b/>
          <w:bCs/>
          <w:sz w:val="40"/>
          <w:szCs w:val="40"/>
        </w:rPr>
        <w:t>, 2015</w:t>
      </w:r>
    </w:p>
    <w:p w:rsidR="00634C59" w:rsidRPr="00FF0D32" w:rsidRDefault="00256769">
      <w:pPr>
        <w:rPr>
          <w:rFonts w:asciiTheme="majorHAnsi" w:hAnsiTheme="majorHAnsi"/>
          <w:sz w:val="16"/>
          <w:szCs w:val="16"/>
        </w:rPr>
      </w:pPr>
      <w:r w:rsidRPr="00972623">
        <w:rPr>
          <w:rFonts w:asciiTheme="majorHAnsi" w:hAnsiTheme="majorHAnsi"/>
          <w:b/>
          <w:sz w:val="40"/>
          <w:szCs w:val="40"/>
        </w:rPr>
        <w:lastRenderedPageBreak/>
        <w:tab/>
      </w:r>
      <w:r w:rsidRPr="00972623">
        <w:rPr>
          <w:rFonts w:asciiTheme="majorHAnsi" w:hAnsiTheme="majorHAnsi"/>
          <w:b/>
          <w:sz w:val="40"/>
          <w:szCs w:val="40"/>
        </w:rPr>
        <w:tab/>
      </w:r>
      <w:r w:rsidRPr="00972623">
        <w:rPr>
          <w:rFonts w:asciiTheme="majorHAnsi" w:hAnsiTheme="majorHAnsi"/>
          <w:b/>
          <w:sz w:val="40"/>
          <w:szCs w:val="40"/>
        </w:rPr>
        <w:tab/>
      </w:r>
      <w:r w:rsidRPr="00972623">
        <w:rPr>
          <w:rFonts w:asciiTheme="majorHAnsi" w:hAnsiTheme="majorHAnsi"/>
          <w:b/>
          <w:sz w:val="40"/>
          <w:szCs w:val="40"/>
        </w:rPr>
        <w:tab/>
        <w:t xml:space="preserve">       </w:t>
      </w:r>
      <w:bookmarkStart w:id="0" w:name="_GoBack"/>
      <w:bookmarkEnd w:id="0"/>
      <w:r w:rsidR="007C5F89" w:rsidRPr="00FF0D32">
        <w:rPr>
          <w:rFonts w:asciiTheme="majorHAnsi" w:hAnsiTheme="majorHAnsi"/>
          <w:b/>
          <w:sz w:val="36"/>
          <w:szCs w:val="36"/>
        </w:rPr>
        <w:t>CONTENTS</w:t>
      </w:r>
    </w:p>
    <w:p w:rsidR="00113E71" w:rsidRPr="00FF0D32" w:rsidRDefault="00113E71">
      <w:pPr>
        <w:rPr>
          <w:rFonts w:asciiTheme="majorHAnsi" w:hAnsiTheme="majorHAnsi"/>
          <w:b/>
          <w:sz w:val="22"/>
          <w:szCs w:val="22"/>
        </w:rPr>
      </w:pPr>
    </w:p>
    <w:tbl>
      <w:tblPr>
        <w:tblStyle w:val="TableGrid"/>
        <w:tblW w:w="0" w:type="auto"/>
        <w:tblLook w:val="04A0" w:firstRow="1" w:lastRow="0" w:firstColumn="1" w:lastColumn="0" w:noHBand="0" w:noVBand="1"/>
      </w:tblPr>
      <w:tblGrid>
        <w:gridCol w:w="8856"/>
      </w:tblGrid>
      <w:tr w:rsidR="00634C59" w:rsidRPr="00FF0D32" w:rsidTr="00B525BC">
        <w:tc>
          <w:tcPr>
            <w:tcW w:w="8856" w:type="dxa"/>
            <w:shd w:val="clear" w:color="auto" w:fill="auto"/>
          </w:tcPr>
          <w:p w:rsidR="00634C59" w:rsidRPr="00FF0D32" w:rsidRDefault="004C038A" w:rsidP="004C038A">
            <w:pPr>
              <w:rPr>
                <w:rFonts w:asciiTheme="majorHAnsi" w:hAnsiTheme="majorHAnsi"/>
                <w:b/>
                <w:sz w:val="28"/>
                <w:szCs w:val="28"/>
              </w:rPr>
            </w:pPr>
            <w:r w:rsidRPr="00FF0D32">
              <w:rPr>
                <w:rFonts w:asciiTheme="majorHAnsi" w:hAnsiTheme="majorHAnsi"/>
                <w:b/>
                <w:sz w:val="28"/>
                <w:szCs w:val="28"/>
              </w:rPr>
              <w:t>WIOA State Plan Type</w:t>
            </w:r>
            <w:r w:rsidR="00855AF7" w:rsidRPr="00FF0D32">
              <w:rPr>
                <w:rFonts w:asciiTheme="majorHAnsi" w:hAnsiTheme="majorHAnsi"/>
                <w:b/>
                <w:sz w:val="28"/>
                <w:szCs w:val="28"/>
              </w:rPr>
              <w:t>…….</w:t>
            </w:r>
            <w:r w:rsidR="00C26063" w:rsidRPr="00FF0D32">
              <w:rPr>
                <w:rFonts w:asciiTheme="majorHAnsi" w:hAnsiTheme="majorHAnsi"/>
                <w:b/>
                <w:sz w:val="28"/>
                <w:szCs w:val="28"/>
              </w:rPr>
              <w:t>……………………………………………………………………….</w:t>
            </w:r>
            <w:r w:rsidR="00E4552B" w:rsidRPr="00FF0D32">
              <w:rPr>
                <w:rFonts w:asciiTheme="majorHAnsi" w:hAnsiTheme="majorHAnsi"/>
                <w:b/>
                <w:sz w:val="28"/>
                <w:szCs w:val="28"/>
              </w:rPr>
              <w:t>3</w:t>
            </w:r>
          </w:p>
        </w:tc>
      </w:tr>
      <w:tr w:rsidR="00EF3087" w:rsidRPr="00FF0D32" w:rsidTr="00667D79">
        <w:tc>
          <w:tcPr>
            <w:tcW w:w="8856" w:type="dxa"/>
            <w:shd w:val="clear" w:color="auto" w:fill="auto"/>
          </w:tcPr>
          <w:p w:rsidR="00EF3087" w:rsidRPr="00FF0D32" w:rsidRDefault="004C038A">
            <w:pPr>
              <w:rPr>
                <w:rFonts w:asciiTheme="majorHAnsi" w:hAnsiTheme="majorHAnsi"/>
                <w:b/>
                <w:sz w:val="28"/>
                <w:szCs w:val="28"/>
              </w:rPr>
            </w:pPr>
            <w:r w:rsidRPr="00FF0D32">
              <w:rPr>
                <w:rFonts w:asciiTheme="majorHAnsi" w:hAnsiTheme="majorHAnsi"/>
                <w:b/>
                <w:sz w:val="28"/>
                <w:szCs w:val="28"/>
              </w:rPr>
              <w:t>Back</w:t>
            </w:r>
            <w:r w:rsidR="006B634D" w:rsidRPr="00FF0D32">
              <w:rPr>
                <w:rFonts w:asciiTheme="majorHAnsi" w:hAnsiTheme="majorHAnsi"/>
                <w:b/>
                <w:sz w:val="28"/>
                <w:szCs w:val="28"/>
              </w:rPr>
              <w:t>ground….</w:t>
            </w:r>
            <w:r w:rsidR="00544531" w:rsidRPr="00FF0D32">
              <w:rPr>
                <w:rFonts w:asciiTheme="majorHAnsi" w:hAnsiTheme="majorHAnsi"/>
                <w:b/>
                <w:sz w:val="28"/>
                <w:szCs w:val="28"/>
              </w:rPr>
              <w:t>…………………………………</w:t>
            </w:r>
            <w:r w:rsidR="006B634D" w:rsidRPr="00FF0D32">
              <w:rPr>
                <w:rFonts w:asciiTheme="majorHAnsi" w:hAnsiTheme="majorHAnsi"/>
                <w:b/>
                <w:sz w:val="28"/>
                <w:szCs w:val="28"/>
              </w:rPr>
              <w:t>…..</w:t>
            </w:r>
            <w:r w:rsidRPr="00FF0D32">
              <w:rPr>
                <w:rFonts w:asciiTheme="majorHAnsi" w:hAnsiTheme="majorHAnsi"/>
                <w:b/>
                <w:sz w:val="28"/>
                <w:szCs w:val="28"/>
              </w:rPr>
              <w:t>..</w:t>
            </w:r>
            <w:r w:rsidR="00544531" w:rsidRPr="00FF0D32">
              <w:rPr>
                <w:rFonts w:asciiTheme="majorHAnsi" w:hAnsiTheme="majorHAnsi"/>
                <w:b/>
                <w:sz w:val="28"/>
                <w:szCs w:val="28"/>
              </w:rPr>
              <w:t>……………………………</w:t>
            </w:r>
            <w:r w:rsidRPr="00FF0D32">
              <w:rPr>
                <w:rFonts w:asciiTheme="majorHAnsi" w:hAnsiTheme="majorHAnsi"/>
                <w:b/>
                <w:sz w:val="28"/>
                <w:szCs w:val="28"/>
              </w:rPr>
              <w:t>……………</w:t>
            </w:r>
            <w:r w:rsidR="00544531" w:rsidRPr="00FF0D32">
              <w:rPr>
                <w:rFonts w:asciiTheme="majorHAnsi" w:hAnsiTheme="majorHAnsi"/>
                <w:b/>
                <w:sz w:val="28"/>
                <w:szCs w:val="28"/>
              </w:rPr>
              <w:t>…….</w:t>
            </w:r>
            <w:r w:rsidR="000B0369" w:rsidRPr="00FF0D32">
              <w:rPr>
                <w:rFonts w:asciiTheme="majorHAnsi" w:hAnsiTheme="majorHAnsi"/>
                <w:b/>
                <w:sz w:val="28"/>
                <w:szCs w:val="28"/>
              </w:rPr>
              <w:t>.</w:t>
            </w:r>
            <w:r w:rsidR="00E4552B" w:rsidRPr="00FF0D32">
              <w:rPr>
                <w:rFonts w:asciiTheme="majorHAnsi" w:hAnsiTheme="majorHAnsi"/>
                <w:b/>
                <w:sz w:val="28"/>
                <w:szCs w:val="28"/>
              </w:rPr>
              <w:t>3</w:t>
            </w:r>
          </w:p>
        </w:tc>
      </w:tr>
      <w:tr w:rsidR="00EF3087" w:rsidRPr="00FF0D32" w:rsidTr="00667D79">
        <w:tc>
          <w:tcPr>
            <w:tcW w:w="8856" w:type="dxa"/>
            <w:shd w:val="clear" w:color="auto" w:fill="auto"/>
          </w:tcPr>
          <w:p w:rsidR="00EF3087" w:rsidRPr="00FF0D32" w:rsidRDefault="006B634D">
            <w:pPr>
              <w:rPr>
                <w:rFonts w:asciiTheme="majorHAnsi" w:hAnsiTheme="majorHAnsi"/>
                <w:b/>
                <w:sz w:val="28"/>
                <w:szCs w:val="28"/>
              </w:rPr>
            </w:pPr>
            <w:r w:rsidRPr="00FF0D32">
              <w:rPr>
                <w:rFonts w:asciiTheme="majorHAnsi" w:hAnsiTheme="majorHAnsi"/>
                <w:b/>
                <w:sz w:val="28"/>
                <w:szCs w:val="28"/>
              </w:rPr>
              <w:t>Strategic Planning Elements</w:t>
            </w:r>
            <w:r w:rsidR="000B0369" w:rsidRPr="00FF0D32">
              <w:rPr>
                <w:rFonts w:asciiTheme="majorHAnsi" w:hAnsiTheme="majorHAnsi"/>
                <w:b/>
                <w:sz w:val="28"/>
                <w:szCs w:val="28"/>
              </w:rPr>
              <w:t>…</w:t>
            </w:r>
            <w:r w:rsidR="00544531" w:rsidRPr="00FF0D32">
              <w:rPr>
                <w:rFonts w:asciiTheme="majorHAnsi" w:hAnsiTheme="majorHAnsi"/>
                <w:b/>
                <w:sz w:val="28"/>
                <w:szCs w:val="28"/>
              </w:rPr>
              <w:t>……………</w:t>
            </w:r>
            <w:r w:rsidRPr="00FF0D32">
              <w:rPr>
                <w:rFonts w:asciiTheme="majorHAnsi" w:hAnsiTheme="majorHAnsi"/>
                <w:b/>
                <w:sz w:val="28"/>
                <w:szCs w:val="28"/>
              </w:rPr>
              <w:t>..</w:t>
            </w:r>
            <w:r w:rsidR="00544531" w:rsidRPr="00FF0D32">
              <w:rPr>
                <w:rFonts w:asciiTheme="majorHAnsi" w:hAnsiTheme="majorHAnsi"/>
                <w:b/>
                <w:sz w:val="28"/>
                <w:szCs w:val="28"/>
              </w:rPr>
              <w:t>……………………</w:t>
            </w:r>
            <w:r w:rsidRPr="00FF0D32">
              <w:rPr>
                <w:rFonts w:asciiTheme="majorHAnsi" w:hAnsiTheme="majorHAnsi"/>
                <w:b/>
                <w:sz w:val="28"/>
                <w:szCs w:val="28"/>
              </w:rPr>
              <w:t>…….</w:t>
            </w:r>
            <w:r w:rsidR="00544531" w:rsidRPr="00FF0D32">
              <w:rPr>
                <w:rFonts w:asciiTheme="majorHAnsi" w:hAnsiTheme="majorHAnsi"/>
                <w:b/>
                <w:sz w:val="28"/>
                <w:szCs w:val="28"/>
              </w:rPr>
              <w:t>……………………..</w:t>
            </w:r>
            <w:r w:rsidR="000B0369" w:rsidRPr="00FF0D32">
              <w:rPr>
                <w:rFonts w:asciiTheme="majorHAnsi" w:hAnsiTheme="majorHAnsi"/>
                <w:b/>
                <w:sz w:val="28"/>
                <w:szCs w:val="28"/>
              </w:rPr>
              <w:t>.</w:t>
            </w:r>
            <w:r w:rsidR="00972623" w:rsidRPr="00FF0D32">
              <w:rPr>
                <w:rFonts w:asciiTheme="majorHAnsi" w:hAnsiTheme="majorHAnsi"/>
                <w:b/>
                <w:sz w:val="28"/>
                <w:szCs w:val="28"/>
              </w:rPr>
              <w:t>4</w:t>
            </w:r>
          </w:p>
        </w:tc>
      </w:tr>
      <w:tr w:rsidR="00EF3087" w:rsidRPr="00FF0D32" w:rsidTr="00634C59">
        <w:tc>
          <w:tcPr>
            <w:tcW w:w="8856" w:type="dxa"/>
          </w:tcPr>
          <w:p w:rsidR="00EF3087" w:rsidRPr="00FF0D32" w:rsidRDefault="00E75D02">
            <w:pPr>
              <w:rPr>
                <w:rFonts w:asciiTheme="majorHAnsi" w:hAnsiTheme="majorHAnsi"/>
                <w:b/>
                <w:sz w:val="28"/>
                <w:szCs w:val="28"/>
              </w:rPr>
            </w:pPr>
            <w:r w:rsidRPr="00FF0D32">
              <w:rPr>
                <w:rFonts w:asciiTheme="majorHAnsi" w:hAnsiTheme="majorHAnsi"/>
                <w:b/>
                <w:sz w:val="28"/>
                <w:szCs w:val="28"/>
              </w:rPr>
              <w:t xml:space="preserve">Economic </w:t>
            </w:r>
            <w:r w:rsidR="00EF3087" w:rsidRPr="00FF0D32">
              <w:rPr>
                <w:rFonts w:asciiTheme="majorHAnsi" w:hAnsiTheme="majorHAnsi"/>
                <w:b/>
                <w:sz w:val="28"/>
                <w:szCs w:val="28"/>
              </w:rPr>
              <w:t>Analysis</w:t>
            </w:r>
            <w:r w:rsidR="000B0369" w:rsidRPr="00FF0D32">
              <w:rPr>
                <w:rFonts w:asciiTheme="majorHAnsi" w:hAnsiTheme="majorHAnsi"/>
                <w:b/>
                <w:sz w:val="28"/>
                <w:szCs w:val="28"/>
              </w:rPr>
              <w:t>…</w:t>
            </w:r>
            <w:r w:rsidR="00544531" w:rsidRPr="00FF0D32">
              <w:rPr>
                <w:rFonts w:asciiTheme="majorHAnsi" w:hAnsiTheme="majorHAnsi"/>
                <w:b/>
                <w:sz w:val="28"/>
                <w:szCs w:val="28"/>
              </w:rPr>
              <w:t>……………………………………………………………………………….</w:t>
            </w:r>
            <w:r w:rsidR="000B0369" w:rsidRPr="00FF0D32">
              <w:rPr>
                <w:rFonts w:asciiTheme="majorHAnsi" w:hAnsiTheme="majorHAnsi"/>
                <w:b/>
                <w:sz w:val="28"/>
                <w:szCs w:val="28"/>
              </w:rPr>
              <w:t>.</w:t>
            </w:r>
            <w:r w:rsidR="00972623" w:rsidRPr="00FF0D32">
              <w:rPr>
                <w:rFonts w:asciiTheme="majorHAnsi" w:hAnsiTheme="majorHAnsi"/>
                <w:b/>
                <w:sz w:val="28"/>
                <w:szCs w:val="28"/>
              </w:rPr>
              <w:t>4</w:t>
            </w:r>
          </w:p>
        </w:tc>
      </w:tr>
      <w:tr w:rsidR="00EF3087" w:rsidRPr="00FF0D32" w:rsidTr="00634C59">
        <w:tc>
          <w:tcPr>
            <w:tcW w:w="8856" w:type="dxa"/>
          </w:tcPr>
          <w:p w:rsidR="00EF3087" w:rsidRPr="00FF0D32" w:rsidRDefault="00C4630E">
            <w:pPr>
              <w:rPr>
                <w:rFonts w:asciiTheme="majorHAnsi" w:hAnsiTheme="majorHAnsi"/>
                <w:b/>
                <w:sz w:val="28"/>
                <w:szCs w:val="28"/>
              </w:rPr>
            </w:pPr>
            <w:r w:rsidRPr="00FF0D32">
              <w:rPr>
                <w:rFonts w:asciiTheme="majorHAnsi" w:hAnsiTheme="majorHAnsi"/>
                <w:b/>
                <w:sz w:val="28"/>
                <w:szCs w:val="28"/>
              </w:rPr>
              <w:t>In-Demand Industry Sectors and Occupations</w:t>
            </w:r>
            <w:r w:rsidR="00972623" w:rsidRPr="00FF0D32">
              <w:rPr>
                <w:rFonts w:asciiTheme="majorHAnsi" w:hAnsiTheme="majorHAnsi"/>
                <w:b/>
                <w:sz w:val="28"/>
                <w:szCs w:val="28"/>
              </w:rPr>
              <w:t xml:space="preserve"> </w:t>
            </w:r>
            <w:r w:rsidR="000B0369" w:rsidRPr="00FF0D32">
              <w:rPr>
                <w:rFonts w:asciiTheme="majorHAnsi" w:hAnsiTheme="majorHAnsi"/>
                <w:b/>
                <w:sz w:val="28"/>
                <w:szCs w:val="28"/>
              </w:rPr>
              <w:t>…</w:t>
            </w:r>
            <w:r w:rsidR="006B634D" w:rsidRPr="00FF0D32">
              <w:rPr>
                <w:rFonts w:asciiTheme="majorHAnsi" w:hAnsiTheme="majorHAnsi"/>
                <w:b/>
                <w:sz w:val="28"/>
                <w:szCs w:val="28"/>
              </w:rPr>
              <w:t>……</w:t>
            </w:r>
            <w:r w:rsidRPr="00FF0D32">
              <w:rPr>
                <w:rFonts w:asciiTheme="majorHAnsi" w:hAnsiTheme="majorHAnsi"/>
                <w:b/>
                <w:sz w:val="28"/>
                <w:szCs w:val="28"/>
              </w:rPr>
              <w:t>…………………………</w:t>
            </w:r>
            <w:r w:rsidR="006B634D" w:rsidRPr="00FF0D32">
              <w:rPr>
                <w:rFonts w:asciiTheme="majorHAnsi" w:hAnsiTheme="majorHAnsi"/>
                <w:b/>
                <w:sz w:val="28"/>
                <w:szCs w:val="28"/>
              </w:rPr>
              <w:t>..</w:t>
            </w:r>
            <w:r w:rsidR="00544531" w:rsidRPr="00FF0D32">
              <w:rPr>
                <w:rFonts w:asciiTheme="majorHAnsi" w:hAnsiTheme="majorHAnsi"/>
                <w:b/>
                <w:sz w:val="28"/>
                <w:szCs w:val="28"/>
              </w:rPr>
              <w:t>….</w:t>
            </w:r>
            <w:r w:rsidR="00972623" w:rsidRPr="00FF0D32">
              <w:rPr>
                <w:rFonts w:asciiTheme="majorHAnsi" w:hAnsiTheme="majorHAnsi"/>
                <w:b/>
                <w:sz w:val="28"/>
                <w:szCs w:val="28"/>
              </w:rPr>
              <w:t>11</w:t>
            </w:r>
          </w:p>
        </w:tc>
      </w:tr>
      <w:tr w:rsidR="00E75D02" w:rsidRPr="00FF0D32" w:rsidTr="00634C59">
        <w:tc>
          <w:tcPr>
            <w:tcW w:w="8856" w:type="dxa"/>
          </w:tcPr>
          <w:p w:rsidR="00E75D02" w:rsidRPr="00FF0D32" w:rsidRDefault="005929F0" w:rsidP="005929F0">
            <w:pPr>
              <w:rPr>
                <w:rFonts w:asciiTheme="majorHAnsi" w:hAnsiTheme="majorHAnsi"/>
                <w:b/>
                <w:sz w:val="28"/>
                <w:szCs w:val="28"/>
              </w:rPr>
            </w:pPr>
            <w:r w:rsidRPr="00FF0D32">
              <w:rPr>
                <w:rFonts w:asciiTheme="majorHAnsi" w:hAnsiTheme="majorHAnsi"/>
                <w:b/>
                <w:sz w:val="28"/>
                <w:szCs w:val="28"/>
              </w:rPr>
              <w:t>Emerging Industries and Occupations</w:t>
            </w:r>
            <w:r w:rsidR="00633466" w:rsidRPr="00FF0D32">
              <w:rPr>
                <w:rFonts w:asciiTheme="majorHAnsi" w:hAnsiTheme="majorHAnsi"/>
                <w:b/>
                <w:sz w:val="28"/>
                <w:szCs w:val="28"/>
              </w:rPr>
              <w:t xml:space="preserve">    …</w:t>
            </w:r>
            <w:r w:rsidR="006B634D" w:rsidRPr="00FF0D32">
              <w:rPr>
                <w:rFonts w:asciiTheme="majorHAnsi" w:hAnsiTheme="majorHAnsi"/>
                <w:b/>
                <w:sz w:val="28"/>
                <w:szCs w:val="28"/>
              </w:rPr>
              <w:t>………………</w:t>
            </w:r>
            <w:r w:rsidR="00972623" w:rsidRPr="00FF0D32">
              <w:rPr>
                <w:rFonts w:asciiTheme="majorHAnsi" w:hAnsiTheme="majorHAnsi"/>
                <w:b/>
                <w:sz w:val="28"/>
                <w:szCs w:val="28"/>
              </w:rPr>
              <w:t>………………………………13</w:t>
            </w:r>
          </w:p>
        </w:tc>
      </w:tr>
      <w:tr w:rsidR="00C4630E" w:rsidRPr="00FF0D32" w:rsidTr="00634C59">
        <w:tc>
          <w:tcPr>
            <w:tcW w:w="8856" w:type="dxa"/>
          </w:tcPr>
          <w:p w:rsidR="00C4630E" w:rsidRPr="00FF0D32" w:rsidRDefault="00633466" w:rsidP="005929F0">
            <w:pPr>
              <w:rPr>
                <w:rFonts w:asciiTheme="majorHAnsi" w:hAnsiTheme="majorHAnsi"/>
                <w:b/>
                <w:sz w:val="28"/>
                <w:szCs w:val="28"/>
              </w:rPr>
            </w:pPr>
            <w:r w:rsidRPr="00FF0D32">
              <w:rPr>
                <w:rFonts w:asciiTheme="majorHAnsi" w:hAnsiTheme="majorHAnsi"/>
                <w:b/>
                <w:sz w:val="28"/>
                <w:szCs w:val="28"/>
              </w:rPr>
              <w:t xml:space="preserve">Priority Industry Sectors   </w:t>
            </w:r>
            <w:r w:rsidR="00C4630E" w:rsidRPr="00FF0D32">
              <w:rPr>
                <w:rFonts w:asciiTheme="majorHAnsi" w:hAnsiTheme="majorHAnsi"/>
                <w:b/>
                <w:sz w:val="28"/>
                <w:szCs w:val="28"/>
              </w:rPr>
              <w:t>…………………………………………………………………….</w:t>
            </w:r>
            <w:r w:rsidR="00972623" w:rsidRPr="00FF0D32">
              <w:rPr>
                <w:rFonts w:asciiTheme="majorHAnsi" w:hAnsiTheme="majorHAnsi"/>
                <w:b/>
                <w:sz w:val="28"/>
                <w:szCs w:val="28"/>
              </w:rPr>
              <w:t>.15</w:t>
            </w:r>
          </w:p>
        </w:tc>
      </w:tr>
      <w:tr w:rsidR="00952DB6" w:rsidRPr="00FF0D32" w:rsidTr="00634C59">
        <w:tc>
          <w:tcPr>
            <w:tcW w:w="8856" w:type="dxa"/>
          </w:tcPr>
          <w:p w:rsidR="00952DB6" w:rsidRPr="00FF0D32" w:rsidRDefault="00EE4431">
            <w:pPr>
              <w:rPr>
                <w:rFonts w:asciiTheme="majorHAnsi" w:hAnsiTheme="majorHAnsi"/>
                <w:b/>
                <w:sz w:val="28"/>
                <w:szCs w:val="28"/>
              </w:rPr>
            </w:pPr>
            <w:r w:rsidRPr="00FF0D32">
              <w:rPr>
                <w:rFonts w:asciiTheme="majorHAnsi" w:hAnsiTheme="majorHAnsi"/>
                <w:b/>
                <w:sz w:val="28"/>
                <w:szCs w:val="28"/>
              </w:rPr>
              <w:t xml:space="preserve">Employers’ </w:t>
            </w:r>
            <w:r w:rsidR="00952DB6" w:rsidRPr="00FF0D32">
              <w:rPr>
                <w:rFonts w:asciiTheme="majorHAnsi" w:hAnsiTheme="majorHAnsi"/>
                <w:b/>
                <w:sz w:val="28"/>
                <w:szCs w:val="28"/>
              </w:rPr>
              <w:t>Needs</w:t>
            </w:r>
            <w:r w:rsidR="00633466" w:rsidRPr="00FF0D32">
              <w:rPr>
                <w:rFonts w:asciiTheme="majorHAnsi" w:hAnsiTheme="majorHAnsi"/>
                <w:b/>
                <w:sz w:val="28"/>
                <w:szCs w:val="28"/>
              </w:rPr>
              <w:t xml:space="preserve">   </w:t>
            </w:r>
            <w:r w:rsidR="000B0369" w:rsidRPr="00FF0D32">
              <w:rPr>
                <w:rFonts w:asciiTheme="majorHAnsi" w:hAnsiTheme="majorHAnsi"/>
                <w:b/>
                <w:sz w:val="28"/>
                <w:szCs w:val="28"/>
              </w:rPr>
              <w:t>…</w:t>
            </w:r>
            <w:r w:rsidR="00633466" w:rsidRPr="00FF0D32">
              <w:rPr>
                <w:rFonts w:asciiTheme="majorHAnsi" w:hAnsiTheme="majorHAnsi"/>
                <w:b/>
                <w:sz w:val="28"/>
                <w:szCs w:val="28"/>
              </w:rPr>
              <w:t>.………</w:t>
            </w:r>
            <w:r w:rsidR="006B634D" w:rsidRPr="00FF0D32">
              <w:rPr>
                <w:rFonts w:asciiTheme="majorHAnsi" w:hAnsiTheme="majorHAnsi"/>
                <w:b/>
                <w:sz w:val="28"/>
                <w:szCs w:val="28"/>
              </w:rPr>
              <w:t>………..</w:t>
            </w:r>
            <w:r w:rsidR="00A97FAC" w:rsidRPr="00FF0D32">
              <w:rPr>
                <w:rFonts w:asciiTheme="majorHAnsi" w:hAnsiTheme="majorHAnsi"/>
                <w:b/>
                <w:sz w:val="28"/>
                <w:szCs w:val="28"/>
              </w:rPr>
              <w:t>……………………………………………</w:t>
            </w:r>
            <w:r w:rsidR="008731E1" w:rsidRPr="00FF0D32">
              <w:rPr>
                <w:rFonts w:asciiTheme="majorHAnsi" w:hAnsiTheme="majorHAnsi"/>
                <w:b/>
                <w:sz w:val="28"/>
                <w:szCs w:val="28"/>
              </w:rPr>
              <w:t>…</w:t>
            </w:r>
            <w:r w:rsidR="00A97FAC" w:rsidRPr="00FF0D32">
              <w:rPr>
                <w:rFonts w:asciiTheme="majorHAnsi" w:hAnsiTheme="majorHAnsi"/>
                <w:b/>
                <w:sz w:val="28"/>
                <w:szCs w:val="28"/>
              </w:rPr>
              <w:t>………….</w:t>
            </w:r>
            <w:r w:rsidR="00972623" w:rsidRPr="00FF0D32">
              <w:rPr>
                <w:rFonts w:asciiTheme="majorHAnsi" w:hAnsiTheme="majorHAnsi"/>
                <w:b/>
                <w:sz w:val="28"/>
                <w:szCs w:val="28"/>
              </w:rPr>
              <w:t>26</w:t>
            </w:r>
          </w:p>
        </w:tc>
      </w:tr>
      <w:tr w:rsidR="00D076F9" w:rsidRPr="00FF0D32" w:rsidTr="00634C59">
        <w:tc>
          <w:tcPr>
            <w:tcW w:w="8856" w:type="dxa"/>
          </w:tcPr>
          <w:p w:rsidR="00D076F9" w:rsidRPr="00FF0D32" w:rsidRDefault="00D076F9">
            <w:pPr>
              <w:rPr>
                <w:rFonts w:asciiTheme="majorHAnsi" w:hAnsiTheme="majorHAnsi"/>
                <w:b/>
                <w:sz w:val="28"/>
                <w:szCs w:val="28"/>
              </w:rPr>
            </w:pPr>
            <w:r w:rsidRPr="00FF0D32">
              <w:rPr>
                <w:rFonts w:asciiTheme="majorHAnsi" w:hAnsiTheme="majorHAnsi"/>
                <w:b/>
                <w:sz w:val="28"/>
                <w:szCs w:val="28"/>
              </w:rPr>
              <w:t>Workforce Analysis</w:t>
            </w:r>
            <w:r w:rsidR="00633466" w:rsidRPr="00FF0D32">
              <w:rPr>
                <w:rFonts w:asciiTheme="majorHAnsi" w:hAnsiTheme="majorHAnsi"/>
                <w:b/>
                <w:sz w:val="28"/>
                <w:szCs w:val="28"/>
              </w:rPr>
              <w:t xml:space="preserve">    …</w:t>
            </w:r>
            <w:r w:rsidR="00972623" w:rsidRPr="00FF0D32">
              <w:rPr>
                <w:rFonts w:asciiTheme="majorHAnsi" w:hAnsiTheme="majorHAnsi"/>
                <w:b/>
                <w:sz w:val="28"/>
                <w:szCs w:val="28"/>
              </w:rPr>
              <w:t>………………………………………………………………………….29</w:t>
            </w:r>
          </w:p>
        </w:tc>
      </w:tr>
      <w:tr w:rsidR="00E4552B" w:rsidRPr="00FF0D32" w:rsidTr="00634C59">
        <w:tc>
          <w:tcPr>
            <w:tcW w:w="8856" w:type="dxa"/>
          </w:tcPr>
          <w:p w:rsidR="00E4552B" w:rsidRPr="00FF0D32" w:rsidRDefault="00E4552B">
            <w:pPr>
              <w:rPr>
                <w:rFonts w:asciiTheme="majorHAnsi" w:hAnsiTheme="majorHAnsi"/>
                <w:b/>
                <w:sz w:val="28"/>
                <w:szCs w:val="28"/>
              </w:rPr>
            </w:pPr>
            <w:r w:rsidRPr="00FF0D32">
              <w:rPr>
                <w:rFonts w:asciiTheme="majorHAnsi" w:hAnsiTheme="majorHAnsi"/>
                <w:b/>
                <w:sz w:val="28"/>
                <w:szCs w:val="28"/>
              </w:rPr>
              <w:t>Employment and Unemp</w:t>
            </w:r>
            <w:r w:rsidR="00972623" w:rsidRPr="00FF0D32">
              <w:rPr>
                <w:rFonts w:asciiTheme="majorHAnsi" w:hAnsiTheme="majorHAnsi"/>
                <w:b/>
                <w:sz w:val="28"/>
                <w:szCs w:val="28"/>
              </w:rPr>
              <w:t>loyment………………………………………………………….35</w:t>
            </w:r>
          </w:p>
        </w:tc>
      </w:tr>
      <w:tr w:rsidR="00952DB6" w:rsidRPr="00FF0D32" w:rsidTr="00634C59">
        <w:tc>
          <w:tcPr>
            <w:tcW w:w="8856" w:type="dxa"/>
          </w:tcPr>
          <w:p w:rsidR="00952DB6" w:rsidRPr="00FF0D32" w:rsidRDefault="00952DB6">
            <w:pPr>
              <w:rPr>
                <w:rFonts w:asciiTheme="majorHAnsi" w:hAnsiTheme="majorHAnsi"/>
                <w:b/>
                <w:sz w:val="28"/>
                <w:szCs w:val="28"/>
              </w:rPr>
            </w:pPr>
            <w:r w:rsidRPr="00FF0D32">
              <w:rPr>
                <w:rFonts w:asciiTheme="majorHAnsi" w:hAnsiTheme="majorHAnsi"/>
                <w:b/>
                <w:sz w:val="28"/>
                <w:szCs w:val="28"/>
              </w:rPr>
              <w:t>Labor Market Trends</w:t>
            </w:r>
            <w:r w:rsidR="000B0369" w:rsidRPr="00FF0D32">
              <w:rPr>
                <w:rFonts w:asciiTheme="majorHAnsi" w:hAnsiTheme="majorHAnsi"/>
                <w:b/>
                <w:sz w:val="28"/>
                <w:szCs w:val="28"/>
              </w:rPr>
              <w:t>…</w:t>
            </w:r>
            <w:r w:rsidR="006B634D" w:rsidRPr="00FF0D32">
              <w:rPr>
                <w:rFonts w:asciiTheme="majorHAnsi" w:hAnsiTheme="majorHAnsi"/>
                <w:b/>
                <w:sz w:val="28"/>
                <w:szCs w:val="28"/>
              </w:rPr>
              <w:t>……………….</w:t>
            </w:r>
            <w:r w:rsidR="00A97FAC" w:rsidRPr="00FF0D32">
              <w:rPr>
                <w:rFonts w:asciiTheme="majorHAnsi" w:hAnsiTheme="majorHAnsi"/>
                <w:b/>
                <w:sz w:val="28"/>
                <w:szCs w:val="28"/>
              </w:rPr>
              <w:t>…………………………………</w:t>
            </w:r>
            <w:r w:rsidR="00E4552B" w:rsidRPr="00FF0D32">
              <w:rPr>
                <w:rFonts w:asciiTheme="majorHAnsi" w:hAnsiTheme="majorHAnsi"/>
                <w:b/>
                <w:sz w:val="28"/>
                <w:szCs w:val="28"/>
              </w:rPr>
              <w:t>.</w:t>
            </w:r>
            <w:r w:rsidR="00A97FAC" w:rsidRPr="00FF0D32">
              <w:rPr>
                <w:rFonts w:asciiTheme="majorHAnsi" w:hAnsiTheme="majorHAnsi"/>
                <w:b/>
                <w:sz w:val="28"/>
                <w:szCs w:val="28"/>
              </w:rPr>
              <w:t>…………………</w:t>
            </w:r>
            <w:r w:rsidR="008731E1" w:rsidRPr="00FF0D32">
              <w:rPr>
                <w:rFonts w:asciiTheme="majorHAnsi" w:hAnsiTheme="majorHAnsi"/>
                <w:b/>
                <w:sz w:val="28"/>
                <w:szCs w:val="28"/>
              </w:rPr>
              <w:t>…</w:t>
            </w:r>
            <w:r w:rsidR="0014330D" w:rsidRPr="00FF0D32">
              <w:rPr>
                <w:rFonts w:asciiTheme="majorHAnsi" w:hAnsiTheme="majorHAnsi"/>
                <w:b/>
                <w:sz w:val="28"/>
                <w:szCs w:val="28"/>
              </w:rPr>
              <w:t>…</w:t>
            </w:r>
            <w:r w:rsidR="00972623" w:rsidRPr="00FF0D32">
              <w:rPr>
                <w:rFonts w:asciiTheme="majorHAnsi" w:hAnsiTheme="majorHAnsi"/>
                <w:b/>
                <w:sz w:val="28"/>
                <w:szCs w:val="28"/>
              </w:rPr>
              <w:t>36</w:t>
            </w:r>
          </w:p>
        </w:tc>
      </w:tr>
      <w:tr w:rsidR="00EF3087" w:rsidRPr="00FF0D32" w:rsidTr="00667D79">
        <w:tc>
          <w:tcPr>
            <w:tcW w:w="8856" w:type="dxa"/>
            <w:shd w:val="clear" w:color="auto" w:fill="auto"/>
          </w:tcPr>
          <w:p w:rsidR="00EF3087" w:rsidRPr="00FF0D32" w:rsidRDefault="00952DB6">
            <w:pPr>
              <w:rPr>
                <w:rFonts w:asciiTheme="majorHAnsi" w:hAnsiTheme="majorHAnsi"/>
                <w:b/>
                <w:sz w:val="28"/>
                <w:szCs w:val="28"/>
              </w:rPr>
            </w:pPr>
            <w:r w:rsidRPr="00FF0D32">
              <w:rPr>
                <w:rFonts w:asciiTheme="majorHAnsi" w:hAnsiTheme="majorHAnsi"/>
                <w:b/>
                <w:sz w:val="28"/>
                <w:szCs w:val="28"/>
              </w:rPr>
              <w:t>Workforce Development, Education and Training Analysis</w:t>
            </w:r>
            <w:r w:rsidR="00E4552B" w:rsidRPr="00FF0D32">
              <w:rPr>
                <w:rFonts w:asciiTheme="majorHAnsi" w:hAnsiTheme="majorHAnsi"/>
                <w:b/>
                <w:sz w:val="28"/>
                <w:szCs w:val="28"/>
              </w:rPr>
              <w:t xml:space="preserve"> </w:t>
            </w:r>
            <w:r w:rsidR="000B0369" w:rsidRPr="00FF0D32">
              <w:rPr>
                <w:rFonts w:asciiTheme="majorHAnsi" w:hAnsiTheme="majorHAnsi"/>
                <w:b/>
                <w:sz w:val="28"/>
                <w:szCs w:val="28"/>
              </w:rPr>
              <w:t>…</w:t>
            </w:r>
            <w:r w:rsidR="00FF6057" w:rsidRPr="00FF0D32">
              <w:rPr>
                <w:rFonts w:asciiTheme="majorHAnsi" w:hAnsiTheme="majorHAnsi"/>
                <w:b/>
                <w:sz w:val="28"/>
                <w:szCs w:val="28"/>
              </w:rPr>
              <w:t>……………</w:t>
            </w:r>
            <w:r w:rsidR="00E4552B" w:rsidRPr="00FF0D32">
              <w:rPr>
                <w:rFonts w:asciiTheme="majorHAnsi" w:hAnsiTheme="majorHAnsi"/>
                <w:b/>
                <w:sz w:val="28"/>
                <w:szCs w:val="28"/>
              </w:rPr>
              <w:t>…</w:t>
            </w:r>
            <w:r w:rsidR="00FF6057" w:rsidRPr="00FF0D32">
              <w:rPr>
                <w:rFonts w:asciiTheme="majorHAnsi" w:hAnsiTheme="majorHAnsi"/>
                <w:b/>
                <w:sz w:val="28"/>
                <w:szCs w:val="28"/>
              </w:rPr>
              <w:t>…</w:t>
            </w:r>
            <w:r w:rsidR="00972623" w:rsidRPr="00FF0D32">
              <w:rPr>
                <w:rFonts w:asciiTheme="majorHAnsi" w:hAnsiTheme="majorHAnsi"/>
                <w:b/>
                <w:sz w:val="28"/>
                <w:szCs w:val="28"/>
              </w:rPr>
              <w:t>40</w:t>
            </w:r>
          </w:p>
        </w:tc>
      </w:tr>
      <w:tr w:rsidR="00EF3087" w:rsidRPr="00FF0D32" w:rsidTr="00634C59">
        <w:tc>
          <w:tcPr>
            <w:tcW w:w="8856" w:type="dxa"/>
          </w:tcPr>
          <w:p w:rsidR="00EF3087" w:rsidRPr="00FF0D32" w:rsidRDefault="005A3739">
            <w:pPr>
              <w:rPr>
                <w:rFonts w:asciiTheme="majorHAnsi" w:hAnsiTheme="majorHAnsi"/>
                <w:b/>
                <w:sz w:val="28"/>
                <w:szCs w:val="28"/>
              </w:rPr>
            </w:pPr>
            <w:r w:rsidRPr="00FF0D32">
              <w:rPr>
                <w:rFonts w:asciiTheme="majorHAnsi" w:hAnsiTheme="majorHAnsi"/>
                <w:b/>
                <w:sz w:val="28"/>
                <w:szCs w:val="28"/>
              </w:rPr>
              <w:t>Supporting Business Growth</w:t>
            </w:r>
            <w:r w:rsidR="00E4552B" w:rsidRPr="00FF0D32">
              <w:rPr>
                <w:rFonts w:asciiTheme="majorHAnsi" w:hAnsiTheme="majorHAnsi"/>
                <w:b/>
                <w:sz w:val="28"/>
                <w:szCs w:val="28"/>
              </w:rPr>
              <w:t xml:space="preserve"> </w:t>
            </w:r>
            <w:r w:rsidR="000B0369" w:rsidRPr="00FF0D32">
              <w:rPr>
                <w:rFonts w:asciiTheme="majorHAnsi" w:hAnsiTheme="majorHAnsi"/>
                <w:b/>
                <w:sz w:val="28"/>
                <w:szCs w:val="28"/>
              </w:rPr>
              <w:t>…</w:t>
            </w:r>
            <w:r w:rsidR="00180689" w:rsidRPr="00FF0D32">
              <w:rPr>
                <w:rFonts w:asciiTheme="majorHAnsi" w:hAnsiTheme="majorHAnsi"/>
                <w:b/>
                <w:sz w:val="28"/>
                <w:szCs w:val="28"/>
              </w:rPr>
              <w:t>…………</w:t>
            </w:r>
            <w:r w:rsidR="00FF6057" w:rsidRPr="00FF0D32">
              <w:rPr>
                <w:rFonts w:asciiTheme="majorHAnsi" w:hAnsiTheme="majorHAnsi"/>
                <w:b/>
                <w:sz w:val="28"/>
                <w:szCs w:val="28"/>
              </w:rPr>
              <w:t>…………….</w:t>
            </w:r>
            <w:r w:rsidR="00A97FAC" w:rsidRPr="00FF0D32">
              <w:rPr>
                <w:rFonts w:asciiTheme="majorHAnsi" w:hAnsiTheme="majorHAnsi"/>
                <w:b/>
                <w:sz w:val="28"/>
                <w:szCs w:val="28"/>
              </w:rPr>
              <w:t>…………………………</w:t>
            </w:r>
            <w:r w:rsidR="008731E1" w:rsidRPr="00FF0D32">
              <w:rPr>
                <w:rFonts w:asciiTheme="majorHAnsi" w:hAnsiTheme="majorHAnsi"/>
                <w:b/>
                <w:sz w:val="28"/>
                <w:szCs w:val="28"/>
              </w:rPr>
              <w:t>…..</w:t>
            </w:r>
            <w:r w:rsidR="00A97FAC" w:rsidRPr="00FF0D32">
              <w:rPr>
                <w:rFonts w:asciiTheme="majorHAnsi" w:hAnsiTheme="majorHAnsi"/>
                <w:b/>
                <w:sz w:val="28"/>
                <w:szCs w:val="28"/>
              </w:rPr>
              <w:t>……</w:t>
            </w:r>
            <w:r w:rsidR="0014330D" w:rsidRPr="00FF0D32">
              <w:rPr>
                <w:rFonts w:asciiTheme="majorHAnsi" w:hAnsiTheme="majorHAnsi"/>
                <w:b/>
                <w:sz w:val="28"/>
                <w:szCs w:val="28"/>
              </w:rPr>
              <w:t>..</w:t>
            </w:r>
            <w:r w:rsidR="00972623" w:rsidRPr="00FF0D32">
              <w:rPr>
                <w:rFonts w:asciiTheme="majorHAnsi" w:hAnsiTheme="majorHAnsi"/>
                <w:b/>
                <w:sz w:val="28"/>
                <w:szCs w:val="28"/>
              </w:rPr>
              <w:t>40</w:t>
            </w:r>
          </w:p>
        </w:tc>
      </w:tr>
      <w:tr w:rsidR="005A3739" w:rsidRPr="00FF0D32" w:rsidTr="00634C59">
        <w:tc>
          <w:tcPr>
            <w:tcW w:w="8856" w:type="dxa"/>
          </w:tcPr>
          <w:p w:rsidR="005A3739" w:rsidRPr="00FF0D32" w:rsidRDefault="001A47AC">
            <w:pPr>
              <w:rPr>
                <w:rFonts w:asciiTheme="majorHAnsi" w:hAnsiTheme="majorHAnsi"/>
                <w:b/>
                <w:sz w:val="28"/>
                <w:szCs w:val="28"/>
              </w:rPr>
            </w:pPr>
            <w:r w:rsidRPr="00FF0D32">
              <w:rPr>
                <w:rFonts w:asciiTheme="majorHAnsi" w:hAnsiTheme="majorHAnsi"/>
                <w:b/>
                <w:sz w:val="28"/>
                <w:szCs w:val="28"/>
              </w:rPr>
              <w:t>Strengthening C</w:t>
            </w:r>
            <w:r w:rsidR="00B83082" w:rsidRPr="00FF0D32">
              <w:rPr>
                <w:rFonts w:asciiTheme="majorHAnsi" w:hAnsiTheme="majorHAnsi"/>
                <w:b/>
                <w:sz w:val="28"/>
                <w:szCs w:val="28"/>
              </w:rPr>
              <w:t>onnecticut’s Cu</w:t>
            </w:r>
            <w:r w:rsidRPr="00FF0D32">
              <w:rPr>
                <w:rFonts w:asciiTheme="majorHAnsi" w:hAnsiTheme="majorHAnsi"/>
                <w:b/>
                <w:sz w:val="28"/>
                <w:szCs w:val="28"/>
              </w:rPr>
              <w:t xml:space="preserve">rrent </w:t>
            </w:r>
            <w:proofErr w:type="gramStart"/>
            <w:r w:rsidRPr="00FF0D32">
              <w:rPr>
                <w:rFonts w:asciiTheme="majorHAnsi" w:hAnsiTheme="majorHAnsi"/>
                <w:b/>
                <w:sz w:val="28"/>
                <w:szCs w:val="28"/>
              </w:rPr>
              <w:t>Wo</w:t>
            </w:r>
            <w:r w:rsidR="00B83082" w:rsidRPr="00FF0D32">
              <w:rPr>
                <w:rFonts w:asciiTheme="majorHAnsi" w:hAnsiTheme="majorHAnsi"/>
                <w:b/>
                <w:sz w:val="28"/>
                <w:szCs w:val="28"/>
              </w:rPr>
              <w:t>rk</w:t>
            </w:r>
            <w:r w:rsidRPr="00FF0D32">
              <w:rPr>
                <w:rFonts w:asciiTheme="majorHAnsi" w:hAnsiTheme="majorHAnsi"/>
                <w:b/>
                <w:sz w:val="28"/>
                <w:szCs w:val="28"/>
              </w:rPr>
              <w:t>force</w:t>
            </w:r>
            <w:r w:rsidR="0014330D" w:rsidRPr="00FF0D32">
              <w:rPr>
                <w:rFonts w:asciiTheme="majorHAnsi" w:hAnsiTheme="majorHAnsi"/>
                <w:b/>
                <w:sz w:val="28"/>
                <w:szCs w:val="28"/>
              </w:rPr>
              <w:t xml:space="preserve"> </w:t>
            </w:r>
            <w:r w:rsidR="00E4552B" w:rsidRPr="00FF0D32">
              <w:rPr>
                <w:rFonts w:asciiTheme="majorHAnsi" w:hAnsiTheme="majorHAnsi"/>
                <w:b/>
                <w:sz w:val="28"/>
                <w:szCs w:val="28"/>
              </w:rPr>
              <w:t>..</w:t>
            </w:r>
            <w:proofErr w:type="gramEnd"/>
            <w:r w:rsidR="000B0369" w:rsidRPr="00FF0D32">
              <w:rPr>
                <w:rFonts w:asciiTheme="majorHAnsi" w:hAnsiTheme="majorHAnsi"/>
                <w:b/>
                <w:sz w:val="28"/>
                <w:szCs w:val="28"/>
              </w:rPr>
              <w:t>…</w:t>
            </w:r>
            <w:r w:rsidR="00FF6057" w:rsidRPr="00FF0D32">
              <w:rPr>
                <w:rFonts w:asciiTheme="majorHAnsi" w:hAnsiTheme="majorHAnsi"/>
                <w:b/>
                <w:sz w:val="28"/>
                <w:szCs w:val="28"/>
              </w:rPr>
              <w:t>…………………….………</w:t>
            </w:r>
            <w:r w:rsidR="008731E1" w:rsidRPr="00FF0D32">
              <w:rPr>
                <w:rFonts w:asciiTheme="majorHAnsi" w:hAnsiTheme="majorHAnsi"/>
                <w:b/>
                <w:sz w:val="28"/>
                <w:szCs w:val="28"/>
              </w:rPr>
              <w:t>.</w:t>
            </w:r>
            <w:r w:rsidR="0014330D" w:rsidRPr="00FF0D32">
              <w:rPr>
                <w:rFonts w:asciiTheme="majorHAnsi" w:hAnsiTheme="majorHAnsi"/>
                <w:b/>
                <w:sz w:val="28"/>
                <w:szCs w:val="28"/>
              </w:rPr>
              <w:t>.</w:t>
            </w:r>
            <w:r w:rsidR="00972623" w:rsidRPr="00FF0D32">
              <w:rPr>
                <w:rFonts w:asciiTheme="majorHAnsi" w:hAnsiTheme="majorHAnsi"/>
                <w:b/>
                <w:sz w:val="28"/>
                <w:szCs w:val="28"/>
              </w:rPr>
              <w:t>45</w:t>
            </w:r>
          </w:p>
        </w:tc>
      </w:tr>
      <w:tr w:rsidR="005A3739" w:rsidRPr="00FF0D32" w:rsidTr="00634C59">
        <w:tc>
          <w:tcPr>
            <w:tcW w:w="8856" w:type="dxa"/>
          </w:tcPr>
          <w:p w:rsidR="005A3739" w:rsidRPr="00FF0D32" w:rsidRDefault="001A47AC">
            <w:pPr>
              <w:rPr>
                <w:rFonts w:asciiTheme="majorHAnsi" w:hAnsiTheme="majorHAnsi"/>
                <w:b/>
                <w:sz w:val="28"/>
                <w:szCs w:val="28"/>
              </w:rPr>
            </w:pPr>
            <w:r w:rsidRPr="00FF0D32">
              <w:rPr>
                <w:rFonts w:asciiTheme="majorHAnsi" w:hAnsiTheme="majorHAnsi"/>
                <w:b/>
                <w:sz w:val="28"/>
                <w:szCs w:val="28"/>
              </w:rPr>
              <w:t>Developing Future Talent</w:t>
            </w:r>
            <w:r w:rsidR="000B0369" w:rsidRPr="00FF0D32">
              <w:rPr>
                <w:rFonts w:asciiTheme="majorHAnsi" w:hAnsiTheme="majorHAnsi"/>
                <w:b/>
                <w:sz w:val="28"/>
                <w:szCs w:val="28"/>
              </w:rPr>
              <w:t>…</w:t>
            </w:r>
            <w:r w:rsidR="00180689" w:rsidRPr="00FF0D32">
              <w:rPr>
                <w:rFonts w:asciiTheme="majorHAnsi" w:hAnsiTheme="majorHAnsi"/>
                <w:b/>
                <w:sz w:val="28"/>
                <w:szCs w:val="28"/>
              </w:rPr>
              <w:t>………………</w:t>
            </w:r>
            <w:r w:rsidR="00FF6057" w:rsidRPr="00FF0D32">
              <w:rPr>
                <w:rFonts w:asciiTheme="majorHAnsi" w:hAnsiTheme="majorHAnsi"/>
                <w:b/>
                <w:sz w:val="28"/>
                <w:szCs w:val="28"/>
              </w:rPr>
              <w:t>………………</w:t>
            </w:r>
            <w:r w:rsidR="00A97FAC" w:rsidRPr="00FF0D32">
              <w:rPr>
                <w:rFonts w:asciiTheme="majorHAnsi" w:hAnsiTheme="majorHAnsi"/>
                <w:b/>
                <w:sz w:val="28"/>
                <w:szCs w:val="28"/>
              </w:rPr>
              <w:t>…………………</w:t>
            </w:r>
            <w:r w:rsidR="00FF6057" w:rsidRPr="00FF0D32">
              <w:rPr>
                <w:rFonts w:asciiTheme="majorHAnsi" w:hAnsiTheme="majorHAnsi"/>
                <w:b/>
                <w:sz w:val="28"/>
                <w:szCs w:val="28"/>
              </w:rPr>
              <w:t>.</w:t>
            </w:r>
            <w:r w:rsidR="00A97FAC" w:rsidRPr="00FF0D32">
              <w:rPr>
                <w:rFonts w:asciiTheme="majorHAnsi" w:hAnsiTheme="majorHAnsi"/>
                <w:b/>
                <w:sz w:val="28"/>
                <w:szCs w:val="28"/>
              </w:rPr>
              <w:t>………</w:t>
            </w:r>
            <w:r w:rsidR="00E4552B" w:rsidRPr="00FF0D32">
              <w:rPr>
                <w:rFonts w:asciiTheme="majorHAnsi" w:hAnsiTheme="majorHAnsi"/>
                <w:b/>
                <w:sz w:val="28"/>
                <w:szCs w:val="28"/>
              </w:rPr>
              <w:t>.</w:t>
            </w:r>
            <w:r w:rsidR="00A97FAC" w:rsidRPr="00FF0D32">
              <w:rPr>
                <w:rFonts w:asciiTheme="majorHAnsi" w:hAnsiTheme="majorHAnsi"/>
                <w:b/>
                <w:sz w:val="28"/>
                <w:szCs w:val="28"/>
              </w:rPr>
              <w:t>……</w:t>
            </w:r>
            <w:r w:rsidR="0014330D" w:rsidRPr="00FF0D32">
              <w:rPr>
                <w:rFonts w:asciiTheme="majorHAnsi" w:hAnsiTheme="majorHAnsi"/>
                <w:b/>
                <w:sz w:val="28"/>
                <w:szCs w:val="28"/>
              </w:rPr>
              <w:t>….</w:t>
            </w:r>
            <w:r w:rsidR="00972623" w:rsidRPr="00FF0D32">
              <w:rPr>
                <w:rFonts w:asciiTheme="majorHAnsi" w:hAnsiTheme="majorHAnsi"/>
                <w:b/>
                <w:sz w:val="28"/>
                <w:szCs w:val="28"/>
              </w:rPr>
              <w:t>47</w:t>
            </w:r>
          </w:p>
        </w:tc>
      </w:tr>
      <w:tr w:rsidR="005A3739" w:rsidRPr="00FF0D32" w:rsidTr="00634C59">
        <w:tc>
          <w:tcPr>
            <w:tcW w:w="8856" w:type="dxa"/>
          </w:tcPr>
          <w:p w:rsidR="005A3739" w:rsidRPr="00FF0D32" w:rsidRDefault="00D57929">
            <w:pPr>
              <w:rPr>
                <w:rFonts w:asciiTheme="majorHAnsi" w:hAnsiTheme="majorHAnsi"/>
                <w:b/>
                <w:sz w:val="28"/>
                <w:szCs w:val="28"/>
              </w:rPr>
            </w:pPr>
            <w:r w:rsidRPr="00FF0D32">
              <w:rPr>
                <w:rFonts w:asciiTheme="majorHAnsi" w:hAnsiTheme="majorHAnsi"/>
                <w:b/>
                <w:sz w:val="28"/>
                <w:szCs w:val="28"/>
              </w:rPr>
              <w:t xml:space="preserve">Transforming </w:t>
            </w:r>
            <w:r w:rsidR="00BC1DD9" w:rsidRPr="00FF0D32">
              <w:rPr>
                <w:rFonts w:asciiTheme="majorHAnsi" w:hAnsiTheme="majorHAnsi"/>
                <w:b/>
                <w:sz w:val="28"/>
                <w:szCs w:val="28"/>
              </w:rPr>
              <w:t>System</w:t>
            </w:r>
            <w:r w:rsidRPr="00FF0D32">
              <w:rPr>
                <w:rFonts w:asciiTheme="majorHAnsi" w:hAnsiTheme="majorHAnsi"/>
                <w:b/>
                <w:sz w:val="28"/>
                <w:szCs w:val="28"/>
              </w:rPr>
              <w:t xml:space="preserve"> Capacity</w:t>
            </w:r>
            <w:r w:rsidR="00E4552B" w:rsidRPr="00FF0D32">
              <w:rPr>
                <w:rFonts w:asciiTheme="majorHAnsi" w:hAnsiTheme="majorHAnsi"/>
                <w:b/>
                <w:sz w:val="28"/>
                <w:szCs w:val="28"/>
              </w:rPr>
              <w:t xml:space="preserve"> </w:t>
            </w:r>
            <w:r w:rsidR="00BC1DD9" w:rsidRPr="00FF0D32">
              <w:rPr>
                <w:rFonts w:asciiTheme="majorHAnsi" w:hAnsiTheme="majorHAnsi"/>
                <w:b/>
                <w:sz w:val="28"/>
                <w:szCs w:val="28"/>
              </w:rPr>
              <w:t>…</w:t>
            </w:r>
            <w:r w:rsidR="00180689" w:rsidRPr="00FF0D32">
              <w:rPr>
                <w:rFonts w:asciiTheme="majorHAnsi" w:hAnsiTheme="majorHAnsi"/>
                <w:b/>
                <w:sz w:val="28"/>
                <w:szCs w:val="28"/>
              </w:rPr>
              <w:t>…………………</w:t>
            </w:r>
            <w:r w:rsidRPr="00FF0D32">
              <w:rPr>
                <w:rFonts w:asciiTheme="majorHAnsi" w:hAnsiTheme="majorHAnsi"/>
                <w:b/>
                <w:sz w:val="28"/>
                <w:szCs w:val="28"/>
              </w:rPr>
              <w:t>….</w:t>
            </w:r>
            <w:r w:rsidR="00FF6057" w:rsidRPr="00FF0D32">
              <w:rPr>
                <w:rFonts w:asciiTheme="majorHAnsi" w:hAnsiTheme="majorHAnsi"/>
                <w:b/>
                <w:sz w:val="28"/>
                <w:szCs w:val="28"/>
              </w:rPr>
              <w:t>……………..</w:t>
            </w:r>
            <w:r w:rsidR="00180689" w:rsidRPr="00FF0D32">
              <w:rPr>
                <w:rFonts w:asciiTheme="majorHAnsi" w:hAnsiTheme="majorHAnsi"/>
                <w:b/>
                <w:sz w:val="28"/>
                <w:szCs w:val="28"/>
              </w:rPr>
              <w:t>…………………</w:t>
            </w:r>
            <w:r w:rsidR="0014330D" w:rsidRPr="00FF0D32">
              <w:rPr>
                <w:rFonts w:asciiTheme="majorHAnsi" w:hAnsiTheme="majorHAnsi"/>
                <w:b/>
                <w:sz w:val="28"/>
                <w:szCs w:val="28"/>
              </w:rPr>
              <w:t>..</w:t>
            </w:r>
            <w:r w:rsidR="00972623" w:rsidRPr="00FF0D32">
              <w:rPr>
                <w:rFonts w:asciiTheme="majorHAnsi" w:hAnsiTheme="majorHAnsi"/>
                <w:b/>
                <w:sz w:val="28"/>
                <w:szCs w:val="28"/>
              </w:rPr>
              <w:t>…51</w:t>
            </w:r>
          </w:p>
        </w:tc>
      </w:tr>
      <w:tr w:rsidR="005A3739" w:rsidRPr="00FF0D32" w:rsidTr="009D5669">
        <w:tc>
          <w:tcPr>
            <w:tcW w:w="8856" w:type="dxa"/>
            <w:shd w:val="clear" w:color="auto" w:fill="auto"/>
          </w:tcPr>
          <w:p w:rsidR="005A3739" w:rsidRPr="00FF0D32" w:rsidRDefault="00BC1DD9">
            <w:pPr>
              <w:rPr>
                <w:rFonts w:asciiTheme="majorHAnsi" w:hAnsiTheme="majorHAnsi"/>
                <w:b/>
                <w:sz w:val="28"/>
                <w:szCs w:val="28"/>
              </w:rPr>
            </w:pPr>
            <w:r w:rsidRPr="00FF0D32">
              <w:rPr>
                <w:rFonts w:asciiTheme="majorHAnsi" w:hAnsiTheme="majorHAnsi"/>
                <w:b/>
                <w:sz w:val="28"/>
                <w:szCs w:val="28"/>
              </w:rPr>
              <w:t>Strategic Vision and Goals</w:t>
            </w:r>
            <w:r w:rsidR="00005EBD" w:rsidRPr="00FF0D32">
              <w:rPr>
                <w:rFonts w:asciiTheme="majorHAnsi" w:hAnsiTheme="majorHAnsi"/>
                <w:b/>
                <w:sz w:val="28"/>
                <w:szCs w:val="28"/>
              </w:rPr>
              <w:t>…</w:t>
            </w:r>
            <w:r w:rsidR="00273793" w:rsidRPr="00FF0D32">
              <w:rPr>
                <w:rFonts w:asciiTheme="majorHAnsi" w:hAnsiTheme="majorHAnsi"/>
                <w:b/>
                <w:sz w:val="28"/>
                <w:szCs w:val="28"/>
              </w:rPr>
              <w:t>…………</w:t>
            </w:r>
            <w:r w:rsidR="00FF6057" w:rsidRPr="00FF0D32">
              <w:rPr>
                <w:rFonts w:asciiTheme="majorHAnsi" w:hAnsiTheme="majorHAnsi"/>
                <w:b/>
                <w:sz w:val="28"/>
                <w:szCs w:val="28"/>
              </w:rPr>
              <w:t>………………………………………</w:t>
            </w:r>
            <w:r w:rsidR="00E4552B" w:rsidRPr="00FF0D32">
              <w:rPr>
                <w:rFonts w:asciiTheme="majorHAnsi" w:hAnsiTheme="majorHAnsi"/>
                <w:b/>
                <w:sz w:val="28"/>
                <w:szCs w:val="28"/>
              </w:rPr>
              <w:t>.</w:t>
            </w:r>
            <w:r w:rsidR="00FF6057" w:rsidRPr="00FF0D32">
              <w:rPr>
                <w:rFonts w:asciiTheme="majorHAnsi" w:hAnsiTheme="majorHAnsi"/>
                <w:b/>
                <w:sz w:val="28"/>
                <w:szCs w:val="28"/>
              </w:rPr>
              <w:t>…………</w:t>
            </w:r>
            <w:r w:rsidR="0014330D" w:rsidRPr="00FF0D32">
              <w:rPr>
                <w:rFonts w:asciiTheme="majorHAnsi" w:hAnsiTheme="majorHAnsi"/>
                <w:b/>
                <w:sz w:val="28"/>
                <w:szCs w:val="28"/>
              </w:rPr>
              <w:t>…</w:t>
            </w:r>
            <w:r w:rsidR="00FF6057" w:rsidRPr="00FF0D32">
              <w:rPr>
                <w:rFonts w:asciiTheme="majorHAnsi" w:hAnsiTheme="majorHAnsi"/>
                <w:b/>
                <w:sz w:val="28"/>
                <w:szCs w:val="28"/>
              </w:rPr>
              <w:t>.</w:t>
            </w:r>
            <w:r w:rsidR="00972623" w:rsidRPr="00FF0D32">
              <w:rPr>
                <w:rFonts w:asciiTheme="majorHAnsi" w:hAnsiTheme="majorHAnsi"/>
                <w:b/>
                <w:sz w:val="28"/>
                <w:szCs w:val="28"/>
              </w:rPr>
              <w:t>…53</w:t>
            </w:r>
          </w:p>
        </w:tc>
      </w:tr>
      <w:tr w:rsidR="005A3739" w:rsidRPr="00FF0D32" w:rsidTr="00634C59">
        <w:tc>
          <w:tcPr>
            <w:tcW w:w="8856" w:type="dxa"/>
          </w:tcPr>
          <w:p w:rsidR="005A3739" w:rsidRPr="00FF0D32" w:rsidRDefault="00BC1DD9">
            <w:pPr>
              <w:rPr>
                <w:rFonts w:asciiTheme="majorHAnsi" w:hAnsiTheme="majorHAnsi"/>
                <w:b/>
                <w:sz w:val="28"/>
                <w:szCs w:val="28"/>
              </w:rPr>
            </w:pPr>
            <w:r w:rsidRPr="00FF0D32">
              <w:rPr>
                <w:rFonts w:asciiTheme="majorHAnsi" w:hAnsiTheme="majorHAnsi"/>
                <w:b/>
                <w:sz w:val="28"/>
                <w:szCs w:val="28"/>
              </w:rPr>
              <w:t>Vision</w:t>
            </w:r>
            <w:r w:rsidR="00005EBD" w:rsidRPr="00FF0D32">
              <w:rPr>
                <w:rFonts w:asciiTheme="majorHAnsi" w:hAnsiTheme="majorHAnsi"/>
                <w:b/>
                <w:sz w:val="28"/>
                <w:szCs w:val="28"/>
              </w:rPr>
              <w:t>…</w:t>
            </w:r>
            <w:r w:rsidR="00273793" w:rsidRPr="00FF0D32">
              <w:rPr>
                <w:rFonts w:asciiTheme="majorHAnsi" w:hAnsiTheme="majorHAnsi"/>
                <w:b/>
                <w:sz w:val="28"/>
                <w:szCs w:val="28"/>
              </w:rPr>
              <w:t>…………………………………………………</w:t>
            </w:r>
            <w:r w:rsidR="00FF6057" w:rsidRPr="00FF0D32">
              <w:rPr>
                <w:rFonts w:asciiTheme="majorHAnsi" w:hAnsiTheme="majorHAnsi"/>
                <w:b/>
                <w:sz w:val="28"/>
                <w:szCs w:val="28"/>
              </w:rPr>
              <w:t>…………..</w:t>
            </w:r>
            <w:r w:rsidR="005877D4" w:rsidRPr="00FF0D32">
              <w:rPr>
                <w:rFonts w:asciiTheme="majorHAnsi" w:hAnsiTheme="majorHAnsi"/>
                <w:b/>
                <w:sz w:val="28"/>
                <w:szCs w:val="28"/>
              </w:rPr>
              <w:t>…………………………</w:t>
            </w:r>
            <w:r w:rsidR="0014330D" w:rsidRPr="00FF0D32">
              <w:rPr>
                <w:rFonts w:asciiTheme="majorHAnsi" w:hAnsiTheme="majorHAnsi"/>
                <w:b/>
                <w:sz w:val="28"/>
                <w:szCs w:val="28"/>
              </w:rPr>
              <w:t>..</w:t>
            </w:r>
            <w:r w:rsidR="008731E1" w:rsidRPr="00FF0D32">
              <w:rPr>
                <w:rFonts w:asciiTheme="majorHAnsi" w:hAnsiTheme="majorHAnsi"/>
                <w:b/>
                <w:sz w:val="28"/>
                <w:szCs w:val="28"/>
              </w:rPr>
              <w:t>…</w:t>
            </w:r>
            <w:r w:rsidR="00E4552B" w:rsidRPr="00FF0D32">
              <w:rPr>
                <w:rFonts w:asciiTheme="majorHAnsi" w:hAnsiTheme="majorHAnsi"/>
                <w:b/>
                <w:sz w:val="28"/>
                <w:szCs w:val="28"/>
              </w:rPr>
              <w:t>.</w:t>
            </w:r>
            <w:r w:rsidR="008731E1" w:rsidRPr="00FF0D32">
              <w:rPr>
                <w:rFonts w:asciiTheme="majorHAnsi" w:hAnsiTheme="majorHAnsi"/>
                <w:b/>
                <w:sz w:val="28"/>
                <w:szCs w:val="28"/>
              </w:rPr>
              <w:t>.</w:t>
            </w:r>
            <w:r w:rsidR="005877D4" w:rsidRPr="00FF0D32">
              <w:rPr>
                <w:rFonts w:asciiTheme="majorHAnsi" w:hAnsiTheme="majorHAnsi"/>
                <w:b/>
                <w:sz w:val="28"/>
                <w:szCs w:val="28"/>
              </w:rPr>
              <w:t>…</w:t>
            </w:r>
            <w:r w:rsidR="00972623" w:rsidRPr="00FF0D32">
              <w:rPr>
                <w:rFonts w:asciiTheme="majorHAnsi" w:hAnsiTheme="majorHAnsi"/>
                <w:b/>
                <w:sz w:val="28"/>
                <w:szCs w:val="28"/>
              </w:rPr>
              <w:t>53</w:t>
            </w:r>
          </w:p>
        </w:tc>
      </w:tr>
      <w:tr w:rsidR="005A3739" w:rsidRPr="00FF0D32" w:rsidTr="00634C59">
        <w:tc>
          <w:tcPr>
            <w:tcW w:w="8856" w:type="dxa"/>
          </w:tcPr>
          <w:p w:rsidR="005A3739" w:rsidRPr="00FF0D32" w:rsidRDefault="00D076F9">
            <w:pPr>
              <w:rPr>
                <w:rFonts w:asciiTheme="majorHAnsi" w:hAnsiTheme="majorHAnsi"/>
                <w:b/>
                <w:sz w:val="28"/>
                <w:szCs w:val="28"/>
              </w:rPr>
            </w:pPr>
            <w:r w:rsidRPr="00FF0D32">
              <w:rPr>
                <w:rFonts w:asciiTheme="majorHAnsi" w:hAnsiTheme="majorHAnsi"/>
                <w:b/>
                <w:sz w:val="28"/>
                <w:szCs w:val="28"/>
              </w:rPr>
              <w:t xml:space="preserve">Goals  </w:t>
            </w:r>
            <w:r w:rsidR="00E4552B" w:rsidRPr="00FF0D32">
              <w:rPr>
                <w:rFonts w:asciiTheme="majorHAnsi" w:hAnsiTheme="majorHAnsi"/>
                <w:b/>
                <w:sz w:val="28"/>
                <w:szCs w:val="28"/>
              </w:rPr>
              <w:t>….</w:t>
            </w:r>
            <w:r w:rsidRPr="00FF0D32">
              <w:rPr>
                <w:rFonts w:asciiTheme="majorHAnsi" w:hAnsiTheme="majorHAnsi"/>
                <w:b/>
                <w:sz w:val="28"/>
                <w:szCs w:val="28"/>
              </w:rPr>
              <w:t>……</w:t>
            </w:r>
            <w:r w:rsidR="00FF6057" w:rsidRPr="00FF0D32">
              <w:rPr>
                <w:rFonts w:asciiTheme="majorHAnsi" w:hAnsiTheme="majorHAnsi"/>
                <w:b/>
                <w:sz w:val="28"/>
                <w:szCs w:val="28"/>
              </w:rPr>
              <w:t>…………………………..</w:t>
            </w:r>
            <w:r w:rsidR="005877D4" w:rsidRPr="00FF0D32">
              <w:rPr>
                <w:rFonts w:asciiTheme="majorHAnsi" w:hAnsiTheme="majorHAnsi"/>
                <w:b/>
                <w:sz w:val="28"/>
                <w:szCs w:val="28"/>
              </w:rPr>
              <w:t>…………………………………………………</w:t>
            </w:r>
            <w:r w:rsidR="008731E1" w:rsidRPr="00FF0D32">
              <w:rPr>
                <w:rFonts w:asciiTheme="majorHAnsi" w:hAnsiTheme="majorHAnsi"/>
                <w:b/>
                <w:sz w:val="28"/>
                <w:szCs w:val="28"/>
              </w:rPr>
              <w:t>…</w:t>
            </w:r>
            <w:r w:rsidR="0014330D" w:rsidRPr="00FF0D32">
              <w:rPr>
                <w:rFonts w:asciiTheme="majorHAnsi" w:hAnsiTheme="majorHAnsi"/>
                <w:b/>
                <w:sz w:val="28"/>
                <w:szCs w:val="28"/>
              </w:rPr>
              <w:t>…</w:t>
            </w:r>
            <w:r w:rsidR="00E4552B" w:rsidRPr="00FF0D32">
              <w:rPr>
                <w:rFonts w:asciiTheme="majorHAnsi" w:hAnsiTheme="majorHAnsi"/>
                <w:b/>
                <w:sz w:val="28"/>
                <w:szCs w:val="28"/>
              </w:rPr>
              <w:t>.</w:t>
            </w:r>
            <w:r w:rsidR="008731E1" w:rsidRPr="00FF0D32">
              <w:rPr>
                <w:rFonts w:asciiTheme="majorHAnsi" w:hAnsiTheme="majorHAnsi"/>
                <w:b/>
                <w:sz w:val="28"/>
                <w:szCs w:val="28"/>
              </w:rPr>
              <w:t>.</w:t>
            </w:r>
            <w:r w:rsidR="00972623" w:rsidRPr="00FF0D32">
              <w:rPr>
                <w:rFonts w:asciiTheme="majorHAnsi" w:hAnsiTheme="majorHAnsi"/>
                <w:b/>
                <w:sz w:val="28"/>
                <w:szCs w:val="28"/>
              </w:rPr>
              <w:t>……53</w:t>
            </w:r>
          </w:p>
        </w:tc>
      </w:tr>
      <w:tr w:rsidR="005A3739" w:rsidRPr="00FF0D32" w:rsidTr="00667D79">
        <w:tc>
          <w:tcPr>
            <w:tcW w:w="8856" w:type="dxa"/>
            <w:shd w:val="clear" w:color="auto" w:fill="auto"/>
          </w:tcPr>
          <w:p w:rsidR="005A3739" w:rsidRPr="00FF0D32" w:rsidRDefault="00BC1DD9">
            <w:pPr>
              <w:rPr>
                <w:rFonts w:asciiTheme="majorHAnsi" w:hAnsiTheme="majorHAnsi"/>
                <w:b/>
                <w:sz w:val="28"/>
                <w:szCs w:val="28"/>
              </w:rPr>
            </w:pPr>
            <w:r w:rsidRPr="00FF0D32">
              <w:rPr>
                <w:rFonts w:asciiTheme="majorHAnsi" w:hAnsiTheme="majorHAnsi"/>
                <w:b/>
                <w:sz w:val="28"/>
                <w:szCs w:val="28"/>
              </w:rPr>
              <w:t>State Strategy</w:t>
            </w:r>
            <w:r w:rsidR="00E4552B" w:rsidRPr="00FF0D32">
              <w:rPr>
                <w:rFonts w:asciiTheme="majorHAnsi" w:hAnsiTheme="majorHAnsi"/>
                <w:b/>
                <w:sz w:val="28"/>
                <w:szCs w:val="28"/>
              </w:rPr>
              <w:t xml:space="preserve">   </w:t>
            </w:r>
            <w:r w:rsidR="00005EBD" w:rsidRPr="00FF0D32">
              <w:rPr>
                <w:rFonts w:asciiTheme="majorHAnsi" w:hAnsiTheme="majorHAnsi"/>
                <w:b/>
                <w:sz w:val="28"/>
                <w:szCs w:val="28"/>
              </w:rPr>
              <w:t>…</w:t>
            </w:r>
            <w:r w:rsidR="00273793" w:rsidRPr="00FF0D32">
              <w:rPr>
                <w:rFonts w:asciiTheme="majorHAnsi" w:hAnsiTheme="majorHAnsi"/>
                <w:b/>
                <w:sz w:val="28"/>
                <w:szCs w:val="28"/>
              </w:rPr>
              <w:t>…………………………………</w:t>
            </w:r>
            <w:r w:rsidR="00FF6057" w:rsidRPr="00FF0D32">
              <w:rPr>
                <w:rFonts w:asciiTheme="majorHAnsi" w:hAnsiTheme="majorHAnsi"/>
                <w:b/>
                <w:sz w:val="28"/>
                <w:szCs w:val="28"/>
              </w:rPr>
              <w:t>…………………</w:t>
            </w:r>
            <w:r w:rsidR="005877D4" w:rsidRPr="00FF0D32">
              <w:rPr>
                <w:rFonts w:asciiTheme="majorHAnsi" w:hAnsiTheme="majorHAnsi"/>
                <w:b/>
                <w:sz w:val="28"/>
                <w:szCs w:val="28"/>
              </w:rPr>
              <w:t>……………………</w:t>
            </w:r>
            <w:r w:rsidR="0014330D" w:rsidRPr="00FF0D32">
              <w:rPr>
                <w:rFonts w:asciiTheme="majorHAnsi" w:hAnsiTheme="majorHAnsi"/>
                <w:b/>
                <w:sz w:val="28"/>
                <w:szCs w:val="28"/>
              </w:rPr>
              <w:t>..</w:t>
            </w:r>
            <w:r w:rsidR="008731E1" w:rsidRPr="00FF0D32">
              <w:rPr>
                <w:rFonts w:asciiTheme="majorHAnsi" w:hAnsiTheme="majorHAnsi"/>
                <w:b/>
                <w:sz w:val="28"/>
                <w:szCs w:val="28"/>
              </w:rPr>
              <w:t>…</w:t>
            </w:r>
            <w:r w:rsidR="00972623" w:rsidRPr="00FF0D32">
              <w:rPr>
                <w:rFonts w:asciiTheme="majorHAnsi" w:hAnsiTheme="majorHAnsi"/>
                <w:b/>
                <w:sz w:val="28"/>
                <w:szCs w:val="28"/>
              </w:rPr>
              <w:t>……55</w:t>
            </w:r>
          </w:p>
        </w:tc>
      </w:tr>
      <w:tr w:rsidR="005A3739" w:rsidRPr="00FF0D32" w:rsidTr="00634C59">
        <w:tc>
          <w:tcPr>
            <w:tcW w:w="8856" w:type="dxa"/>
          </w:tcPr>
          <w:p w:rsidR="005A3739" w:rsidRPr="00FF0D32" w:rsidRDefault="00BC1DD9">
            <w:pPr>
              <w:rPr>
                <w:rFonts w:asciiTheme="majorHAnsi" w:hAnsiTheme="majorHAnsi"/>
                <w:b/>
                <w:sz w:val="28"/>
                <w:szCs w:val="28"/>
              </w:rPr>
            </w:pPr>
            <w:r w:rsidRPr="00FF0D32">
              <w:rPr>
                <w:rFonts w:asciiTheme="majorHAnsi" w:hAnsiTheme="majorHAnsi"/>
                <w:b/>
                <w:sz w:val="28"/>
                <w:szCs w:val="28"/>
              </w:rPr>
              <w:t>Strategies to Achieve Vision and Goals</w:t>
            </w:r>
            <w:r w:rsidR="00E4552B" w:rsidRPr="00FF0D32">
              <w:rPr>
                <w:rFonts w:asciiTheme="majorHAnsi" w:hAnsiTheme="majorHAnsi"/>
                <w:b/>
                <w:sz w:val="28"/>
                <w:szCs w:val="28"/>
              </w:rPr>
              <w:t xml:space="preserve"> </w:t>
            </w:r>
            <w:r w:rsidR="00005EBD" w:rsidRPr="00FF0D32">
              <w:rPr>
                <w:rFonts w:asciiTheme="majorHAnsi" w:hAnsiTheme="majorHAnsi"/>
                <w:b/>
                <w:sz w:val="28"/>
                <w:szCs w:val="28"/>
              </w:rPr>
              <w:t>…</w:t>
            </w:r>
            <w:r w:rsidR="00FF6057" w:rsidRPr="00FF0D32">
              <w:rPr>
                <w:rFonts w:asciiTheme="majorHAnsi" w:hAnsiTheme="majorHAnsi"/>
                <w:b/>
                <w:sz w:val="28"/>
                <w:szCs w:val="28"/>
              </w:rPr>
              <w:t>…………………………………….</w:t>
            </w:r>
            <w:r w:rsidR="005877D4" w:rsidRPr="00FF0D32">
              <w:rPr>
                <w:rFonts w:asciiTheme="majorHAnsi" w:hAnsiTheme="majorHAnsi"/>
                <w:b/>
                <w:sz w:val="28"/>
                <w:szCs w:val="28"/>
              </w:rPr>
              <w:t>…</w:t>
            </w:r>
            <w:r w:rsidR="0014330D" w:rsidRPr="00FF0D32">
              <w:rPr>
                <w:rFonts w:asciiTheme="majorHAnsi" w:hAnsiTheme="majorHAnsi"/>
                <w:b/>
                <w:sz w:val="28"/>
                <w:szCs w:val="28"/>
              </w:rPr>
              <w:t>..</w:t>
            </w:r>
            <w:r w:rsidR="00972623" w:rsidRPr="00FF0D32">
              <w:rPr>
                <w:rFonts w:asciiTheme="majorHAnsi" w:hAnsiTheme="majorHAnsi"/>
                <w:b/>
                <w:sz w:val="28"/>
                <w:szCs w:val="28"/>
              </w:rPr>
              <w:t>……55</w:t>
            </w:r>
          </w:p>
        </w:tc>
      </w:tr>
      <w:tr w:rsidR="005A3739" w:rsidRPr="00FF0D32" w:rsidTr="00667D79">
        <w:tc>
          <w:tcPr>
            <w:tcW w:w="8856" w:type="dxa"/>
            <w:shd w:val="clear" w:color="auto" w:fill="auto"/>
          </w:tcPr>
          <w:p w:rsidR="005A3739" w:rsidRPr="00FF0D32" w:rsidRDefault="00FF6057">
            <w:pPr>
              <w:rPr>
                <w:rFonts w:asciiTheme="majorHAnsi" w:hAnsiTheme="majorHAnsi"/>
                <w:b/>
                <w:sz w:val="28"/>
                <w:szCs w:val="28"/>
              </w:rPr>
            </w:pPr>
            <w:r w:rsidRPr="00FF0D32">
              <w:rPr>
                <w:rFonts w:asciiTheme="majorHAnsi" w:hAnsiTheme="majorHAnsi"/>
                <w:b/>
                <w:sz w:val="28"/>
                <w:szCs w:val="28"/>
              </w:rPr>
              <w:t>Operational Planning Elements</w:t>
            </w:r>
            <w:r w:rsidR="00E4552B" w:rsidRPr="00FF0D32">
              <w:rPr>
                <w:rFonts w:asciiTheme="majorHAnsi" w:hAnsiTheme="majorHAnsi"/>
                <w:b/>
                <w:sz w:val="28"/>
                <w:szCs w:val="28"/>
              </w:rPr>
              <w:t xml:space="preserve"> </w:t>
            </w:r>
            <w:r w:rsidR="0075629F" w:rsidRPr="00FF0D32">
              <w:rPr>
                <w:rFonts w:asciiTheme="majorHAnsi" w:hAnsiTheme="majorHAnsi"/>
                <w:b/>
                <w:sz w:val="28"/>
                <w:szCs w:val="28"/>
              </w:rPr>
              <w:t>…</w:t>
            </w:r>
            <w:r w:rsidR="005877D4" w:rsidRPr="00FF0D32">
              <w:rPr>
                <w:rFonts w:asciiTheme="majorHAnsi" w:hAnsiTheme="majorHAnsi"/>
                <w:b/>
                <w:sz w:val="28"/>
                <w:szCs w:val="28"/>
              </w:rPr>
              <w:t>…</w:t>
            </w:r>
            <w:r w:rsidRPr="00FF0D32">
              <w:rPr>
                <w:rFonts w:asciiTheme="majorHAnsi" w:hAnsiTheme="majorHAnsi"/>
                <w:b/>
                <w:sz w:val="28"/>
                <w:szCs w:val="28"/>
              </w:rPr>
              <w:t>……….</w:t>
            </w:r>
            <w:r w:rsidR="005877D4" w:rsidRPr="00FF0D32">
              <w:rPr>
                <w:rFonts w:asciiTheme="majorHAnsi" w:hAnsiTheme="majorHAnsi"/>
                <w:b/>
                <w:sz w:val="28"/>
                <w:szCs w:val="28"/>
              </w:rPr>
              <w:t>…………………………………</w:t>
            </w:r>
            <w:r w:rsidRPr="00FF0D32">
              <w:rPr>
                <w:rFonts w:asciiTheme="majorHAnsi" w:hAnsiTheme="majorHAnsi"/>
                <w:b/>
                <w:sz w:val="28"/>
                <w:szCs w:val="28"/>
              </w:rPr>
              <w:t>….</w:t>
            </w:r>
            <w:r w:rsidR="005877D4" w:rsidRPr="00FF0D32">
              <w:rPr>
                <w:rFonts w:asciiTheme="majorHAnsi" w:hAnsiTheme="majorHAnsi"/>
                <w:b/>
                <w:sz w:val="28"/>
                <w:szCs w:val="28"/>
              </w:rPr>
              <w:t>…</w:t>
            </w:r>
            <w:r w:rsidR="0014330D" w:rsidRPr="00FF0D32">
              <w:rPr>
                <w:rFonts w:asciiTheme="majorHAnsi" w:hAnsiTheme="majorHAnsi"/>
                <w:b/>
                <w:sz w:val="28"/>
                <w:szCs w:val="28"/>
              </w:rPr>
              <w:t>..</w:t>
            </w:r>
            <w:r w:rsidR="00972623" w:rsidRPr="00FF0D32">
              <w:rPr>
                <w:rFonts w:asciiTheme="majorHAnsi" w:hAnsiTheme="majorHAnsi"/>
                <w:b/>
                <w:sz w:val="28"/>
                <w:szCs w:val="28"/>
              </w:rPr>
              <w:t>……59</w:t>
            </w:r>
          </w:p>
        </w:tc>
      </w:tr>
      <w:tr w:rsidR="005A3739" w:rsidRPr="00FF0D32" w:rsidTr="00667D79">
        <w:tc>
          <w:tcPr>
            <w:tcW w:w="8856" w:type="dxa"/>
            <w:shd w:val="clear" w:color="auto" w:fill="auto"/>
          </w:tcPr>
          <w:p w:rsidR="005A3739" w:rsidRPr="00FF0D32" w:rsidRDefault="00FF6057">
            <w:pPr>
              <w:rPr>
                <w:rFonts w:asciiTheme="majorHAnsi" w:hAnsiTheme="majorHAnsi"/>
                <w:b/>
                <w:sz w:val="28"/>
                <w:szCs w:val="28"/>
              </w:rPr>
            </w:pPr>
            <w:r w:rsidRPr="00FF0D32">
              <w:rPr>
                <w:rFonts w:asciiTheme="majorHAnsi" w:hAnsiTheme="majorHAnsi"/>
                <w:b/>
                <w:sz w:val="28"/>
                <w:szCs w:val="28"/>
              </w:rPr>
              <w:t>State Strategy Implementation</w:t>
            </w:r>
            <w:r w:rsidR="00E4552B" w:rsidRPr="00FF0D32">
              <w:rPr>
                <w:rFonts w:asciiTheme="majorHAnsi" w:hAnsiTheme="majorHAnsi"/>
                <w:b/>
                <w:sz w:val="28"/>
                <w:szCs w:val="28"/>
              </w:rPr>
              <w:t>.</w:t>
            </w:r>
            <w:r w:rsidR="00005EBD" w:rsidRPr="00FF0D32">
              <w:rPr>
                <w:rFonts w:asciiTheme="majorHAnsi" w:hAnsiTheme="majorHAnsi"/>
                <w:b/>
                <w:sz w:val="28"/>
                <w:szCs w:val="28"/>
              </w:rPr>
              <w:t>…</w:t>
            </w:r>
            <w:r w:rsidRPr="00FF0D32">
              <w:rPr>
                <w:rFonts w:asciiTheme="majorHAnsi" w:hAnsiTheme="majorHAnsi"/>
                <w:b/>
                <w:sz w:val="28"/>
                <w:szCs w:val="28"/>
              </w:rPr>
              <w:t>…………………………………….……………</w:t>
            </w:r>
            <w:r w:rsidR="0014330D" w:rsidRPr="00FF0D32">
              <w:rPr>
                <w:rFonts w:asciiTheme="majorHAnsi" w:hAnsiTheme="majorHAnsi"/>
                <w:b/>
                <w:sz w:val="28"/>
                <w:szCs w:val="28"/>
              </w:rPr>
              <w:t>..</w:t>
            </w:r>
            <w:r w:rsidRPr="00FF0D32">
              <w:rPr>
                <w:rFonts w:asciiTheme="majorHAnsi" w:hAnsiTheme="majorHAnsi"/>
                <w:b/>
                <w:sz w:val="28"/>
                <w:szCs w:val="28"/>
              </w:rPr>
              <w:t>…</w:t>
            </w:r>
            <w:r w:rsidR="005877D4" w:rsidRPr="00FF0D32">
              <w:rPr>
                <w:rFonts w:asciiTheme="majorHAnsi" w:hAnsiTheme="majorHAnsi"/>
                <w:b/>
                <w:sz w:val="28"/>
                <w:szCs w:val="28"/>
              </w:rPr>
              <w:t>…</w:t>
            </w:r>
            <w:r w:rsidR="008731E1" w:rsidRPr="00FF0D32">
              <w:rPr>
                <w:rFonts w:asciiTheme="majorHAnsi" w:hAnsiTheme="majorHAnsi"/>
                <w:b/>
                <w:sz w:val="28"/>
                <w:szCs w:val="28"/>
              </w:rPr>
              <w:t>.</w:t>
            </w:r>
            <w:r w:rsidR="00972623" w:rsidRPr="00FF0D32">
              <w:rPr>
                <w:rFonts w:asciiTheme="majorHAnsi" w:hAnsiTheme="majorHAnsi"/>
                <w:b/>
                <w:sz w:val="28"/>
                <w:szCs w:val="28"/>
              </w:rPr>
              <w:t>59</w:t>
            </w:r>
          </w:p>
        </w:tc>
      </w:tr>
      <w:tr w:rsidR="005A3739" w:rsidRPr="00FF0D32" w:rsidTr="00634C59">
        <w:tc>
          <w:tcPr>
            <w:tcW w:w="8856" w:type="dxa"/>
          </w:tcPr>
          <w:p w:rsidR="005A3739" w:rsidRPr="00FF0D32" w:rsidRDefault="00D00C2E">
            <w:pPr>
              <w:rPr>
                <w:rFonts w:asciiTheme="majorHAnsi" w:hAnsiTheme="majorHAnsi"/>
                <w:b/>
                <w:sz w:val="28"/>
                <w:szCs w:val="28"/>
              </w:rPr>
            </w:pPr>
            <w:r w:rsidRPr="00FF0D32">
              <w:rPr>
                <w:rFonts w:asciiTheme="majorHAnsi" w:hAnsiTheme="majorHAnsi"/>
                <w:b/>
                <w:sz w:val="28"/>
                <w:szCs w:val="28"/>
              </w:rPr>
              <w:t>Connecticut Employment and Training Commission</w:t>
            </w:r>
            <w:r w:rsidR="00E4552B" w:rsidRPr="00FF0D32">
              <w:rPr>
                <w:rFonts w:asciiTheme="majorHAnsi" w:hAnsiTheme="majorHAnsi"/>
                <w:b/>
                <w:sz w:val="28"/>
                <w:szCs w:val="28"/>
              </w:rPr>
              <w:t>.</w:t>
            </w:r>
            <w:r w:rsidR="00005EBD" w:rsidRPr="00FF0D32">
              <w:rPr>
                <w:rFonts w:asciiTheme="majorHAnsi" w:hAnsiTheme="majorHAnsi"/>
                <w:b/>
                <w:sz w:val="28"/>
                <w:szCs w:val="28"/>
              </w:rPr>
              <w:t>…</w:t>
            </w:r>
            <w:r w:rsidR="00FF6057" w:rsidRPr="00FF0D32">
              <w:rPr>
                <w:rFonts w:asciiTheme="majorHAnsi" w:hAnsiTheme="majorHAnsi"/>
                <w:b/>
                <w:sz w:val="28"/>
                <w:szCs w:val="28"/>
              </w:rPr>
              <w:t>……………………</w:t>
            </w:r>
            <w:r w:rsidR="0014330D" w:rsidRPr="00FF0D32">
              <w:rPr>
                <w:rFonts w:asciiTheme="majorHAnsi" w:hAnsiTheme="majorHAnsi"/>
                <w:b/>
                <w:sz w:val="28"/>
                <w:szCs w:val="28"/>
              </w:rPr>
              <w:t>..</w:t>
            </w:r>
            <w:r w:rsidR="00972623" w:rsidRPr="00FF0D32">
              <w:rPr>
                <w:rFonts w:asciiTheme="majorHAnsi" w:hAnsiTheme="majorHAnsi"/>
                <w:b/>
                <w:sz w:val="28"/>
                <w:szCs w:val="28"/>
              </w:rPr>
              <w:t>……59</w:t>
            </w:r>
          </w:p>
        </w:tc>
      </w:tr>
      <w:tr w:rsidR="005A3739" w:rsidRPr="00FF0D32" w:rsidTr="00634C59">
        <w:tc>
          <w:tcPr>
            <w:tcW w:w="8856" w:type="dxa"/>
          </w:tcPr>
          <w:p w:rsidR="00D00C2E" w:rsidRPr="00FF0D32" w:rsidRDefault="00D00C2E">
            <w:pPr>
              <w:rPr>
                <w:rFonts w:asciiTheme="majorHAnsi" w:hAnsiTheme="majorHAnsi"/>
                <w:b/>
                <w:sz w:val="28"/>
                <w:szCs w:val="28"/>
              </w:rPr>
            </w:pPr>
            <w:r w:rsidRPr="00FF0D32">
              <w:rPr>
                <w:rFonts w:asciiTheme="majorHAnsi" w:hAnsiTheme="majorHAnsi"/>
                <w:b/>
                <w:sz w:val="28"/>
                <w:szCs w:val="28"/>
              </w:rPr>
              <w:t>Implementing State Strategy</w:t>
            </w:r>
            <w:r w:rsidR="00667D79" w:rsidRPr="00FF0D32">
              <w:rPr>
                <w:rFonts w:asciiTheme="majorHAnsi" w:hAnsiTheme="majorHAnsi"/>
                <w:b/>
                <w:sz w:val="28"/>
                <w:szCs w:val="28"/>
              </w:rPr>
              <w:t xml:space="preserve"> - WIOA Core Program Activities</w:t>
            </w:r>
            <w:proofErr w:type="gramStart"/>
            <w:r w:rsidR="00E4552B" w:rsidRPr="00FF0D32">
              <w:rPr>
                <w:rFonts w:asciiTheme="majorHAnsi" w:hAnsiTheme="majorHAnsi"/>
                <w:b/>
                <w:sz w:val="28"/>
                <w:szCs w:val="28"/>
              </w:rPr>
              <w:t>..</w:t>
            </w:r>
            <w:proofErr w:type="gramEnd"/>
            <w:r w:rsidR="00FF6057" w:rsidRPr="00FF0D32">
              <w:rPr>
                <w:rFonts w:asciiTheme="majorHAnsi" w:hAnsiTheme="majorHAnsi"/>
                <w:b/>
                <w:sz w:val="28"/>
                <w:szCs w:val="28"/>
              </w:rPr>
              <w:t>…………</w:t>
            </w:r>
            <w:r w:rsidR="0014330D" w:rsidRPr="00FF0D32">
              <w:rPr>
                <w:rFonts w:asciiTheme="majorHAnsi" w:hAnsiTheme="majorHAnsi"/>
                <w:b/>
                <w:sz w:val="28"/>
                <w:szCs w:val="28"/>
              </w:rPr>
              <w:t>..</w:t>
            </w:r>
            <w:r w:rsidR="00FF6057" w:rsidRPr="00FF0D32">
              <w:rPr>
                <w:rFonts w:asciiTheme="majorHAnsi" w:hAnsiTheme="majorHAnsi"/>
                <w:b/>
                <w:sz w:val="28"/>
                <w:szCs w:val="28"/>
              </w:rPr>
              <w:t>…</w:t>
            </w:r>
            <w:r w:rsidR="00972623" w:rsidRPr="00FF0D32">
              <w:rPr>
                <w:rFonts w:asciiTheme="majorHAnsi" w:hAnsiTheme="majorHAnsi"/>
                <w:b/>
                <w:sz w:val="28"/>
                <w:szCs w:val="28"/>
              </w:rPr>
              <w:t>62</w:t>
            </w:r>
          </w:p>
        </w:tc>
      </w:tr>
      <w:tr w:rsidR="005A3739" w:rsidRPr="00FF0D32" w:rsidTr="00634C59">
        <w:tc>
          <w:tcPr>
            <w:tcW w:w="8856" w:type="dxa"/>
          </w:tcPr>
          <w:p w:rsidR="005A3739" w:rsidRPr="00FF0D32" w:rsidRDefault="00D00C2E">
            <w:pPr>
              <w:rPr>
                <w:rFonts w:asciiTheme="majorHAnsi" w:hAnsiTheme="majorHAnsi"/>
                <w:b/>
                <w:sz w:val="28"/>
                <w:szCs w:val="28"/>
              </w:rPr>
            </w:pPr>
            <w:r w:rsidRPr="00FF0D32">
              <w:rPr>
                <w:rFonts w:asciiTheme="majorHAnsi" w:hAnsiTheme="majorHAnsi"/>
                <w:b/>
                <w:sz w:val="28"/>
                <w:szCs w:val="28"/>
              </w:rPr>
              <w:t>Alignment Outside Unified State Plan</w:t>
            </w:r>
            <w:r w:rsidR="00005EBD" w:rsidRPr="00FF0D32">
              <w:rPr>
                <w:rFonts w:asciiTheme="majorHAnsi" w:hAnsiTheme="majorHAnsi"/>
                <w:b/>
                <w:sz w:val="28"/>
                <w:szCs w:val="28"/>
              </w:rPr>
              <w:t>…</w:t>
            </w:r>
            <w:r w:rsidR="00961192" w:rsidRPr="00FF0D32">
              <w:rPr>
                <w:rFonts w:asciiTheme="majorHAnsi" w:hAnsiTheme="majorHAnsi"/>
                <w:b/>
                <w:sz w:val="28"/>
                <w:szCs w:val="28"/>
              </w:rPr>
              <w:t>…</w:t>
            </w:r>
            <w:r w:rsidR="00E4552B" w:rsidRPr="00FF0D32">
              <w:rPr>
                <w:rFonts w:asciiTheme="majorHAnsi" w:hAnsiTheme="majorHAnsi"/>
                <w:b/>
                <w:sz w:val="28"/>
                <w:szCs w:val="28"/>
              </w:rPr>
              <w:t>.</w:t>
            </w:r>
            <w:r w:rsidR="00961192" w:rsidRPr="00FF0D32">
              <w:rPr>
                <w:rFonts w:asciiTheme="majorHAnsi" w:hAnsiTheme="majorHAnsi"/>
                <w:b/>
                <w:sz w:val="28"/>
                <w:szCs w:val="28"/>
              </w:rPr>
              <w:t>…………………………………</w:t>
            </w:r>
            <w:r w:rsidR="00FF6057" w:rsidRPr="00FF0D32">
              <w:rPr>
                <w:rFonts w:asciiTheme="majorHAnsi" w:hAnsiTheme="majorHAnsi"/>
                <w:b/>
                <w:sz w:val="28"/>
                <w:szCs w:val="28"/>
              </w:rPr>
              <w:t>……</w:t>
            </w:r>
            <w:r w:rsidR="0014330D" w:rsidRPr="00FF0D32">
              <w:rPr>
                <w:rFonts w:asciiTheme="majorHAnsi" w:hAnsiTheme="majorHAnsi"/>
                <w:b/>
                <w:sz w:val="28"/>
                <w:szCs w:val="28"/>
              </w:rPr>
              <w:t>..</w:t>
            </w:r>
            <w:r w:rsidR="00FF6057" w:rsidRPr="00FF0D32">
              <w:rPr>
                <w:rFonts w:asciiTheme="majorHAnsi" w:hAnsiTheme="majorHAnsi"/>
                <w:b/>
                <w:sz w:val="28"/>
                <w:szCs w:val="28"/>
              </w:rPr>
              <w:t>…</w:t>
            </w:r>
            <w:r w:rsidR="00972623" w:rsidRPr="00FF0D32">
              <w:rPr>
                <w:rFonts w:asciiTheme="majorHAnsi" w:hAnsiTheme="majorHAnsi"/>
                <w:b/>
                <w:sz w:val="28"/>
                <w:szCs w:val="28"/>
              </w:rPr>
              <w:t>…67</w:t>
            </w:r>
          </w:p>
        </w:tc>
      </w:tr>
      <w:tr w:rsidR="005A3739" w:rsidRPr="00FF0D32" w:rsidTr="00634C59">
        <w:tc>
          <w:tcPr>
            <w:tcW w:w="8856" w:type="dxa"/>
          </w:tcPr>
          <w:p w:rsidR="005A3739" w:rsidRPr="00FF0D32" w:rsidRDefault="00E56BC1">
            <w:pPr>
              <w:rPr>
                <w:rFonts w:asciiTheme="majorHAnsi" w:hAnsiTheme="majorHAnsi"/>
                <w:b/>
                <w:sz w:val="28"/>
                <w:szCs w:val="28"/>
              </w:rPr>
            </w:pPr>
            <w:r w:rsidRPr="00FF0D32">
              <w:rPr>
                <w:rFonts w:asciiTheme="majorHAnsi" w:hAnsiTheme="majorHAnsi"/>
                <w:b/>
                <w:sz w:val="28"/>
                <w:szCs w:val="28"/>
              </w:rPr>
              <w:t>Service Coordination for Individual Customers</w:t>
            </w:r>
            <w:r w:rsidR="00005EBD" w:rsidRPr="00FF0D32">
              <w:rPr>
                <w:rFonts w:asciiTheme="majorHAnsi" w:hAnsiTheme="majorHAnsi"/>
                <w:b/>
                <w:sz w:val="28"/>
                <w:szCs w:val="28"/>
              </w:rPr>
              <w:t>…</w:t>
            </w:r>
            <w:r w:rsidR="00FF6057" w:rsidRPr="00FF0D32">
              <w:rPr>
                <w:rFonts w:asciiTheme="majorHAnsi" w:hAnsiTheme="majorHAnsi"/>
                <w:b/>
                <w:sz w:val="28"/>
                <w:szCs w:val="28"/>
              </w:rPr>
              <w:t>…………………………</w:t>
            </w:r>
            <w:r w:rsidR="00961192" w:rsidRPr="00FF0D32">
              <w:rPr>
                <w:rFonts w:asciiTheme="majorHAnsi" w:hAnsiTheme="majorHAnsi"/>
                <w:b/>
                <w:sz w:val="28"/>
                <w:szCs w:val="28"/>
              </w:rPr>
              <w:t>…</w:t>
            </w:r>
            <w:r w:rsidR="0014330D" w:rsidRPr="00FF0D32">
              <w:rPr>
                <w:rFonts w:asciiTheme="majorHAnsi" w:hAnsiTheme="majorHAnsi"/>
                <w:b/>
                <w:sz w:val="28"/>
                <w:szCs w:val="28"/>
              </w:rPr>
              <w:t>..</w:t>
            </w:r>
            <w:r w:rsidR="00972623" w:rsidRPr="00FF0D32">
              <w:rPr>
                <w:rFonts w:asciiTheme="majorHAnsi" w:hAnsiTheme="majorHAnsi"/>
                <w:b/>
                <w:sz w:val="28"/>
                <w:szCs w:val="28"/>
              </w:rPr>
              <w:t>….…68</w:t>
            </w:r>
          </w:p>
        </w:tc>
      </w:tr>
      <w:tr w:rsidR="005A3739" w:rsidRPr="00FF0D32" w:rsidTr="00634C59">
        <w:tc>
          <w:tcPr>
            <w:tcW w:w="8856" w:type="dxa"/>
          </w:tcPr>
          <w:p w:rsidR="005A3739" w:rsidRPr="00FF0D32" w:rsidRDefault="002B056D">
            <w:pPr>
              <w:rPr>
                <w:rFonts w:asciiTheme="majorHAnsi" w:hAnsiTheme="majorHAnsi"/>
                <w:b/>
                <w:sz w:val="28"/>
                <w:szCs w:val="28"/>
              </w:rPr>
            </w:pPr>
            <w:r w:rsidRPr="00FF0D32">
              <w:rPr>
                <w:rFonts w:asciiTheme="majorHAnsi" w:hAnsiTheme="majorHAnsi"/>
                <w:b/>
                <w:sz w:val="28"/>
                <w:szCs w:val="28"/>
              </w:rPr>
              <w:t>Service</w:t>
            </w:r>
            <w:r w:rsidR="00E56BC1" w:rsidRPr="00FF0D32">
              <w:rPr>
                <w:rFonts w:asciiTheme="majorHAnsi" w:hAnsiTheme="majorHAnsi"/>
                <w:b/>
                <w:sz w:val="28"/>
                <w:szCs w:val="28"/>
              </w:rPr>
              <w:t xml:space="preserve"> Coo</w:t>
            </w:r>
            <w:r w:rsidR="00D3408F" w:rsidRPr="00FF0D32">
              <w:rPr>
                <w:rFonts w:asciiTheme="majorHAnsi" w:hAnsiTheme="majorHAnsi"/>
                <w:b/>
                <w:sz w:val="28"/>
                <w:szCs w:val="28"/>
              </w:rPr>
              <w:t>rdination for Employer</w:t>
            </w:r>
            <w:r w:rsidR="00E56BC1" w:rsidRPr="00FF0D32">
              <w:rPr>
                <w:rFonts w:asciiTheme="majorHAnsi" w:hAnsiTheme="majorHAnsi"/>
                <w:b/>
                <w:sz w:val="28"/>
                <w:szCs w:val="28"/>
              </w:rPr>
              <w:t>s</w:t>
            </w:r>
            <w:r w:rsidR="00005EBD" w:rsidRPr="00FF0D32">
              <w:rPr>
                <w:rFonts w:asciiTheme="majorHAnsi" w:hAnsiTheme="majorHAnsi"/>
                <w:b/>
                <w:sz w:val="28"/>
                <w:szCs w:val="28"/>
              </w:rPr>
              <w:t>…</w:t>
            </w:r>
            <w:r w:rsidR="005764A0" w:rsidRPr="00FF0D32">
              <w:rPr>
                <w:rFonts w:asciiTheme="majorHAnsi" w:hAnsiTheme="majorHAnsi"/>
                <w:b/>
                <w:sz w:val="28"/>
                <w:szCs w:val="28"/>
              </w:rPr>
              <w:t>……………</w:t>
            </w:r>
            <w:r w:rsidR="00D3408F" w:rsidRPr="00FF0D32">
              <w:rPr>
                <w:rFonts w:asciiTheme="majorHAnsi" w:hAnsiTheme="majorHAnsi"/>
                <w:b/>
                <w:sz w:val="28"/>
                <w:szCs w:val="28"/>
              </w:rPr>
              <w:t>…………</w:t>
            </w:r>
            <w:r w:rsidR="005764A0" w:rsidRPr="00FF0D32">
              <w:rPr>
                <w:rFonts w:asciiTheme="majorHAnsi" w:hAnsiTheme="majorHAnsi"/>
                <w:b/>
                <w:sz w:val="28"/>
                <w:szCs w:val="28"/>
              </w:rPr>
              <w:t>…………………</w:t>
            </w:r>
            <w:r w:rsidR="00FF6057" w:rsidRPr="00FF0D32">
              <w:rPr>
                <w:rFonts w:asciiTheme="majorHAnsi" w:hAnsiTheme="majorHAnsi"/>
                <w:b/>
                <w:sz w:val="28"/>
                <w:szCs w:val="28"/>
              </w:rPr>
              <w:t>..</w:t>
            </w:r>
            <w:r w:rsidR="008731E1" w:rsidRPr="00FF0D32">
              <w:rPr>
                <w:rFonts w:asciiTheme="majorHAnsi" w:hAnsiTheme="majorHAnsi"/>
                <w:b/>
                <w:sz w:val="28"/>
                <w:szCs w:val="28"/>
              </w:rPr>
              <w:t>.</w:t>
            </w:r>
            <w:r w:rsidR="0014330D" w:rsidRPr="00FF0D32">
              <w:rPr>
                <w:rFonts w:asciiTheme="majorHAnsi" w:hAnsiTheme="majorHAnsi"/>
                <w:b/>
                <w:sz w:val="28"/>
                <w:szCs w:val="28"/>
              </w:rPr>
              <w:t>..</w:t>
            </w:r>
            <w:r w:rsidR="00E4552B" w:rsidRPr="00FF0D32">
              <w:rPr>
                <w:rFonts w:asciiTheme="majorHAnsi" w:hAnsiTheme="majorHAnsi"/>
                <w:b/>
                <w:sz w:val="28"/>
                <w:szCs w:val="28"/>
              </w:rPr>
              <w:t>….…7</w:t>
            </w:r>
            <w:r w:rsidR="00972623" w:rsidRPr="00FF0D32">
              <w:rPr>
                <w:rFonts w:asciiTheme="majorHAnsi" w:hAnsiTheme="majorHAnsi"/>
                <w:b/>
                <w:sz w:val="28"/>
                <w:szCs w:val="28"/>
              </w:rPr>
              <w:t>2</w:t>
            </w:r>
          </w:p>
        </w:tc>
      </w:tr>
      <w:tr w:rsidR="005A3739" w:rsidRPr="00FF0D32" w:rsidTr="00634C59">
        <w:tc>
          <w:tcPr>
            <w:tcW w:w="8856" w:type="dxa"/>
          </w:tcPr>
          <w:p w:rsidR="005A3739" w:rsidRPr="00FF0D32" w:rsidRDefault="00E56BC1">
            <w:pPr>
              <w:rPr>
                <w:rFonts w:asciiTheme="majorHAnsi" w:hAnsiTheme="majorHAnsi"/>
                <w:b/>
                <w:sz w:val="28"/>
                <w:szCs w:val="28"/>
              </w:rPr>
            </w:pPr>
            <w:r w:rsidRPr="00FF0D32">
              <w:rPr>
                <w:rFonts w:asciiTheme="majorHAnsi" w:hAnsiTheme="majorHAnsi"/>
                <w:b/>
                <w:sz w:val="28"/>
                <w:szCs w:val="28"/>
              </w:rPr>
              <w:t>Engagement with Education</w:t>
            </w:r>
            <w:r w:rsidR="00005EBD" w:rsidRPr="00FF0D32">
              <w:rPr>
                <w:rFonts w:asciiTheme="majorHAnsi" w:hAnsiTheme="majorHAnsi"/>
                <w:b/>
                <w:sz w:val="28"/>
                <w:szCs w:val="28"/>
              </w:rPr>
              <w:t>…</w:t>
            </w:r>
            <w:r w:rsidR="00FF6057" w:rsidRPr="00FF0D32">
              <w:rPr>
                <w:rFonts w:asciiTheme="majorHAnsi" w:hAnsiTheme="majorHAnsi"/>
                <w:b/>
                <w:sz w:val="28"/>
                <w:szCs w:val="28"/>
              </w:rPr>
              <w:t>………………………</w:t>
            </w:r>
            <w:r w:rsidR="005764A0" w:rsidRPr="00FF0D32">
              <w:rPr>
                <w:rFonts w:asciiTheme="majorHAnsi" w:hAnsiTheme="majorHAnsi"/>
                <w:b/>
                <w:sz w:val="28"/>
                <w:szCs w:val="28"/>
              </w:rPr>
              <w:t>………………………</w:t>
            </w:r>
            <w:r w:rsidR="00FF6057" w:rsidRPr="00FF0D32">
              <w:rPr>
                <w:rFonts w:asciiTheme="majorHAnsi" w:hAnsiTheme="majorHAnsi"/>
                <w:b/>
                <w:sz w:val="28"/>
                <w:szCs w:val="28"/>
              </w:rPr>
              <w:t>.</w:t>
            </w:r>
            <w:r w:rsidR="005764A0" w:rsidRPr="00FF0D32">
              <w:rPr>
                <w:rFonts w:asciiTheme="majorHAnsi" w:hAnsiTheme="majorHAnsi"/>
                <w:b/>
                <w:sz w:val="28"/>
                <w:szCs w:val="28"/>
              </w:rPr>
              <w:t>…………</w:t>
            </w:r>
            <w:r w:rsidR="00E4552B" w:rsidRPr="00FF0D32">
              <w:rPr>
                <w:rFonts w:asciiTheme="majorHAnsi" w:hAnsiTheme="majorHAnsi"/>
                <w:b/>
                <w:sz w:val="28"/>
                <w:szCs w:val="28"/>
              </w:rPr>
              <w:t>.</w:t>
            </w:r>
            <w:r w:rsidR="0014330D" w:rsidRPr="00FF0D32">
              <w:rPr>
                <w:rFonts w:asciiTheme="majorHAnsi" w:hAnsiTheme="majorHAnsi"/>
                <w:b/>
                <w:sz w:val="28"/>
                <w:szCs w:val="28"/>
              </w:rPr>
              <w:t>..</w:t>
            </w:r>
            <w:r w:rsidR="00972623" w:rsidRPr="00FF0D32">
              <w:rPr>
                <w:rFonts w:asciiTheme="majorHAnsi" w:hAnsiTheme="majorHAnsi"/>
                <w:b/>
                <w:sz w:val="28"/>
                <w:szCs w:val="28"/>
              </w:rPr>
              <w:t>…74</w:t>
            </w:r>
          </w:p>
        </w:tc>
      </w:tr>
      <w:tr w:rsidR="005A3739" w:rsidRPr="00FF0D32" w:rsidTr="00634C59">
        <w:tc>
          <w:tcPr>
            <w:tcW w:w="8856" w:type="dxa"/>
          </w:tcPr>
          <w:p w:rsidR="005A3739" w:rsidRPr="00FF0D32" w:rsidRDefault="00B24B94">
            <w:pPr>
              <w:rPr>
                <w:rFonts w:asciiTheme="majorHAnsi" w:hAnsiTheme="majorHAnsi"/>
                <w:b/>
                <w:sz w:val="28"/>
                <w:szCs w:val="28"/>
              </w:rPr>
            </w:pPr>
            <w:r w:rsidRPr="00FF0D32">
              <w:rPr>
                <w:rFonts w:asciiTheme="majorHAnsi" w:hAnsiTheme="majorHAnsi"/>
                <w:b/>
                <w:sz w:val="28"/>
                <w:szCs w:val="28"/>
              </w:rPr>
              <w:t>Coordination with Economic Development</w:t>
            </w:r>
            <w:r w:rsidR="00E4552B" w:rsidRPr="00FF0D32">
              <w:rPr>
                <w:rFonts w:asciiTheme="majorHAnsi" w:hAnsiTheme="majorHAnsi"/>
                <w:b/>
                <w:sz w:val="28"/>
                <w:szCs w:val="28"/>
              </w:rPr>
              <w:t>.</w:t>
            </w:r>
            <w:r w:rsidR="00005EBD" w:rsidRPr="00FF0D32">
              <w:rPr>
                <w:rFonts w:asciiTheme="majorHAnsi" w:hAnsiTheme="majorHAnsi"/>
                <w:b/>
                <w:sz w:val="28"/>
                <w:szCs w:val="28"/>
              </w:rPr>
              <w:t>…</w:t>
            </w:r>
            <w:r w:rsidR="00FF6057" w:rsidRPr="00FF0D32">
              <w:rPr>
                <w:rFonts w:asciiTheme="majorHAnsi" w:hAnsiTheme="majorHAnsi"/>
                <w:b/>
                <w:sz w:val="28"/>
                <w:szCs w:val="28"/>
              </w:rPr>
              <w:t>……………………………..</w:t>
            </w:r>
            <w:r w:rsidR="008731E1" w:rsidRPr="00FF0D32">
              <w:rPr>
                <w:rFonts w:asciiTheme="majorHAnsi" w:hAnsiTheme="majorHAnsi"/>
                <w:b/>
                <w:sz w:val="28"/>
                <w:szCs w:val="28"/>
              </w:rPr>
              <w:t>.</w:t>
            </w:r>
            <w:r w:rsidR="00961192" w:rsidRPr="00FF0D32">
              <w:rPr>
                <w:rFonts w:asciiTheme="majorHAnsi" w:hAnsiTheme="majorHAnsi"/>
                <w:b/>
                <w:sz w:val="28"/>
                <w:szCs w:val="28"/>
              </w:rPr>
              <w:t>………</w:t>
            </w:r>
            <w:r w:rsidR="0014330D" w:rsidRPr="00FF0D32">
              <w:rPr>
                <w:rFonts w:asciiTheme="majorHAnsi" w:hAnsiTheme="majorHAnsi"/>
                <w:b/>
                <w:sz w:val="28"/>
                <w:szCs w:val="28"/>
              </w:rPr>
              <w:t>.</w:t>
            </w:r>
            <w:r w:rsidR="00E4552B" w:rsidRPr="00FF0D32">
              <w:rPr>
                <w:rFonts w:asciiTheme="majorHAnsi" w:hAnsiTheme="majorHAnsi"/>
                <w:b/>
                <w:sz w:val="28"/>
                <w:szCs w:val="28"/>
              </w:rPr>
              <w:t>7</w:t>
            </w:r>
            <w:r w:rsidR="00D076F9" w:rsidRPr="00FF0D32">
              <w:rPr>
                <w:rFonts w:asciiTheme="majorHAnsi" w:hAnsiTheme="majorHAnsi"/>
                <w:b/>
                <w:sz w:val="28"/>
                <w:szCs w:val="28"/>
              </w:rPr>
              <w:t>8</w:t>
            </w:r>
          </w:p>
        </w:tc>
      </w:tr>
      <w:tr w:rsidR="005A3739" w:rsidRPr="00FF0D32" w:rsidTr="00667D79">
        <w:tc>
          <w:tcPr>
            <w:tcW w:w="8856" w:type="dxa"/>
            <w:shd w:val="clear" w:color="auto" w:fill="auto"/>
          </w:tcPr>
          <w:p w:rsidR="005A3739" w:rsidRPr="00FF0D32" w:rsidRDefault="00FF6057">
            <w:pPr>
              <w:rPr>
                <w:rFonts w:asciiTheme="majorHAnsi" w:hAnsiTheme="majorHAnsi"/>
                <w:b/>
                <w:sz w:val="28"/>
                <w:szCs w:val="28"/>
              </w:rPr>
            </w:pPr>
            <w:r w:rsidRPr="00FF0D32">
              <w:rPr>
                <w:rFonts w:asciiTheme="majorHAnsi" w:hAnsiTheme="majorHAnsi"/>
                <w:b/>
                <w:sz w:val="28"/>
                <w:szCs w:val="28"/>
              </w:rPr>
              <w:t>State Operating Systems and Policies</w:t>
            </w:r>
            <w:r w:rsidR="00005EBD" w:rsidRPr="00FF0D32">
              <w:rPr>
                <w:rFonts w:asciiTheme="majorHAnsi" w:hAnsiTheme="majorHAnsi"/>
                <w:b/>
                <w:sz w:val="28"/>
                <w:szCs w:val="28"/>
              </w:rPr>
              <w:t>…</w:t>
            </w:r>
            <w:r w:rsidR="00E4552B" w:rsidRPr="00FF0D32">
              <w:rPr>
                <w:rFonts w:asciiTheme="majorHAnsi" w:hAnsiTheme="majorHAnsi"/>
                <w:b/>
                <w:sz w:val="28"/>
                <w:szCs w:val="28"/>
              </w:rPr>
              <w:t>.</w:t>
            </w:r>
            <w:r w:rsidR="00AF624D" w:rsidRPr="00FF0D32">
              <w:rPr>
                <w:rFonts w:asciiTheme="majorHAnsi" w:hAnsiTheme="majorHAnsi"/>
                <w:b/>
                <w:sz w:val="28"/>
                <w:szCs w:val="28"/>
              </w:rPr>
              <w:t>…………</w:t>
            </w:r>
            <w:r w:rsidRPr="00FF0D32">
              <w:rPr>
                <w:rFonts w:asciiTheme="majorHAnsi" w:hAnsiTheme="majorHAnsi"/>
                <w:b/>
                <w:sz w:val="28"/>
                <w:szCs w:val="28"/>
              </w:rPr>
              <w:t>…………….……………………</w:t>
            </w:r>
            <w:r w:rsidR="00961192" w:rsidRPr="00FF0D32">
              <w:rPr>
                <w:rFonts w:asciiTheme="majorHAnsi" w:hAnsiTheme="majorHAnsi"/>
                <w:b/>
                <w:sz w:val="28"/>
                <w:szCs w:val="28"/>
              </w:rPr>
              <w:t>…</w:t>
            </w:r>
            <w:r w:rsidR="0014330D" w:rsidRPr="00FF0D32">
              <w:rPr>
                <w:rFonts w:asciiTheme="majorHAnsi" w:hAnsiTheme="majorHAnsi"/>
                <w:b/>
                <w:sz w:val="28"/>
                <w:szCs w:val="28"/>
              </w:rPr>
              <w:t>.</w:t>
            </w:r>
            <w:r w:rsidR="00972623" w:rsidRPr="00FF0D32">
              <w:rPr>
                <w:rFonts w:asciiTheme="majorHAnsi" w:hAnsiTheme="majorHAnsi"/>
                <w:b/>
                <w:sz w:val="28"/>
                <w:szCs w:val="28"/>
              </w:rPr>
              <w:t>80</w:t>
            </w:r>
          </w:p>
        </w:tc>
      </w:tr>
      <w:tr w:rsidR="005A3739" w:rsidRPr="00FF0D32" w:rsidTr="00634C59">
        <w:tc>
          <w:tcPr>
            <w:tcW w:w="8856" w:type="dxa"/>
          </w:tcPr>
          <w:p w:rsidR="005A3739" w:rsidRPr="00FF0D32" w:rsidRDefault="006C6021">
            <w:pPr>
              <w:rPr>
                <w:rFonts w:asciiTheme="majorHAnsi" w:hAnsiTheme="majorHAnsi"/>
                <w:b/>
                <w:sz w:val="28"/>
                <w:szCs w:val="28"/>
              </w:rPr>
            </w:pPr>
            <w:r w:rsidRPr="00FF0D32">
              <w:rPr>
                <w:rFonts w:asciiTheme="majorHAnsi" w:hAnsiTheme="majorHAnsi"/>
                <w:b/>
                <w:sz w:val="28"/>
                <w:szCs w:val="28"/>
              </w:rPr>
              <w:t>State Operating Systems</w:t>
            </w:r>
            <w:r w:rsidR="002B056D" w:rsidRPr="00FF0D32">
              <w:rPr>
                <w:rFonts w:asciiTheme="majorHAnsi" w:hAnsiTheme="majorHAnsi"/>
                <w:b/>
                <w:sz w:val="28"/>
                <w:szCs w:val="28"/>
              </w:rPr>
              <w:t xml:space="preserve"> Supporting Coordinated Implementa</w:t>
            </w:r>
            <w:r w:rsidR="00FF6057" w:rsidRPr="00FF0D32">
              <w:rPr>
                <w:rFonts w:asciiTheme="majorHAnsi" w:hAnsiTheme="majorHAnsi"/>
                <w:b/>
                <w:sz w:val="28"/>
                <w:szCs w:val="28"/>
              </w:rPr>
              <w:t>tion.</w:t>
            </w:r>
            <w:r w:rsidR="00961192" w:rsidRPr="00FF0D32">
              <w:rPr>
                <w:rFonts w:asciiTheme="majorHAnsi" w:hAnsiTheme="majorHAnsi"/>
                <w:b/>
                <w:sz w:val="28"/>
                <w:szCs w:val="28"/>
              </w:rPr>
              <w:t>……</w:t>
            </w:r>
            <w:r w:rsidR="00972623" w:rsidRPr="00FF0D32">
              <w:rPr>
                <w:rFonts w:asciiTheme="majorHAnsi" w:hAnsiTheme="majorHAnsi"/>
                <w:b/>
                <w:sz w:val="28"/>
                <w:szCs w:val="28"/>
              </w:rPr>
              <w:t>…80</w:t>
            </w:r>
          </w:p>
        </w:tc>
      </w:tr>
      <w:tr w:rsidR="005A3739" w:rsidRPr="00FF0D32" w:rsidTr="00634C59">
        <w:tc>
          <w:tcPr>
            <w:tcW w:w="8856" w:type="dxa"/>
          </w:tcPr>
          <w:p w:rsidR="005A3739" w:rsidRPr="00FF0D32" w:rsidRDefault="006C6021">
            <w:pPr>
              <w:rPr>
                <w:rFonts w:asciiTheme="majorHAnsi" w:hAnsiTheme="majorHAnsi"/>
                <w:b/>
                <w:sz w:val="28"/>
                <w:szCs w:val="28"/>
              </w:rPr>
            </w:pPr>
            <w:r w:rsidRPr="00FF0D32">
              <w:rPr>
                <w:rFonts w:asciiTheme="majorHAnsi" w:hAnsiTheme="majorHAnsi"/>
                <w:b/>
                <w:sz w:val="28"/>
                <w:szCs w:val="28"/>
              </w:rPr>
              <w:t>Data Collection and Reporting</w:t>
            </w:r>
            <w:r w:rsidR="00005EBD" w:rsidRPr="00FF0D32">
              <w:rPr>
                <w:rFonts w:asciiTheme="majorHAnsi" w:hAnsiTheme="majorHAnsi"/>
                <w:b/>
                <w:sz w:val="28"/>
                <w:szCs w:val="28"/>
              </w:rPr>
              <w:t>…</w:t>
            </w:r>
            <w:r w:rsidR="00273793" w:rsidRPr="00FF0D32">
              <w:rPr>
                <w:rFonts w:asciiTheme="majorHAnsi" w:hAnsiTheme="majorHAnsi"/>
                <w:b/>
                <w:sz w:val="28"/>
                <w:szCs w:val="28"/>
              </w:rPr>
              <w:t>…</w:t>
            </w:r>
            <w:r w:rsidR="00FF6057" w:rsidRPr="00FF0D32">
              <w:rPr>
                <w:rFonts w:asciiTheme="majorHAnsi" w:hAnsiTheme="majorHAnsi"/>
                <w:b/>
                <w:sz w:val="28"/>
                <w:szCs w:val="28"/>
              </w:rPr>
              <w:t>……….</w:t>
            </w:r>
            <w:r w:rsidR="00961192" w:rsidRPr="00FF0D32">
              <w:rPr>
                <w:rFonts w:asciiTheme="majorHAnsi" w:hAnsiTheme="majorHAnsi"/>
                <w:b/>
                <w:sz w:val="28"/>
                <w:szCs w:val="28"/>
              </w:rPr>
              <w:t>…………………………………………..</w:t>
            </w:r>
            <w:r w:rsidR="00273793" w:rsidRPr="00FF0D32">
              <w:rPr>
                <w:rFonts w:asciiTheme="majorHAnsi" w:hAnsiTheme="majorHAnsi"/>
                <w:b/>
                <w:sz w:val="28"/>
                <w:szCs w:val="28"/>
              </w:rPr>
              <w:t>…</w:t>
            </w:r>
            <w:r w:rsidR="00972623" w:rsidRPr="00FF0D32">
              <w:rPr>
                <w:rFonts w:asciiTheme="majorHAnsi" w:hAnsiTheme="majorHAnsi"/>
                <w:b/>
                <w:sz w:val="28"/>
                <w:szCs w:val="28"/>
              </w:rPr>
              <w:t>…80</w:t>
            </w:r>
          </w:p>
        </w:tc>
      </w:tr>
      <w:tr w:rsidR="005A3739" w:rsidRPr="00FF0D32" w:rsidTr="00667D79">
        <w:tc>
          <w:tcPr>
            <w:tcW w:w="8856" w:type="dxa"/>
            <w:shd w:val="clear" w:color="auto" w:fill="auto"/>
          </w:tcPr>
          <w:p w:rsidR="00F51CCC" w:rsidRPr="00FF0D32" w:rsidRDefault="00FF6057">
            <w:pPr>
              <w:rPr>
                <w:rFonts w:asciiTheme="majorHAnsi" w:hAnsiTheme="majorHAnsi"/>
                <w:b/>
                <w:sz w:val="28"/>
                <w:szCs w:val="28"/>
              </w:rPr>
            </w:pPr>
            <w:r w:rsidRPr="00FF0D32">
              <w:rPr>
                <w:rFonts w:asciiTheme="majorHAnsi" w:hAnsiTheme="majorHAnsi"/>
                <w:b/>
                <w:sz w:val="28"/>
                <w:szCs w:val="28"/>
              </w:rPr>
              <w:t>State Program and State Board</w:t>
            </w:r>
            <w:r w:rsidR="00F51CCC" w:rsidRPr="00FF0D32">
              <w:rPr>
                <w:rFonts w:asciiTheme="majorHAnsi" w:hAnsiTheme="majorHAnsi"/>
                <w:b/>
                <w:sz w:val="28"/>
                <w:szCs w:val="28"/>
              </w:rPr>
              <w:t xml:space="preserve"> </w:t>
            </w:r>
            <w:r w:rsidRPr="00FF0D32">
              <w:rPr>
                <w:rFonts w:asciiTheme="majorHAnsi" w:hAnsiTheme="majorHAnsi"/>
                <w:b/>
                <w:sz w:val="28"/>
                <w:szCs w:val="28"/>
              </w:rPr>
              <w:t>Overview….</w:t>
            </w:r>
            <w:r w:rsidR="00961192" w:rsidRPr="00FF0D32">
              <w:rPr>
                <w:rFonts w:asciiTheme="majorHAnsi" w:hAnsiTheme="majorHAnsi"/>
                <w:b/>
                <w:sz w:val="28"/>
                <w:szCs w:val="28"/>
              </w:rPr>
              <w:t>……………………………………</w:t>
            </w:r>
            <w:r w:rsidR="0014330D" w:rsidRPr="00FF0D32">
              <w:rPr>
                <w:rFonts w:asciiTheme="majorHAnsi" w:hAnsiTheme="majorHAnsi"/>
                <w:b/>
                <w:sz w:val="28"/>
                <w:szCs w:val="28"/>
              </w:rPr>
              <w:t>..</w:t>
            </w:r>
            <w:r w:rsidR="00972623" w:rsidRPr="00FF0D32">
              <w:rPr>
                <w:rFonts w:asciiTheme="majorHAnsi" w:hAnsiTheme="majorHAnsi"/>
                <w:b/>
                <w:sz w:val="28"/>
                <w:szCs w:val="28"/>
              </w:rPr>
              <w:t>…..82</w:t>
            </w:r>
          </w:p>
        </w:tc>
      </w:tr>
      <w:tr w:rsidR="00F51CCC" w:rsidRPr="00FF0D32" w:rsidTr="00F51CCC">
        <w:tc>
          <w:tcPr>
            <w:tcW w:w="8856" w:type="dxa"/>
            <w:shd w:val="clear" w:color="auto" w:fill="auto"/>
          </w:tcPr>
          <w:p w:rsidR="00F51CCC" w:rsidRPr="00FF0D32" w:rsidRDefault="00F51CCC">
            <w:pPr>
              <w:rPr>
                <w:rFonts w:asciiTheme="majorHAnsi" w:hAnsiTheme="majorHAnsi"/>
                <w:b/>
                <w:sz w:val="28"/>
                <w:szCs w:val="28"/>
              </w:rPr>
            </w:pPr>
            <w:r w:rsidRPr="00FF0D32">
              <w:rPr>
                <w:rFonts w:asciiTheme="majorHAnsi" w:hAnsiTheme="majorHAnsi"/>
                <w:b/>
                <w:sz w:val="28"/>
                <w:szCs w:val="28"/>
              </w:rPr>
              <w:t>State Agency Organization</w:t>
            </w:r>
            <w:r w:rsidR="00005EBD" w:rsidRPr="00FF0D32">
              <w:rPr>
                <w:rFonts w:asciiTheme="majorHAnsi" w:hAnsiTheme="majorHAnsi"/>
                <w:b/>
                <w:sz w:val="28"/>
                <w:szCs w:val="28"/>
              </w:rPr>
              <w:t>…</w:t>
            </w:r>
            <w:r w:rsidR="00273793" w:rsidRPr="00FF0D32">
              <w:rPr>
                <w:rFonts w:asciiTheme="majorHAnsi" w:hAnsiTheme="majorHAnsi"/>
                <w:b/>
                <w:sz w:val="28"/>
                <w:szCs w:val="28"/>
              </w:rPr>
              <w:t>………………</w:t>
            </w:r>
            <w:r w:rsidR="00FF6057" w:rsidRPr="00FF0D32">
              <w:rPr>
                <w:rFonts w:asciiTheme="majorHAnsi" w:hAnsiTheme="majorHAnsi"/>
                <w:b/>
                <w:sz w:val="28"/>
                <w:szCs w:val="28"/>
              </w:rPr>
              <w:t>…….</w:t>
            </w:r>
            <w:r w:rsidR="00961192" w:rsidRPr="00FF0D32">
              <w:rPr>
                <w:rFonts w:asciiTheme="majorHAnsi" w:hAnsiTheme="majorHAnsi"/>
                <w:b/>
                <w:sz w:val="28"/>
                <w:szCs w:val="28"/>
              </w:rPr>
              <w:t>……………………………………</w:t>
            </w:r>
            <w:r w:rsidR="008731E1" w:rsidRPr="00FF0D32">
              <w:rPr>
                <w:rFonts w:asciiTheme="majorHAnsi" w:hAnsiTheme="majorHAnsi"/>
                <w:b/>
                <w:sz w:val="28"/>
                <w:szCs w:val="28"/>
              </w:rPr>
              <w:t>…</w:t>
            </w:r>
            <w:r w:rsidR="0014330D" w:rsidRPr="00FF0D32">
              <w:rPr>
                <w:rFonts w:asciiTheme="majorHAnsi" w:hAnsiTheme="majorHAnsi"/>
                <w:b/>
                <w:sz w:val="28"/>
                <w:szCs w:val="28"/>
              </w:rPr>
              <w:t>.</w:t>
            </w:r>
            <w:r w:rsidR="00490934" w:rsidRPr="00FF0D32">
              <w:rPr>
                <w:rFonts w:asciiTheme="majorHAnsi" w:hAnsiTheme="majorHAnsi"/>
                <w:b/>
                <w:sz w:val="28"/>
                <w:szCs w:val="28"/>
              </w:rPr>
              <w:t>.</w:t>
            </w:r>
            <w:r w:rsidR="0014330D" w:rsidRPr="00FF0D32">
              <w:rPr>
                <w:rFonts w:asciiTheme="majorHAnsi" w:hAnsiTheme="majorHAnsi"/>
                <w:b/>
                <w:sz w:val="28"/>
                <w:szCs w:val="28"/>
              </w:rPr>
              <w:t>.</w:t>
            </w:r>
            <w:r w:rsidR="00490934" w:rsidRPr="00FF0D32">
              <w:rPr>
                <w:rFonts w:asciiTheme="majorHAnsi" w:hAnsiTheme="majorHAnsi"/>
                <w:b/>
                <w:sz w:val="28"/>
                <w:szCs w:val="28"/>
              </w:rPr>
              <w:t>…82</w:t>
            </w:r>
          </w:p>
        </w:tc>
      </w:tr>
      <w:tr w:rsidR="005A3739" w:rsidRPr="00FF0D32" w:rsidTr="00634C59">
        <w:tc>
          <w:tcPr>
            <w:tcW w:w="8856" w:type="dxa"/>
          </w:tcPr>
          <w:p w:rsidR="005A3739" w:rsidRPr="00FF0D32" w:rsidRDefault="00F51CCC">
            <w:pPr>
              <w:rPr>
                <w:rFonts w:asciiTheme="majorHAnsi" w:hAnsiTheme="majorHAnsi"/>
                <w:b/>
                <w:sz w:val="28"/>
                <w:szCs w:val="28"/>
              </w:rPr>
            </w:pPr>
            <w:r w:rsidRPr="00FF0D32">
              <w:rPr>
                <w:rFonts w:asciiTheme="majorHAnsi" w:hAnsiTheme="majorHAnsi"/>
                <w:b/>
                <w:sz w:val="28"/>
                <w:szCs w:val="28"/>
              </w:rPr>
              <w:lastRenderedPageBreak/>
              <w:t>Connecticut Employment and Training Commission</w:t>
            </w:r>
            <w:r w:rsidR="00005EBD" w:rsidRPr="00FF0D32">
              <w:rPr>
                <w:rFonts w:asciiTheme="majorHAnsi" w:hAnsiTheme="majorHAnsi"/>
                <w:b/>
                <w:sz w:val="28"/>
                <w:szCs w:val="28"/>
              </w:rPr>
              <w:t>…</w:t>
            </w:r>
            <w:r w:rsidR="00FF6057" w:rsidRPr="00FF0D32">
              <w:rPr>
                <w:rFonts w:asciiTheme="majorHAnsi" w:hAnsiTheme="majorHAnsi"/>
                <w:b/>
                <w:sz w:val="28"/>
                <w:szCs w:val="28"/>
              </w:rPr>
              <w:t>…………….</w:t>
            </w:r>
            <w:r w:rsidR="00961192" w:rsidRPr="00FF0D32">
              <w:rPr>
                <w:rFonts w:asciiTheme="majorHAnsi" w:hAnsiTheme="majorHAnsi"/>
                <w:b/>
                <w:sz w:val="28"/>
                <w:szCs w:val="28"/>
              </w:rPr>
              <w:t>…</w:t>
            </w:r>
            <w:r w:rsidR="0014330D" w:rsidRPr="00FF0D32">
              <w:rPr>
                <w:rFonts w:asciiTheme="majorHAnsi" w:hAnsiTheme="majorHAnsi"/>
                <w:b/>
                <w:sz w:val="28"/>
                <w:szCs w:val="28"/>
              </w:rPr>
              <w:t>….</w:t>
            </w:r>
            <w:r w:rsidR="00490934" w:rsidRPr="00FF0D32">
              <w:rPr>
                <w:rFonts w:asciiTheme="majorHAnsi" w:hAnsiTheme="majorHAnsi"/>
                <w:b/>
                <w:sz w:val="28"/>
                <w:szCs w:val="28"/>
              </w:rPr>
              <w:t>……….8</w:t>
            </w:r>
            <w:r w:rsidR="00D076F9" w:rsidRPr="00FF0D32">
              <w:rPr>
                <w:rFonts w:asciiTheme="majorHAnsi" w:hAnsiTheme="majorHAnsi"/>
                <w:b/>
                <w:sz w:val="28"/>
                <w:szCs w:val="28"/>
              </w:rPr>
              <w:t>3</w:t>
            </w:r>
          </w:p>
        </w:tc>
      </w:tr>
      <w:tr w:rsidR="005A3739" w:rsidRPr="00FF0D32" w:rsidTr="00634C59">
        <w:tc>
          <w:tcPr>
            <w:tcW w:w="8856" w:type="dxa"/>
          </w:tcPr>
          <w:p w:rsidR="005A3739" w:rsidRPr="00FF0D32" w:rsidRDefault="00FE1361">
            <w:pPr>
              <w:rPr>
                <w:rFonts w:asciiTheme="majorHAnsi" w:hAnsiTheme="majorHAnsi"/>
                <w:b/>
                <w:sz w:val="28"/>
                <w:szCs w:val="28"/>
              </w:rPr>
            </w:pPr>
            <w:r w:rsidRPr="00FF0D32">
              <w:rPr>
                <w:rFonts w:asciiTheme="majorHAnsi" w:hAnsiTheme="majorHAnsi"/>
                <w:b/>
                <w:sz w:val="28"/>
                <w:szCs w:val="28"/>
              </w:rPr>
              <w:t>Staff Support and Responsibilities</w:t>
            </w:r>
            <w:r w:rsidR="00005EBD" w:rsidRPr="00FF0D32">
              <w:rPr>
                <w:rFonts w:asciiTheme="majorHAnsi" w:hAnsiTheme="majorHAnsi"/>
                <w:b/>
                <w:sz w:val="28"/>
                <w:szCs w:val="28"/>
              </w:rPr>
              <w:t>…</w:t>
            </w:r>
            <w:r w:rsidR="00FF6057" w:rsidRPr="00FF0D32">
              <w:rPr>
                <w:rFonts w:asciiTheme="majorHAnsi" w:hAnsiTheme="majorHAnsi"/>
                <w:b/>
                <w:sz w:val="28"/>
                <w:szCs w:val="28"/>
              </w:rPr>
              <w:t>………………………….</w:t>
            </w:r>
            <w:r w:rsidR="00273793" w:rsidRPr="00FF0D32">
              <w:rPr>
                <w:rFonts w:asciiTheme="majorHAnsi" w:hAnsiTheme="majorHAnsi"/>
                <w:b/>
                <w:sz w:val="28"/>
                <w:szCs w:val="28"/>
              </w:rPr>
              <w:t>……………</w:t>
            </w:r>
            <w:r w:rsidR="0014330D" w:rsidRPr="00FF0D32">
              <w:rPr>
                <w:rFonts w:asciiTheme="majorHAnsi" w:hAnsiTheme="majorHAnsi"/>
                <w:b/>
                <w:sz w:val="28"/>
                <w:szCs w:val="28"/>
              </w:rPr>
              <w:t>..</w:t>
            </w:r>
            <w:r w:rsidR="00273793" w:rsidRPr="00FF0D32">
              <w:rPr>
                <w:rFonts w:asciiTheme="majorHAnsi" w:hAnsiTheme="majorHAnsi"/>
                <w:b/>
                <w:sz w:val="28"/>
                <w:szCs w:val="28"/>
              </w:rPr>
              <w:t>……</w:t>
            </w:r>
            <w:r w:rsidR="008731E1" w:rsidRPr="00FF0D32">
              <w:rPr>
                <w:rFonts w:asciiTheme="majorHAnsi" w:hAnsiTheme="majorHAnsi"/>
                <w:b/>
                <w:sz w:val="28"/>
                <w:szCs w:val="28"/>
              </w:rPr>
              <w:t>…</w:t>
            </w:r>
            <w:r w:rsidR="00490934" w:rsidRPr="00FF0D32">
              <w:rPr>
                <w:rFonts w:asciiTheme="majorHAnsi" w:hAnsiTheme="majorHAnsi"/>
                <w:b/>
                <w:sz w:val="28"/>
                <w:szCs w:val="28"/>
              </w:rPr>
              <w:t>……8</w:t>
            </w:r>
            <w:r w:rsidR="00D076F9" w:rsidRPr="00FF0D32">
              <w:rPr>
                <w:rFonts w:asciiTheme="majorHAnsi" w:hAnsiTheme="majorHAnsi"/>
                <w:b/>
                <w:sz w:val="28"/>
                <w:szCs w:val="28"/>
              </w:rPr>
              <w:t>4</w:t>
            </w:r>
          </w:p>
        </w:tc>
      </w:tr>
      <w:tr w:rsidR="005A3739" w:rsidRPr="00FF0D32" w:rsidTr="00667D79">
        <w:tc>
          <w:tcPr>
            <w:tcW w:w="8856" w:type="dxa"/>
            <w:shd w:val="clear" w:color="auto" w:fill="auto"/>
          </w:tcPr>
          <w:p w:rsidR="005A3739" w:rsidRPr="00FF0D32" w:rsidRDefault="00FF6057">
            <w:pPr>
              <w:rPr>
                <w:rFonts w:asciiTheme="majorHAnsi" w:hAnsiTheme="majorHAnsi"/>
                <w:b/>
                <w:sz w:val="28"/>
                <w:szCs w:val="28"/>
              </w:rPr>
            </w:pPr>
            <w:r w:rsidRPr="00FF0D32">
              <w:rPr>
                <w:rFonts w:asciiTheme="majorHAnsi" w:hAnsiTheme="majorHAnsi"/>
                <w:b/>
                <w:sz w:val="28"/>
                <w:szCs w:val="28"/>
              </w:rPr>
              <w:t>Assessment of Programs and Partners</w:t>
            </w:r>
            <w:r w:rsidR="00490934" w:rsidRPr="00FF0D32">
              <w:rPr>
                <w:rFonts w:asciiTheme="majorHAnsi" w:hAnsiTheme="majorHAnsi"/>
                <w:b/>
                <w:sz w:val="28"/>
                <w:szCs w:val="28"/>
              </w:rPr>
              <w:t xml:space="preserve"> </w:t>
            </w:r>
            <w:r w:rsidR="00005EBD" w:rsidRPr="00FF0D32">
              <w:rPr>
                <w:rFonts w:asciiTheme="majorHAnsi" w:hAnsiTheme="majorHAnsi"/>
                <w:b/>
                <w:sz w:val="28"/>
                <w:szCs w:val="28"/>
              </w:rPr>
              <w:t>…</w:t>
            </w:r>
            <w:r w:rsidRPr="00FF0D32">
              <w:rPr>
                <w:rFonts w:asciiTheme="majorHAnsi" w:hAnsiTheme="majorHAnsi"/>
                <w:b/>
                <w:sz w:val="28"/>
                <w:szCs w:val="28"/>
              </w:rPr>
              <w:t>………</w:t>
            </w:r>
            <w:r w:rsidR="00961192" w:rsidRPr="00FF0D32">
              <w:rPr>
                <w:rFonts w:asciiTheme="majorHAnsi" w:hAnsiTheme="majorHAnsi"/>
                <w:b/>
                <w:sz w:val="28"/>
                <w:szCs w:val="28"/>
              </w:rPr>
              <w:t>…………………………</w:t>
            </w:r>
            <w:r w:rsidR="0014330D" w:rsidRPr="00FF0D32">
              <w:rPr>
                <w:rFonts w:asciiTheme="majorHAnsi" w:hAnsiTheme="majorHAnsi"/>
                <w:b/>
                <w:sz w:val="28"/>
                <w:szCs w:val="28"/>
              </w:rPr>
              <w:t>..</w:t>
            </w:r>
            <w:r w:rsidR="00961192" w:rsidRPr="00FF0D32">
              <w:rPr>
                <w:rFonts w:asciiTheme="majorHAnsi" w:hAnsiTheme="majorHAnsi"/>
                <w:b/>
                <w:sz w:val="28"/>
                <w:szCs w:val="28"/>
              </w:rPr>
              <w:t>…</w:t>
            </w:r>
            <w:r w:rsidR="008731E1" w:rsidRPr="00FF0D32">
              <w:rPr>
                <w:rFonts w:asciiTheme="majorHAnsi" w:hAnsiTheme="majorHAnsi"/>
                <w:b/>
                <w:sz w:val="28"/>
                <w:szCs w:val="28"/>
              </w:rPr>
              <w:t>…..</w:t>
            </w:r>
            <w:r w:rsidR="00490934" w:rsidRPr="00FF0D32">
              <w:rPr>
                <w:rFonts w:asciiTheme="majorHAnsi" w:hAnsiTheme="majorHAnsi"/>
                <w:b/>
                <w:sz w:val="28"/>
                <w:szCs w:val="28"/>
              </w:rPr>
              <w:t>……8</w:t>
            </w:r>
            <w:r w:rsidR="00972623" w:rsidRPr="00FF0D32">
              <w:rPr>
                <w:rFonts w:asciiTheme="majorHAnsi" w:hAnsiTheme="majorHAnsi"/>
                <w:b/>
                <w:sz w:val="28"/>
                <w:szCs w:val="28"/>
              </w:rPr>
              <w:t>4</w:t>
            </w:r>
          </w:p>
        </w:tc>
      </w:tr>
      <w:tr w:rsidR="005A3739" w:rsidRPr="00FF0D32" w:rsidTr="00667D79">
        <w:tc>
          <w:tcPr>
            <w:tcW w:w="8856" w:type="dxa"/>
            <w:shd w:val="clear" w:color="auto" w:fill="auto"/>
          </w:tcPr>
          <w:p w:rsidR="005A3739" w:rsidRPr="00FF0D32" w:rsidRDefault="00FF6057">
            <w:pPr>
              <w:rPr>
                <w:rFonts w:asciiTheme="majorHAnsi" w:hAnsiTheme="majorHAnsi"/>
                <w:b/>
                <w:sz w:val="28"/>
                <w:szCs w:val="28"/>
              </w:rPr>
            </w:pPr>
            <w:r w:rsidRPr="00FF0D32">
              <w:rPr>
                <w:rFonts w:asciiTheme="majorHAnsi" w:hAnsiTheme="majorHAnsi"/>
                <w:b/>
                <w:sz w:val="28"/>
                <w:szCs w:val="28"/>
              </w:rPr>
              <w:t>Distribution of Funds</w:t>
            </w:r>
            <w:r w:rsidR="00005EBD" w:rsidRPr="00FF0D32">
              <w:rPr>
                <w:rFonts w:asciiTheme="majorHAnsi" w:hAnsiTheme="majorHAnsi"/>
                <w:b/>
                <w:sz w:val="28"/>
                <w:szCs w:val="28"/>
              </w:rPr>
              <w:t>…</w:t>
            </w:r>
            <w:r w:rsidRPr="00FF0D32">
              <w:rPr>
                <w:rFonts w:asciiTheme="majorHAnsi" w:hAnsiTheme="majorHAnsi"/>
                <w:b/>
                <w:sz w:val="28"/>
                <w:szCs w:val="28"/>
              </w:rPr>
              <w:t>..</w:t>
            </w:r>
            <w:r w:rsidR="00961192" w:rsidRPr="00FF0D32">
              <w:rPr>
                <w:rFonts w:asciiTheme="majorHAnsi" w:hAnsiTheme="majorHAnsi"/>
                <w:b/>
                <w:sz w:val="28"/>
                <w:szCs w:val="28"/>
              </w:rPr>
              <w:t>…………………………………………………………</w:t>
            </w:r>
            <w:r w:rsidR="0014330D" w:rsidRPr="00FF0D32">
              <w:rPr>
                <w:rFonts w:asciiTheme="majorHAnsi" w:hAnsiTheme="majorHAnsi"/>
                <w:b/>
                <w:sz w:val="28"/>
                <w:szCs w:val="28"/>
              </w:rPr>
              <w:t>..</w:t>
            </w:r>
            <w:r w:rsidR="00961192" w:rsidRPr="00FF0D32">
              <w:rPr>
                <w:rFonts w:asciiTheme="majorHAnsi" w:hAnsiTheme="majorHAnsi"/>
                <w:b/>
                <w:sz w:val="28"/>
                <w:szCs w:val="28"/>
              </w:rPr>
              <w:t>………</w:t>
            </w:r>
            <w:r w:rsidR="008731E1" w:rsidRPr="00FF0D32">
              <w:rPr>
                <w:rFonts w:asciiTheme="majorHAnsi" w:hAnsiTheme="majorHAnsi"/>
                <w:b/>
                <w:sz w:val="28"/>
                <w:szCs w:val="28"/>
              </w:rPr>
              <w:t>..</w:t>
            </w:r>
            <w:r w:rsidR="00490934" w:rsidRPr="00FF0D32">
              <w:rPr>
                <w:rFonts w:asciiTheme="majorHAnsi" w:hAnsiTheme="majorHAnsi"/>
                <w:b/>
                <w:sz w:val="28"/>
                <w:szCs w:val="28"/>
              </w:rPr>
              <w:t>….8</w:t>
            </w:r>
            <w:r w:rsidR="00972623" w:rsidRPr="00FF0D32">
              <w:rPr>
                <w:rFonts w:asciiTheme="majorHAnsi" w:hAnsiTheme="majorHAnsi"/>
                <w:b/>
                <w:sz w:val="28"/>
                <w:szCs w:val="28"/>
              </w:rPr>
              <w:t>5</w:t>
            </w:r>
          </w:p>
        </w:tc>
      </w:tr>
      <w:tr w:rsidR="00B525BC" w:rsidRPr="00FF0D32" w:rsidTr="00667D79">
        <w:tc>
          <w:tcPr>
            <w:tcW w:w="8856" w:type="dxa"/>
            <w:shd w:val="clear" w:color="auto" w:fill="auto"/>
          </w:tcPr>
          <w:p w:rsidR="00B525BC" w:rsidRPr="00FF0D32" w:rsidRDefault="00FF6057">
            <w:pPr>
              <w:rPr>
                <w:rFonts w:asciiTheme="majorHAnsi" w:hAnsiTheme="majorHAnsi"/>
                <w:b/>
                <w:sz w:val="28"/>
                <w:szCs w:val="28"/>
              </w:rPr>
            </w:pPr>
            <w:r w:rsidRPr="00FF0D32">
              <w:rPr>
                <w:rFonts w:asciiTheme="majorHAnsi" w:hAnsiTheme="majorHAnsi"/>
                <w:b/>
                <w:sz w:val="28"/>
                <w:szCs w:val="28"/>
              </w:rPr>
              <w:t xml:space="preserve">Program </w:t>
            </w:r>
            <w:proofErr w:type="gramStart"/>
            <w:r w:rsidRPr="00FF0D32">
              <w:rPr>
                <w:rFonts w:asciiTheme="majorHAnsi" w:hAnsiTheme="majorHAnsi"/>
                <w:b/>
                <w:sz w:val="28"/>
                <w:szCs w:val="28"/>
              </w:rPr>
              <w:t>Data</w:t>
            </w:r>
            <w:r w:rsidR="00490934" w:rsidRPr="00FF0D32">
              <w:rPr>
                <w:rFonts w:asciiTheme="majorHAnsi" w:hAnsiTheme="majorHAnsi"/>
                <w:b/>
                <w:sz w:val="28"/>
                <w:szCs w:val="28"/>
              </w:rPr>
              <w:t xml:space="preserve"> </w:t>
            </w:r>
            <w:r w:rsidRPr="00FF0D32">
              <w:rPr>
                <w:rFonts w:asciiTheme="majorHAnsi" w:hAnsiTheme="majorHAnsi"/>
                <w:b/>
                <w:sz w:val="28"/>
                <w:szCs w:val="28"/>
              </w:rPr>
              <w:t>..</w:t>
            </w:r>
            <w:proofErr w:type="gramEnd"/>
            <w:r w:rsidR="005274DC" w:rsidRPr="00FF0D32">
              <w:rPr>
                <w:rFonts w:asciiTheme="majorHAnsi" w:hAnsiTheme="majorHAnsi"/>
                <w:b/>
                <w:sz w:val="28"/>
                <w:szCs w:val="28"/>
              </w:rPr>
              <w:t>……</w:t>
            </w:r>
            <w:r w:rsidR="00961192" w:rsidRPr="00FF0D32">
              <w:rPr>
                <w:rFonts w:asciiTheme="majorHAnsi" w:hAnsiTheme="majorHAnsi"/>
                <w:b/>
                <w:sz w:val="28"/>
                <w:szCs w:val="28"/>
              </w:rPr>
              <w:t>…………………………………………………………………</w:t>
            </w:r>
            <w:r w:rsidR="0014330D" w:rsidRPr="00FF0D32">
              <w:rPr>
                <w:rFonts w:asciiTheme="majorHAnsi" w:hAnsiTheme="majorHAnsi"/>
                <w:b/>
                <w:sz w:val="28"/>
                <w:szCs w:val="28"/>
              </w:rPr>
              <w:t>..</w:t>
            </w:r>
            <w:r w:rsidR="00490934" w:rsidRPr="00FF0D32">
              <w:rPr>
                <w:rFonts w:asciiTheme="majorHAnsi" w:hAnsiTheme="majorHAnsi"/>
                <w:b/>
                <w:sz w:val="28"/>
                <w:szCs w:val="28"/>
              </w:rPr>
              <w:t>……………8</w:t>
            </w:r>
            <w:r w:rsidR="00D076F9" w:rsidRPr="00FF0D32">
              <w:rPr>
                <w:rFonts w:asciiTheme="majorHAnsi" w:hAnsiTheme="majorHAnsi"/>
                <w:b/>
                <w:sz w:val="28"/>
                <w:szCs w:val="28"/>
              </w:rPr>
              <w:t>7</w:t>
            </w:r>
          </w:p>
        </w:tc>
      </w:tr>
      <w:tr w:rsidR="00B525BC" w:rsidRPr="00FF0D32" w:rsidTr="00634C59">
        <w:tc>
          <w:tcPr>
            <w:tcW w:w="8856" w:type="dxa"/>
          </w:tcPr>
          <w:p w:rsidR="00B525BC" w:rsidRPr="00FF0D32" w:rsidRDefault="00FF6057">
            <w:pPr>
              <w:rPr>
                <w:rFonts w:asciiTheme="majorHAnsi" w:hAnsiTheme="majorHAnsi"/>
                <w:b/>
                <w:sz w:val="28"/>
                <w:szCs w:val="28"/>
              </w:rPr>
            </w:pPr>
            <w:r w:rsidRPr="00FF0D32">
              <w:rPr>
                <w:rFonts w:asciiTheme="majorHAnsi" w:hAnsiTheme="majorHAnsi"/>
                <w:b/>
                <w:sz w:val="28"/>
                <w:szCs w:val="28"/>
              </w:rPr>
              <w:t>Common</w:t>
            </w:r>
            <w:r w:rsidR="00586162" w:rsidRPr="00FF0D32">
              <w:rPr>
                <w:rFonts w:asciiTheme="majorHAnsi" w:hAnsiTheme="majorHAnsi"/>
                <w:b/>
                <w:sz w:val="28"/>
                <w:szCs w:val="28"/>
              </w:rPr>
              <w:t xml:space="preserve"> A</w:t>
            </w:r>
            <w:r w:rsidRPr="00FF0D32">
              <w:rPr>
                <w:rFonts w:asciiTheme="majorHAnsi" w:hAnsiTheme="majorHAnsi"/>
                <w:b/>
                <w:sz w:val="28"/>
                <w:szCs w:val="28"/>
              </w:rPr>
              <w:t>ssurances</w:t>
            </w:r>
            <w:r w:rsidR="0014330D" w:rsidRPr="00FF0D32">
              <w:rPr>
                <w:rFonts w:asciiTheme="majorHAnsi" w:hAnsiTheme="majorHAnsi"/>
                <w:b/>
                <w:sz w:val="28"/>
                <w:szCs w:val="28"/>
              </w:rPr>
              <w:t xml:space="preserve"> </w:t>
            </w:r>
            <w:r w:rsidR="00490934" w:rsidRPr="00FF0D32">
              <w:rPr>
                <w:rFonts w:asciiTheme="majorHAnsi" w:hAnsiTheme="majorHAnsi"/>
                <w:b/>
                <w:sz w:val="28"/>
                <w:szCs w:val="28"/>
              </w:rPr>
              <w:t xml:space="preserve"> </w:t>
            </w:r>
            <w:r w:rsidR="00005EBD" w:rsidRPr="00FF0D32">
              <w:rPr>
                <w:rFonts w:asciiTheme="majorHAnsi" w:hAnsiTheme="majorHAnsi"/>
                <w:b/>
                <w:sz w:val="28"/>
                <w:szCs w:val="28"/>
              </w:rPr>
              <w:t>…</w:t>
            </w:r>
            <w:r w:rsidRPr="00FF0D32">
              <w:rPr>
                <w:rFonts w:asciiTheme="majorHAnsi" w:hAnsiTheme="majorHAnsi"/>
                <w:b/>
                <w:sz w:val="28"/>
                <w:szCs w:val="28"/>
              </w:rPr>
              <w:t>………………………………………………………..</w:t>
            </w:r>
            <w:r w:rsidR="000405CD" w:rsidRPr="00FF0D32">
              <w:rPr>
                <w:rFonts w:asciiTheme="majorHAnsi" w:hAnsiTheme="majorHAnsi"/>
                <w:b/>
                <w:sz w:val="28"/>
                <w:szCs w:val="28"/>
              </w:rPr>
              <w:t>……</w:t>
            </w:r>
            <w:r w:rsidR="0014330D" w:rsidRPr="00FF0D32">
              <w:rPr>
                <w:rFonts w:asciiTheme="majorHAnsi" w:hAnsiTheme="majorHAnsi"/>
                <w:b/>
                <w:sz w:val="28"/>
                <w:szCs w:val="28"/>
              </w:rPr>
              <w:t>.</w:t>
            </w:r>
            <w:r w:rsidR="000405CD" w:rsidRPr="00FF0D32">
              <w:rPr>
                <w:rFonts w:asciiTheme="majorHAnsi" w:hAnsiTheme="majorHAnsi"/>
                <w:b/>
                <w:sz w:val="28"/>
                <w:szCs w:val="28"/>
              </w:rPr>
              <w:t>……</w:t>
            </w:r>
            <w:r w:rsidR="0088584D" w:rsidRPr="00FF0D32">
              <w:rPr>
                <w:rFonts w:asciiTheme="majorHAnsi" w:hAnsiTheme="majorHAnsi"/>
                <w:b/>
                <w:sz w:val="28"/>
                <w:szCs w:val="28"/>
              </w:rPr>
              <w:t>…</w:t>
            </w:r>
            <w:r w:rsidR="00D076F9" w:rsidRPr="00FF0D32">
              <w:rPr>
                <w:rFonts w:asciiTheme="majorHAnsi" w:hAnsiTheme="majorHAnsi"/>
                <w:b/>
                <w:sz w:val="28"/>
                <w:szCs w:val="28"/>
              </w:rPr>
              <w:t>…92</w:t>
            </w:r>
          </w:p>
        </w:tc>
      </w:tr>
      <w:tr w:rsidR="00B525BC" w:rsidRPr="00FF0D32" w:rsidTr="00634C59">
        <w:tc>
          <w:tcPr>
            <w:tcW w:w="8856" w:type="dxa"/>
          </w:tcPr>
          <w:p w:rsidR="00B525BC" w:rsidRPr="00FF0D32" w:rsidRDefault="00FF6057">
            <w:pPr>
              <w:rPr>
                <w:rFonts w:asciiTheme="majorHAnsi" w:hAnsiTheme="majorHAnsi"/>
                <w:b/>
                <w:sz w:val="28"/>
                <w:szCs w:val="28"/>
              </w:rPr>
            </w:pPr>
            <w:r w:rsidRPr="00FF0D32">
              <w:rPr>
                <w:rFonts w:asciiTheme="majorHAnsi" w:hAnsiTheme="majorHAnsi"/>
                <w:b/>
                <w:sz w:val="28"/>
                <w:szCs w:val="28"/>
              </w:rPr>
              <w:t>Program-Specific Requirements for Core Programs</w:t>
            </w:r>
            <w:r w:rsidR="00490934" w:rsidRPr="00FF0D32">
              <w:rPr>
                <w:rFonts w:asciiTheme="majorHAnsi" w:hAnsiTheme="majorHAnsi"/>
                <w:b/>
                <w:sz w:val="28"/>
                <w:szCs w:val="28"/>
              </w:rPr>
              <w:t xml:space="preserve"> </w:t>
            </w:r>
            <w:r w:rsidR="00005EBD" w:rsidRPr="00FF0D32">
              <w:rPr>
                <w:rFonts w:asciiTheme="majorHAnsi" w:hAnsiTheme="majorHAnsi"/>
                <w:b/>
                <w:sz w:val="28"/>
                <w:szCs w:val="28"/>
              </w:rPr>
              <w:t>…</w:t>
            </w:r>
            <w:r w:rsidR="000405CD" w:rsidRPr="00FF0D32">
              <w:rPr>
                <w:rFonts w:asciiTheme="majorHAnsi" w:hAnsiTheme="majorHAnsi"/>
                <w:b/>
                <w:sz w:val="28"/>
                <w:szCs w:val="28"/>
              </w:rPr>
              <w:t>………</w:t>
            </w:r>
            <w:r w:rsidR="0014330D" w:rsidRPr="00FF0D32">
              <w:rPr>
                <w:rFonts w:asciiTheme="majorHAnsi" w:hAnsiTheme="majorHAnsi"/>
                <w:b/>
                <w:sz w:val="28"/>
                <w:szCs w:val="28"/>
              </w:rPr>
              <w:t>..</w:t>
            </w:r>
            <w:r w:rsidR="000405CD" w:rsidRPr="00FF0D32">
              <w:rPr>
                <w:rFonts w:asciiTheme="majorHAnsi" w:hAnsiTheme="majorHAnsi"/>
                <w:b/>
                <w:sz w:val="28"/>
                <w:szCs w:val="28"/>
              </w:rPr>
              <w:t>……</w:t>
            </w:r>
            <w:r w:rsidRPr="00FF0D32">
              <w:rPr>
                <w:rFonts w:asciiTheme="majorHAnsi" w:hAnsiTheme="majorHAnsi"/>
                <w:b/>
                <w:sz w:val="28"/>
                <w:szCs w:val="28"/>
              </w:rPr>
              <w:t>……..</w:t>
            </w:r>
            <w:r w:rsidR="0088584D" w:rsidRPr="00FF0D32">
              <w:rPr>
                <w:rFonts w:asciiTheme="majorHAnsi" w:hAnsiTheme="majorHAnsi"/>
                <w:b/>
                <w:sz w:val="28"/>
                <w:szCs w:val="28"/>
              </w:rPr>
              <w:t>..</w:t>
            </w:r>
            <w:r w:rsidR="00D076F9" w:rsidRPr="00FF0D32">
              <w:rPr>
                <w:rFonts w:asciiTheme="majorHAnsi" w:hAnsiTheme="majorHAnsi"/>
                <w:b/>
                <w:sz w:val="28"/>
                <w:szCs w:val="28"/>
              </w:rPr>
              <w:t>……93</w:t>
            </w:r>
          </w:p>
        </w:tc>
      </w:tr>
      <w:tr w:rsidR="00B525BC" w:rsidRPr="00FF0D32" w:rsidTr="00634C59">
        <w:tc>
          <w:tcPr>
            <w:tcW w:w="8856" w:type="dxa"/>
          </w:tcPr>
          <w:p w:rsidR="00586162" w:rsidRPr="00FF0D32" w:rsidRDefault="00FF6057">
            <w:pPr>
              <w:rPr>
                <w:rFonts w:asciiTheme="majorHAnsi" w:hAnsiTheme="majorHAnsi"/>
                <w:b/>
                <w:sz w:val="28"/>
                <w:szCs w:val="28"/>
              </w:rPr>
            </w:pPr>
            <w:r w:rsidRPr="00FF0D32">
              <w:rPr>
                <w:rFonts w:asciiTheme="majorHAnsi" w:hAnsiTheme="majorHAnsi"/>
                <w:b/>
                <w:sz w:val="28"/>
                <w:szCs w:val="28"/>
              </w:rPr>
              <w:t>Title I-B Assurances</w:t>
            </w:r>
            <w:r w:rsidR="00490934" w:rsidRPr="00FF0D32">
              <w:rPr>
                <w:rFonts w:asciiTheme="majorHAnsi" w:hAnsiTheme="majorHAnsi"/>
                <w:b/>
                <w:sz w:val="28"/>
                <w:szCs w:val="28"/>
              </w:rPr>
              <w:t xml:space="preserve"> </w:t>
            </w:r>
            <w:r w:rsidR="00005EBD" w:rsidRPr="00FF0D32">
              <w:rPr>
                <w:rFonts w:asciiTheme="majorHAnsi" w:hAnsiTheme="majorHAnsi"/>
                <w:b/>
                <w:sz w:val="28"/>
                <w:szCs w:val="28"/>
              </w:rPr>
              <w:t>…</w:t>
            </w:r>
            <w:r w:rsidRPr="00FF0D32">
              <w:rPr>
                <w:rFonts w:asciiTheme="majorHAnsi" w:hAnsiTheme="majorHAnsi"/>
                <w:b/>
                <w:sz w:val="28"/>
                <w:szCs w:val="28"/>
              </w:rPr>
              <w:t>…</w:t>
            </w:r>
            <w:r w:rsidR="00961192" w:rsidRPr="00FF0D32">
              <w:rPr>
                <w:rFonts w:asciiTheme="majorHAnsi" w:hAnsiTheme="majorHAnsi"/>
                <w:b/>
                <w:sz w:val="28"/>
                <w:szCs w:val="28"/>
              </w:rPr>
              <w:t>…………………………………</w:t>
            </w:r>
            <w:r w:rsidR="00680E2A" w:rsidRPr="00FF0D32">
              <w:rPr>
                <w:rFonts w:asciiTheme="majorHAnsi" w:hAnsiTheme="majorHAnsi"/>
                <w:b/>
                <w:sz w:val="28"/>
                <w:szCs w:val="28"/>
              </w:rPr>
              <w:t>….</w:t>
            </w:r>
            <w:r w:rsidR="00961192" w:rsidRPr="00FF0D32">
              <w:rPr>
                <w:rFonts w:asciiTheme="majorHAnsi" w:hAnsiTheme="majorHAnsi"/>
                <w:b/>
                <w:sz w:val="28"/>
                <w:szCs w:val="28"/>
              </w:rPr>
              <w:t>………………</w:t>
            </w:r>
            <w:r w:rsidR="0014330D" w:rsidRPr="00FF0D32">
              <w:rPr>
                <w:rFonts w:asciiTheme="majorHAnsi" w:hAnsiTheme="majorHAnsi"/>
                <w:b/>
                <w:sz w:val="28"/>
                <w:szCs w:val="28"/>
              </w:rPr>
              <w:t>..</w:t>
            </w:r>
            <w:r w:rsidR="00961192" w:rsidRPr="00FF0D32">
              <w:rPr>
                <w:rFonts w:asciiTheme="majorHAnsi" w:hAnsiTheme="majorHAnsi"/>
                <w:b/>
                <w:sz w:val="28"/>
                <w:szCs w:val="28"/>
              </w:rPr>
              <w:t>……………</w:t>
            </w:r>
            <w:r w:rsidR="0088584D" w:rsidRPr="00FF0D32">
              <w:rPr>
                <w:rFonts w:asciiTheme="majorHAnsi" w:hAnsiTheme="majorHAnsi"/>
                <w:b/>
                <w:sz w:val="28"/>
                <w:szCs w:val="28"/>
              </w:rPr>
              <w:t>…</w:t>
            </w:r>
            <w:r w:rsidR="00490934" w:rsidRPr="00FF0D32">
              <w:rPr>
                <w:rFonts w:asciiTheme="majorHAnsi" w:hAnsiTheme="majorHAnsi"/>
                <w:b/>
                <w:sz w:val="28"/>
                <w:szCs w:val="28"/>
              </w:rPr>
              <w:t>…9</w:t>
            </w:r>
            <w:r w:rsidR="00D076F9" w:rsidRPr="00FF0D32">
              <w:rPr>
                <w:rFonts w:asciiTheme="majorHAnsi" w:hAnsiTheme="majorHAnsi"/>
                <w:b/>
                <w:sz w:val="28"/>
                <w:szCs w:val="28"/>
              </w:rPr>
              <w:t>4</w:t>
            </w:r>
          </w:p>
        </w:tc>
      </w:tr>
      <w:tr w:rsidR="009836AF" w:rsidRPr="00FF0D32" w:rsidTr="00634C59">
        <w:tc>
          <w:tcPr>
            <w:tcW w:w="8856" w:type="dxa"/>
          </w:tcPr>
          <w:p w:rsidR="009836AF" w:rsidRPr="00FF0D32" w:rsidRDefault="00680E2A">
            <w:pPr>
              <w:rPr>
                <w:rFonts w:asciiTheme="majorHAnsi" w:hAnsiTheme="majorHAnsi"/>
                <w:b/>
                <w:sz w:val="28"/>
                <w:szCs w:val="28"/>
              </w:rPr>
            </w:pPr>
            <w:r w:rsidRPr="00FF0D32">
              <w:rPr>
                <w:rFonts w:asciiTheme="majorHAnsi" w:hAnsiTheme="majorHAnsi"/>
                <w:b/>
                <w:sz w:val="28"/>
                <w:szCs w:val="28"/>
              </w:rPr>
              <w:t>Wagner-</w:t>
            </w:r>
            <w:proofErr w:type="spellStart"/>
            <w:r w:rsidRPr="00FF0D32">
              <w:rPr>
                <w:rFonts w:asciiTheme="majorHAnsi" w:hAnsiTheme="majorHAnsi"/>
                <w:b/>
                <w:sz w:val="28"/>
                <w:szCs w:val="28"/>
              </w:rPr>
              <w:t>Peyser</w:t>
            </w:r>
            <w:proofErr w:type="spellEnd"/>
            <w:r w:rsidRPr="00FF0D32">
              <w:rPr>
                <w:rFonts w:asciiTheme="majorHAnsi" w:hAnsiTheme="majorHAnsi"/>
                <w:b/>
                <w:sz w:val="28"/>
                <w:szCs w:val="28"/>
              </w:rPr>
              <w:t xml:space="preserve"> Act Program …….</w:t>
            </w:r>
            <w:r w:rsidR="009836AF" w:rsidRPr="00FF0D32">
              <w:rPr>
                <w:rFonts w:asciiTheme="majorHAnsi" w:hAnsiTheme="majorHAnsi"/>
                <w:b/>
                <w:sz w:val="28"/>
                <w:szCs w:val="28"/>
              </w:rPr>
              <w:t>……………………………………….</w:t>
            </w:r>
            <w:r w:rsidR="00490934" w:rsidRPr="00FF0D32">
              <w:rPr>
                <w:rFonts w:asciiTheme="majorHAnsi" w:hAnsiTheme="majorHAnsi"/>
                <w:b/>
                <w:sz w:val="28"/>
                <w:szCs w:val="28"/>
              </w:rPr>
              <w:t>….………………9</w:t>
            </w:r>
            <w:r w:rsidR="00D076F9" w:rsidRPr="00FF0D32">
              <w:rPr>
                <w:rFonts w:asciiTheme="majorHAnsi" w:hAnsiTheme="majorHAnsi"/>
                <w:b/>
                <w:sz w:val="28"/>
                <w:szCs w:val="28"/>
              </w:rPr>
              <w:t>5</w:t>
            </w:r>
          </w:p>
        </w:tc>
      </w:tr>
      <w:tr w:rsidR="00B525BC" w:rsidRPr="00FF0D32" w:rsidTr="00634C59">
        <w:tc>
          <w:tcPr>
            <w:tcW w:w="8856" w:type="dxa"/>
          </w:tcPr>
          <w:p w:rsidR="00B525BC" w:rsidRPr="00FF0D32" w:rsidRDefault="00680E2A" w:rsidP="00680E2A">
            <w:pPr>
              <w:rPr>
                <w:rFonts w:asciiTheme="majorHAnsi" w:hAnsiTheme="majorHAnsi"/>
                <w:b/>
                <w:sz w:val="28"/>
                <w:szCs w:val="28"/>
              </w:rPr>
            </w:pPr>
            <w:r w:rsidRPr="00FF0D32">
              <w:rPr>
                <w:rFonts w:asciiTheme="majorHAnsi" w:hAnsiTheme="majorHAnsi"/>
                <w:b/>
                <w:sz w:val="28"/>
                <w:szCs w:val="28"/>
              </w:rPr>
              <w:t>Wagner</w:t>
            </w:r>
            <w:r w:rsidR="009836AF" w:rsidRPr="00FF0D32">
              <w:rPr>
                <w:rFonts w:asciiTheme="majorHAnsi" w:hAnsiTheme="majorHAnsi"/>
                <w:b/>
                <w:sz w:val="28"/>
                <w:szCs w:val="28"/>
              </w:rPr>
              <w:t>-</w:t>
            </w:r>
            <w:proofErr w:type="spellStart"/>
            <w:r w:rsidR="009836AF" w:rsidRPr="00FF0D32">
              <w:rPr>
                <w:rFonts w:asciiTheme="majorHAnsi" w:hAnsiTheme="majorHAnsi"/>
                <w:b/>
                <w:sz w:val="28"/>
                <w:szCs w:val="28"/>
              </w:rPr>
              <w:t>P</w:t>
            </w:r>
            <w:r w:rsidRPr="00FF0D32">
              <w:rPr>
                <w:rFonts w:asciiTheme="majorHAnsi" w:hAnsiTheme="majorHAnsi"/>
                <w:b/>
                <w:sz w:val="28"/>
                <w:szCs w:val="28"/>
              </w:rPr>
              <w:t>eyser</w:t>
            </w:r>
            <w:proofErr w:type="spellEnd"/>
            <w:r w:rsidR="009836AF" w:rsidRPr="00FF0D32">
              <w:rPr>
                <w:rFonts w:asciiTheme="majorHAnsi" w:hAnsiTheme="majorHAnsi"/>
                <w:b/>
                <w:sz w:val="28"/>
                <w:szCs w:val="28"/>
              </w:rPr>
              <w:t xml:space="preserve"> </w:t>
            </w:r>
            <w:r w:rsidR="00586162" w:rsidRPr="00FF0D32">
              <w:rPr>
                <w:rFonts w:asciiTheme="majorHAnsi" w:hAnsiTheme="majorHAnsi"/>
                <w:b/>
                <w:sz w:val="28"/>
                <w:szCs w:val="28"/>
              </w:rPr>
              <w:t>A</w:t>
            </w:r>
            <w:r w:rsidRPr="00FF0D32">
              <w:rPr>
                <w:rFonts w:asciiTheme="majorHAnsi" w:hAnsiTheme="majorHAnsi"/>
                <w:b/>
                <w:sz w:val="28"/>
                <w:szCs w:val="28"/>
              </w:rPr>
              <w:t>ssurances</w:t>
            </w:r>
            <w:r w:rsidR="00D076F9" w:rsidRPr="00FF0D32">
              <w:rPr>
                <w:rFonts w:asciiTheme="majorHAnsi" w:hAnsiTheme="majorHAnsi"/>
                <w:b/>
                <w:sz w:val="28"/>
                <w:szCs w:val="28"/>
              </w:rPr>
              <w:t xml:space="preserve"> </w:t>
            </w:r>
            <w:r w:rsidR="00005EBD" w:rsidRPr="00FF0D32">
              <w:rPr>
                <w:rFonts w:asciiTheme="majorHAnsi" w:hAnsiTheme="majorHAnsi"/>
                <w:b/>
                <w:sz w:val="28"/>
                <w:szCs w:val="28"/>
              </w:rPr>
              <w:t>…</w:t>
            </w:r>
            <w:r w:rsidR="000405CD" w:rsidRPr="00FF0D32">
              <w:rPr>
                <w:rFonts w:asciiTheme="majorHAnsi" w:hAnsiTheme="majorHAnsi"/>
                <w:b/>
                <w:sz w:val="28"/>
                <w:szCs w:val="28"/>
              </w:rPr>
              <w:t>…………………</w:t>
            </w:r>
            <w:r w:rsidRPr="00FF0D32">
              <w:rPr>
                <w:rFonts w:asciiTheme="majorHAnsi" w:hAnsiTheme="majorHAnsi"/>
                <w:b/>
                <w:sz w:val="28"/>
                <w:szCs w:val="28"/>
              </w:rPr>
              <w:t>………..</w:t>
            </w:r>
            <w:r w:rsidR="009836AF" w:rsidRPr="00FF0D32">
              <w:rPr>
                <w:rFonts w:asciiTheme="majorHAnsi" w:hAnsiTheme="majorHAnsi"/>
                <w:b/>
                <w:sz w:val="28"/>
                <w:szCs w:val="28"/>
              </w:rPr>
              <w:t>………</w:t>
            </w:r>
            <w:r w:rsidR="000405CD" w:rsidRPr="00FF0D32">
              <w:rPr>
                <w:rFonts w:asciiTheme="majorHAnsi" w:hAnsiTheme="majorHAnsi"/>
                <w:b/>
                <w:sz w:val="28"/>
                <w:szCs w:val="28"/>
              </w:rPr>
              <w:t>………</w:t>
            </w:r>
            <w:r w:rsidR="0014330D" w:rsidRPr="00FF0D32">
              <w:rPr>
                <w:rFonts w:asciiTheme="majorHAnsi" w:hAnsiTheme="majorHAnsi"/>
                <w:b/>
                <w:sz w:val="28"/>
                <w:szCs w:val="28"/>
              </w:rPr>
              <w:t>.</w:t>
            </w:r>
            <w:r w:rsidR="00D076F9" w:rsidRPr="00FF0D32">
              <w:rPr>
                <w:rFonts w:asciiTheme="majorHAnsi" w:hAnsiTheme="majorHAnsi"/>
                <w:b/>
                <w:sz w:val="28"/>
                <w:szCs w:val="28"/>
              </w:rPr>
              <w:t>…………………102</w:t>
            </w:r>
          </w:p>
        </w:tc>
      </w:tr>
      <w:tr w:rsidR="00B525BC" w:rsidRPr="00FF0D32" w:rsidTr="00634C59">
        <w:tc>
          <w:tcPr>
            <w:tcW w:w="8856" w:type="dxa"/>
          </w:tcPr>
          <w:p w:rsidR="00B525BC" w:rsidRPr="00FF0D32" w:rsidRDefault="00680E2A" w:rsidP="00586162">
            <w:pPr>
              <w:rPr>
                <w:rFonts w:asciiTheme="majorHAnsi" w:hAnsiTheme="majorHAnsi"/>
                <w:b/>
                <w:sz w:val="28"/>
                <w:szCs w:val="28"/>
              </w:rPr>
            </w:pPr>
            <w:r w:rsidRPr="00FF0D32">
              <w:rPr>
                <w:rFonts w:asciiTheme="majorHAnsi" w:hAnsiTheme="majorHAnsi"/>
                <w:b/>
                <w:sz w:val="28"/>
                <w:szCs w:val="28"/>
              </w:rPr>
              <w:t>Adult</w:t>
            </w:r>
            <w:r w:rsidR="00586162" w:rsidRPr="00FF0D32">
              <w:rPr>
                <w:rFonts w:asciiTheme="majorHAnsi" w:hAnsiTheme="majorHAnsi"/>
                <w:b/>
                <w:sz w:val="28"/>
                <w:szCs w:val="28"/>
              </w:rPr>
              <w:t xml:space="preserve"> </w:t>
            </w:r>
            <w:r w:rsidRPr="00FF0D32">
              <w:rPr>
                <w:rFonts w:asciiTheme="majorHAnsi" w:hAnsiTheme="majorHAnsi"/>
                <w:b/>
                <w:sz w:val="28"/>
                <w:szCs w:val="28"/>
              </w:rPr>
              <w:t>Education and Literacy Programs</w:t>
            </w:r>
            <w:r w:rsidR="00D076F9" w:rsidRPr="00FF0D32">
              <w:rPr>
                <w:rFonts w:asciiTheme="majorHAnsi" w:hAnsiTheme="majorHAnsi"/>
                <w:b/>
                <w:sz w:val="28"/>
                <w:szCs w:val="28"/>
              </w:rPr>
              <w:t xml:space="preserve"> </w:t>
            </w:r>
            <w:r w:rsidR="002B056D" w:rsidRPr="00FF0D32">
              <w:rPr>
                <w:rFonts w:asciiTheme="majorHAnsi" w:hAnsiTheme="majorHAnsi"/>
                <w:b/>
                <w:sz w:val="28"/>
                <w:szCs w:val="28"/>
              </w:rPr>
              <w:t>…</w:t>
            </w:r>
            <w:r w:rsidRPr="00FF0D32">
              <w:rPr>
                <w:rFonts w:asciiTheme="majorHAnsi" w:hAnsiTheme="majorHAnsi"/>
                <w:b/>
                <w:sz w:val="28"/>
                <w:szCs w:val="28"/>
              </w:rPr>
              <w:t>…</w:t>
            </w:r>
            <w:r w:rsidR="00490934" w:rsidRPr="00FF0D32">
              <w:rPr>
                <w:rFonts w:asciiTheme="majorHAnsi" w:hAnsiTheme="majorHAnsi"/>
                <w:b/>
                <w:sz w:val="28"/>
                <w:szCs w:val="28"/>
              </w:rPr>
              <w:t>..</w:t>
            </w:r>
            <w:r w:rsidRPr="00FF0D32">
              <w:rPr>
                <w:rFonts w:asciiTheme="majorHAnsi" w:hAnsiTheme="majorHAnsi"/>
                <w:b/>
                <w:sz w:val="28"/>
                <w:szCs w:val="28"/>
              </w:rPr>
              <w:t>……..……………</w:t>
            </w:r>
            <w:r w:rsidR="00961192" w:rsidRPr="00FF0D32">
              <w:rPr>
                <w:rFonts w:asciiTheme="majorHAnsi" w:hAnsiTheme="majorHAnsi"/>
                <w:b/>
                <w:sz w:val="28"/>
                <w:szCs w:val="28"/>
              </w:rPr>
              <w:t>…………</w:t>
            </w:r>
            <w:r w:rsidR="0014330D" w:rsidRPr="00FF0D32">
              <w:rPr>
                <w:rFonts w:asciiTheme="majorHAnsi" w:hAnsiTheme="majorHAnsi"/>
                <w:b/>
                <w:sz w:val="28"/>
                <w:szCs w:val="28"/>
              </w:rPr>
              <w:t>..</w:t>
            </w:r>
            <w:r w:rsidR="00D076F9" w:rsidRPr="00FF0D32">
              <w:rPr>
                <w:rFonts w:asciiTheme="majorHAnsi" w:hAnsiTheme="majorHAnsi"/>
                <w:b/>
                <w:sz w:val="28"/>
                <w:szCs w:val="28"/>
              </w:rPr>
              <w:t>………103</w:t>
            </w:r>
          </w:p>
        </w:tc>
      </w:tr>
      <w:tr w:rsidR="002B056D" w:rsidRPr="00FF0D32" w:rsidTr="00634C59">
        <w:tc>
          <w:tcPr>
            <w:tcW w:w="8856" w:type="dxa"/>
          </w:tcPr>
          <w:p w:rsidR="002B056D" w:rsidRPr="00FF0D32" w:rsidRDefault="00D076F9" w:rsidP="002B056D">
            <w:pPr>
              <w:rPr>
                <w:rFonts w:asciiTheme="majorHAnsi" w:hAnsiTheme="majorHAnsi"/>
                <w:b/>
                <w:sz w:val="28"/>
                <w:szCs w:val="28"/>
              </w:rPr>
            </w:pPr>
            <w:r w:rsidRPr="00FF0D32">
              <w:rPr>
                <w:rFonts w:asciiTheme="majorHAnsi" w:hAnsiTheme="majorHAnsi"/>
                <w:b/>
                <w:sz w:val="28"/>
                <w:szCs w:val="28"/>
              </w:rPr>
              <w:t xml:space="preserve">Adult Education </w:t>
            </w:r>
            <w:r w:rsidR="00680E2A" w:rsidRPr="00FF0D32">
              <w:rPr>
                <w:rFonts w:asciiTheme="majorHAnsi" w:hAnsiTheme="majorHAnsi"/>
                <w:b/>
                <w:sz w:val="28"/>
                <w:szCs w:val="28"/>
              </w:rPr>
              <w:t>Programs Certifications and Assurances</w:t>
            </w:r>
            <w:r w:rsidRPr="00FF0D32">
              <w:rPr>
                <w:rFonts w:asciiTheme="majorHAnsi" w:hAnsiTheme="majorHAnsi"/>
                <w:b/>
                <w:sz w:val="28"/>
                <w:szCs w:val="28"/>
              </w:rPr>
              <w:t xml:space="preserve"> </w:t>
            </w:r>
            <w:r w:rsidR="00490934" w:rsidRPr="00FF0D32">
              <w:rPr>
                <w:rFonts w:asciiTheme="majorHAnsi" w:hAnsiTheme="majorHAnsi"/>
                <w:b/>
                <w:sz w:val="28"/>
                <w:szCs w:val="28"/>
              </w:rPr>
              <w:t>…</w:t>
            </w:r>
            <w:r w:rsidRPr="00FF0D32">
              <w:rPr>
                <w:rFonts w:asciiTheme="majorHAnsi" w:hAnsiTheme="majorHAnsi"/>
                <w:b/>
                <w:sz w:val="28"/>
                <w:szCs w:val="28"/>
              </w:rPr>
              <w:t>………….</w:t>
            </w:r>
            <w:r w:rsidR="00490934" w:rsidRPr="00FF0D32">
              <w:rPr>
                <w:rFonts w:asciiTheme="majorHAnsi" w:hAnsiTheme="majorHAnsi"/>
                <w:b/>
                <w:sz w:val="28"/>
                <w:szCs w:val="28"/>
              </w:rPr>
              <w:t>……..11</w:t>
            </w:r>
            <w:r w:rsidRPr="00FF0D32">
              <w:rPr>
                <w:rFonts w:asciiTheme="majorHAnsi" w:hAnsiTheme="majorHAnsi"/>
                <w:b/>
                <w:sz w:val="28"/>
                <w:szCs w:val="28"/>
              </w:rPr>
              <w:t>9</w:t>
            </w:r>
          </w:p>
        </w:tc>
      </w:tr>
      <w:tr w:rsidR="00D076F9" w:rsidRPr="00FF0D32" w:rsidTr="00634C59">
        <w:tc>
          <w:tcPr>
            <w:tcW w:w="8856" w:type="dxa"/>
          </w:tcPr>
          <w:p w:rsidR="00D076F9" w:rsidRPr="00FF0D32" w:rsidRDefault="00D076F9" w:rsidP="002B056D">
            <w:pPr>
              <w:rPr>
                <w:rFonts w:asciiTheme="majorHAnsi" w:hAnsiTheme="majorHAnsi"/>
                <w:b/>
                <w:sz w:val="28"/>
                <w:szCs w:val="28"/>
              </w:rPr>
            </w:pPr>
            <w:r w:rsidRPr="00FF0D32">
              <w:rPr>
                <w:rFonts w:asciiTheme="majorHAnsi" w:hAnsiTheme="majorHAnsi"/>
                <w:b/>
                <w:sz w:val="28"/>
                <w:szCs w:val="28"/>
              </w:rPr>
              <w:t>Vocational Rehabilitation</w:t>
            </w:r>
            <w:r w:rsidR="00633466" w:rsidRPr="00FF0D32">
              <w:rPr>
                <w:rFonts w:asciiTheme="majorHAnsi" w:hAnsiTheme="majorHAnsi"/>
                <w:b/>
                <w:sz w:val="28"/>
                <w:szCs w:val="28"/>
              </w:rPr>
              <w:t>.</w:t>
            </w:r>
            <w:r w:rsidRPr="00FF0D32">
              <w:rPr>
                <w:rFonts w:asciiTheme="majorHAnsi" w:hAnsiTheme="majorHAnsi"/>
                <w:b/>
                <w:sz w:val="28"/>
                <w:szCs w:val="28"/>
              </w:rPr>
              <w:t>……………………………………………………….…………</w:t>
            </w:r>
            <w:r w:rsidR="00633466" w:rsidRPr="00FF0D32">
              <w:rPr>
                <w:rFonts w:asciiTheme="majorHAnsi" w:hAnsiTheme="majorHAnsi"/>
                <w:b/>
                <w:sz w:val="28"/>
                <w:szCs w:val="28"/>
              </w:rPr>
              <w:t>.120</w:t>
            </w:r>
          </w:p>
        </w:tc>
      </w:tr>
      <w:tr w:rsidR="00586162" w:rsidRPr="00FF0D32" w:rsidTr="00634C59">
        <w:tc>
          <w:tcPr>
            <w:tcW w:w="8856" w:type="dxa"/>
          </w:tcPr>
          <w:p w:rsidR="00586162" w:rsidRPr="00FF0D32" w:rsidRDefault="00680E2A" w:rsidP="00680E2A">
            <w:pPr>
              <w:rPr>
                <w:rFonts w:asciiTheme="majorHAnsi" w:hAnsiTheme="majorHAnsi"/>
                <w:b/>
                <w:sz w:val="28"/>
                <w:szCs w:val="28"/>
              </w:rPr>
            </w:pPr>
            <w:r w:rsidRPr="00FF0D32">
              <w:rPr>
                <w:rFonts w:asciiTheme="majorHAnsi" w:hAnsiTheme="majorHAnsi"/>
                <w:b/>
                <w:sz w:val="28"/>
                <w:szCs w:val="28"/>
              </w:rPr>
              <w:t>Vocational Rehabilitation Certifications and Assurances……………</w:t>
            </w:r>
            <w:r w:rsidR="00005EBD" w:rsidRPr="00FF0D32">
              <w:rPr>
                <w:rFonts w:asciiTheme="majorHAnsi" w:hAnsiTheme="majorHAnsi"/>
                <w:b/>
                <w:sz w:val="28"/>
                <w:szCs w:val="28"/>
              </w:rPr>
              <w:t>…</w:t>
            </w:r>
            <w:r w:rsidR="00961192" w:rsidRPr="00FF0D32">
              <w:rPr>
                <w:rFonts w:asciiTheme="majorHAnsi" w:hAnsiTheme="majorHAnsi"/>
                <w:b/>
                <w:sz w:val="28"/>
                <w:szCs w:val="28"/>
              </w:rPr>
              <w:t>…</w:t>
            </w:r>
            <w:r w:rsidR="0014330D" w:rsidRPr="00FF0D32">
              <w:rPr>
                <w:rFonts w:asciiTheme="majorHAnsi" w:hAnsiTheme="majorHAnsi"/>
                <w:b/>
                <w:sz w:val="28"/>
                <w:szCs w:val="28"/>
              </w:rPr>
              <w:t>..</w:t>
            </w:r>
            <w:r w:rsidR="00633466" w:rsidRPr="00FF0D32">
              <w:rPr>
                <w:rFonts w:asciiTheme="majorHAnsi" w:hAnsiTheme="majorHAnsi"/>
                <w:b/>
                <w:sz w:val="28"/>
                <w:szCs w:val="28"/>
              </w:rPr>
              <w:t>…158</w:t>
            </w:r>
          </w:p>
        </w:tc>
      </w:tr>
      <w:tr w:rsidR="004F4BF5" w:rsidRPr="00FF0D32" w:rsidTr="00634C59">
        <w:tc>
          <w:tcPr>
            <w:tcW w:w="8856" w:type="dxa"/>
          </w:tcPr>
          <w:p w:rsidR="004F4BF5" w:rsidRPr="00FF0D32" w:rsidRDefault="00176A01" w:rsidP="00586162">
            <w:pPr>
              <w:rPr>
                <w:rFonts w:asciiTheme="majorHAnsi" w:hAnsiTheme="majorHAnsi"/>
                <w:b/>
                <w:sz w:val="28"/>
                <w:szCs w:val="28"/>
              </w:rPr>
            </w:pPr>
            <w:r w:rsidRPr="00FF0D32">
              <w:rPr>
                <w:rFonts w:asciiTheme="majorHAnsi" w:hAnsiTheme="majorHAnsi"/>
                <w:b/>
                <w:sz w:val="28"/>
                <w:szCs w:val="28"/>
              </w:rPr>
              <w:t>T</w:t>
            </w:r>
            <w:r w:rsidR="00680E2A" w:rsidRPr="00FF0D32">
              <w:rPr>
                <w:rFonts w:asciiTheme="majorHAnsi" w:hAnsiTheme="majorHAnsi"/>
                <w:b/>
                <w:sz w:val="28"/>
                <w:szCs w:val="28"/>
              </w:rPr>
              <w:t>ables</w:t>
            </w:r>
            <w:r w:rsidR="00490934" w:rsidRPr="00FF0D32">
              <w:rPr>
                <w:rFonts w:asciiTheme="majorHAnsi" w:hAnsiTheme="majorHAnsi"/>
                <w:b/>
                <w:sz w:val="28"/>
                <w:szCs w:val="28"/>
              </w:rPr>
              <w:t xml:space="preserve">  </w:t>
            </w:r>
            <w:r w:rsidR="00005EBD" w:rsidRPr="00FF0D32">
              <w:rPr>
                <w:rFonts w:asciiTheme="majorHAnsi" w:hAnsiTheme="majorHAnsi"/>
                <w:b/>
                <w:sz w:val="28"/>
                <w:szCs w:val="28"/>
              </w:rPr>
              <w:t>…</w:t>
            </w:r>
            <w:r w:rsidR="00680E2A" w:rsidRPr="00FF0D32">
              <w:rPr>
                <w:rFonts w:asciiTheme="majorHAnsi" w:hAnsiTheme="majorHAnsi"/>
                <w:b/>
                <w:sz w:val="28"/>
                <w:szCs w:val="28"/>
              </w:rPr>
              <w:t>………….</w:t>
            </w:r>
            <w:r w:rsidR="004E56C1" w:rsidRPr="00FF0D32">
              <w:rPr>
                <w:rFonts w:asciiTheme="majorHAnsi" w:hAnsiTheme="majorHAnsi"/>
                <w:b/>
                <w:sz w:val="28"/>
                <w:szCs w:val="28"/>
              </w:rPr>
              <w:t>…</w:t>
            </w:r>
            <w:r w:rsidR="00961192" w:rsidRPr="00FF0D32">
              <w:rPr>
                <w:rFonts w:asciiTheme="majorHAnsi" w:hAnsiTheme="majorHAnsi"/>
                <w:b/>
                <w:sz w:val="28"/>
                <w:szCs w:val="28"/>
              </w:rPr>
              <w:t>…………………………………………………………………………</w:t>
            </w:r>
            <w:r w:rsidR="0088584D" w:rsidRPr="00FF0D32">
              <w:rPr>
                <w:rFonts w:asciiTheme="majorHAnsi" w:hAnsiTheme="majorHAnsi"/>
                <w:b/>
                <w:sz w:val="28"/>
                <w:szCs w:val="28"/>
              </w:rPr>
              <w:t>…</w:t>
            </w:r>
            <w:r w:rsidR="0014330D" w:rsidRPr="00FF0D32">
              <w:rPr>
                <w:rFonts w:asciiTheme="majorHAnsi" w:hAnsiTheme="majorHAnsi"/>
                <w:b/>
                <w:sz w:val="28"/>
                <w:szCs w:val="28"/>
              </w:rPr>
              <w:t>….</w:t>
            </w:r>
            <w:r w:rsidR="00633466" w:rsidRPr="00FF0D32">
              <w:rPr>
                <w:rFonts w:asciiTheme="majorHAnsi" w:hAnsiTheme="majorHAnsi"/>
                <w:b/>
                <w:sz w:val="28"/>
                <w:szCs w:val="28"/>
              </w:rPr>
              <w:t>162</w:t>
            </w:r>
          </w:p>
        </w:tc>
      </w:tr>
      <w:tr w:rsidR="004F4BF5" w:rsidRPr="00FF0D32" w:rsidTr="00634C59">
        <w:tc>
          <w:tcPr>
            <w:tcW w:w="8856" w:type="dxa"/>
          </w:tcPr>
          <w:p w:rsidR="004F4BF5" w:rsidRPr="00FF0D32" w:rsidRDefault="00680E2A" w:rsidP="00586162">
            <w:pPr>
              <w:rPr>
                <w:rFonts w:asciiTheme="majorHAnsi" w:hAnsiTheme="majorHAnsi"/>
                <w:b/>
                <w:sz w:val="28"/>
                <w:szCs w:val="28"/>
              </w:rPr>
            </w:pPr>
            <w:r w:rsidRPr="00FF0D32">
              <w:rPr>
                <w:rFonts w:asciiTheme="majorHAnsi" w:hAnsiTheme="majorHAnsi"/>
                <w:b/>
                <w:sz w:val="28"/>
                <w:szCs w:val="28"/>
              </w:rPr>
              <w:t>Figures (Data Points</w:t>
            </w:r>
            <w:r w:rsidR="00176A01" w:rsidRPr="00FF0D32">
              <w:rPr>
                <w:rFonts w:asciiTheme="majorHAnsi" w:hAnsiTheme="majorHAnsi"/>
                <w:b/>
                <w:sz w:val="28"/>
                <w:szCs w:val="28"/>
              </w:rPr>
              <w:t>)</w:t>
            </w:r>
            <w:r w:rsidRPr="00FF0D32">
              <w:rPr>
                <w:rFonts w:asciiTheme="majorHAnsi" w:hAnsiTheme="majorHAnsi"/>
                <w:b/>
                <w:sz w:val="28"/>
                <w:szCs w:val="28"/>
              </w:rPr>
              <w:t xml:space="preserve"> </w:t>
            </w:r>
            <w:r w:rsidR="00005EBD" w:rsidRPr="00FF0D32">
              <w:rPr>
                <w:rFonts w:asciiTheme="majorHAnsi" w:hAnsiTheme="majorHAnsi"/>
                <w:b/>
                <w:sz w:val="28"/>
                <w:szCs w:val="28"/>
              </w:rPr>
              <w:t>…</w:t>
            </w:r>
            <w:r w:rsidR="004E56C1" w:rsidRPr="00FF0D32">
              <w:rPr>
                <w:rFonts w:asciiTheme="majorHAnsi" w:hAnsiTheme="majorHAnsi"/>
                <w:b/>
                <w:sz w:val="28"/>
                <w:szCs w:val="28"/>
              </w:rPr>
              <w:t>………</w:t>
            </w:r>
            <w:r w:rsidRPr="00FF0D32">
              <w:rPr>
                <w:rFonts w:asciiTheme="majorHAnsi" w:hAnsiTheme="majorHAnsi"/>
                <w:b/>
                <w:sz w:val="28"/>
                <w:szCs w:val="28"/>
              </w:rPr>
              <w:t>…………………………………………….</w:t>
            </w:r>
            <w:r w:rsidR="00961192" w:rsidRPr="00FF0D32">
              <w:rPr>
                <w:rFonts w:asciiTheme="majorHAnsi" w:hAnsiTheme="majorHAnsi"/>
                <w:b/>
                <w:sz w:val="28"/>
                <w:szCs w:val="28"/>
              </w:rPr>
              <w:t>…………</w:t>
            </w:r>
            <w:r w:rsidR="0014330D" w:rsidRPr="00FF0D32">
              <w:rPr>
                <w:rFonts w:asciiTheme="majorHAnsi" w:hAnsiTheme="majorHAnsi"/>
                <w:b/>
                <w:sz w:val="28"/>
                <w:szCs w:val="28"/>
              </w:rPr>
              <w:t>.</w:t>
            </w:r>
            <w:r w:rsidR="00961192" w:rsidRPr="00FF0D32">
              <w:rPr>
                <w:rFonts w:asciiTheme="majorHAnsi" w:hAnsiTheme="majorHAnsi"/>
                <w:b/>
                <w:sz w:val="28"/>
                <w:szCs w:val="28"/>
              </w:rPr>
              <w:t>……</w:t>
            </w:r>
            <w:r w:rsidR="0014330D" w:rsidRPr="00FF0D32">
              <w:rPr>
                <w:rFonts w:asciiTheme="majorHAnsi" w:hAnsiTheme="majorHAnsi"/>
                <w:b/>
                <w:sz w:val="28"/>
                <w:szCs w:val="28"/>
              </w:rPr>
              <w:t>…</w:t>
            </w:r>
            <w:r w:rsidR="00633466" w:rsidRPr="00FF0D32">
              <w:rPr>
                <w:rFonts w:asciiTheme="majorHAnsi" w:hAnsiTheme="majorHAnsi"/>
                <w:b/>
                <w:sz w:val="28"/>
                <w:szCs w:val="28"/>
              </w:rPr>
              <w:t>162</w:t>
            </w:r>
          </w:p>
        </w:tc>
      </w:tr>
      <w:tr w:rsidR="004F4BF5" w:rsidRPr="00FF0D32" w:rsidTr="00634C59">
        <w:tc>
          <w:tcPr>
            <w:tcW w:w="8856" w:type="dxa"/>
          </w:tcPr>
          <w:p w:rsidR="004F4BF5" w:rsidRPr="00FF0D32" w:rsidRDefault="00176A01" w:rsidP="00586162">
            <w:pPr>
              <w:rPr>
                <w:rFonts w:asciiTheme="majorHAnsi" w:hAnsiTheme="majorHAnsi"/>
                <w:b/>
                <w:sz w:val="28"/>
                <w:szCs w:val="28"/>
              </w:rPr>
            </w:pPr>
            <w:r w:rsidRPr="00FF0D32">
              <w:rPr>
                <w:rFonts w:asciiTheme="majorHAnsi" w:hAnsiTheme="majorHAnsi"/>
                <w:b/>
                <w:sz w:val="28"/>
                <w:szCs w:val="28"/>
              </w:rPr>
              <w:t>A</w:t>
            </w:r>
            <w:r w:rsidR="00680E2A" w:rsidRPr="00FF0D32">
              <w:rPr>
                <w:rFonts w:asciiTheme="majorHAnsi" w:hAnsiTheme="majorHAnsi"/>
                <w:b/>
                <w:sz w:val="28"/>
                <w:szCs w:val="28"/>
              </w:rPr>
              <w:t>ppendixes</w:t>
            </w:r>
            <w:r w:rsidR="00490934" w:rsidRPr="00FF0D32">
              <w:rPr>
                <w:rFonts w:asciiTheme="majorHAnsi" w:hAnsiTheme="majorHAnsi"/>
                <w:b/>
                <w:sz w:val="28"/>
                <w:szCs w:val="28"/>
              </w:rPr>
              <w:t xml:space="preserve">  </w:t>
            </w:r>
            <w:r w:rsidR="00005EBD" w:rsidRPr="00FF0D32">
              <w:rPr>
                <w:rFonts w:asciiTheme="majorHAnsi" w:hAnsiTheme="majorHAnsi"/>
                <w:b/>
                <w:sz w:val="28"/>
                <w:szCs w:val="28"/>
              </w:rPr>
              <w:t>…</w:t>
            </w:r>
            <w:r w:rsidR="004E56C1" w:rsidRPr="00FF0D32">
              <w:rPr>
                <w:rFonts w:asciiTheme="majorHAnsi" w:hAnsiTheme="majorHAnsi"/>
                <w:b/>
                <w:sz w:val="28"/>
                <w:szCs w:val="28"/>
              </w:rPr>
              <w:t>……</w:t>
            </w:r>
            <w:r w:rsidR="00961192" w:rsidRPr="00FF0D32">
              <w:rPr>
                <w:rFonts w:asciiTheme="majorHAnsi" w:hAnsiTheme="majorHAnsi"/>
                <w:b/>
                <w:sz w:val="28"/>
                <w:szCs w:val="28"/>
              </w:rPr>
              <w:t>…………………………………………………………………………</w:t>
            </w:r>
            <w:r w:rsidR="0014330D" w:rsidRPr="00FF0D32">
              <w:rPr>
                <w:rFonts w:asciiTheme="majorHAnsi" w:hAnsiTheme="majorHAnsi"/>
                <w:b/>
                <w:sz w:val="28"/>
                <w:szCs w:val="28"/>
              </w:rPr>
              <w:t>..</w:t>
            </w:r>
            <w:r w:rsidR="00961192" w:rsidRPr="00FF0D32">
              <w:rPr>
                <w:rFonts w:asciiTheme="majorHAnsi" w:hAnsiTheme="majorHAnsi"/>
                <w:b/>
                <w:sz w:val="28"/>
                <w:szCs w:val="28"/>
              </w:rPr>
              <w:t>…</w:t>
            </w:r>
            <w:r w:rsidR="00680E2A" w:rsidRPr="00FF0D32">
              <w:rPr>
                <w:rFonts w:asciiTheme="majorHAnsi" w:hAnsiTheme="majorHAnsi"/>
                <w:b/>
                <w:sz w:val="28"/>
                <w:szCs w:val="28"/>
              </w:rPr>
              <w:t>…</w:t>
            </w:r>
            <w:r w:rsidR="00633466" w:rsidRPr="00FF0D32">
              <w:rPr>
                <w:rFonts w:asciiTheme="majorHAnsi" w:hAnsiTheme="majorHAnsi"/>
                <w:b/>
                <w:sz w:val="28"/>
                <w:szCs w:val="28"/>
              </w:rPr>
              <w:t>162</w:t>
            </w:r>
          </w:p>
        </w:tc>
      </w:tr>
      <w:tr w:rsidR="004F4BF5" w:rsidRPr="00FF0D32" w:rsidTr="00634C59">
        <w:tc>
          <w:tcPr>
            <w:tcW w:w="8856" w:type="dxa"/>
          </w:tcPr>
          <w:p w:rsidR="004F4BF5" w:rsidRPr="00FF0D32" w:rsidRDefault="00176A01" w:rsidP="00586162">
            <w:pPr>
              <w:rPr>
                <w:rFonts w:asciiTheme="majorHAnsi" w:hAnsiTheme="majorHAnsi"/>
                <w:b/>
                <w:sz w:val="28"/>
                <w:szCs w:val="28"/>
              </w:rPr>
            </w:pPr>
            <w:r w:rsidRPr="00FF0D32">
              <w:rPr>
                <w:rFonts w:asciiTheme="majorHAnsi" w:hAnsiTheme="majorHAnsi"/>
                <w:b/>
                <w:sz w:val="28"/>
                <w:szCs w:val="28"/>
              </w:rPr>
              <w:t>APPENDIX 1: Performance Goals for WIOA Core Programs</w:t>
            </w:r>
            <w:r w:rsidR="00005EBD" w:rsidRPr="00FF0D32">
              <w:rPr>
                <w:rFonts w:asciiTheme="majorHAnsi" w:hAnsiTheme="majorHAnsi"/>
                <w:b/>
                <w:sz w:val="28"/>
                <w:szCs w:val="28"/>
              </w:rPr>
              <w:t>…</w:t>
            </w:r>
            <w:r w:rsidR="004B306E" w:rsidRPr="00FF0D32">
              <w:rPr>
                <w:rFonts w:asciiTheme="majorHAnsi" w:hAnsiTheme="majorHAnsi"/>
                <w:b/>
                <w:sz w:val="28"/>
                <w:szCs w:val="28"/>
              </w:rPr>
              <w:t>………...</w:t>
            </w:r>
            <w:r w:rsidR="00680E2A" w:rsidRPr="00FF0D32">
              <w:rPr>
                <w:rFonts w:asciiTheme="majorHAnsi" w:hAnsiTheme="majorHAnsi"/>
                <w:b/>
                <w:sz w:val="28"/>
                <w:szCs w:val="28"/>
              </w:rPr>
              <w:t>…</w:t>
            </w:r>
            <w:r w:rsidR="00633466" w:rsidRPr="00FF0D32">
              <w:rPr>
                <w:rFonts w:asciiTheme="majorHAnsi" w:hAnsiTheme="majorHAnsi"/>
                <w:b/>
                <w:sz w:val="28"/>
                <w:szCs w:val="28"/>
              </w:rPr>
              <w:t>….162</w:t>
            </w:r>
          </w:p>
        </w:tc>
      </w:tr>
      <w:tr w:rsidR="004F4BF5" w:rsidRPr="00FF0D32" w:rsidTr="00634C59">
        <w:tc>
          <w:tcPr>
            <w:tcW w:w="8856" w:type="dxa"/>
          </w:tcPr>
          <w:p w:rsidR="004F4BF5" w:rsidRPr="00FF0D32" w:rsidRDefault="00680E2A" w:rsidP="00586162">
            <w:pPr>
              <w:rPr>
                <w:rFonts w:asciiTheme="majorHAnsi" w:hAnsiTheme="majorHAnsi"/>
                <w:b/>
                <w:sz w:val="28"/>
                <w:szCs w:val="28"/>
              </w:rPr>
            </w:pPr>
            <w:r w:rsidRPr="00FF0D32">
              <w:rPr>
                <w:rFonts w:asciiTheme="majorHAnsi" w:hAnsiTheme="majorHAnsi"/>
                <w:b/>
                <w:sz w:val="28"/>
                <w:szCs w:val="28"/>
              </w:rPr>
              <w:t>PRA Burdens Table</w:t>
            </w:r>
            <w:r w:rsidR="00005EBD" w:rsidRPr="00FF0D32">
              <w:rPr>
                <w:rFonts w:asciiTheme="majorHAnsi" w:hAnsiTheme="majorHAnsi"/>
                <w:b/>
                <w:sz w:val="28"/>
                <w:szCs w:val="28"/>
              </w:rPr>
              <w:t>…</w:t>
            </w:r>
            <w:r w:rsidRPr="00FF0D32">
              <w:rPr>
                <w:rFonts w:asciiTheme="majorHAnsi" w:hAnsiTheme="majorHAnsi"/>
                <w:b/>
                <w:sz w:val="28"/>
                <w:szCs w:val="28"/>
              </w:rPr>
              <w:t>……………………………..</w:t>
            </w:r>
            <w:r w:rsidR="004E56C1" w:rsidRPr="00FF0D32">
              <w:rPr>
                <w:rFonts w:asciiTheme="majorHAnsi" w:hAnsiTheme="majorHAnsi"/>
                <w:b/>
                <w:sz w:val="28"/>
                <w:szCs w:val="28"/>
              </w:rPr>
              <w:t>……………………………………………</w:t>
            </w:r>
            <w:r w:rsidR="00633466" w:rsidRPr="00FF0D32">
              <w:rPr>
                <w:rFonts w:asciiTheme="majorHAnsi" w:hAnsiTheme="majorHAnsi"/>
                <w:b/>
                <w:sz w:val="28"/>
                <w:szCs w:val="28"/>
              </w:rPr>
              <w:t>.162</w:t>
            </w:r>
          </w:p>
        </w:tc>
      </w:tr>
    </w:tbl>
    <w:p w:rsidR="00634C59" w:rsidRPr="00FF0D32" w:rsidRDefault="00634C59">
      <w:pPr>
        <w:rPr>
          <w:rFonts w:asciiTheme="majorHAnsi" w:hAnsiTheme="majorHAnsi"/>
          <w:b/>
          <w:sz w:val="22"/>
          <w:szCs w:val="22"/>
        </w:rPr>
      </w:pPr>
    </w:p>
    <w:p w:rsidR="00BC7DD9" w:rsidRPr="00FF0D32" w:rsidRDefault="00BC7DD9">
      <w:pPr>
        <w:rPr>
          <w:rFonts w:asciiTheme="majorHAnsi" w:hAnsiTheme="majorHAnsi"/>
          <w:b/>
          <w:sz w:val="22"/>
          <w:szCs w:val="22"/>
        </w:rPr>
      </w:pPr>
    </w:p>
    <w:p w:rsidR="009170B4" w:rsidRPr="00FF0D32" w:rsidRDefault="009170B4">
      <w:pPr>
        <w:rPr>
          <w:rFonts w:asciiTheme="majorHAnsi" w:hAnsiTheme="majorHAnsi"/>
          <w:b/>
          <w:sz w:val="22"/>
          <w:szCs w:val="22"/>
        </w:rPr>
      </w:pPr>
    </w:p>
    <w:p w:rsidR="009170B4" w:rsidRPr="00FF0D32" w:rsidRDefault="009170B4">
      <w:pPr>
        <w:rPr>
          <w:rFonts w:asciiTheme="majorHAnsi" w:hAnsiTheme="majorHAnsi"/>
          <w:b/>
          <w:sz w:val="22"/>
          <w:szCs w:val="22"/>
        </w:rPr>
      </w:pPr>
    </w:p>
    <w:p w:rsidR="001E61AE" w:rsidRPr="00972623" w:rsidRDefault="001E61AE">
      <w:pPr>
        <w:rPr>
          <w:rFonts w:asciiTheme="majorHAnsi" w:hAnsiTheme="majorHAnsi"/>
          <w:b/>
          <w:sz w:val="22"/>
          <w:szCs w:val="22"/>
        </w:rPr>
      </w:pPr>
    </w:p>
    <w:p w:rsidR="001E61AE" w:rsidRPr="00972623" w:rsidRDefault="001E61AE">
      <w:pPr>
        <w:rPr>
          <w:rFonts w:asciiTheme="majorHAnsi" w:hAnsiTheme="majorHAnsi"/>
          <w:b/>
          <w:sz w:val="22"/>
          <w:szCs w:val="22"/>
        </w:rPr>
      </w:pPr>
    </w:p>
    <w:p w:rsidR="00FB16CC" w:rsidRPr="00972623" w:rsidRDefault="00FB16CC">
      <w:pPr>
        <w:rPr>
          <w:rFonts w:asciiTheme="majorHAnsi" w:hAnsiTheme="majorHAnsi"/>
          <w:b/>
          <w:sz w:val="22"/>
          <w:szCs w:val="22"/>
        </w:rPr>
      </w:pPr>
    </w:p>
    <w:p w:rsidR="00FB16CC" w:rsidRPr="00972623" w:rsidRDefault="00FB16CC">
      <w:pPr>
        <w:rPr>
          <w:rFonts w:asciiTheme="majorHAnsi" w:hAnsiTheme="majorHAnsi"/>
          <w:b/>
          <w:sz w:val="22"/>
          <w:szCs w:val="22"/>
        </w:rPr>
      </w:pPr>
    </w:p>
    <w:p w:rsidR="009D0078" w:rsidRPr="00972623" w:rsidRDefault="009D0078">
      <w:pPr>
        <w:rPr>
          <w:rFonts w:asciiTheme="majorHAnsi" w:hAnsiTheme="majorHAnsi"/>
          <w:b/>
          <w:sz w:val="22"/>
          <w:szCs w:val="22"/>
        </w:rPr>
      </w:pPr>
    </w:p>
    <w:p w:rsidR="009D0078" w:rsidRPr="00972623" w:rsidRDefault="009D0078">
      <w:pPr>
        <w:rPr>
          <w:rFonts w:asciiTheme="majorHAnsi" w:hAnsiTheme="majorHAnsi"/>
          <w:b/>
          <w:sz w:val="22"/>
          <w:szCs w:val="22"/>
        </w:rPr>
      </w:pPr>
    </w:p>
    <w:p w:rsidR="00FB16CC" w:rsidRPr="00972623" w:rsidRDefault="00FB16CC">
      <w:pPr>
        <w:rPr>
          <w:rFonts w:asciiTheme="majorHAnsi" w:hAnsiTheme="majorHAnsi"/>
          <w:b/>
          <w:sz w:val="22"/>
          <w:szCs w:val="22"/>
        </w:rPr>
      </w:pPr>
    </w:p>
    <w:p w:rsidR="00FB16CC" w:rsidRPr="00972623" w:rsidRDefault="00FB16CC">
      <w:pPr>
        <w:rPr>
          <w:rFonts w:asciiTheme="majorHAnsi" w:hAnsiTheme="majorHAnsi"/>
          <w:b/>
          <w:sz w:val="22"/>
          <w:szCs w:val="22"/>
        </w:rPr>
      </w:pPr>
    </w:p>
    <w:p w:rsidR="00633466" w:rsidRPr="00972623" w:rsidRDefault="00633466" w:rsidP="004C038A">
      <w:pPr>
        <w:rPr>
          <w:rFonts w:asciiTheme="majorHAnsi" w:hAnsiTheme="majorHAnsi"/>
          <w:b/>
          <w:sz w:val="22"/>
          <w:szCs w:val="22"/>
        </w:rPr>
      </w:pPr>
    </w:p>
    <w:p w:rsidR="00330D93" w:rsidRPr="00972623" w:rsidRDefault="00330D93" w:rsidP="004C038A">
      <w:pPr>
        <w:rPr>
          <w:rFonts w:asciiTheme="majorHAnsi" w:hAnsiTheme="majorHAnsi"/>
          <w:b/>
          <w:sz w:val="22"/>
          <w:szCs w:val="22"/>
        </w:rPr>
      </w:pPr>
    </w:p>
    <w:p w:rsidR="00330D93" w:rsidRPr="00972623" w:rsidRDefault="00330D93" w:rsidP="004C038A">
      <w:pPr>
        <w:rPr>
          <w:rFonts w:asciiTheme="majorHAnsi" w:hAnsiTheme="majorHAnsi"/>
          <w:b/>
          <w:sz w:val="22"/>
          <w:szCs w:val="22"/>
        </w:rPr>
      </w:pPr>
    </w:p>
    <w:p w:rsidR="00330D93" w:rsidRPr="00972623" w:rsidRDefault="00330D93" w:rsidP="004C038A">
      <w:pPr>
        <w:rPr>
          <w:rFonts w:asciiTheme="majorHAnsi" w:hAnsiTheme="majorHAnsi"/>
          <w:b/>
          <w:sz w:val="22"/>
          <w:szCs w:val="22"/>
        </w:rPr>
      </w:pPr>
    </w:p>
    <w:p w:rsidR="00D20DF7" w:rsidRPr="00972623" w:rsidRDefault="00D20DF7" w:rsidP="004C038A">
      <w:pPr>
        <w:rPr>
          <w:rFonts w:asciiTheme="majorHAnsi" w:hAnsiTheme="majorHAnsi"/>
          <w:b/>
          <w:sz w:val="22"/>
          <w:szCs w:val="22"/>
        </w:rPr>
      </w:pPr>
    </w:p>
    <w:p w:rsidR="00705805" w:rsidRPr="00972623" w:rsidRDefault="00705805" w:rsidP="004C038A">
      <w:pPr>
        <w:rPr>
          <w:rFonts w:asciiTheme="majorHAnsi" w:hAnsiTheme="majorHAnsi"/>
          <w:b/>
          <w:sz w:val="22"/>
          <w:szCs w:val="22"/>
        </w:rPr>
      </w:pPr>
    </w:p>
    <w:p w:rsidR="00705805" w:rsidRPr="00972623" w:rsidRDefault="00705805" w:rsidP="004C038A">
      <w:pPr>
        <w:rPr>
          <w:rFonts w:asciiTheme="majorHAnsi" w:hAnsiTheme="majorHAnsi"/>
          <w:b/>
          <w:sz w:val="22"/>
          <w:szCs w:val="22"/>
        </w:rPr>
      </w:pPr>
    </w:p>
    <w:p w:rsidR="00705805" w:rsidRPr="00972623" w:rsidRDefault="00705805" w:rsidP="004C038A">
      <w:pPr>
        <w:rPr>
          <w:rFonts w:asciiTheme="majorHAnsi" w:hAnsiTheme="majorHAnsi"/>
          <w:b/>
          <w:sz w:val="22"/>
          <w:szCs w:val="22"/>
        </w:rPr>
      </w:pPr>
    </w:p>
    <w:p w:rsidR="00705805" w:rsidRPr="00972623" w:rsidRDefault="00705805" w:rsidP="004C038A">
      <w:pPr>
        <w:rPr>
          <w:rFonts w:asciiTheme="majorHAnsi" w:hAnsiTheme="majorHAnsi"/>
          <w:b/>
          <w:sz w:val="22"/>
          <w:szCs w:val="22"/>
        </w:rPr>
      </w:pPr>
    </w:p>
    <w:p w:rsidR="00705805" w:rsidRPr="00972623" w:rsidRDefault="00705805" w:rsidP="004C038A">
      <w:pPr>
        <w:rPr>
          <w:rFonts w:asciiTheme="majorHAnsi" w:hAnsiTheme="majorHAnsi"/>
          <w:b/>
          <w:sz w:val="22"/>
          <w:szCs w:val="22"/>
        </w:rPr>
      </w:pPr>
    </w:p>
    <w:p w:rsidR="00705805" w:rsidRPr="00972623" w:rsidRDefault="00705805" w:rsidP="004C038A">
      <w:pPr>
        <w:rPr>
          <w:rFonts w:asciiTheme="majorHAnsi" w:hAnsiTheme="majorHAnsi"/>
          <w:sz w:val="22"/>
          <w:szCs w:val="22"/>
        </w:rPr>
      </w:pPr>
      <w:r w:rsidRPr="00972623">
        <w:rPr>
          <w:rFonts w:asciiTheme="majorHAnsi" w:hAnsiTheme="majorHAnsi"/>
          <w:b/>
        </w:rPr>
        <w:t xml:space="preserve">[Note on this DRAFT: </w:t>
      </w:r>
      <w:r w:rsidRPr="00972623">
        <w:rPr>
          <w:rFonts w:asciiTheme="majorHAnsi" w:hAnsiTheme="majorHAnsi"/>
          <w:sz w:val="22"/>
          <w:szCs w:val="22"/>
        </w:rPr>
        <w:t>This DRAFT of the State of Connecticut Workforce Innovation and O</w:t>
      </w:r>
      <w:r w:rsidRPr="00972623">
        <w:rPr>
          <w:rFonts w:asciiTheme="majorHAnsi" w:hAnsiTheme="majorHAnsi"/>
          <w:sz w:val="22"/>
          <w:szCs w:val="22"/>
        </w:rPr>
        <w:t>p</w:t>
      </w:r>
      <w:r w:rsidR="00E66790" w:rsidRPr="00972623">
        <w:rPr>
          <w:rFonts w:asciiTheme="majorHAnsi" w:hAnsiTheme="majorHAnsi"/>
          <w:sz w:val="22"/>
          <w:szCs w:val="22"/>
        </w:rPr>
        <w:t xml:space="preserve">portunity Act </w:t>
      </w:r>
      <w:r w:rsidRPr="00972623">
        <w:rPr>
          <w:rFonts w:asciiTheme="majorHAnsi" w:hAnsiTheme="majorHAnsi"/>
          <w:sz w:val="22"/>
          <w:szCs w:val="22"/>
        </w:rPr>
        <w:t>Unified State Plan is</w:t>
      </w:r>
      <w:r w:rsidR="00E66790" w:rsidRPr="00972623">
        <w:rPr>
          <w:rFonts w:asciiTheme="majorHAnsi" w:hAnsiTheme="majorHAnsi"/>
          <w:sz w:val="22"/>
          <w:szCs w:val="22"/>
        </w:rPr>
        <w:t xml:space="preserve"> intended to elicit public comment from interested parties. </w:t>
      </w:r>
      <w:r w:rsidR="00E66790" w:rsidRPr="00972623">
        <w:rPr>
          <w:rFonts w:asciiTheme="majorHAnsi" w:hAnsiTheme="majorHAnsi"/>
          <w:sz w:val="22"/>
          <w:szCs w:val="22"/>
        </w:rPr>
        <w:lastRenderedPageBreak/>
        <w:t>It remains intentionally a work-in-progress that will be modified in its final version to address pu</w:t>
      </w:r>
      <w:r w:rsidR="00E66790" w:rsidRPr="00972623">
        <w:rPr>
          <w:rFonts w:asciiTheme="majorHAnsi" w:hAnsiTheme="majorHAnsi"/>
          <w:sz w:val="22"/>
          <w:szCs w:val="22"/>
        </w:rPr>
        <w:t>b</w:t>
      </w:r>
      <w:r w:rsidR="00E66790" w:rsidRPr="00972623">
        <w:rPr>
          <w:rFonts w:asciiTheme="majorHAnsi" w:hAnsiTheme="majorHAnsi"/>
          <w:sz w:val="22"/>
          <w:szCs w:val="22"/>
        </w:rPr>
        <w:t>lic input received and incorporate updated supporting information prior to submission to the Secretary of Labor.]</w:t>
      </w:r>
    </w:p>
    <w:p w:rsidR="00705805" w:rsidRPr="00972623" w:rsidRDefault="00705805" w:rsidP="004C038A">
      <w:pPr>
        <w:rPr>
          <w:rFonts w:asciiTheme="majorHAnsi" w:hAnsiTheme="majorHAnsi"/>
          <w:b/>
          <w:sz w:val="22"/>
          <w:szCs w:val="22"/>
        </w:rPr>
      </w:pPr>
    </w:p>
    <w:p w:rsidR="004C038A" w:rsidRPr="00972623" w:rsidRDefault="004C038A" w:rsidP="004C038A">
      <w:pPr>
        <w:rPr>
          <w:rFonts w:asciiTheme="majorHAnsi" w:hAnsiTheme="majorHAnsi"/>
          <w:b/>
          <w:sz w:val="32"/>
          <w:szCs w:val="32"/>
        </w:rPr>
      </w:pPr>
      <w:r w:rsidRPr="00972623">
        <w:rPr>
          <w:rFonts w:asciiTheme="majorHAnsi" w:hAnsiTheme="majorHAnsi"/>
          <w:b/>
          <w:sz w:val="32"/>
          <w:szCs w:val="32"/>
        </w:rPr>
        <w:t>WIOA State Plan Type</w:t>
      </w:r>
      <w:r w:rsidR="00E16E9F" w:rsidRPr="00972623">
        <w:rPr>
          <w:rFonts w:asciiTheme="majorHAnsi" w:hAnsiTheme="majorHAnsi"/>
          <w:b/>
          <w:sz w:val="32"/>
          <w:szCs w:val="32"/>
        </w:rPr>
        <w:t xml:space="preserve"> – </w:t>
      </w:r>
      <w:r w:rsidR="006E2503" w:rsidRPr="00972623">
        <w:rPr>
          <w:rFonts w:asciiTheme="majorHAnsi" w:hAnsiTheme="majorHAnsi"/>
          <w:b/>
          <w:sz w:val="32"/>
          <w:szCs w:val="32"/>
        </w:rPr>
        <w:t>Unified State Plan</w:t>
      </w:r>
    </w:p>
    <w:p w:rsidR="004C038A" w:rsidRPr="00972623" w:rsidRDefault="004C038A" w:rsidP="004C038A">
      <w:pPr>
        <w:rPr>
          <w:rFonts w:asciiTheme="majorHAnsi" w:hAnsiTheme="majorHAnsi"/>
          <w:sz w:val="22"/>
          <w:szCs w:val="22"/>
        </w:rPr>
      </w:pPr>
      <w:r w:rsidRPr="00972623">
        <w:rPr>
          <w:rFonts w:asciiTheme="majorHAnsi" w:hAnsiTheme="majorHAnsi"/>
          <w:sz w:val="22"/>
          <w:szCs w:val="22"/>
        </w:rPr>
        <w:t>The State of Connecticut has opted to submit a Unified State Plan encompassing the six core programs covered by the Workforce Innovation and Opportunity Act</w:t>
      </w:r>
      <w:r w:rsidR="008D7B5F" w:rsidRPr="00972623">
        <w:rPr>
          <w:rFonts w:asciiTheme="majorHAnsi" w:hAnsiTheme="majorHAnsi"/>
          <w:sz w:val="22"/>
          <w:szCs w:val="22"/>
        </w:rPr>
        <w:t xml:space="preserve"> (WIOA)</w:t>
      </w:r>
      <w:r w:rsidRPr="00972623">
        <w:rPr>
          <w:rFonts w:asciiTheme="majorHAnsi" w:hAnsiTheme="majorHAnsi"/>
          <w:sz w:val="22"/>
          <w:szCs w:val="22"/>
        </w:rPr>
        <w:t xml:space="preserve"> – Adult Program, Dislocated Worker Program, Youth Program, Wagner-</w:t>
      </w:r>
      <w:proofErr w:type="spellStart"/>
      <w:r w:rsidRPr="00972623">
        <w:rPr>
          <w:rFonts w:asciiTheme="majorHAnsi" w:hAnsiTheme="majorHAnsi"/>
          <w:sz w:val="22"/>
          <w:szCs w:val="22"/>
        </w:rPr>
        <w:t>Peyser</w:t>
      </w:r>
      <w:proofErr w:type="spellEnd"/>
      <w:r w:rsidRPr="00972623">
        <w:rPr>
          <w:rFonts w:asciiTheme="majorHAnsi" w:hAnsiTheme="majorHAnsi"/>
          <w:sz w:val="22"/>
          <w:szCs w:val="22"/>
        </w:rPr>
        <w:t xml:space="preserve"> Act Program, Adult Education and Family Literacy Act Program, and Vocational Rehabilitation Program.  </w:t>
      </w:r>
    </w:p>
    <w:p w:rsidR="004C038A" w:rsidRPr="00972623" w:rsidRDefault="004C038A" w:rsidP="004C038A">
      <w:pPr>
        <w:rPr>
          <w:rFonts w:asciiTheme="majorHAnsi" w:hAnsiTheme="majorHAnsi"/>
          <w:sz w:val="22"/>
          <w:szCs w:val="22"/>
        </w:rPr>
      </w:pPr>
      <w:r w:rsidRPr="00972623">
        <w:rPr>
          <w:rFonts w:asciiTheme="majorHAnsi" w:hAnsiTheme="majorHAnsi"/>
          <w:sz w:val="22"/>
          <w:szCs w:val="22"/>
        </w:rPr>
        <w:t>……………………………………………………………………………………………………………………………………………………..</w:t>
      </w:r>
    </w:p>
    <w:p w:rsidR="002545E8" w:rsidRPr="00972623" w:rsidRDefault="0037517A" w:rsidP="002545E8">
      <w:pPr>
        <w:rPr>
          <w:rFonts w:asciiTheme="majorHAnsi" w:hAnsiTheme="majorHAnsi"/>
          <w:b/>
          <w:sz w:val="36"/>
          <w:szCs w:val="36"/>
        </w:rPr>
      </w:pPr>
      <w:r w:rsidRPr="00972623">
        <w:rPr>
          <w:rFonts w:asciiTheme="majorHAnsi" w:hAnsiTheme="majorHAnsi"/>
          <w:b/>
          <w:sz w:val="36"/>
          <w:szCs w:val="36"/>
        </w:rPr>
        <w:t>BACKGRO</w:t>
      </w:r>
      <w:r w:rsidR="002545E8" w:rsidRPr="00972623">
        <w:rPr>
          <w:rFonts w:asciiTheme="majorHAnsi" w:hAnsiTheme="majorHAnsi"/>
          <w:b/>
          <w:sz w:val="36"/>
          <w:szCs w:val="36"/>
        </w:rPr>
        <w:t>UND</w:t>
      </w:r>
    </w:p>
    <w:p w:rsidR="002545E8" w:rsidRPr="00972623" w:rsidRDefault="002545E8" w:rsidP="002545E8">
      <w:pPr>
        <w:rPr>
          <w:rFonts w:asciiTheme="majorHAnsi" w:hAnsiTheme="majorHAnsi"/>
          <w:sz w:val="22"/>
          <w:szCs w:val="22"/>
        </w:rPr>
      </w:pPr>
    </w:p>
    <w:p w:rsidR="002545E8" w:rsidRPr="00972623" w:rsidRDefault="002545E8" w:rsidP="00810921">
      <w:pPr>
        <w:rPr>
          <w:rFonts w:asciiTheme="majorHAnsi" w:hAnsiTheme="majorHAnsi"/>
          <w:sz w:val="22"/>
          <w:szCs w:val="22"/>
        </w:rPr>
      </w:pPr>
      <w:r w:rsidRPr="00972623">
        <w:rPr>
          <w:rFonts w:asciiTheme="majorHAnsi" w:hAnsiTheme="majorHAnsi"/>
          <w:sz w:val="22"/>
          <w:szCs w:val="22"/>
        </w:rPr>
        <w:t xml:space="preserve">Coordination of Connecticut’s planning efforts has been provided by the </w:t>
      </w:r>
      <w:r w:rsidR="00810921" w:rsidRPr="00972623">
        <w:rPr>
          <w:rFonts w:asciiTheme="majorHAnsi" w:hAnsiTheme="majorHAnsi"/>
          <w:sz w:val="22"/>
          <w:szCs w:val="22"/>
        </w:rPr>
        <w:t xml:space="preserve">Connecticut Department of Labor, </w:t>
      </w:r>
      <w:r w:rsidRPr="00972623">
        <w:rPr>
          <w:rFonts w:asciiTheme="majorHAnsi" w:hAnsiTheme="majorHAnsi"/>
          <w:sz w:val="22"/>
          <w:szCs w:val="22"/>
        </w:rPr>
        <w:t xml:space="preserve">Office of </w:t>
      </w:r>
      <w:r w:rsidR="00810921" w:rsidRPr="00972623">
        <w:rPr>
          <w:rFonts w:asciiTheme="majorHAnsi" w:hAnsiTheme="majorHAnsi"/>
          <w:sz w:val="22"/>
          <w:szCs w:val="22"/>
        </w:rPr>
        <w:t>Workforce Competitiveness (OWC)</w:t>
      </w:r>
      <w:r w:rsidRPr="00972623">
        <w:rPr>
          <w:rFonts w:asciiTheme="majorHAnsi" w:hAnsiTheme="majorHAnsi"/>
          <w:sz w:val="22"/>
          <w:szCs w:val="22"/>
        </w:rPr>
        <w:t>, in conjunction with</w:t>
      </w:r>
      <w:r w:rsidR="00E951A5" w:rsidRPr="00972623">
        <w:rPr>
          <w:rFonts w:asciiTheme="majorHAnsi" w:hAnsiTheme="majorHAnsi"/>
          <w:sz w:val="22"/>
          <w:szCs w:val="22"/>
        </w:rPr>
        <w:t xml:space="preserve">: </w:t>
      </w:r>
      <w:r w:rsidRPr="00972623">
        <w:rPr>
          <w:rFonts w:asciiTheme="majorHAnsi" w:hAnsiTheme="majorHAnsi"/>
          <w:sz w:val="22"/>
          <w:szCs w:val="22"/>
        </w:rPr>
        <w:t xml:space="preserve"> </w:t>
      </w:r>
      <w:r w:rsidR="00EF5A72" w:rsidRPr="00972623">
        <w:rPr>
          <w:rFonts w:asciiTheme="majorHAnsi" w:hAnsiTheme="majorHAnsi"/>
          <w:sz w:val="22"/>
          <w:szCs w:val="22"/>
        </w:rPr>
        <w:t>Governor Ma</w:t>
      </w:r>
      <w:r w:rsidR="00EF5A72" w:rsidRPr="00972623">
        <w:rPr>
          <w:rFonts w:asciiTheme="majorHAnsi" w:hAnsiTheme="majorHAnsi"/>
          <w:sz w:val="22"/>
          <w:szCs w:val="22"/>
        </w:rPr>
        <w:t>l</w:t>
      </w:r>
      <w:r w:rsidR="00EF5A72" w:rsidRPr="00972623">
        <w:rPr>
          <w:rFonts w:asciiTheme="majorHAnsi" w:hAnsiTheme="majorHAnsi"/>
          <w:sz w:val="22"/>
          <w:szCs w:val="22"/>
        </w:rPr>
        <w:t xml:space="preserve">loy’s Office, </w:t>
      </w:r>
      <w:r w:rsidRPr="00972623">
        <w:rPr>
          <w:rFonts w:asciiTheme="majorHAnsi" w:hAnsiTheme="majorHAnsi"/>
          <w:sz w:val="22"/>
          <w:szCs w:val="22"/>
        </w:rPr>
        <w:t>State agencies with administrative responsibility for the core programs under WIOA</w:t>
      </w:r>
      <w:r w:rsidR="00E951A5" w:rsidRPr="00972623">
        <w:rPr>
          <w:rFonts w:asciiTheme="majorHAnsi" w:hAnsiTheme="majorHAnsi"/>
          <w:sz w:val="22"/>
          <w:szCs w:val="22"/>
        </w:rPr>
        <w:t xml:space="preserve"> [</w:t>
      </w:r>
      <w:r w:rsidRPr="00972623">
        <w:rPr>
          <w:rFonts w:asciiTheme="majorHAnsi" w:hAnsiTheme="majorHAnsi"/>
          <w:sz w:val="22"/>
          <w:szCs w:val="22"/>
        </w:rPr>
        <w:t>Connecticut Department of Labor</w:t>
      </w:r>
      <w:r w:rsidR="00BD0ACB" w:rsidRPr="00972623">
        <w:rPr>
          <w:rFonts w:asciiTheme="majorHAnsi" w:hAnsiTheme="majorHAnsi"/>
          <w:sz w:val="22"/>
          <w:szCs w:val="22"/>
        </w:rPr>
        <w:t xml:space="preserve"> (CTDOL)</w:t>
      </w:r>
      <w:r w:rsidRPr="00972623">
        <w:rPr>
          <w:rFonts w:asciiTheme="majorHAnsi" w:hAnsiTheme="majorHAnsi"/>
          <w:sz w:val="22"/>
          <w:szCs w:val="22"/>
        </w:rPr>
        <w:t>, Connecticut State Department of Education</w:t>
      </w:r>
      <w:r w:rsidR="00BD0ACB" w:rsidRPr="00972623">
        <w:rPr>
          <w:rFonts w:asciiTheme="majorHAnsi" w:hAnsiTheme="majorHAnsi"/>
          <w:sz w:val="22"/>
          <w:szCs w:val="22"/>
        </w:rPr>
        <w:t xml:space="preserve"> (CSDE)</w:t>
      </w:r>
      <w:r w:rsidRPr="00972623">
        <w:rPr>
          <w:rFonts w:asciiTheme="majorHAnsi" w:hAnsiTheme="majorHAnsi"/>
          <w:sz w:val="22"/>
          <w:szCs w:val="22"/>
        </w:rPr>
        <w:t>, and Department of Rehabilitation Services</w:t>
      </w:r>
      <w:r w:rsidR="00BD0ACB" w:rsidRPr="00972623">
        <w:rPr>
          <w:rFonts w:asciiTheme="majorHAnsi" w:hAnsiTheme="majorHAnsi"/>
          <w:sz w:val="22"/>
          <w:szCs w:val="22"/>
        </w:rPr>
        <w:t xml:space="preserve"> (DORS)</w:t>
      </w:r>
      <w:r w:rsidR="00E951A5" w:rsidRPr="00972623">
        <w:rPr>
          <w:rFonts w:asciiTheme="majorHAnsi" w:hAnsiTheme="majorHAnsi"/>
          <w:sz w:val="22"/>
          <w:szCs w:val="22"/>
        </w:rPr>
        <w:t>], l</w:t>
      </w:r>
      <w:r w:rsidR="00DC417A" w:rsidRPr="00972623">
        <w:rPr>
          <w:rFonts w:asciiTheme="majorHAnsi" w:hAnsiTheme="majorHAnsi"/>
          <w:sz w:val="22"/>
          <w:szCs w:val="22"/>
        </w:rPr>
        <w:t>ocal Workforce Development Boards (WDBs)</w:t>
      </w:r>
      <w:r w:rsidR="00E951A5" w:rsidRPr="00972623">
        <w:rPr>
          <w:rFonts w:asciiTheme="majorHAnsi" w:hAnsiTheme="majorHAnsi"/>
          <w:sz w:val="22"/>
          <w:szCs w:val="22"/>
        </w:rPr>
        <w:t>,</w:t>
      </w:r>
      <w:r w:rsidRPr="00972623">
        <w:rPr>
          <w:rFonts w:asciiTheme="majorHAnsi" w:hAnsiTheme="majorHAnsi"/>
          <w:sz w:val="22"/>
          <w:szCs w:val="22"/>
        </w:rPr>
        <w:t xml:space="preserve"> and the</w:t>
      </w:r>
      <w:r w:rsidR="00E951A5" w:rsidRPr="00972623">
        <w:rPr>
          <w:rFonts w:asciiTheme="majorHAnsi" w:hAnsiTheme="majorHAnsi"/>
          <w:sz w:val="22"/>
          <w:szCs w:val="22"/>
        </w:rPr>
        <w:t xml:space="preserve"> State Workforce Board - </w:t>
      </w:r>
      <w:r w:rsidRPr="00972623">
        <w:rPr>
          <w:rFonts w:asciiTheme="majorHAnsi" w:hAnsiTheme="majorHAnsi"/>
          <w:sz w:val="22"/>
          <w:szCs w:val="22"/>
        </w:rPr>
        <w:t>Connecticut Employment</w:t>
      </w:r>
      <w:r w:rsidR="00E951A5" w:rsidRPr="00972623">
        <w:rPr>
          <w:rFonts w:asciiTheme="majorHAnsi" w:hAnsiTheme="majorHAnsi"/>
          <w:sz w:val="22"/>
          <w:szCs w:val="22"/>
        </w:rPr>
        <w:t xml:space="preserve"> and Training Commission (CETC)</w:t>
      </w:r>
      <w:r w:rsidRPr="00972623">
        <w:rPr>
          <w:rFonts w:asciiTheme="majorHAnsi" w:hAnsiTheme="majorHAnsi"/>
          <w:sz w:val="22"/>
          <w:szCs w:val="22"/>
        </w:rPr>
        <w:t>. With CETC’s endorsement, OWC</w:t>
      </w:r>
      <w:r w:rsidR="00E951A5" w:rsidRPr="00972623">
        <w:rPr>
          <w:rFonts w:asciiTheme="majorHAnsi" w:hAnsiTheme="majorHAnsi"/>
          <w:sz w:val="22"/>
          <w:szCs w:val="22"/>
        </w:rPr>
        <w:t xml:space="preserve"> and</w:t>
      </w:r>
      <w:r w:rsidR="00DC417A" w:rsidRPr="00972623">
        <w:rPr>
          <w:rFonts w:asciiTheme="majorHAnsi" w:hAnsiTheme="majorHAnsi"/>
          <w:sz w:val="22"/>
          <w:szCs w:val="22"/>
        </w:rPr>
        <w:t xml:space="preserve"> State and Local</w:t>
      </w:r>
      <w:r w:rsidRPr="00972623">
        <w:rPr>
          <w:rFonts w:asciiTheme="majorHAnsi" w:hAnsiTheme="majorHAnsi"/>
          <w:sz w:val="22"/>
          <w:szCs w:val="22"/>
        </w:rPr>
        <w:t xml:space="preserve"> partners established four Work Groups in </w:t>
      </w:r>
      <w:proofErr w:type="gramStart"/>
      <w:r w:rsidRPr="00972623">
        <w:rPr>
          <w:rFonts w:asciiTheme="majorHAnsi" w:hAnsiTheme="majorHAnsi"/>
          <w:sz w:val="22"/>
          <w:szCs w:val="22"/>
        </w:rPr>
        <w:t>Spring</w:t>
      </w:r>
      <w:proofErr w:type="gramEnd"/>
      <w:r w:rsidRPr="00972623">
        <w:rPr>
          <w:rFonts w:asciiTheme="majorHAnsi" w:hAnsiTheme="majorHAnsi"/>
          <w:sz w:val="22"/>
          <w:szCs w:val="22"/>
        </w:rPr>
        <w:t xml:space="preserve"> 2015 to </w:t>
      </w:r>
      <w:r w:rsidR="00EF5A72" w:rsidRPr="00972623">
        <w:rPr>
          <w:rFonts w:asciiTheme="majorHAnsi" w:hAnsiTheme="majorHAnsi"/>
          <w:sz w:val="22"/>
          <w:szCs w:val="22"/>
        </w:rPr>
        <w:t>allow for a wide variety of stakeholder input into Connecticut’s WIOA planning process</w:t>
      </w:r>
      <w:r w:rsidRPr="00972623">
        <w:rPr>
          <w:rFonts w:asciiTheme="majorHAnsi" w:hAnsiTheme="majorHAnsi"/>
          <w:sz w:val="22"/>
          <w:szCs w:val="22"/>
        </w:rPr>
        <w:t>. These i</w:t>
      </w:r>
      <w:r w:rsidRPr="00972623">
        <w:rPr>
          <w:rFonts w:asciiTheme="majorHAnsi" w:hAnsiTheme="majorHAnsi"/>
          <w:sz w:val="22"/>
          <w:szCs w:val="22"/>
        </w:rPr>
        <w:t>n</w:t>
      </w:r>
      <w:r w:rsidRPr="00972623">
        <w:rPr>
          <w:rFonts w:asciiTheme="majorHAnsi" w:hAnsiTheme="majorHAnsi"/>
          <w:sz w:val="22"/>
          <w:szCs w:val="22"/>
        </w:rPr>
        <w:t>clude:</w:t>
      </w:r>
    </w:p>
    <w:p w:rsidR="00EF5A72" w:rsidRPr="00972623" w:rsidRDefault="00EF5A72" w:rsidP="00810921">
      <w:pPr>
        <w:rPr>
          <w:rFonts w:asciiTheme="majorHAnsi" w:hAnsiTheme="majorHAnsi"/>
          <w:sz w:val="22"/>
          <w:szCs w:val="22"/>
        </w:rPr>
      </w:pPr>
    </w:p>
    <w:p w:rsidR="002545E8" w:rsidRPr="00972623" w:rsidRDefault="002545E8" w:rsidP="002545E8">
      <w:pPr>
        <w:pStyle w:val="ListParagraph"/>
        <w:numPr>
          <w:ilvl w:val="0"/>
          <w:numId w:val="8"/>
        </w:numPr>
        <w:rPr>
          <w:rFonts w:asciiTheme="majorHAnsi" w:hAnsiTheme="majorHAnsi"/>
          <w:sz w:val="22"/>
          <w:szCs w:val="22"/>
        </w:rPr>
      </w:pPr>
      <w:r w:rsidRPr="00972623">
        <w:rPr>
          <w:rFonts w:asciiTheme="majorHAnsi" w:hAnsiTheme="majorHAnsi"/>
          <w:sz w:val="22"/>
          <w:szCs w:val="22"/>
          <w:u w:val="single"/>
        </w:rPr>
        <w:t>Service Design and Delivery Work Group</w:t>
      </w:r>
      <w:r w:rsidRPr="00972623">
        <w:rPr>
          <w:rFonts w:asciiTheme="majorHAnsi" w:hAnsiTheme="majorHAnsi"/>
          <w:sz w:val="22"/>
          <w:szCs w:val="22"/>
        </w:rPr>
        <w:t xml:space="preserve"> – Focusing on the effective and efficient oper</w:t>
      </w:r>
      <w:r w:rsidRPr="00972623">
        <w:rPr>
          <w:rFonts w:asciiTheme="majorHAnsi" w:hAnsiTheme="majorHAnsi"/>
          <w:sz w:val="22"/>
          <w:szCs w:val="22"/>
        </w:rPr>
        <w:t>a</w:t>
      </w:r>
      <w:r w:rsidRPr="00972623">
        <w:rPr>
          <w:rFonts w:asciiTheme="majorHAnsi" w:hAnsiTheme="majorHAnsi"/>
          <w:sz w:val="22"/>
          <w:szCs w:val="22"/>
        </w:rPr>
        <w:t>tions of Connecticut’s American Jobs Centers One-Stop career system.</w:t>
      </w:r>
    </w:p>
    <w:p w:rsidR="002545E8" w:rsidRPr="00972623" w:rsidRDefault="002545E8" w:rsidP="002545E8">
      <w:pPr>
        <w:pStyle w:val="ListParagraph"/>
        <w:numPr>
          <w:ilvl w:val="0"/>
          <w:numId w:val="8"/>
        </w:numPr>
        <w:rPr>
          <w:rFonts w:asciiTheme="majorHAnsi" w:hAnsiTheme="majorHAnsi"/>
          <w:sz w:val="22"/>
          <w:szCs w:val="22"/>
        </w:rPr>
      </w:pPr>
      <w:r w:rsidRPr="00972623">
        <w:rPr>
          <w:rFonts w:asciiTheme="majorHAnsi" w:hAnsiTheme="majorHAnsi"/>
          <w:sz w:val="22"/>
          <w:szCs w:val="22"/>
          <w:u w:val="single"/>
        </w:rPr>
        <w:t>Technology, Data, Outcomes Work Group</w:t>
      </w:r>
      <w:r w:rsidRPr="00972623">
        <w:rPr>
          <w:rFonts w:asciiTheme="majorHAnsi" w:hAnsiTheme="majorHAnsi"/>
          <w:sz w:val="22"/>
          <w:szCs w:val="22"/>
        </w:rPr>
        <w:t xml:space="preserve"> – Addressing the collection and reporting of d</w:t>
      </w:r>
      <w:r w:rsidRPr="00972623">
        <w:rPr>
          <w:rFonts w:asciiTheme="majorHAnsi" w:hAnsiTheme="majorHAnsi"/>
          <w:sz w:val="22"/>
          <w:szCs w:val="22"/>
        </w:rPr>
        <w:t>a</w:t>
      </w:r>
      <w:r w:rsidRPr="00972623">
        <w:rPr>
          <w:rFonts w:asciiTheme="majorHAnsi" w:hAnsiTheme="majorHAnsi"/>
          <w:sz w:val="22"/>
          <w:szCs w:val="22"/>
        </w:rPr>
        <w:t>ta across core WIOA programs to support transparent performance accountability.</w:t>
      </w:r>
    </w:p>
    <w:p w:rsidR="002545E8" w:rsidRPr="00972623" w:rsidRDefault="002545E8" w:rsidP="002545E8">
      <w:pPr>
        <w:pStyle w:val="ListParagraph"/>
        <w:numPr>
          <w:ilvl w:val="0"/>
          <w:numId w:val="8"/>
        </w:numPr>
        <w:rPr>
          <w:rFonts w:asciiTheme="majorHAnsi" w:hAnsiTheme="majorHAnsi"/>
          <w:sz w:val="22"/>
          <w:szCs w:val="22"/>
        </w:rPr>
      </w:pPr>
      <w:r w:rsidRPr="00972623">
        <w:rPr>
          <w:rFonts w:asciiTheme="majorHAnsi" w:hAnsiTheme="majorHAnsi"/>
          <w:sz w:val="22"/>
          <w:szCs w:val="22"/>
          <w:u w:val="single"/>
        </w:rPr>
        <w:t>Business Engagement Work Group</w:t>
      </w:r>
      <w:r w:rsidRPr="00972623">
        <w:rPr>
          <w:rFonts w:asciiTheme="majorHAnsi" w:hAnsiTheme="majorHAnsi"/>
          <w:sz w:val="22"/>
          <w:szCs w:val="22"/>
        </w:rPr>
        <w:t xml:space="preserve"> – Proposing actions to promote strong employer-led industry partnerships, sector strategies and career pathways initiatives.</w:t>
      </w:r>
    </w:p>
    <w:p w:rsidR="002545E8" w:rsidRPr="00972623" w:rsidRDefault="002545E8" w:rsidP="002545E8">
      <w:pPr>
        <w:pStyle w:val="ListParagraph"/>
        <w:numPr>
          <w:ilvl w:val="0"/>
          <w:numId w:val="8"/>
        </w:numPr>
        <w:rPr>
          <w:rFonts w:asciiTheme="majorHAnsi" w:hAnsiTheme="majorHAnsi"/>
          <w:sz w:val="22"/>
          <w:szCs w:val="22"/>
        </w:rPr>
      </w:pPr>
      <w:r w:rsidRPr="00972623">
        <w:rPr>
          <w:rFonts w:asciiTheme="majorHAnsi" w:hAnsiTheme="majorHAnsi"/>
          <w:sz w:val="22"/>
          <w:szCs w:val="22"/>
          <w:u w:val="single"/>
        </w:rPr>
        <w:t>Administration/Governance Work Group</w:t>
      </w:r>
      <w:r w:rsidRPr="00972623">
        <w:rPr>
          <w:rFonts w:asciiTheme="majorHAnsi" w:hAnsiTheme="majorHAnsi"/>
          <w:sz w:val="22"/>
          <w:szCs w:val="22"/>
        </w:rPr>
        <w:t xml:space="preserve"> – Responsible for ensuring that requisite administrative policies, agreements, procedures and structures are in place to support and su</w:t>
      </w:r>
      <w:r w:rsidRPr="00972623">
        <w:rPr>
          <w:rFonts w:asciiTheme="majorHAnsi" w:hAnsiTheme="majorHAnsi"/>
          <w:sz w:val="22"/>
          <w:szCs w:val="22"/>
        </w:rPr>
        <w:t>s</w:t>
      </w:r>
      <w:r w:rsidRPr="00972623">
        <w:rPr>
          <w:rFonts w:asciiTheme="majorHAnsi" w:hAnsiTheme="majorHAnsi"/>
          <w:sz w:val="22"/>
          <w:szCs w:val="22"/>
        </w:rPr>
        <w:t>tain an aligned and integrated statewide workforce system.</w:t>
      </w:r>
    </w:p>
    <w:p w:rsidR="002545E8" w:rsidRPr="00972623" w:rsidRDefault="002545E8" w:rsidP="002545E8">
      <w:pPr>
        <w:rPr>
          <w:rFonts w:asciiTheme="majorHAnsi" w:hAnsiTheme="majorHAnsi"/>
        </w:rPr>
      </w:pPr>
    </w:p>
    <w:p w:rsidR="00E66790" w:rsidRPr="00972623" w:rsidRDefault="002545E8">
      <w:pPr>
        <w:rPr>
          <w:rFonts w:asciiTheme="majorHAnsi" w:hAnsiTheme="majorHAnsi"/>
          <w:b/>
          <w:sz w:val="36"/>
          <w:szCs w:val="36"/>
        </w:rPr>
      </w:pPr>
      <w:r w:rsidRPr="00972623">
        <w:rPr>
          <w:rFonts w:asciiTheme="majorHAnsi" w:hAnsiTheme="majorHAnsi"/>
          <w:sz w:val="22"/>
          <w:szCs w:val="22"/>
        </w:rPr>
        <w:t>Each Work Group is co</w:t>
      </w:r>
      <w:r w:rsidR="00BD0ACB" w:rsidRPr="00972623">
        <w:rPr>
          <w:rFonts w:asciiTheme="majorHAnsi" w:hAnsiTheme="majorHAnsi"/>
          <w:sz w:val="22"/>
          <w:szCs w:val="22"/>
        </w:rPr>
        <w:t>-led by senior managers from CTDOL</w:t>
      </w:r>
      <w:r w:rsidRPr="00972623">
        <w:rPr>
          <w:rFonts w:asciiTheme="majorHAnsi" w:hAnsiTheme="majorHAnsi"/>
          <w:sz w:val="22"/>
          <w:szCs w:val="22"/>
        </w:rPr>
        <w:t xml:space="preserve"> and Connecticut’s five W</w:t>
      </w:r>
      <w:r w:rsidR="007F7CF5" w:rsidRPr="00972623">
        <w:rPr>
          <w:rFonts w:asciiTheme="majorHAnsi" w:hAnsiTheme="majorHAnsi"/>
          <w:sz w:val="22"/>
          <w:szCs w:val="22"/>
        </w:rPr>
        <w:t>DBs</w:t>
      </w:r>
      <w:r w:rsidRPr="00972623">
        <w:rPr>
          <w:rFonts w:asciiTheme="majorHAnsi" w:hAnsiTheme="majorHAnsi"/>
          <w:sz w:val="22"/>
          <w:szCs w:val="22"/>
        </w:rPr>
        <w:t>. Work Group participants include designated representatives of key State agency par</w:t>
      </w:r>
      <w:r w:rsidRPr="00972623">
        <w:rPr>
          <w:rFonts w:asciiTheme="majorHAnsi" w:hAnsiTheme="majorHAnsi"/>
          <w:sz w:val="22"/>
          <w:szCs w:val="22"/>
        </w:rPr>
        <w:t>t</w:t>
      </w:r>
      <w:r w:rsidRPr="00972623">
        <w:rPr>
          <w:rFonts w:asciiTheme="majorHAnsi" w:hAnsiTheme="majorHAnsi"/>
          <w:sz w:val="22"/>
          <w:szCs w:val="22"/>
        </w:rPr>
        <w:t>ners and each of the five W</w:t>
      </w:r>
      <w:r w:rsidR="007F7CF5" w:rsidRPr="00972623">
        <w:rPr>
          <w:rFonts w:asciiTheme="majorHAnsi" w:hAnsiTheme="majorHAnsi"/>
          <w:sz w:val="22"/>
          <w:szCs w:val="22"/>
        </w:rPr>
        <w:t>D</w:t>
      </w:r>
      <w:r w:rsidRPr="00972623">
        <w:rPr>
          <w:rFonts w:asciiTheme="majorHAnsi" w:hAnsiTheme="majorHAnsi"/>
          <w:sz w:val="22"/>
          <w:szCs w:val="22"/>
        </w:rPr>
        <w:t xml:space="preserve">Bs. Several </w:t>
      </w:r>
      <w:r w:rsidR="00BD0ACB" w:rsidRPr="00972623">
        <w:rPr>
          <w:rFonts w:asciiTheme="majorHAnsi" w:hAnsiTheme="majorHAnsi"/>
          <w:sz w:val="22"/>
          <w:szCs w:val="22"/>
        </w:rPr>
        <w:t xml:space="preserve">CETC members </w:t>
      </w:r>
      <w:r w:rsidRPr="00972623">
        <w:rPr>
          <w:rFonts w:asciiTheme="majorHAnsi" w:hAnsiTheme="majorHAnsi"/>
          <w:sz w:val="22"/>
          <w:szCs w:val="22"/>
        </w:rPr>
        <w:t>volunteered to partic</w:t>
      </w:r>
      <w:r w:rsidR="00BD0ACB" w:rsidRPr="00972623">
        <w:rPr>
          <w:rFonts w:asciiTheme="majorHAnsi" w:hAnsiTheme="majorHAnsi"/>
          <w:sz w:val="22"/>
          <w:szCs w:val="22"/>
        </w:rPr>
        <w:t>i</w:t>
      </w:r>
      <w:r w:rsidR="00BD0ACB" w:rsidRPr="00972623">
        <w:rPr>
          <w:rFonts w:asciiTheme="majorHAnsi" w:hAnsiTheme="majorHAnsi"/>
          <w:sz w:val="22"/>
          <w:szCs w:val="22"/>
        </w:rPr>
        <w:t>pate on the Work Groups as well</w:t>
      </w:r>
      <w:r w:rsidRPr="00972623">
        <w:rPr>
          <w:rFonts w:asciiTheme="majorHAnsi" w:hAnsiTheme="majorHAnsi"/>
          <w:sz w:val="22"/>
          <w:szCs w:val="22"/>
        </w:rPr>
        <w:t>. Collectively the work groups</w:t>
      </w:r>
      <w:r w:rsidR="00BD0ACB" w:rsidRPr="00972623">
        <w:rPr>
          <w:rFonts w:asciiTheme="majorHAnsi" w:hAnsiTheme="majorHAnsi"/>
          <w:sz w:val="22"/>
          <w:szCs w:val="22"/>
        </w:rPr>
        <w:t xml:space="preserve"> and State agency partners </w:t>
      </w:r>
      <w:r w:rsidRPr="00972623">
        <w:rPr>
          <w:rFonts w:asciiTheme="majorHAnsi" w:hAnsiTheme="majorHAnsi"/>
          <w:sz w:val="22"/>
          <w:szCs w:val="22"/>
        </w:rPr>
        <w:t>contributed the specific</w:t>
      </w:r>
      <w:r w:rsidR="00BD0ACB" w:rsidRPr="00972623">
        <w:rPr>
          <w:rFonts w:asciiTheme="majorHAnsi" w:hAnsiTheme="majorHAnsi"/>
          <w:sz w:val="22"/>
          <w:szCs w:val="22"/>
        </w:rPr>
        <w:t xml:space="preserve"> content</w:t>
      </w:r>
      <w:r w:rsidRPr="00972623">
        <w:rPr>
          <w:rFonts w:asciiTheme="majorHAnsi" w:hAnsiTheme="majorHAnsi"/>
          <w:sz w:val="22"/>
          <w:szCs w:val="22"/>
        </w:rPr>
        <w:t xml:space="preserve"> comprising this Unified State Plan.</w:t>
      </w:r>
      <w:r w:rsidR="007F7CF5" w:rsidRPr="00972623">
        <w:rPr>
          <w:rFonts w:asciiTheme="majorHAnsi" w:hAnsiTheme="majorHAnsi"/>
          <w:sz w:val="22"/>
          <w:szCs w:val="22"/>
        </w:rPr>
        <w:t xml:space="preserve"> In addition, OWC and State Agencies and local WDBs solici</w:t>
      </w:r>
      <w:r w:rsidR="007F7CF5" w:rsidRPr="00972623">
        <w:rPr>
          <w:rFonts w:asciiTheme="majorHAnsi" w:hAnsiTheme="majorHAnsi"/>
          <w:sz w:val="22"/>
          <w:szCs w:val="22"/>
        </w:rPr>
        <w:t>t</w:t>
      </w:r>
      <w:r w:rsidR="007F7CF5" w:rsidRPr="00972623">
        <w:rPr>
          <w:rFonts w:asciiTheme="majorHAnsi" w:hAnsiTheme="majorHAnsi"/>
          <w:sz w:val="22"/>
          <w:szCs w:val="22"/>
        </w:rPr>
        <w:t>ed input from businesses, job seekers, Chief Elected Officials, community-based organizations, ed</w:t>
      </w:r>
      <w:r w:rsidR="007F7CF5" w:rsidRPr="00972623">
        <w:rPr>
          <w:rFonts w:asciiTheme="majorHAnsi" w:hAnsiTheme="majorHAnsi"/>
          <w:sz w:val="22"/>
          <w:szCs w:val="22"/>
        </w:rPr>
        <w:t>u</w:t>
      </w:r>
      <w:r w:rsidR="007F7CF5" w:rsidRPr="00972623">
        <w:rPr>
          <w:rFonts w:asciiTheme="majorHAnsi" w:hAnsiTheme="majorHAnsi"/>
          <w:sz w:val="22"/>
          <w:szCs w:val="22"/>
        </w:rPr>
        <w:t>cators, and philanthropy.</w:t>
      </w:r>
    </w:p>
    <w:p w:rsidR="00E66790" w:rsidRPr="00972623" w:rsidRDefault="00E66790">
      <w:pPr>
        <w:rPr>
          <w:rFonts w:asciiTheme="majorHAnsi" w:hAnsiTheme="majorHAnsi"/>
          <w:b/>
          <w:sz w:val="36"/>
          <w:szCs w:val="36"/>
        </w:rPr>
      </w:pPr>
    </w:p>
    <w:p w:rsidR="00E66790" w:rsidRPr="00972623" w:rsidRDefault="00E66790">
      <w:pPr>
        <w:rPr>
          <w:rFonts w:asciiTheme="majorHAnsi" w:hAnsiTheme="majorHAnsi"/>
          <w:b/>
          <w:sz w:val="36"/>
          <w:szCs w:val="36"/>
        </w:rPr>
      </w:pPr>
    </w:p>
    <w:p w:rsidR="00E66790" w:rsidRPr="00972623" w:rsidRDefault="00E66790">
      <w:pPr>
        <w:rPr>
          <w:rFonts w:asciiTheme="majorHAnsi" w:hAnsiTheme="majorHAnsi"/>
          <w:b/>
          <w:sz w:val="36"/>
          <w:szCs w:val="36"/>
        </w:rPr>
      </w:pPr>
    </w:p>
    <w:p w:rsidR="00E66790" w:rsidRPr="00972623" w:rsidRDefault="00E66790">
      <w:pPr>
        <w:rPr>
          <w:rFonts w:asciiTheme="majorHAnsi" w:hAnsiTheme="majorHAnsi"/>
          <w:b/>
          <w:sz w:val="36"/>
          <w:szCs w:val="36"/>
        </w:rPr>
      </w:pPr>
    </w:p>
    <w:p w:rsidR="00E66790" w:rsidRPr="00972623" w:rsidRDefault="00E66790">
      <w:pPr>
        <w:rPr>
          <w:rFonts w:asciiTheme="majorHAnsi" w:hAnsiTheme="majorHAnsi"/>
          <w:b/>
          <w:sz w:val="36"/>
          <w:szCs w:val="36"/>
        </w:rPr>
      </w:pPr>
    </w:p>
    <w:p w:rsidR="00EC4C79" w:rsidRPr="00972623" w:rsidRDefault="007D48A7">
      <w:pPr>
        <w:rPr>
          <w:rFonts w:asciiTheme="majorHAnsi" w:hAnsiTheme="majorHAnsi"/>
          <w:b/>
          <w:sz w:val="36"/>
          <w:szCs w:val="36"/>
        </w:rPr>
      </w:pPr>
      <w:r w:rsidRPr="00972623">
        <w:rPr>
          <w:rFonts w:asciiTheme="majorHAnsi" w:hAnsiTheme="majorHAnsi"/>
          <w:b/>
          <w:sz w:val="36"/>
          <w:szCs w:val="36"/>
        </w:rPr>
        <w:lastRenderedPageBreak/>
        <w:t>STRATEGIC PLANNING ELEM</w:t>
      </w:r>
      <w:r w:rsidR="00884559" w:rsidRPr="00972623">
        <w:rPr>
          <w:rFonts w:asciiTheme="majorHAnsi" w:hAnsiTheme="majorHAnsi"/>
          <w:b/>
          <w:sz w:val="36"/>
          <w:szCs w:val="36"/>
        </w:rPr>
        <w:t>E</w:t>
      </w:r>
      <w:r w:rsidRPr="00972623">
        <w:rPr>
          <w:rFonts w:asciiTheme="majorHAnsi" w:hAnsiTheme="majorHAnsi"/>
          <w:b/>
          <w:sz w:val="36"/>
          <w:szCs w:val="36"/>
        </w:rPr>
        <w:t>NTS</w:t>
      </w:r>
    </w:p>
    <w:p w:rsidR="004C06A3" w:rsidRPr="00972623" w:rsidRDefault="004C06A3">
      <w:pPr>
        <w:rPr>
          <w:rFonts w:asciiTheme="majorHAnsi" w:hAnsiTheme="majorHAnsi"/>
          <w:b/>
          <w:sz w:val="22"/>
          <w:szCs w:val="22"/>
        </w:rPr>
      </w:pPr>
    </w:p>
    <w:p w:rsidR="00884559" w:rsidRPr="00972623" w:rsidRDefault="007D48A7">
      <w:pPr>
        <w:rPr>
          <w:rFonts w:asciiTheme="majorHAnsi" w:hAnsiTheme="majorHAnsi"/>
          <w:b/>
          <w:sz w:val="28"/>
          <w:szCs w:val="28"/>
        </w:rPr>
      </w:pPr>
      <w:r w:rsidRPr="00972623">
        <w:rPr>
          <w:rFonts w:asciiTheme="majorHAnsi" w:hAnsiTheme="majorHAnsi"/>
          <w:b/>
          <w:sz w:val="28"/>
          <w:szCs w:val="28"/>
        </w:rPr>
        <w:t>E</w:t>
      </w:r>
      <w:r w:rsidR="00884559" w:rsidRPr="00972623">
        <w:rPr>
          <w:rFonts w:asciiTheme="majorHAnsi" w:hAnsiTheme="majorHAnsi"/>
          <w:b/>
          <w:sz w:val="28"/>
          <w:szCs w:val="28"/>
        </w:rPr>
        <w:t>conomic, Workforce and Workforce Development Activities Analysis</w:t>
      </w:r>
    </w:p>
    <w:p w:rsidR="00E37118" w:rsidRPr="00972623" w:rsidRDefault="00E37118">
      <w:pPr>
        <w:rPr>
          <w:rFonts w:asciiTheme="majorHAnsi" w:hAnsiTheme="majorHAnsi"/>
          <w:b/>
          <w:sz w:val="22"/>
          <w:szCs w:val="22"/>
        </w:rPr>
      </w:pPr>
    </w:p>
    <w:p w:rsidR="00E37118" w:rsidRPr="00972623" w:rsidRDefault="00671167" w:rsidP="00E37118">
      <w:pPr>
        <w:rPr>
          <w:rFonts w:asciiTheme="majorHAnsi" w:hAnsiTheme="majorHAnsi"/>
          <w:b/>
        </w:rPr>
      </w:pPr>
      <w:r w:rsidRPr="00972623">
        <w:rPr>
          <w:rFonts w:asciiTheme="majorHAnsi" w:hAnsiTheme="majorHAnsi"/>
          <w:b/>
        </w:rPr>
        <w:t xml:space="preserve">Economic </w:t>
      </w:r>
      <w:r w:rsidR="00E37118" w:rsidRPr="00972623">
        <w:rPr>
          <w:rFonts w:asciiTheme="majorHAnsi" w:hAnsiTheme="majorHAnsi"/>
          <w:b/>
        </w:rPr>
        <w:t>Analysis</w:t>
      </w:r>
    </w:p>
    <w:p w:rsidR="007F065B" w:rsidRPr="00972623" w:rsidRDefault="007F065B" w:rsidP="007F065B">
      <w:pPr>
        <w:rPr>
          <w:rFonts w:asciiTheme="majorHAnsi" w:hAnsiTheme="majorHAnsi"/>
          <w:sz w:val="22"/>
          <w:szCs w:val="22"/>
        </w:rPr>
      </w:pPr>
    </w:p>
    <w:p w:rsidR="007F065B" w:rsidRPr="00972623" w:rsidRDefault="007F065B" w:rsidP="007F065B">
      <w:pPr>
        <w:rPr>
          <w:rFonts w:asciiTheme="majorHAnsi" w:hAnsiTheme="majorHAnsi" w:cs="Helvetica"/>
          <w:sz w:val="22"/>
          <w:szCs w:val="22"/>
          <w:lang w:eastAsia="ja-JP"/>
        </w:rPr>
      </w:pPr>
      <w:r w:rsidRPr="00972623">
        <w:rPr>
          <w:rFonts w:asciiTheme="majorHAnsi" w:hAnsiTheme="majorHAnsi" w:cs="Helvetica"/>
          <w:sz w:val="22"/>
          <w:szCs w:val="22"/>
          <w:lang w:eastAsia="ja-JP"/>
        </w:rPr>
        <w:t>Connecticut is in the final stages of economic recovery from the recession of 2008 – 2010. The pace of employment growth, moderate and steady since 2010, appears to be quickening. All economic sectors except Information have shown at least some employment growth in the last 12 months. The Connecticut Department of Labor (CTDOL) short-term forecast for employment growth through 2016 projects a modest annual growth rate of 0.7%, while more recent data indicates the economy is creating jobs at a faster pace. Incomes have been slow to recover since the recession. Some of this is due to the natural demographic phenomena of relatively well-paid</w:t>
      </w:r>
      <w:r w:rsidR="00BD0ACB" w:rsidRPr="00972623">
        <w:rPr>
          <w:rFonts w:asciiTheme="majorHAnsi" w:hAnsiTheme="majorHAnsi" w:cs="Helvetica"/>
          <w:sz w:val="22"/>
          <w:szCs w:val="22"/>
          <w:lang w:eastAsia="ja-JP"/>
        </w:rPr>
        <w:t xml:space="preserve"> </w:t>
      </w:r>
      <w:r w:rsidRPr="00972623">
        <w:rPr>
          <w:rFonts w:asciiTheme="majorHAnsi" w:hAnsiTheme="majorHAnsi" w:cs="Helvetica"/>
          <w:sz w:val="22"/>
          <w:szCs w:val="22"/>
          <w:lang w:eastAsia="ja-JP"/>
        </w:rPr>
        <w:t>retirees being replaced by younger age cohorts who are early in their earnings path. The income growth challenge is also impacted by the fact that some of the fastest growing segments in the economy recently have been in traditionally low-paying fields.</w:t>
      </w:r>
    </w:p>
    <w:p w:rsidR="007F065B" w:rsidRPr="00972623" w:rsidRDefault="007F065B" w:rsidP="007F065B">
      <w:pPr>
        <w:rPr>
          <w:rFonts w:asciiTheme="majorHAnsi" w:hAnsiTheme="majorHAnsi"/>
          <w:b/>
          <w:sz w:val="22"/>
          <w:szCs w:val="22"/>
          <w:u w:val="single"/>
        </w:rPr>
      </w:pPr>
    </w:p>
    <w:p w:rsidR="007F065B" w:rsidRPr="00972623" w:rsidRDefault="007F065B" w:rsidP="007F065B">
      <w:pPr>
        <w:rPr>
          <w:rFonts w:asciiTheme="majorHAnsi" w:hAnsiTheme="majorHAnsi"/>
          <w:b/>
          <w:u w:val="single"/>
        </w:rPr>
      </w:pPr>
      <w:r w:rsidRPr="00972623">
        <w:rPr>
          <w:rFonts w:asciiTheme="majorHAnsi" w:hAnsiTheme="majorHAnsi"/>
          <w:b/>
          <w:u w:val="single"/>
        </w:rPr>
        <w:t>Overview of Economic Conditions and Trends</w:t>
      </w: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Review of economic data and labor market information recently developed by the Connecticut Department of Labor (CTDOL) (</w:t>
      </w:r>
      <w:r w:rsidRPr="00972623">
        <w:rPr>
          <w:rFonts w:asciiTheme="majorHAnsi" w:hAnsiTheme="majorHAnsi"/>
          <w:i/>
          <w:sz w:val="22"/>
          <w:szCs w:val="22"/>
        </w:rPr>
        <w:t>Labor Situation</w:t>
      </w:r>
      <w:r w:rsidRPr="00972623">
        <w:rPr>
          <w:rFonts w:asciiTheme="majorHAnsi" w:hAnsiTheme="majorHAnsi"/>
          <w:sz w:val="22"/>
          <w:szCs w:val="22"/>
        </w:rPr>
        <w:t>, September 2015) and jointly by CTDOL and the Department of Economic and Community Development (DECD) (</w:t>
      </w:r>
      <w:r w:rsidRPr="00972623">
        <w:rPr>
          <w:rFonts w:asciiTheme="majorHAnsi" w:hAnsiTheme="majorHAnsi"/>
          <w:i/>
          <w:sz w:val="22"/>
          <w:szCs w:val="22"/>
        </w:rPr>
        <w:t>The Connecticut Economic D</w:t>
      </w:r>
      <w:r w:rsidRPr="00972623">
        <w:rPr>
          <w:rFonts w:asciiTheme="majorHAnsi" w:hAnsiTheme="majorHAnsi"/>
          <w:i/>
          <w:sz w:val="22"/>
          <w:szCs w:val="22"/>
        </w:rPr>
        <w:t>i</w:t>
      </w:r>
      <w:r w:rsidRPr="00972623">
        <w:rPr>
          <w:rFonts w:asciiTheme="majorHAnsi" w:hAnsiTheme="majorHAnsi"/>
          <w:i/>
          <w:sz w:val="22"/>
          <w:szCs w:val="22"/>
        </w:rPr>
        <w:t>gest</w:t>
      </w:r>
      <w:r w:rsidRPr="00972623">
        <w:rPr>
          <w:rFonts w:asciiTheme="majorHAnsi" w:hAnsiTheme="majorHAnsi"/>
          <w:sz w:val="22"/>
          <w:szCs w:val="22"/>
        </w:rPr>
        <w:t xml:space="preserve">, November 2015) suggests positive trends in state economic and employment growth. </w:t>
      </w: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Highlights include:</w:t>
      </w:r>
    </w:p>
    <w:p w:rsidR="007F065B" w:rsidRPr="00972623" w:rsidRDefault="007F065B" w:rsidP="007F065B">
      <w:pPr>
        <w:pStyle w:val="ListParagraph"/>
        <w:numPr>
          <w:ilvl w:val="0"/>
          <w:numId w:val="2"/>
        </w:numPr>
        <w:rPr>
          <w:rFonts w:asciiTheme="majorHAnsi" w:hAnsiTheme="majorHAnsi"/>
          <w:sz w:val="22"/>
          <w:szCs w:val="22"/>
        </w:rPr>
      </w:pPr>
      <w:r w:rsidRPr="00972623">
        <w:rPr>
          <w:rFonts w:asciiTheme="majorHAnsi" w:hAnsiTheme="majorHAnsi"/>
          <w:sz w:val="22"/>
          <w:szCs w:val="22"/>
        </w:rPr>
        <w:t>Connecticut’s real sta</w:t>
      </w:r>
      <w:r w:rsidR="0072283B" w:rsidRPr="00972623">
        <w:rPr>
          <w:rFonts w:asciiTheme="majorHAnsi" w:hAnsiTheme="majorHAnsi"/>
          <w:sz w:val="22"/>
          <w:szCs w:val="22"/>
        </w:rPr>
        <w:t>te gross domestic product</w:t>
      </w:r>
      <w:r w:rsidRPr="00972623">
        <w:rPr>
          <w:rFonts w:asciiTheme="majorHAnsi" w:hAnsiTheme="majorHAnsi"/>
          <w:sz w:val="22"/>
          <w:szCs w:val="22"/>
        </w:rPr>
        <w:t>, the broadest measure of the state’s ec</w:t>
      </w:r>
      <w:r w:rsidRPr="00972623">
        <w:rPr>
          <w:rFonts w:asciiTheme="majorHAnsi" w:hAnsiTheme="majorHAnsi"/>
          <w:sz w:val="22"/>
          <w:szCs w:val="22"/>
        </w:rPr>
        <w:t>o</w:t>
      </w:r>
      <w:r w:rsidRPr="00972623">
        <w:rPr>
          <w:rFonts w:asciiTheme="majorHAnsi" w:hAnsiTheme="majorHAnsi"/>
          <w:sz w:val="22"/>
          <w:szCs w:val="22"/>
        </w:rPr>
        <w:t xml:space="preserve">nomic health, increased </w:t>
      </w:r>
      <w:r w:rsidR="000D096E" w:rsidRPr="00972623">
        <w:rPr>
          <w:rFonts w:asciiTheme="majorHAnsi" w:hAnsiTheme="majorHAnsi"/>
          <w:sz w:val="22"/>
          <w:szCs w:val="22"/>
        </w:rPr>
        <w:t>0.6% in 2014</w:t>
      </w:r>
      <w:r w:rsidRPr="00972623">
        <w:rPr>
          <w:rFonts w:asciiTheme="majorHAnsi" w:hAnsiTheme="majorHAnsi"/>
          <w:sz w:val="22"/>
          <w:szCs w:val="22"/>
        </w:rPr>
        <w:t xml:space="preserve">. </w:t>
      </w:r>
    </w:p>
    <w:p w:rsidR="007F065B" w:rsidRPr="00972623" w:rsidRDefault="007F065B" w:rsidP="007F065B">
      <w:pPr>
        <w:pStyle w:val="ListParagraph"/>
        <w:numPr>
          <w:ilvl w:val="0"/>
          <w:numId w:val="2"/>
        </w:numPr>
        <w:rPr>
          <w:rFonts w:asciiTheme="majorHAnsi" w:hAnsiTheme="majorHAnsi"/>
          <w:sz w:val="22"/>
          <w:szCs w:val="22"/>
        </w:rPr>
      </w:pPr>
      <w:r w:rsidRPr="00972623">
        <w:rPr>
          <w:rFonts w:asciiTheme="majorHAnsi" w:hAnsiTheme="majorHAnsi"/>
          <w:sz w:val="22"/>
          <w:szCs w:val="22"/>
        </w:rPr>
        <w:t>Connecticut’s no</w:t>
      </w:r>
      <w:r w:rsidR="001E4D42" w:rsidRPr="00972623">
        <w:rPr>
          <w:rFonts w:asciiTheme="majorHAnsi" w:hAnsiTheme="majorHAnsi"/>
          <w:sz w:val="22"/>
          <w:szCs w:val="22"/>
        </w:rPr>
        <w:t xml:space="preserve">nfarm employment increased by 26,800 positions </w:t>
      </w:r>
      <w:r w:rsidRPr="00972623">
        <w:rPr>
          <w:rFonts w:asciiTheme="majorHAnsi" w:hAnsiTheme="majorHAnsi"/>
          <w:sz w:val="22"/>
          <w:szCs w:val="22"/>
        </w:rPr>
        <w:t>in th</w:t>
      </w:r>
      <w:r w:rsidR="001E4D42" w:rsidRPr="00972623">
        <w:rPr>
          <w:rFonts w:asciiTheme="majorHAnsi" w:hAnsiTheme="majorHAnsi"/>
          <w:sz w:val="22"/>
          <w:szCs w:val="22"/>
        </w:rPr>
        <w:t>e past year, to a level of 1,699,700 jobs</w:t>
      </w:r>
      <w:r w:rsidRPr="00972623">
        <w:rPr>
          <w:rFonts w:asciiTheme="majorHAnsi" w:hAnsiTheme="majorHAnsi"/>
          <w:sz w:val="22"/>
          <w:szCs w:val="22"/>
        </w:rPr>
        <w:t>.</w:t>
      </w:r>
    </w:p>
    <w:p w:rsidR="007F065B" w:rsidRPr="00972623" w:rsidRDefault="007F065B" w:rsidP="007F065B">
      <w:pPr>
        <w:pStyle w:val="ListParagraph"/>
        <w:numPr>
          <w:ilvl w:val="0"/>
          <w:numId w:val="2"/>
        </w:numPr>
        <w:rPr>
          <w:rFonts w:asciiTheme="majorHAnsi" w:hAnsiTheme="majorHAnsi"/>
          <w:sz w:val="22"/>
          <w:szCs w:val="22"/>
        </w:rPr>
      </w:pPr>
      <w:r w:rsidRPr="00972623">
        <w:rPr>
          <w:rFonts w:asciiTheme="majorHAnsi" w:hAnsiTheme="majorHAnsi"/>
          <w:sz w:val="22"/>
          <w:szCs w:val="22"/>
        </w:rPr>
        <w:t>Connecticut has r</w:t>
      </w:r>
      <w:r w:rsidR="001E4D42" w:rsidRPr="00972623">
        <w:rPr>
          <w:rFonts w:asciiTheme="majorHAnsi" w:hAnsiTheme="majorHAnsi"/>
          <w:sz w:val="22"/>
          <w:szCs w:val="22"/>
        </w:rPr>
        <w:t>ecovered 105,700 jobs, or 88.8</w:t>
      </w:r>
      <w:r w:rsidRPr="00972623">
        <w:rPr>
          <w:rFonts w:asciiTheme="majorHAnsi" w:hAnsiTheme="majorHAnsi"/>
          <w:sz w:val="22"/>
          <w:szCs w:val="22"/>
        </w:rPr>
        <w:t>% of the 119,000 seasonally adjusted total nonfarm jobs lost during the March 2008-February 2010 employment recession. The</w:t>
      </w:r>
      <w:r w:rsidR="001E4D42" w:rsidRPr="00972623">
        <w:rPr>
          <w:rFonts w:asciiTheme="majorHAnsi" w:hAnsiTheme="majorHAnsi"/>
          <w:sz w:val="22"/>
          <w:szCs w:val="22"/>
        </w:rPr>
        <w:t xml:space="preserve"> state’s jobs recovery is now 69</w:t>
      </w:r>
      <w:r w:rsidRPr="00972623">
        <w:rPr>
          <w:rFonts w:asciiTheme="majorHAnsi" w:hAnsiTheme="majorHAnsi"/>
          <w:sz w:val="22"/>
          <w:szCs w:val="22"/>
        </w:rPr>
        <w:t xml:space="preserve"> months ol</w:t>
      </w:r>
      <w:r w:rsidR="001E4D42" w:rsidRPr="00972623">
        <w:rPr>
          <w:rFonts w:asciiTheme="majorHAnsi" w:hAnsiTheme="majorHAnsi"/>
          <w:sz w:val="22"/>
          <w:szCs w:val="22"/>
        </w:rPr>
        <w:t>d, averaging approximately 1,532</w:t>
      </w:r>
      <w:r w:rsidRPr="00972623">
        <w:rPr>
          <w:rFonts w:asciiTheme="majorHAnsi" w:hAnsiTheme="majorHAnsi"/>
          <w:sz w:val="22"/>
          <w:szCs w:val="22"/>
        </w:rPr>
        <w:t xml:space="preserve"> </w:t>
      </w:r>
      <w:r w:rsidR="001E4D42" w:rsidRPr="00972623">
        <w:rPr>
          <w:rFonts w:asciiTheme="majorHAnsi" w:hAnsiTheme="majorHAnsi"/>
          <w:sz w:val="22"/>
          <w:szCs w:val="22"/>
        </w:rPr>
        <w:t xml:space="preserve">new </w:t>
      </w:r>
      <w:r w:rsidRPr="00972623">
        <w:rPr>
          <w:rFonts w:asciiTheme="majorHAnsi" w:hAnsiTheme="majorHAnsi"/>
          <w:sz w:val="22"/>
          <w:szCs w:val="22"/>
        </w:rPr>
        <w:t>jobs per month since February 2010.</w:t>
      </w:r>
    </w:p>
    <w:p w:rsidR="007F065B" w:rsidRPr="00972623" w:rsidRDefault="007F065B" w:rsidP="007F065B">
      <w:pPr>
        <w:pStyle w:val="ListParagraph"/>
        <w:numPr>
          <w:ilvl w:val="0"/>
          <w:numId w:val="2"/>
        </w:numPr>
        <w:rPr>
          <w:rFonts w:asciiTheme="majorHAnsi" w:hAnsiTheme="majorHAnsi"/>
          <w:sz w:val="22"/>
          <w:szCs w:val="22"/>
        </w:rPr>
      </w:pPr>
      <w:r w:rsidRPr="00972623">
        <w:rPr>
          <w:rFonts w:asciiTheme="majorHAnsi" w:hAnsiTheme="majorHAnsi"/>
          <w:sz w:val="22"/>
          <w:szCs w:val="22"/>
        </w:rPr>
        <w:t>Private secto</w:t>
      </w:r>
      <w:r w:rsidR="001E4D42" w:rsidRPr="00972623">
        <w:rPr>
          <w:rFonts w:asciiTheme="majorHAnsi" w:hAnsiTheme="majorHAnsi"/>
          <w:sz w:val="22"/>
          <w:szCs w:val="22"/>
        </w:rPr>
        <w:t>r job recovery has been faster, approximately 1,643 monthly, regaining 101.6% (113,4</w:t>
      </w:r>
      <w:r w:rsidRPr="00972623">
        <w:rPr>
          <w:rFonts w:asciiTheme="majorHAnsi" w:hAnsiTheme="majorHAnsi"/>
          <w:sz w:val="22"/>
          <w:szCs w:val="22"/>
        </w:rPr>
        <w:t>00) of the 111,600 private sector jobs lost during the employment dow</w:t>
      </w:r>
      <w:r w:rsidRPr="00972623">
        <w:rPr>
          <w:rFonts w:asciiTheme="majorHAnsi" w:hAnsiTheme="majorHAnsi"/>
          <w:sz w:val="22"/>
          <w:szCs w:val="22"/>
        </w:rPr>
        <w:t>n</w:t>
      </w:r>
      <w:r w:rsidRPr="00972623">
        <w:rPr>
          <w:rFonts w:asciiTheme="majorHAnsi" w:hAnsiTheme="majorHAnsi"/>
          <w:sz w:val="22"/>
          <w:szCs w:val="22"/>
        </w:rPr>
        <w:t>turn. Connecticut needs to add 19,500 more nonfarm jobs to reach the full employment level of 1,713,000 jobs, including 6,300 more private sector jobs fully restore that sector</w:t>
      </w:r>
    </w:p>
    <w:p w:rsidR="007F065B" w:rsidRPr="00972623" w:rsidRDefault="00035A99" w:rsidP="007F065B">
      <w:pPr>
        <w:pStyle w:val="ListParagraph"/>
        <w:numPr>
          <w:ilvl w:val="0"/>
          <w:numId w:val="1"/>
        </w:numPr>
        <w:rPr>
          <w:rFonts w:asciiTheme="majorHAnsi" w:hAnsiTheme="majorHAnsi"/>
          <w:sz w:val="22"/>
          <w:szCs w:val="22"/>
        </w:rPr>
      </w:pPr>
      <w:r w:rsidRPr="00972623">
        <w:rPr>
          <w:rFonts w:asciiTheme="majorHAnsi" w:hAnsiTheme="majorHAnsi"/>
          <w:sz w:val="22"/>
          <w:szCs w:val="22"/>
        </w:rPr>
        <w:t>The state</w:t>
      </w:r>
      <w:r w:rsidR="007F065B" w:rsidRPr="00972623">
        <w:rPr>
          <w:rFonts w:asciiTheme="majorHAnsi" w:hAnsiTheme="majorHAnsi"/>
          <w:sz w:val="22"/>
          <w:szCs w:val="22"/>
        </w:rPr>
        <w:t>’s labor</w:t>
      </w:r>
      <w:r w:rsidR="001E4D42" w:rsidRPr="00972623">
        <w:rPr>
          <w:rFonts w:asciiTheme="majorHAnsi" w:hAnsiTheme="majorHAnsi"/>
          <w:sz w:val="22"/>
          <w:szCs w:val="22"/>
        </w:rPr>
        <w:t xml:space="preserve"> force</w:t>
      </w:r>
      <w:r w:rsidR="007F065B" w:rsidRPr="00972623">
        <w:rPr>
          <w:rFonts w:asciiTheme="majorHAnsi" w:hAnsiTheme="majorHAnsi"/>
          <w:sz w:val="22"/>
          <w:szCs w:val="22"/>
        </w:rPr>
        <w:t xml:space="preserve"> </w:t>
      </w:r>
      <w:r w:rsidR="001E4D42" w:rsidRPr="00972623">
        <w:rPr>
          <w:rFonts w:asciiTheme="majorHAnsi" w:hAnsiTheme="majorHAnsi"/>
          <w:sz w:val="22"/>
          <w:szCs w:val="22"/>
        </w:rPr>
        <w:t>is down 3,400 in the past year, November 2014 – November 2015.</w:t>
      </w:r>
    </w:p>
    <w:p w:rsidR="007F065B" w:rsidRPr="00972623" w:rsidRDefault="007F065B" w:rsidP="007F065B">
      <w:pPr>
        <w:pStyle w:val="ListParagraph"/>
        <w:numPr>
          <w:ilvl w:val="0"/>
          <w:numId w:val="1"/>
        </w:numPr>
        <w:rPr>
          <w:rFonts w:asciiTheme="majorHAnsi" w:hAnsiTheme="majorHAnsi"/>
          <w:sz w:val="22"/>
          <w:szCs w:val="22"/>
        </w:rPr>
      </w:pPr>
      <w:r w:rsidRPr="00972623">
        <w:rPr>
          <w:rFonts w:asciiTheme="majorHAnsi" w:hAnsiTheme="majorHAnsi"/>
          <w:sz w:val="22"/>
          <w:szCs w:val="22"/>
        </w:rPr>
        <w:t>The state’s unempl</w:t>
      </w:r>
      <w:r w:rsidR="00035A99" w:rsidRPr="00972623">
        <w:rPr>
          <w:rFonts w:asciiTheme="majorHAnsi" w:hAnsiTheme="majorHAnsi"/>
          <w:sz w:val="22"/>
          <w:szCs w:val="22"/>
        </w:rPr>
        <w:t>oyment rate was estimated at 5.1</w:t>
      </w:r>
      <w:r w:rsidRPr="00972623">
        <w:rPr>
          <w:rFonts w:asciiTheme="majorHAnsi" w:hAnsiTheme="majorHAnsi"/>
          <w:sz w:val="22"/>
          <w:szCs w:val="22"/>
        </w:rPr>
        <w:t>% (seasonally adjusted), nearly match</w:t>
      </w:r>
      <w:r w:rsidR="00035A99" w:rsidRPr="00972623">
        <w:rPr>
          <w:rFonts w:asciiTheme="majorHAnsi" w:hAnsiTheme="majorHAnsi"/>
          <w:sz w:val="22"/>
          <w:szCs w:val="22"/>
        </w:rPr>
        <w:t>ing the national rate of 5.0</w:t>
      </w:r>
      <w:r w:rsidRPr="00972623">
        <w:rPr>
          <w:rFonts w:asciiTheme="majorHAnsi" w:hAnsiTheme="majorHAnsi"/>
          <w:sz w:val="22"/>
          <w:szCs w:val="22"/>
        </w:rPr>
        <w:t>%, after peaking at 9.4% in 2010, and hovering around 8% in 2013. This is a significant decline from the 6.3% rate in September 2014, and more than two full points lower than the 7.4% rate in December 2013. Connecticut’s unemployment rate has not been this low since April 2008.</w:t>
      </w:r>
    </w:p>
    <w:p w:rsidR="007F065B" w:rsidRPr="00972623" w:rsidRDefault="00035A99" w:rsidP="007F065B">
      <w:pPr>
        <w:pStyle w:val="ListParagraph"/>
        <w:numPr>
          <w:ilvl w:val="0"/>
          <w:numId w:val="1"/>
        </w:numPr>
        <w:rPr>
          <w:rFonts w:asciiTheme="majorHAnsi" w:hAnsiTheme="majorHAnsi"/>
          <w:sz w:val="22"/>
          <w:szCs w:val="22"/>
        </w:rPr>
      </w:pPr>
      <w:r w:rsidRPr="00972623">
        <w:rPr>
          <w:rFonts w:asciiTheme="majorHAnsi" w:hAnsiTheme="majorHAnsi"/>
          <w:sz w:val="22"/>
          <w:szCs w:val="22"/>
        </w:rPr>
        <w:t>The n</w:t>
      </w:r>
      <w:r w:rsidR="007F065B" w:rsidRPr="00972623">
        <w:rPr>
          <w:rFonts w:asciiTheme="majorHAnsi" w:hAnsiTheme="majorHAnsi"/>
          <w:sz w:val="22"/>
          <w:szCs w:val="22"/>
        </w:rPr>
        <w:t>umber of unemployed Connecticut r</w:t>
      </w:r>
      <w:r w:rsidRPr="00972623">
        <w:rPr>
          <w:rFonts w:asciiTheme="majorHAnsi" w:hAnsiTheme="majorHAnsi"/>
          <w:sz w:val="22"/>
          <w:szCs w:val="22"/>
        </w:rPr>
        <w:t>esidents fell by 23,200 in the past year (Nove</w:t>
      </w:r>
      <w:r w:rsidRPr="00972623">
        <w:rPr>
          <w:rFonts w:asciiTheme="majorHAnsi" w:hAnsiTheme="majorHAnsi"/>
          <w:sz w:val="22"/>
          <w:szCs w:val="22"/>
        </w:rPr>
        <w:t>m</w:t>
      </w:r>
      <w:r w:rsidRPr="00972623">
        <w:rPr>
          <w:rFonts w:asciiTheme="majorHAnsi" w:hAnsiTheme="majorHAnsi"/>
          <w:sz w:val="22"/>
          <w:szCs w:val="22"/>
        </w:rPr>
        <w:t>ber 2014 – November 2015), down 19.4%</w:t>
      </w:r>
      <w:r w:rsidR="007F065B" w:rsidRPr="00972623">
        <w:rPr>
          <w:rFonts w:asciiTheme="majorHAnsi" w:hAnsiTheme="majorHAnsi"/>
          <w:sz w:val="22"/>
          <w:szCs w:val="22"/>
        </w:rPr>
        <w:t>.</w:t>
      </w:r>
    </w:p>
    <w:p w:rsidR="007F065B" w:rsidRPr="00972623" w:rsidRDefault="007F065B" w:rsidP="007F065B">
      <w:pPr>
        <w:pStyle w:val="ListParagraph"/>
        <w:numPr>
          <w:ilvl w:val="0"/>
          <w:numId w:val="1"/>
        </w:numPr>
        <w:rPr>
          <w:rFonts w:asciiTheme="majorHAnsi" w:hAnsiTheme="majorHAnsi"/>
          <w:sz w:val="22"/>
          <w:szCs w:val="22"/>
        </w:rPr>
      </w:pPr>
      <w:r w:rsidRPr="00972623">
        <w:rPr>
          <w:rFonts w:asciiTheme="majorHAnsi" w:hAnsiTheme="majorHAnsi"/>
          <w:sz w:val="22"/>
          <w:szCs w:val="22"/>
        </w:rPr>
        <w:t>Of the Bureau of Labor Statistics (BLS) ten industry “</w:t>
      </w:r>
      <w:proofErr w:type="spellStart"/>
      <w:r w:rsidRPr="00972623">
        <w:rPr>
          <w:rFonts w:asciiTheme="majorHAnsi" w:hAnsiTheme="majorHAnsi"/>
          <w:sz w:val="22"/>
          <w:szCs w:val="22"/>
        </w:rPr>
        <w:t>supersectors</w:t>
      </w:r>
      <w:proofErr w:type="spellEnd"/>
      <w:r w:rsidRPr="00972623">
        <w:rPr>
          <w:rFonts w:asciiTheme="majorHAnsi" w:hAnsiTheme="majorHAnsi"/>
          <w:sz w:val="22"/>
          <w:szCs w:val="22"/>
        </w:rPr>
        <w:t>”, all except for Manufa</w:t>
      </w:r>
      <w:r w:rsidRPr="00972623">
        <w:rPr>
          <w:rFonts w:asciiTheme="majorHAnsi" w:hAnsiTheme="majorHAnsi"/>
          <w:sz w:val="22"/>
          <w:szCs w:val="22"/>
        </w:rPr>
        <w:t>c</w:t>
      </w:r>
      <w:r w:rsidRPr="00972623">
        <w:rPr>
          <w:rFonts w:asciiTheme="majorHAnsi" w:hAnsiTheme="majorHAnsi"/>
          <w:sz w:val="22"/>
          <w:szCs w:val="22"/>
        </w:rPr>
        <w:t xml:space="preserve">turing, Financial Activities, and Government have added jobs since the recovery began. </w:t>
      </w:r>
    </w:p>
    <w:p w:rsidR="007F065B" w:rsidRPr="00972623" w:rsidRDefault="007F065B" w:rsidP="007F065B">
      <w:pPr>
        <w:pStyle w:val="ListParagraph"/>
        <w:numPr>
          <w:ilvl w:val="0"/>
          <w:numId w:val="1"/>
        </w:numPr>
        <w:rPr>
          <w:rFonts w:asciiTheme="majorHAnsi" w:hAnsiTheme="majorHAnsi"/>
          <w:sz w:val="22"/>
          <w:szCs w:val="22"/>
        </w:rPr>
      </w:pPr>
      <w:r w:rsidRPr="00972623">
        <w:rPr>
          <w:rFonts w:asciiTheme="majorHAnsi" w:hAnsiTheme="majorHAnsi"/>
          <w:sz w:val="22"/>
          <w:szCs w:val="22"/>
        </w:rPr>
        <w:lastRenderedPageBreak/>
        <w:t>Average hourly earnings in</w:t>
      </w:r>
      <w:r w:rsidR="00035A99" w:rsidRPr="00972623">
        <w:rPr>
          <w:rFonts w:asciiTheme="majorHAnsi" w:hAnsiTheme="majorHAnsi"/>
          <w:sz w:val="22"/>
          <w:szCs w:val="22"/>
        </w:rPr>
        <w:t xml:space="preserve"> Connecticut increased to $29.82</w:t>
      </w:r>
      <w:r w:rsidRPr="00972623">
        <w:rPr>
          <w:rFonts w:asciiTheme="majorHAnsi" w:hAnsiTheme="majorHAnsi"/>
          <w:sz w:val="22"/>
          <w:szCs w:val="22"/>
        </w:rPr>
        <w:t xml:space="preserve"> (not </w:t>
      </w:r>
      <w:r w:rsidR="0084577F" w:rsidRPr="00972623">
        <w:rPr>
          <w:rFonts w:asciiTheme="majorHAnsi" w:hAnsiTheme="majorHAnsi"/>
          <w:sz w:val="22"/>
          <w:szCs w:val="22"/>
        </w:rPr>
        <w:t>seasonally adjusted), up 4.0% from November 2014</w:t>
      </w:r>
      <w:r w:rsidRPr="00972623">
        <w:rPr>
          <w:rFonts w:asciiTheme="majorHAnsi" w:hAnsiTheme="majorHAnsi"/>
          <w:sz w:val="22"/>
          <w:szCs w:val="22"/>
        </w:rPr>
        <w:t>. Resulting priv</w:t>
      </w:r>
      <w:r w:rsidR="0084577F" w:rsidRPr="00972623">
        <w:rPr>
          <w:rFonts w:asciiTheme="majorHAnsi" w:hAnsiTheme="majorHAnsi"/>
          <w:sz w:val="22"/>
          <w:szCs w:val="22"/>
        </w:rPr>
        <w:t>ate sector average weekly pay is $1,010.09, up 3.1% from November 2014</w:t>
      </w:r>
      <w:r w:rsidRPr="00972623">
        <w:rPr>
          <w:rFonts w:asciiTheme="majorHAnsi" w:hAnsiTheme="majorHAnsi"/>
          <w:sz w:val="22"/>
          <w:szCs w:val="22"/>
        </w:rPr>
        <w:t>.</w:t>
      </w:r>
    </w:p>
    <w:p w:rsidR="007F065B" w:rsidRPr="00972623" w:rsidRDefault="007F065B" w:rsidP="007F065B">
      <w:pPr>
        <w:pStyle w:val="ListParagraph"/>
        <w:numPr>
          <w:ilvl w:val="0"/>
          <w:numId w:val="1"/>
        </w:numPr>
        <w:rPr>
          <w:rFonts w:asciiTheme="majorHAnsi" w:hAnsiTheme="majorHAnsi"/>
          <w:sz w:val="22"/>
          <w:szCs w:val="22"/>
        </w:rPr>
      </w:pPr>
      <w:r w:rsidRPr="00972623">
        <w:rPr>
          <w:rFonts w:asciiTheme="majorHAnsi" w:hAnsiTheme="majorHAnsi"/>
          <w:sz w:val="22"/>
          <w:szCs w:val="22"/>
        </w:rPr>
        <w:t xml:space="preserve">Personal income in the first quarter of 2016 is expected to increase by </w:t>
      </w:r>
      <w:r w:rsidR="0084577F" w:rsidRPr="00972623">
        <w:rPr>
          <w:rFonts w:asciiTheme="majorHAnsi" w:hAnsiTheme="majorHAnsi"/>
          <w:sz w:val="22"/>
          <w:szCs w:val="22"/>
        </w:rPr>
        <w:t>2.2</w:t>
      </w:r>
      <w:r w:rsidRPr="00972623">
        <w:rPr>
          <w:rFonts w:asciiTheme="majorHAnsi" w:hAnsiTheme="majorHAnsi"/>
          <w:sz w:val="22"/>
          <w:szCs w:val="22"/>
        </w:rPr>
        <w:t>%</w:t>
      </w:r>
      <w:r w:rsidR="0084577F" w:rsidRPr="00972623">
        <w:rPr>
          <w:rFonts w:asciiTheme="majorHAnsi" w:hAnsiTheme="majorHAnsi"/>
          <w:sz w:val="22"/>
          <w:szCs w:val="22"/>
        </w:rPr>
        <w:t xml:space="preserve"> </w:t>
      </w:r>
      <w:r w:rsidRPr="00972623">
        <w:rPr>
          <w:rFonts w:asciiTheme="majorHAnsi" w:hAnsiTheme="majorHAnsi"/>
          <w:sz w:val="22"/>
          <w:szCs w:val="22"/>
        </w:rPr>
        <w:t>from the</w:t>
      </w:r>
      <w:r w:rsidR="0084577F" w:rsidRPr="00972623">
        <w:rPr>
          <w:rFonts w:asciiTheme="majorHAnsi" w:hAnsiTheme="majorHAnsi"/>
          <w:sz w:val="22"/>
          <w:szCs w:val="22"/>
        </w:rPr>
        <w:t xml:space="preserve"> 2</w:t>
      </w:r>
      <w:r w:rsidR="0084577F" w:rsidRPr="00972623">
        <w:rPr>
          <w:rFonts w:asciiTheme="majorHAnsi" w:hAnsiTheme="majorHAnsi"/>
          <w:sz w:val="22"/>
          <w:szCs w:val="22"/>
          <w:vertAlign w:val="superscript"/>
        </w:rPr>
        <w:t>nd</w:t>
      </w:r>
      <w:r w:rsidR="0084577F" w:rsidRPr="00972623">
        <w:rPr>
          <w:rFonts w:asciiTheme="majorHAnsi" w:hAnsiTheme="majorHAnsi"/>
          <w:sz w:val="22"/>
          <w:szCs w:val="22"/>
        </w:rPr>
        <w:t xml:space="preserve"> quarter of 2015 to the 2</w:t>
      </w:r>
      <w:r w:rsidR="0084577F" w:rsidRPr="00972623">
        <w:rPr>
          <w:rFonts w:asciiTheme="majorHAnsi" w:hAnsiTheme="majorHAnsi"/>
          <w:sz w:val="22"/>
          <w:szCs w:val="22"/>
          <w:vertAlign w:val="superscript"/>
        </w:rPr>
        <w:t>nd</w:t>
      </w:r>
      <w:r w:rsidR="0084577F" w:rsidRPr="00972623">
        <w:rPr>
          <w:rFonts w:asciiTheme="majorHAnsi" w:hAnsiTheme="majorHAnsi"/>
          <w:sz w:val="22"/>
          <w:szCs w:val="22"/>
        </w:rPr>
        <w:t xml:space="preserve"> quarter of 2016</w:t>
      </w:r>
      <w:r w:rsidRPr="00972623">
        <w:rPr>
          <w:rFonts w:asciiTheme="majorHAnsi" w:hAnsiTheme="majorHAnsi"/>
          <w:sz w:val="22"/>
          <w:szCs w:val="22"/>
        </w:rPr>
        <w:t>.</w:t>
      </w:r>
      <w:r w:rsidR="0084577F" w:rsidRPr="00972623">
        <w:rPr>
          <w:rFonts w:asciiTheme="majorHAnsi" w:hAnsiTheme="majorHAnsi"/>
          <w:sz w:val="22"/>
          <w:szCs w:val="22"/>
        </w:rPr>
        <w:t xml:space="preserve"> New England Economic Partnership (NEEP) is forecasting a 4% increase in calendar year 2016 from calendar year 2015. Latest data show a 1.3% quarterly increase in the 3</w:t>
      </w:r>
      <w:r w:rsidR="0084577F" w:rsidRPr="00972623">
        <w:rPr>
          <w:rFonts w:asciiTheme="majorHAnsi" w:hAnsiTheme="majorHAnsi"/>
          <w:sz w:val="22"/>
          <w:szCs w:val="22"/>
          <w:vertAlign w:val="superscript"/>
        </w:rPr>
        <w:t>rd</w:t>
      </w:r>
      <w:r w:rsidR="0084577F" w:rsidRPr="00972623">
        <w:rPr>
          <w:rFonts w:asciiTheme="majorHAnsi" w:hAnsiTheme="majorHAnsi"/>
          <w:sz w:val="22"/>
          <w:szCs w:val="22"/>
        </w:rPr>
        <w:t xml:space="preserve"> quarter of 2015. </w:t>
      </w:r>
      <w:r w:rsidRPr="00972623">
        <w:rPr>
          <w:rFonts w:asciiTheme="majorHAnsi" w:hAnsiTheme="majorHAnsi"/>
          <w:sz w:val="22"/>
          <w:szCs w:val="22"/>
        </w:rPr>
        <w:t xml:space="preserve"> Increases in personal disposable i</w:t>
      </w:r>
      <w:r w:rsidRPr="00972623">
        <w:rPr>
          <w:rFonts w:asciiTheme="majorHAnsi" w:hAnsiTheme="majorHAnsi"/>
          <w:sz w:val="22"/>
          <w:szCs w:val="22"/>
        </w:rPr>
        <w:t>n</w:t>
      </w:r>
      <w:r w:rsidRPr="00972623">
        <w:rPr>
          <w:rFonts w:asciiTheme="majorHAnsi" w:hAnsiTheme="majorHAnsi"/>
          <w:sz w:val="22"/>
          <w:szCs w:val="22"/>
        </w:rPr>
        <w:t>come indicate stronger growth in consumer spending, which can lead to additional gains across the economy.</w:t>
      </w:r>
    </w:p>
    <w:p w:rsidR="007F065B" w:rsidRPr="00972623" w:rsidRDefault="0084577F" w:rsidP="007F065B">
      <w:pPr>
        <w:pStyle w:val="ListParagraph"/>
        <w:numPr>
          <w:ilvl w:val="0"/>
          <w:numId w:val="1"/>
        </w:numPr>
        <w:rPr>
          <w:rFonts w:asciiTheme="majorHAnsi" w:hAnsiTheme="majorHAnsi"/>
          <w:sz w:val="22"/>
          <w:szCs w:val="22"/>
        </w:rPr>
      </w:pPr>
      <w:r w:rsidRPr="00972623">
        <w:rPr>
          <w:rFonts w:asciiTheme="majorHAnsi" w:hAnsiTheme="majorHAnsi"/>
          <w:sz w:val="22"/>
          <w:szCs w:val="22"/>
        </w:rPr>
        <w:t>NEEP</w:t>
      </w:r>
      <w:r w:rsidR="007F065B" w:rsidRPr="00972623">
        <w:rPr>
          <w:rFonts w:asciiTheme="majorHAnsi" w:hAnsiTheme="majorHAnsi"/>
          <w:sz w:val="22"/>
          <w:szCs w:val="22"/>
        </w:rPr>
        <w:t xml:space="preserve"> forecasts a gain of approxim</w:t>
      </w:r>
      <w:r w:rsidRPr="00972623">
        <w:rPr>
          <w:rFonts w:asciiTheme="majorHAnsi" w:hAnsiTheme="majorHAnsi"/>
          <w:sz w:val="22"/>
          <w:szCs w:val="22"/>
        </w:rPr>
        <w:t xml:space="preserve">ately 24,000 jobs </w:t>
      </w:r>
      <w:r w:rsidR="007F065B" w:rsidRPr="00972623">
        <w:rPr>
          <w:rFonts w:asciiTheme="majorHAnsi" w:hAnsiTheme="majorHAnsi"/>
          <w:sz w:val="22"/>
          <w:szCs w:val="22"/>
        </w:rPr>
        <w:t>in 2016.</w:t>
      </w:r>
    </w:p>
    <w:p w:rsidR="007F065B" w:rsidRPr="00972623" w:rsidRDefault="007F065B" w:rsidP="007F065B">
      <w:pPr>
        <w:pStyle w:val="ListParagraph"/>
        <w:numPr>
          <w:ilvl w:val="0"/>
          <w:numId w:val="3"/>
        </w:numPr>
        <w:rPr>
          <w:rFonts w:asciiTheme="majorHAnsi" w:hAnsiTheme="majorHAnsi"/>
          <w:sz w:val="22"/>
          <w:szCs w:val="22"/>
        </w:rPr>
      </w:pPr>
      <w:r w:rsidRPr="00972623">
        <w:rPr>
          <w:rFonts w:asciiTheme="majorHAnsi" w:hAnsiTheme="majorHAnsi"/>
          <w:sz w:val="22"/>
          <w:szCs w:val="22"/>
        </w:rPr>
        <w:t xml:space="preserve">Continued growth of the state economy is anticipated in 2016. </w:t>
      </w:r>
    </w:p>
    <w:p w:rsidR="00D20DF7" w:rsidRPr="00972623" w:rsidRDefault="00D20DF7" w:rsidP="007F065B">
      <w:pPr>
        <w:rPr>
          <w:rFonts w:asciiTheme="majorHAnsi" w:hAnsiTheme="majorHAnsi"/>
          <w:b/>
          <w:bCs/>
          <w:iCs/>
          <w:sz w:val="22"/>
          <w:szCs w:val="22"/>
          <w:u w:val="single"/>
        </w:rPr>
      </w:pPr>
    </w:p>
    <w:p w:rsidR="007F065B" w:rsidRPr="00972623" w:rsidRDefault="007F065B" w:rsidP="007F065B">
      <w:pPr>
        <w:rPr>
          <w:rFonts w:asciiTheme="majorHAnsi" w:hAnsiTheme="majorHAnsi"/>
          <w:iCs/>
          <w:sz w:val="22"/>
          <w:szCs w:val="22"/>
        </w:rPr>
      </w:pPr>
      <w:r w:rsidRPr="00972623">
        <w:rPr>
          <w:rFonts w:asciiTheme="majorHAnsi" w:hAnsiTheme="majorHAnsi"/>
          <w:b/>
          <w:bCs/>
          <w:iCs/>
          <w:sz w:val="22"/>
          <w:szCs w:val="22"/>
          <w:u w:val="single"/>
        </w:rPr>
        <w:t>Competitiveness</w:t>
      </w: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 xml:space="preserve">In </w:t>
      </w:r>
      <w:r w:rsidRPr="00972623">
        <w:rPr>
          <w:rFonts w:asciiTheme="majorHAnsi" w:hAnsiTheme="majorHAnsi"/>
          <w:i/>
          <w:iCs/>
          <w:sz w:val="22"/>
          <w:szCs w:val="22"/>
        </w:rPr>
        <w:t>2010 State New Economy Index: Benchmarking Economic Transformation in the States</w:t>
      </w:r>
      <w:r w:rsidRPr="00972623">
        <w:rPr>
          <w:rFonts w:asciiTheme="majorHAnsi" w:hAnsiTheme="majorHAnsi"/>
          <w:sz w:val="22"/>
          <w:szCs w:val="22"/>
        </w:rPr>
        <w:t>, (pr</w:t>
      </w:r>
      <w:r w:rsidRPr="00972623">
        <w:rPr>
          <w:rFonts w:asciiTheme="majorHAnsi" w:hAnsiTheme="majorHAnsi"/>
          <w:sz w:val="22"/>
          <w:szCs w:val="22"/>
        </w:rPr>
        <w:t>o</w:t>
      </w:r>
      <w:r w:rsidRPr="00972623">
        <w:rPr>
          <w:rFonts w:asciiTheme="majorHAnsi" w:hAnsiTheme="majorHAnsi"/>
          <w:sz w:val="22"/>
          <w:szCs w:val="22"/>
        </w:rPr>
        <w:t>duced by the Information Technology &amp; Innovation Foundation), the 50 states are ranked across a spectrum of 26 indicators, in five broad categories, used to assess each state’s level of prepa</w:t>
      </w:r>
      <w:r w:rsidRPr="00972623">
        <w:rPr>
          <w:rFonts w:asciiTheme="majorHAnsi" w:hAnsiTheme="majorHAnsi"/>
          <w:sz w:val="22"/>
          <w:szCs w:val="22"/>
        </w:rPr>
        <w:t>r</w:t>
      </w:r>
      <w:r w:rsidRPr="00972623">
        <w:rPr>
          <w:rFonts w:asciiTheme="majorHAnsi" w:hAnsiTheme="majorHAnsi"/>
          <w:sz w:val="22"/>
          <w:szCs w:val="22"/>
        </w:rPr>
        <w:t>edness for the advent of “the new economy”. These major categories include: knowledge jobs; globalization; economic dynamism; transformation to a digital economy; and, technological i</w:t>
      </w:r>
      <w:r w:rsidRPr="00972623">
        <w:rPr>
          <w:rFonts w:asciiTheme="majorHAnsi" w:hAnsiTheme="majorHAnsi"/>
          <w:sz w:val="22"/>
          <w:szCs w:val="22"/>
        </w:rPr>
        <w:t>n</w:t>
      </w:r>
      <w:r w:rsidR="004C06A3" w:rsidRPr="00972623">
        <w:rPr>
          <w:rFonts w:asciiTheme="majorHAnsi" w:hAnsiTheme="majorHAnsi"/>
          <w:sz w:val="22"/>
          <w:szCs w:val="22"/>
        </w:rPr>
        <w:t xml:space="preserve">novation capacity. </w:t>
      </w:r>
      <w:proofErr w:type="spellStart"/>
      <w:r w:rsidR="0084577F" w:rsidRPr="00972623">
        <w:rPr>
          <w:rFonts w:asciiTheme="majorHAnsi" w:hAnsiTheme="majorHAnsi"/>
          <w:b/>
          <w:sz w:val="22"/>
          <w:szCs w:val="22"/>
        </w:rPr>
        <w:t>Figure</w:t>
      </w:r>
      <w:r w:rsidR="004C06A3" w:rsidRPr="00972623">
        <w:rPr>
          <w:rFonts w:asciiTheme="majorHAnsi" w:hAnsiTheme="majorHAnsi"/>
          <w:b/>
          <w:sz w:val="22"/>
          <w:szCs w:val="22"/>
        </w:rPr>
        <w:t>e</w:t>
      </w:r>
      <w:proofErr w:type="spellEnd"/>
      <w:r w:rsidRPr="00972623">
        <w:rPr>
          <w:rFonts w:asciiTheme="majorHAnsi" w:hAnsiTheme="majorHAnsi"/>
          <w:b/>
          <w:sz w:val="22"/>
          <w:szCs w:val="22"/>
        </w:rPr>
        <w:t xml:space="preserve"> 1</w:t>
      </w:r>
      <w:r w:rsidRPr="00972623">
        <w:rPr>
          <w:rFonts w:asciiTheme="majorHAnsi" w:hAnsiTheme="majorHAnsi"/>
          <w:sz w:val="22"/>
          <w:szCs w:val="22"/>
        </w:rPr>
        <w:t xml:space="preserve"> documents that Connecticut ranked 5</w:t>
      </w:r>
      <w:r w:rsidRPr="00972623">
        <w:rPr>
          <w:rFonts w:asciiTheme="majorHAnsi" w:hAnsiTheme="majorHAnsi"/>
          <w:sz w:val="22"/>
          <w:szCs w:val="22"/>
          <w:vertAlign w:val="superscript"/>
        </w:rPr>
        <w:t>th</w:t>
      </w:r>
      <w:r w:rsidRPr="00972623">
        <w:rPr>
          <w:rFonts w:asciiTheme="majorHAnsi" w:hAnsiTheme="majorHAnsi"/>
          <w:sz w:val="22"/>
          <w:szCs w:val="22"/>
        </w:rPr>
        <w:t xml:space="preserve"> nationally in 2010, impro</w:t>
      </w:r>
      <w:r w:rsidRPr="00972623">
        <w:rPr>
          <w:rFonts w:asciiTheme="majorHAnsi" w:hAnsiTheme="majorHAnsi"/>
          <w:sz w:val="22"/>
          <w:szCs w:val="22"/>
        </w:rPr>
        <w:t>v</w:t>
      </w:r>
      <w:r w:rsidRPr="00972623">
        <w:rPr>
          <w:rFonts w:asciiTheme="majorHAnsi" w:hAnsiTheme="majorHAnsi"/>
          <w:sz w:val="22"/>
          <w:szCs w:val="22"/>
        </w:rPr>
        <w:t>ing from 6</w:t>
      </w:r>
      <w:r w:rsidRPr="00972623">
        <w:rPr>
          <w:rFonts w:asciiTheme="majorHAnsi" w:hAnsiTheme="majorHAnsi"/>
          <w:sz w:val="22"/>
          <w:szCs w:val="22"/>
          <w:vertAlign w:val="superscript"/>
        </w:rPr>
        <w:t>th</w:t>
      </w:r>
      <w:r w:rsidRPr="00972623">
        <w:rPr>
          <w:rFonts w:asciiTheme="majorHAnsi" w:hAnsiTheme="majorHAnsi"/>
          <w:sz w:val="22"/>
          <w:szCs w:val="22"/>
        </w:rPr>
        <w:t xml:space="preserve"> place in 2007. While not placing first in any single category in this index, Connecticut ranked second or third on more indicators than any state other than Maryland.</w:t>
      </w:r>
    </w:p>
    <w:p w:rsidR="005C33BB" w:rsidRPr="00972623" w:rsidRDefault="005C33BB" w:rsidP="007F065B">
      <w:pPr>
        <w:rPr>
          <w:rFonts w:asciiTheme="majorHAnsi" w:hAnsiTheme="majorHAnsi"/>
          <w:sz w:val="22"/>
          <w:szCs w:val="22"/>
        </w:rPr>
      </w:pPr>
    </w:p>
    <w:p w:rsidR="005C33BB" w:rsidRPr="00972623" w:rsidRDefault="0084577F" w:rsidP="005C33BB">
      <w:pPr>
        <w:pStyle w:val="PlainText"/>
        <w:rPr>
          <w:rFonts w:asciiTheme="majorHAnsi" w:hAnsiTheme="majorHAnsi"/>
          <w:b/>
          <w:sz w:val="22"/>
          <w:szCs w:val="22"/>
        </w:rPr>
      </w:pPr>
      <w:r w:rsidRPr="00972623">
        <w:rPr>
          <w:rFonts w:asciiTheme="majorHAnsi" w:hAnsiTheme="majorHAnsi"/>
          <w:b/>
          <w:sz w:val="22"/>
          <w:szCs w:val="22"/>
        </w:rPr>
        <w:t>Figur</w:t>
      </w:r>
      <w:r w:rsidR="004C06A3" w:rsidRPr="00972623">
        <w:rPr>
          <w:rFonts w:asciiTheme="majorHAnsi" w:hAnsiTheme="majorHAnsi"/>
          <w:b/>
          <w:sz w:val="22"/>
          <w:szCs w:val="22"/>
        </w:rPr>
        <w:t>e</w:t>
      </w:r>
      <w:r w:rsidR="005C33BB" w:rsidRPr="00972623">
        <w:rPr>
          <w:rFonts w:asciiTheme="majorHAnsi" w:hAnsiTheme="majorHAnsi"/>
          <w:b/>
          <w:sz w:val="22"/>
          <w:szCs w:val="22"/>
        </w:rPr>
        <w:t xml:space="preserve"> 1: New Economy Index Overall Score</w:t>
      </w:r>
    </w:p>
    <w:p w:rsidR="00AB5ED4" w:rsidRPr="00972623" w:rsidRDefault="00AB5ED4" w:rsidP="005C33BB">
      <w:pPr>
        <w:pStyle w:val="PlainText"/>
        <w:rPr>
          <w:rFonts w:asciiTheme="majorHAnsi" w:hAnsiTheme="majorHAnsi"/>
          <w:b/>
          <w:sz w:val="22"/>
          <w:szCs w:val="22"/>
        </w:rPr>
      </w:pPr>
      <w:r w:rsidRPr="00972623">
        <w:rPr>
          <w:rFonts w:asciiTheme="majorHAnsi" w:hAnsiTheme="majorHAnsi"/>
          <w:noProof/>
        </w:rPr>
        <w:drawing>
          <wp:anchor distT="0" distB="0" distL="114300" distR="114300" simplePos="0" relativeHeight="251659264" behindDoc="0" locked="0" layoutInCell="1" allowOverlap="1" wp14:anchorId="2A73A1A3" wp14:editId="310CA137">
            <wp:simplePos x="0" y="0"/>
            <wp:positionH relativeFrom="column">
              <wp:posOffset>-62865</wp:posOffset>
            </wp:positionH>
            <wp:positionV relativeFrom="paragraph">
              <wp:posOffset>133350</wp:posOffset>
            </wp:positionV>
            <wp:extent cx="4408170" cy="2676525"/>
            <wp:effectExtent l="0" t="0" r="11430" b="0"/>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08170" cy="2676525"/>
                    </a:xfrm>
                    <a:prstGeom prst="rect">
                      <a:avLst/>
                    </a:prstGeom>
                    <a:noFill/>
                    <a:ln>
                      <a:noFill/>
                    </a:ln>
                  </pic:spPr>
                </pic:pic>
              </a:graphicData>
            </a:graphic>
          </wp:anchor>
        </w:drawing>
      </w:r>
    </w:p>
    <w:p w:rsidR="007F065B" w:rsidRPr="00972623" w:rsidRDefault="007F065B" w:rsidP="007F065B">
      <w:pPr>
        <w:rPr>
          <w:rFonts w:asciiTheme="majorHAnsi" w:hAnsiTheme="majorHAnsi"/>
          <w:sz w:val="22"/>
          <w:szCs w:val="22"/>
        </w:rPr>
      </w:pPr>
    </w:p>
    <w:p w:rsidR="00AB5ED4" w:rsidRPr="00972623" w:rsidRDefault="00AB5ED4" w:rsidP="007F065B">
      <w:pPr>
        <w:rPr>
          <w:rFonts w:asciiTheme="majorHAnsi" w:hAnsiTheme="majorHAnsi"/>
          <w:sz w:val="22"/>
          <w:szCs w:val="22"/>
        </w:rPr>
      </w:pPr>
    </w:p>
    <w:p w:rsidR="00AB5ED4" w:rsidRPr="00972623" w:rsidRDefault="00AB5ED4" w:rsidP="007F065B">
      <w:pPr>
        <w:rPr>
          <w:rFonts w:asciiTheme="majorHAnsi" w:hAnsiTheme="majorHAnsi"/>
          <w:sz w:val="22"/>
          <w:szCs w:val="22"/>
        </w:rPr>
      </w:pPr>
    </w:p>
    <w:p w:rsidR="00AB5ED4" w:rsidRPr="00972623" w:rsidRDefault="00AB5ED4" w:rsidP="007F065B">
      <w:pPr>
        <w:rPr>
          <w:rFonts w:asciiTheme="majorHAnsi" w:hAnsiTheme="majorHAnsi"/>
          <w:sz w:val="22"/>
          <w:szCs w:val="22"/>
        </w:rPr>
      </w:pPr>
    </w:p>
    <w:p w:rsidR="00AB5ED4" w:rsidRPr="00972623" w:rsidRDefault="00AB5ED4" w:rsidP="007F065B">
      <w:pPr>
        <w:rPr>
          <w:rFonts w:asciiTheme="majorHAnsi" w:hAnsiTheme="majorHAnsi"/>
          <w:sz w:val="22"/>
          <w:szCs w:val="22"/>
        </w:rPr>
      </w:pPr>
    </w:p>
    <w:p w:rsidR="00AB5ED4" w:rsidRPr="00972623" w:rsidRDefault="00AB5ED4" w:rsidP="007F065B">
      <w:pPr>
        <w:rPr>
          <w:rFonts w:asciiTheme="majorHAnsi" w:hAnsiTheme="majorHAnsi"/>
          <w:sz w:val="22"/>
          <w:szCs w:val="22"/>
        </w:rPr>
      </w:pPr>
    </w:p>
    <w:p w:rsidR="00AB5ED4" w:rsidRPr="00972623" w:rsidRDefault="00AB5ED4" w:rsidP="007F065B">
      <w:pPr>
        <w:rPr>
          <w:rFonts w:asciiTheme="majorHAnsi" w:hAnsiTheme="majorHAnsi"/>
          <w:sz w:val="22"/>
          <w:szCs w:val="22"/>
        </w:rPr>
      </w:pPr>
    </w:p>
    <w:p w:rsidR="00AB5ED4" w:rsidRPr="00972623" w:rsidRDefault="00AB5ED4" w:rsidP="007F065B">
      <w:pPr>
        <w:rPr>
          <w:rFonts w:asciiTheme="majorHAnsi" w:hAnsiTheme="majorHAnsi"/>
          <w:sz w:val="22"/>
          <w:szCs w:val="22"/>
        </w:rPr>
      </w:pPr>
    </w:p>
    <w:p w:rsidR="00AB5ED4" w:rsidRPr="00972623" w:rsidRDefault="00AB5ED4" w:rsidP="007F065B">
      <w:pPr>
        <w:rPr>
          <w:rFonts w:asciiTheme="majorHAnsi" w:hAnsiTheme="majorHAnsi"/>
          <w:sz w:val="22"/>
          <w:szCs w:val="22"/>
        </w:rPr>
      </w:pPr>
    </w:p>
    <w:p w:rsidR="00AB5ED4" w:rsidRPr="00972623" w:rsidRDefault="00AB5ED4" w:rsidP="007F065B">
      <w:pPr>
        <w:rPr>
          <w:rFonts w:asciiTheme="majorHAnsi" w:hAnsiTheme="majorHAnsi"/>
          <w:sz w:val="22"/>
          <w:szCs w:val="22"/>
        </w:rPr>
      </w:pPr>
    </w:p>
    <w:p w:rsidR="00AB5ED4" w:rsidRPr="00972623" w:rsidRDefault="00AB5ED4" w:rsidP="007F065B">
      <w:pPr>
        <w:rPr>
          <w:rFonts w:asciiTheme="majorHAnsi" w:hAnsiTheme="majorHAnsi"/>
          <w:sz w:val="22"/>
          <w:szCs w:val="22"/>
        </w:rPr>
      </w:pPr>
    </w:p>
    <w:p w:rsidR="00AB5ED4" w:rsidRPr="00972623" w:rsidRDefault="00AB5ED4" w:rsidP="007F065B">
      <w:pPr>
        <w:rPr>
          <w:rFonts w:asciiTheme="majorHAnsi" w:hAnsiTheme="majorHAnsi"/>
          <w:sz w:val="22"/>
          <w:szCs w:val="22"/>
        </w:rPr>
      </w:pPr>
    </w:p>
    <w:p w:rsidR="00AB5ED4" w:rsidRPr="00972623" w:rsidRDefault="00AB5ED4" w:rsidP="007F065B">
      <w:pPr>
        <w:rPr>
          <w:rFonts w:asciiTheme="majorHAnsi" w:hAnsiTheme="majorHAnsi"/>
          <w:sz w:val="22"/>
          <w:szCs w:val="22"/>
        </w:rPr>
      </w:pPr>
    </w:p>
    <w:p w:rsidR="00AB5ED4" w:rsidRPr="00972623" w:rsidRDefault="00AB5ED4" w:rsidP="007F065B">
      <w:pPr>
        <w:rPr>
          <w:rFonts w:asciiTheme="majorHAnsi" w:hAnsiTheme="majorHAnsi"/>
          <w:sz w:val="22"/>
          <w:szCs w:val="22"/>
        </w:rPr>
      </w:pPr>
    </w:p>
    <w:p w:rsidR="00AB5ED4" w:rsidRPr="00972623" w:rsidRDefault="00AB5ED4" w:rsidP="007F065B">
      <w:pPr>
        <w:rPr>
          <w:rFonts w:asciiTheme="majorHAnsi" w:hAnsiTheme="majorHAnsi"/>
          <w:sz w:val="22"/>
          <w:szCs w:val="22"/>
        </w:rPr>
      </w:pPr>
    </w:p>
    <w:p w:rsidR="00AB5ED4" w:rsidRPr="00972623" w:rsidRDefault="00AB5ED4" w:rsidP="007F065B">
      <w:pPr>
        <w:rPr>
          <w:rFonts w:asciiTheme="majorHAnsi" w:hAnsiTheme="majorHAnsi"/>
          <w:sz w:val="22"/>
          <w:szCs w:val="22"/>
        </w:rPr>
      </w:pP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Among the cluster of indicators most closely associated with overall rank in t</w:t>
      </w:r>
      <w:r w:rsidR="004C06A3" w:rsidRPr="00972623">
        <w:rPr>
          <w:rFonts w:asciiTheme="majorHAnsi" w:hAnsiTheme="majorHAnsi"/>
          <w:sz w:val="22"/>
          <w:szCs w:val="22"/>
        </w:rPr>
        <w:t xml:space="preserve">his index is “knowledge jobs”. </w:t>
      </w:r>
      <w:r w:rsidRPr="00972623">
        <w:rPr>
          <w:rFonts w:asciiTheme="majorHAnsi" w:hAnsiTheme="majorHAnsi"/>
          <w:sz w:val="22"/>
          <w:szCs w:val="22"/>
        </w:rPr>
        <w:t>As docu</w:t>
      </w:r>
      <w:r w:rsidR="004C06A3" w:rsidRPr="00972623">
        <w:rPr>
          <w:rFonts w:asciiTheme="majorHAnsi" w:hAnsiTheme="majorHAnsi"/>
          <w:sz w:val="22"/>
          <w:szCs w:val="22"/>
        </w:rPr>
        <w:t xml:space="preserve">mented by </w:t>
      </w:r>
      <w:r w:rsidR="0084577F" w:rsidRPr="00972623">
        <w:rPr>
          <w:rFonts w:asciiTheme="majorHAnsi" w:hAnsiTheme="majorHAnsi"/>
          <w:b/>
          <w:sz w:val="22"/>
          <w:szCs w:val="22"/>
        </w:rPr>
        <w:t>Figur</w:t>
      </w:r>
      <w:r w:rsidR="004C06A3" w:rsidRPr="00972623">
        <w:rPr>
          <w:rFonts w:asciiTheme="majorHAnsi" w:hAnsiTheme="majorHAnsi"/>
          <w:b/>
          <w:sz w:val="22"/>
          <w:szCs w:val="22"/>
        </w:rPr>
        <w:t>e</w:t>
      </w:r>
      <w:r w:rsidR="00402BE5" w:rsidRPr="00972623">
        <w:rPr>
          <w:rFonts w:asciiTheme="majorHAnsi" w:hAnsiTheme="majorHAnsi"/>
          <w:b/>
          <w:sz w:val="22"/>
          <w:szCs w:val="22"/>
        </w:rPr>
        <w:t xml:space="preserve"> 2</w:t>
      </w:r>
      <w:r w:rsidR="00402BE5" w:rsidRPr="00972623">
        <w:rPr>
          <w:rFonts w:asciiTheme="majorHAnsi" w:hAnsiTheme="majorHAnsi"/>
          <w:sz w:val="22"/>
          <w:szCs w:val="22"/>
        </w:rPr>
        <w:t xml:space="preserve"> (</w:t>
      </w:r>
      <w:r w:rsidRPr="00972623">
        <w:rPr>
          <w:rFonts w:asciiTheme="majorHAnsi" w:hAnsiTheme="majorHAnsi"/>
          <w:sz w:val="22"/>
          <w:szCs w:val="22"/>
        </w:rPr>
        <w:t>shorter bar indicates a higher rank), Connecticut ranks second nationally in the knowledge jobs category, which includes average years of educ</w:t>
      </w:r>
      <w:r w:rsidRPr="00972623">
        <w:rPr>
          <w:rFonts w:asciiTheme="majorHAnsi" w:hAnsiTheme="majorHAnsi"/>
          <w:sz w:val="22"/>
          <w:szCs w:val="22"/>
        </w:rPr>
        <w:t>a</w:t>
      </w:r>
      <w:r w:rsidRPr="00972623">
        <w:rPr>
          <w:rFonts w:asciiTheme="majorHAnsi" w:hAnsiTheme="majorHAnsi"/>
          <w:sz w:val="22"/>
          <w:szCs w:val="22"/>
        </w:rPr>
        <w:t>tion, value added per production hour in manufacturing, proportion of managerial professional and technical jobs, and share of employment in traded service sectors (e.g., insurance, financial services, legal services). The chart shows that Connecticut fares well in each of several areas re</w:t>
      </w:r>
      <w:r w:rsidRPr="00972623">
        <w:rPr>
          <w:rFonts w:asciiTheme="majorHAnsi" w:hAnsiTheme="majorHAnsi"/>
          <w:sz w:val="22"/>
          <w:szCs w:val="22"/>
        </w:rPr>
        <w:t>l</w:t>
      </w:r>
      <w:r w:rsidRPr="00972623">
        <w:rPr>
          <w:rFonts w:asciiTheme="majorHAnsi" w:hAnsiTheme="majorHAnsi"/>
          <w:sz w:val="22"/>
          <w:szCs w:val="22"/>
        </w:rPr>
        <w:t>evant to overall workforce quality.</w:t>
      </w:r>
    </w:p>
    <w:p w:rsidR="00E66790" w:rsidRPr="00972623" w:rsidRDefault="00E66790" w:rsidP="005C33BB">
      <w:pPr>
        <w:pStyle w:val="PlainText"/>
        <w:rPr>
          <w:rFonts w:asciiTheme="majorHAnsi" w:hAnsiTheme="majorHAnsi"/>
          <w:b/>
          <w:sz w:val="22"/>
          <w:szCs w:val="22"/>
        </w:rPr>
      </w:pPr>
    </w:p>
    <w:p w:rsidR="00533B30" w:rsidRPr="00972623" w:rsidRDefault="0084577F" w:rsidP="005C33BB">
      <w:pPr>
        <w:pStyle w:val="PlainText"/>
        <w:rPr>
          <w:rFonts w:asciiTheme="majorHAnsi" w:hAnsiTheme="majorHAnsi"/>
          <w:b/>
          <w:sz w:val="22"/>
          <w:szCs w:val="22"/>
        </w:rPr>
      </w:pPr>
      <w:r w:rsidRPr="00972623">
        <w:rPr>
          <w:rFonts w:asciiTheme="majorHAnsi" w:hAnsiTheme="majorHAnsi"/>
          <w:b/>
          <w:sz w:val="22"/>
          <w:szCs w:val="22"/>
        </w:rPr>
        <w:lastRenderedPageBreak/>
        <w:t>Figur</w:t>
      </w:r>
      <w:r w:rsidR="004C06A3" w:rsidRPr="00972623">
        <w:rPr>
          <w:rFonts w:asciiTheme="majorHAnsi" w:hAnsiTheme="majorHAnsi"/>
          <w:b/>
          <w:sz w:val="22"/>
          <w:szCs w:val="22"/>
        </w:rPr>
        <w:t>e</w:t>
      </w:r>
      <w:r w:rsidR="005C33BB" w:rsidRPr="00972623">
        <w:rPr>
          <w:rFonts w:asciiTheme="majorHAnsi" w:hAnsiTheme="majorHAnsi"/>
          <w:b/>
          <w:sz w:val="22"/>
          <w:szCs w:val="22"/>
        </w:rPr>
        <w:t xml:space="preserve"> 2: Knowledge Job Ranking for Top Five States</w:t>
      </w:r>
    </w:p>
    <w:p w:rsidR="00DF6D0A" w:rsidRPr="00972623" w:rsidRDefault="00DF6D0A" w:rsidP="005C33BB">
      <w:pPr>
        <w:pStyle w:val="PlainText"/>
        <w:rPr>
          <w:rFonts w:asciiTheme="majorHAnsi" w:hAnsiTheme="majorHAnsi"/>
          <w:b/>
          <w:sz w:val="22"/>
          <w:szCs w:val="22"/>
        </w:rPr>
      </w:pPr>
    </w:p>
    <w:tbl>
      <w:tblPr>
        <w:tblStyle w:val="TableGrid"/>
        <w:tblW w:w="0" w:type="auto"/>
        <w:tblInd w:w="108" w:type="dxa"/>
        <w:tblLook w:val="04A0" w:firstRow="1" w:lastRow="0" w:firstColumn="1" w:lastColumn="0" w:noHBand="0" w:noVBand="1"/>
      </w:tblPr>
      <w:tblGrid>
        <w:gridCol w:w="8748"/>
      </w:tblGrid>
      <w:tr w:rsidR="00DF6D0A" w:rsidRPr="00972623" w:rsidTr="00DF6D0A">
        <w:tc>
          <w:tcPr>
            <w:tcW w:w="8748" w:type="dxa"/>
            <w:shd w:val="clear" w:color="auto" w:fill="auto"/>
          </w:tcPr>
          <w:p w:rsidR="00DF6D0A" w:rsidRPr="00972623" w:rsidRDefault="0084577F" w:rsidP="00DF6D0A">
            <w:pPr>
              <w:pStyle w:val="PlainText"/>
              <w:rPr>
                <w:rFonts w:asciiTheme="majorHAnsi" w:hAnsiTheme="majorHAnsi"/>
                <w:sz w:val="22"/>
                <w:szCs w:val="22"/>
              </w:rPr>
            </w:pPr>
            <w:r w:rsidRPr="00972623">
              <w:rPr>
                <w:rFonts w:asciiTheme="majorHAnsi" w:hAnsiTheme="majorHAnsi"/>
                <w:b/>
                <w:sz w:val="22"/>
                <w:szCs w:val="22"/>
              </w:rPr>
              <w:t>Figur</w:t>
            </w:r>
            <w:r w:rsidR="004C06A3" w:rsidRPr="00972623">
              <w:rPr>
                <w:rFonts w:asciiTheme="majorHAnsi" w:hAnsiTheme="majorHAnsi"/>
                <w:b/>
                <w:sz w:val="22"/>
                <w:szCs w:val="22"/>
              </w:rPr>
              <w:t>e</w:t>
            </w:r>
            <w:r w:rsidR="00DF6D0A" w:rsidRPr="00972623">
              <w:rPr>
                <w:rFonts w:asciiTheme="majorHAnsi" w:hAnsiTheme="majorHAnsi"/>
                <w:b/>
                <w:sz w:val="22"/>
                <w:szCs w:val="22"/>
              </w:rPr>
              <w:t xml:space="preserve"> 2</w:t>
            </w:r>
            <w:r w:rsidR="00DF6D0A" w:rsidRPr="00972623">
              <w:rPr>
                <w:rFonts w:asciiTheme="majorHAnsi" w:hAnsiTheme="majorHAnsi"/>
                <w:sz w:val="22"/>
                <w:szCs w:val="22"/>
              </w:rPr>
              <w:t xml:space="preserve"> compares Connecticut’s mix of the jobs that are important contributors to overall rank in the Knowledge Jobs category to other leading states – “managerial, professional, and technical jobs” and “high-wage trade service” jobs (e.g., financial services, insurance). Connecticut is number two in value-added manufacturing, another area that demands highly skilled workers. The high education level of the Connecticut’s workforce supports these industries’ demand for highly skilled workers and rounds out the knowledge jobs picture.</w:t>
            </w:r>
          </w:p>
          <w:p w:rsidR="00DF6D0A" w:rsidRPr="00972623" w:rsidRDefault="00DF6D0A" w:rsidP="00DF6D0A">
            <w:pPr>
              <w:pStyle w:val="PlainText"/>
              <w:rPr>
                <w:rFonts w:asciiTheme="majorHAnsi" w:hAnsiTheme="majorHAnsi"/>
                <w:sz w:val="22"/>
                <w:szCs w:val="22"/>
              </w:rPr>
            </w:pPr>
          </w:p>
          <w:p w:rsidR="00DF6D0A" w:rsidRPr="00972623" w:rsidRDefault="00DF6D0A" w:rsidP="00DF6D0A">
            <w:pPr>
              <w:rPr>
                <w:rFonts w:asciiTheme="majorHAnsi" w:hAnsiTheme="majorHAnsi"/>
                <w:sz w:val="22"/>
                <w:szCs w:val="22"/>
              </w:rPr>
            </w:pPr>
            <w:r w:rsidRPr="00972623">
              <w:rPr>
                <w:rFonts w:asciiTheme="majorHAnsi" w:hAnsiTheme="majorHAnsi"/>
                <w:sz w:val="22"/>
                <w:szCs w:val="22"/>
              </w:rPr>
              <w:t>Another key indicator of economic vitality is per capita GDP, providing a measure of the productivity of Connecticut workers and industries. The higher the GDP per capita, the more efficient the state’s revenue generating capacity. According to the US Bureau of Economic Analysis, since 2007 CT’s per capita GDP has ranked 4</w:t>
            </w:r>
            <w:r w:rsidRPr="00972623">
              <w:rPr>
                <w:rFonts w:asciiTheme="majorHAnsi" w:hAnsiTheme="majorHAnsi"/>
                <w:sz w:val="22"/>
                <w:szCs w:val="22"/>
                <w:vertAlign w:val="superscript"/>
              </w:rPr>
              <w:t>th</w:t>
            </w:r>
            <w:r w:rsidRPr="00972623">
              <w:rPr>
                <w:rFonts w:asciiTheme="majorHAnsi" w:hAnsiTheme="majorHAnsi"/>
                <w:sz w:val="22"/>
                <w:szCs w:val="22"/>
              </w:rPr>
              <w:t xml:space="preserve"> nationally. This suggests that relative to most other states Connecticut’s is a highly productive economy, dependent on highly-productive workers.</w:t>
            </w:r>
          </w:p>
          <w:p w:rsidR="00DF6D0A" w:rsidRPr="00972623" w:rsidRDefault="00DF6D0A" w:rsidP="00DF6D0A">
            <w:pPr>
              <w:pStyle w:val="PlainText"/>
              <w:rPr>
                <w:rFonts w:asciiTheme="majorHAnsi" w:hAnsiTheme="majorHAnsi"/>
                <w:b/>
                <w:sz w:val="22"/>
                <w:szCs w:val="22"/>
              </w:rPr>
            </w:pPr>
          </w:p>
          <w:p w:rsidR="00DF6D0A" w:rsidRPr="00972623" w:rsidRDefault="00DF6D0A" w:rsidP="005C33BB">
            <w:pPr>
              <w:pStyle w:val="PlainText"/>
              <w:rPr>
                <w:rFonts w:asciiTheme="majorHAnsi" w:hAnsiTheme="majorHAnsi"/>
                <w:b/>
                <w:sz w:val="22"/>
                <w:szCs w:val="22"/>
              </w:rPr>
            </w:pPr>
            <w:r w:rsidRPr="00972623">
              <w:rPr>
                <w:rFonts w:asciiTheme="majorHAnsi" w:hAnsiTheme="majorHAnsi"/>
                <w:noProof/>
              </w:rPr>
              <w:drawing>
                <wp:anchor distT="0" distB="0" distL="114300" distR="114300" simplePos="0" relativeHeight="251661312" behindDoc="0" locked="0" layoutInCell="1" allowOverlap="1" wp14:anchorId="4C917AE5" wp14:editId="04247AB6">
                  <wp:simplePos x="0" y="0"/>
                  <wp:positionH relativeFrom="column">
                    <wp:posOffset>-17145</wp:posOffset>
                  </wp:positionH>
                  <wp:positionV relativeFrom="paragraph">
                    <wp:posOffset>17780</wp:posOffset>
                  </wp:positionV>
                  <wp:extent cx="5420360" cy="3307080"/>
                  <wp:effectExtent l="0" t="0" r="0"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0360" cy="3307080"/>
                          </a:xfrm>
                          <a:prstGeom prst="rect">
                            <a:avLst/>
                          </a:prstGeom>
                          <a:noFill/>
                          <a:ln>
                            <a:noFill/>
                          </a:ln>
                        </pic:spPr>
                      </pic:pic>
                    </a:graphicData>
                  </a:graphic>
                </wp:anchor>
              </w:drawing>
            </w:r>
          </w:p>
        </w:tc>
      </w:tr>
    </w:tbl>
    <w:p w:rsidR="007F065B" w:rsidRPr="00972623" w:rsidRDefault="007F065B" w:rsidP="007F065B">
      <w:pPr>
        <w:rPr>
          <w:rFonts w:asciiTheme="majorHAnsi" w:hAnsiTheme="majorHAnsi"/>
          <w:sz w:val="22"/>
          <w:szCs w:val="22"/>
        </w:rPr>
      </w:pPr>
    </w:p>
    <w:p w:rsidR="007F065B" w:rsidRPr="00972623" w:rsidRDefault="007F065B" w:rsidP="007F065B">
      <w:pPr>
        <w:rPr>
          <w:rFonts w:asciiTheme="majorHAnsi" w:hAnsiTheme="majorHAnsi"/>
          <w:b/>
          <w:u w:val="single"/>
        </w:rPr>
      </w:pPr>
      <w:r w:rsidRPr="00972623">
        <w:rPr>
          <w:rFonts w:asciiTheme="majorHAnsi" w:hAnsiTheme="majorHAnsi"/>
          <w:b/>
          <w:u w:val="single"/>
        </w:rPr>
        <w:t>Recovery from the Great Recession</w:t>
      </w: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Connecticut’s economic recovery has progressed slower than the nation, but faster than some neighboring states. The trough date of Connecticut’s recession was February 2010. Only recently has Connecticut approached employment levels experienced prior to the recession. As</w:t>
      </w:r>
      <w:r w:rsidR="007A5523" w:rsidRPr="00972623">
        <w:rPr>
          <w:rFonts w:asciiTheme="majorHAnsi" w:hAnsiTheme="majorHAnsi"/>
          <w:sz w:val="22"/>
          <w:szCs w:val="22"/>
        </w:rPr>
        <w:t xml:space="preserve"> of July 2015, Connecticut is 69</w:t>
      </w:r>
      <w:r w:rsidRPr="00972623">
        <w:rPr>
          <w:rFonts w:asciiTheme="majorHAnsi" w:hAnsiTheme="majorHAnsi"/>
          <w:sz w:val="22"/>
          <w:szCs w:val="22"/>
        </w:rPr>
        <w:t xml:space="preserve"> months into recovery. The jobs recovery has occurred across most i</w:t>
      </w:r>
      <w:r w:rsidRPr="00972623">
        <w:rPr>
          <w:rFonts w:asciiTheme="majorHAnsi" w:hAnsiTheme="majorHAnsi"/>
          <w:sz w:val="22"/>
          <w:szCs w:val="22"/>
        </w:rPr>
        <w:t>n</w:t>
      </w:r>
      <w:r w:rsidRPr="00972623">
        <w:rPr>
          <w:rFonts w:asciiTheme="majorHAnsi" w:hAnsiTheme="majorHAnsi"/>
          <w:sz w:val="22"/>
          <w:szCs w:val="22"/>
        </w:rPr>
        <w:t xml:space="preserve">dustries. </w:t>
      </w:r>
      <w:r w:rsidR="007A5523" w:rsidRPr="00972623">
        <w:rPr>
          <w:rFonts w:asciiTheme="majorHAnsi" w:hAnsiTheme="majorHAnsi"/>
          <w:b/>
          <w:sz w:val="22"/>
          <w:szCs w:val="22"/>
        </w:rPr>
        <w:t>Figur</w:t>
      </w:r>
      <w:r w:rsidR="0072283B" w:rsidRPr="00972623">
        <w:rPr>
          <w:rFonts w:asciiTheme="majorHAnsi" w:hAnsiTheme="majorHAnsi"/>
          <w:b/>
          <w:sz w:val="22"/>
          <w:szCs w:val="22"/>
        </w:rPr>
        <w:t>e 3</w:t>
      </w:r>
      <w:r w:rsidRPr="00972623">
        <w:rPr>
          <w:rFonts w:asciiTheme="majorHAnsi" w:hAnsiTheme="majorHAnsi"/>
          <w:sz w:val="22"/>
          <w:szCs w:val="22"/>
        </w:rPr>
        <w:t xml:space="preserve"> displays a year-by-year breakdown of growth in nonfarm employment since the trough, providing a better idea of how each industry has shaped the state’s current situ</w:t>
      </w:r>
      <w:r w:rsidRPr="00972623">
        <w:rPr>
          <w:rFonts w:asciiTheme="majorHAnsi" w:hAnsiTheme="majorHAnsi"/>
          <w:sz w:val="22"/>
          <w:szCs w:val="22"/>
        </w:rPr>
        <w:t>a</w:t>
      </w:r>
      <w:r w:rsidRPr="00972623">
        <w:rPr>
          <w:rFonts w:asciiTheme="majorHAnsi" w:hAnsiTheme="majorHAnsi"/>
          <w:sz w:val="22"/>
          <w:szCs w:val="22"/>
        </w:rPr>
        <w:t>tion.</w:t>
      </w:r>
      <w:r w:rsidR="0072283B" w:rsidRPr="00972623">
        <w:rPr>
          <w:rFonts w:asciiTheme="majorHAnsi" w:hAnsiTheme="majorHAnsi"/>
          <w:sz w:val="22"/>
          <w:szCs w:val="22"/>
        </w:rPr>
        <w:t xml:space="preserve"> </w:t>
      </w:r>
      <w:r w:rsidR="007A5523" w:rsidRPr="00972623">
        <w:rPr>
          <w:rFonts w:asciiTheme="majorHAnsi" w:hAnsiTheme="majorHAnsi"/>
          <w:b/>
          <w:sz w:val="22"/>
          <w:szCs w:val="22"/>
        </w:rPr>
        <w:t>Figur</w:t>
      </w:r>
      <w:r w:rsidR="0072283B" w:rsidRPr="00972623">
        <w:rPr>
          <w:rFonts w:asciiTheme="majorHAnsi" w:hAnsiTheme="majorHAnsi"/>
          <w:b/>
          <w:sz w:val="22"/>
          <w:szCs w:val="22"/>
        </w:rPr>
        <w:t>e 4</w:t>
      </w:r>
      <w:r w:rsidRPr="00972623">
        <w:rPr>
          <w:rFonts w:asciiTheme="majorHAnsi" w:hAnsiTheme="majorHAnsi"/>
          <w:sz w:val="22"/>
          <w:szCs w:val="22"/>
        </w:rPr>
        <w:t xml:space="preserve"> portrays how each industry was positioned during each year of the recovery.</w:t>
      </w:r>
    </w:p>
    <w:p w:rsidR="007F065B" w:rsidRPr="00972623" w:rsidRDefault="007F065B" w:rsidP="007F065B">
      <w:pPr>
        <w:pStyle w:val="PlainText"/>
        <w:rPr>
          <w:rFonts w:asciiTheme="majorHAnsi" w:hAnsiTheme="majorHAnsi"/>
          <w:sz w:val="22"/>
          <w:szCs w:val="22"/>
        </w:rPr>
      </w:pPr>
    </w:p>
    <w:p w:rsidR="007F065B" w:rsidRPr="00972623" w:rsidRDefault="007F065B" w:rsidP="007F065B">
      <w:pPr>
        <w:pStyle w:val="PlainText"/>
        <w:rPr>
          <w:rFonts w:asciiTheme="majorHAnsi" w:hAnsiTheme="majorHAnsi"/>
          <w:sz w:val="22"/>
          <w:szCs w:val="22"/>
        </w:rPr>
      </w:pPr>
      <w:r w:rsidRPr="00972623">
        <w:rPr>
          <w:rFonts w:asciiTheme="majorHAnsi" w:hAnsiTheme="majorHAnsi"/>
          <w:sz w:val="22"/>
          <w:szCs w:val="22"/>
        </w:rPr>
        <w:lastRenderedPageBreak/>
        <w:t xml:space="preserve">The first year of recovery (2011) started strongly with an increase of 17,100 jobs. Momentum has slowly tapered off each subsequent year. From 2013 to 2014, Connecticut added 12,500 nonfarm jobs, a growth rate of </w:t>
      </w:r>
      <w:r w:rsidR="001F0660" w:rsidRPr="00972623">
        <w:rPr>
          <w:rFonts w:asciiTheme="majorHAnsi" w:hAnsiTheme="majorHAnsi"/>
          <w:sz w:val="22"/>
          <w:szCs w:val="22"/>
        </w:rPr>
        <w:t>0</w:t>
      </w:r>
      <w:r w:rsidRPr="00972623">
        <w:rPr>
          <w:rFonts w:asciiTheme="majorHAnsi" w:hAnsiTheme="majorHAnsi"/>
          <w:sz w:val="22"/>
          <w:szCs w:val="22"/>
        </w:rPr>
        <w:t>.8%.</w:t>
      </w:r>
    </w:p>
    <w:p w:rsidR="007F065B" w:rsidRPr="00972623" w:rsidRDefault="007F065B" w:rsidP="007F065B">
      <w:pPr>
        <w:rPr>
          <w:rFonts w:asciiTheme="majorHAnsi" w:hAnsiTheme="majorHAnsi"/>
          <w:sz w:val="22"/>
          <w:szCs w:val="22"/>
        </w:rPr>
      </w:pP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Four major industries have provided steady year-over-year growth throughout the recovery. Leisure and Hospitality experienced the largest yearly average percentage increase at 3%, while Professional and Business Services had the largest average of jobs added each year at 5,300. Education and Health Services experienced an average of 4,500 jobs added each year of the r</w:t>
      </w:r>
      <w:r w:rsidRPr="00972623">
        <w:rPr>
          <w:rFonts w:asciiTheme="majorHAnsi" w:hAnsiTheme="majorHAnsi"/>
          <w:sz w:val="22"/>
          <w:szCs w:val="22"/>
        </w:rPr>
        <w:t>e</w:t>
      </w:r>
      <w:r w:rsidRPr="00972623">
        <w:rPr>
          <w:rFonts w:asciiTheme="majorHAnsi" w:hAnsiTheme="majorHAnsi"/>
          <w:sz w:val="22"/>
          <w:szCs w:val="22"/>
        </w:rPr>
        <w:t xml:space="preserve">covery. Trade, Transportation and Utilities is the other sector that has shown consistent growth year-over-year. </w:t>
      </w:r>
    </w:p>
    <w:p w:rsidR="00522CD7" w:rsidRPr="00972623" w:rsidRDefault="00522CD7" w:rsidP="007F065B">
      <w:pPr>
        <w:rPr>
          <w:rFonts w:asciiTheme="majorHAnsi" w:hAnsiTheme="majorHAnsi"/>
          <w:sz w:val="22"/>
          <w:szCs w:val="22"/>
        </w:rPr>
      </w:pPr>
    </w:p>
    <w:p w:rsidR="00522CD7" w:rsidRPr="00972623" w:rsidRDefault="00522CD7" w:rsidP="00522CD7">
      <w:pPr>
        <w:pStyle w:val="PlainText"/>
        <w:rPr>
          <w:rFonts w:asciiTheme="majorHAnsi" w:hAnsiTheme="majorHAnsi"/>
          <w:b/>
          <w:sz w:val="22"/>
          <w:szCs w:val="22"/>
        </w:rPr>
      </w:pPr>
      <w:r w:rsidRPr="00972623">
        <w:rPr>
          <w:rFonts w:asciiTheme="majorHAnsi" w:hAnsiTheme="majorHAnsi"/>
          <w:b/>
          <w:sz w:val="22"/>
          <w:szCs w:val="22"/>
        </w:rPr>
        <w:t>Figure 3: Growth Recovery of Annual Nonfarm Employment (in thousands)</w:t>
      </w:r>
    </w:p>
    <w:p w:rsidR="00522CD7" w:rsidRPr="00972623" w:rsidRDefault="00522CD7" w:rsidP="00522CD7">
      <w:pPr>
        <w:pStyle w:val="PlainText"/>
        <w:rPr>
          <w:rFonts w:asciiTheme="majorHAnsi" w:hAnsiTheme="majorHAnsi"/>
          <w:b/>
          <w:sz w:val="22"/>
          <w:szCs w:val="22"/>
          <w:highlight w:val="yellow"/>
        </w:rPr>
      </w:pPr>
    </w:p>
    <w:tbl>
      <w:tblPr>
        <w:tblStyle w:val="TableGrid"/>
        <w:tblW w:w="8640" w:type="dxa"/>
        <w:tblInd w:w="108" w:type="dxa"/>
        <w:tblLayout w:type="fixed"/>
        <w:tblLook w:val="04A0" w:firstRow="1" w:lastRow="0" w:firstColumn="1" w:lastColumn="0" w:noHBand="0" w:noVBand="1"/>
      </w:tblPr>
      <w:tblGrid>
        <w:gridCol w:w="8640"/>
      </w:tblGrid>
      <w:tr w:rsidR="00522CD7" w:rsidRPr="00972623" w:rsidTr="00522CD7">
        <w:tc>
          <w:tcPr>
            <w:tcW w:w="8640" w:type="dxa"/>
            <w:tcBorders>
              <w:top w:val="single" w:sz="4" w:space="0" w:color="auto"/>
              <w:left w:val="single" w:sz="4" w:space="0" w:color="auto"/>
              <w:bottom w:val="single" w:sz="4" w:space="0" w:color="auto"/>
              <w:right w:val="single" w:sz="4" w:space="0" w:color="auto"/>
            </w:tcBorders>
            <w:hideMark/>
          </w:tcPr>
          <w:p w:rsidR="00522CD7" w:rsidRPr="00972623" w:rsidRDefault="00522CD7">
            <w:pPr>
              <w:pStyle w:val="PlainText"/>
              <w:rPr>
                <w:rFonts w:asciiTheme="majorHAnsi" w:hAnsiTheme="majorHAnsi"/>
                <w:sz w:val="22"/>
                <w:szCs w:val="22"/>
              </w:rPr>
            </w:pPr>
            <w:r w:rsidRPr="00972623">
              <w:rPr>
                <w:rFonts w:asciiTheme="majorHAnsi" w:hAnsiTheme="majorHAnsi"/>
                <w:sz w:val="22"/>
                <w:szCs w:val="22"/>
              </w:rPr>
              <w:t>See Connecticut’s Short-Term Employment Outlook, page 18 (CTDOL Office of Research)</w:t>
            </w:r>
          </w:p>
          <w:p w:rsidR="00522CD7" w:rsidRPr="00972623" w:rsidRDefault="00522CD7">
            <w:pPr>
              <w:pStyle w:val="PlainText"/>
              <w:rPr>
                <w:rFonts w:asciiTheme="majorHAnsi" w:hAnsiTheme="majorHAnsi"/>
                <w:sz w:val="22"/>
                <w:szCs w:val="22"/>
              </w:rPr>
            </w:pPr>
            <w:hyperlink r:id="rId11" w:history="1">
              <w:r w:rsidRPr="00972623">
                <w:rPr>
                  <w:rStyle w:val="Hyperlink"/>
                  <w:rFonts w:asciiTheme="majorHAnsi" w:hAnsiTheme="majorHAnsi"/>
                  <w:color w:val="auto"/>
                  <w:sz w:val="22"/>
                  <w:szCs w:val="22"/>
                </w:rPr>
                <w:t>http://www1.ctdol.state.ct.us/lmi/pubs/CTShort-TermEmploymentOutlook.pdf</w:t>
              </w:r>
            </w:hyperlink>
          </w:p>
        </w:tc>
      </w:tr>
    </w:tbl>
    <w:p w:rsidR="00522CD7" w:rsidRPr="00972623" w:rsidRDefault="00522CD7" w:rsidP="00522CD7">
      <w:pPr>
        <w:rPr>
          <w:rFonts w:asciiTheme="majorHAnsi" w:hAnsiTheme="majorHAnsi"/>
          <w:sz w:val="22"/>
          <w:szCs w:val="22"/>
        </w:rPr>
      </w:pPr>
    </w:p>
    <w:p w:rsidR="00522CD7" w:rsidRPr="00972623" w:rsidRDefault="00522CD7" w:rsidP="00522CD7">
      <w:pPr>
        <w:rPr>
          <w:rFonts w:asciiTheme="majorHAnsi" w:hAnsiTheme="majorHAnsi"/>
          <w:sz w:val="22"/>
          <w:szCs w:val="22"/>
        </w:rPr>
      </w:pPr>
      <w:r w:rsidRPr="00972623">
        <w:rPr>
          <w:rFonts w:asciiTheme="majorHAnsi" w:hAnsiTheme="majorHAnsi"/>
          <w:sz w:val="22"/>
          <w:szCs w:val="22"/>
        </w:rPr>
        <w:t>Two industries have been a drag on the recovery. Employment levels in Financial Activities and Government have decreased year-over-year. Government started in 2010-2011 with its largest drop of 3,900 jobs, but has had slower losses since, with only 400 from 2013 to 2014. Local Government is the largest subsector in the Government category and includes Indian tribal employment. Financial Activities experienced an opposite trend, losing only 200 jobs the initial year of recovery, but 2,100 in the most recent year-over-year data. On a hopeful note, Financial Activities increased by 2,300 (1.8%) from November 2014 – November 2015.</w:t>
      </w:r>
    </w:p>
    <w:p w:rsidR="00522CD7" w:rsidRPr="00972623" w:rsidRDefault="00522CD7" w:rsidP="007F065B">
      <w:pPr>
        <w:rPr>
          <w:rFonts w:asciiTheme="majorHAnsi" w:hAnsiTheme="majorHAnsi"/>
          <w:sz w:val="22"/>
          <w:szCs w:val="22"/>
        </w:rPr>
      </w:pPr>
    </w:p>
    <w:p w:rsidR="007F065B" w:rsidRPr="00972623" w:rsidRDefault="007C4CB4" w:rsidP="007F065B">
      <w:pPr>
        <w:rPr>
          <w:rFonts w:asciiTheme="majorHAnsi" w:hAnsiTheme="majorHAnsi"/>
          <w:b/>
          <w:sz w:val="22"/>
          <w:szCs w:val="22"/>
        </w:rPr>
      </w:pPr>
      <w:r w:rsidRPr="00972623">
        <w:rPr>
          <w:rFonts w:asciiTheme="majorHAnsi" w:hAnsiTheme="majorHAnsi"/>
          <w:b/>
          <w:sz w:val="22"/>
          <w:szCs w:val="22"/>
        </w:rPr>
        <w:t>Figur</w:t>
      </w:r>
      <w:r w:rsidR="0072283B" w:rsidRPr="00972623">
        <w:rPr>
          <w:rFonts w:asciiTheme="majorHAnsi" w:hAnsiTheme="majorHAnsi"/>
          <w:b/>
          <w:sz w:val="22"/>
          <w:szCs w:val="22"/>
        </w:rPr>
        <w:t>e 4</w:t>
      </w:r>
      <w:r w:rsidR="007F065B" w:rsidRPr="00972623">
        <w:rPr>
          <w:rFonts w:asciiTheme="majorHAnsi" w:hAnsiTheme="majorHAnsi"/>
          <w:b/>
          <w:sz w:val="22"/>
          <w:szCs w:val="22"/>
        </w:rPr>
        <w:t xml:space="preserve">: Change in CT Nonfarm Employment through Current Recovery by Major Sector </w:t>
      </w:r>
    </w:p>
    <w:p w:rsidR="00800B54" w:rsidRPr="00972623" w:rsidRDefault="00800B54" w:rsidP="007F065B">
      <w:pPr>
        <w:rPr>
          <w:rFonts w:asciiTheme="majorHAnsi" w:hAnsiTheme="majorHAnsi"/>
          <w:b/>
          <w:sz w:val="22"/>
          <w:szCs w:val="22"/>
        </w:rPr>
      </w:pPr>
    </w:p>
    <w:p w:rsidR="007F065B" w:rsidRPr="00972623" w:rsidRDefault="00800B54" w:rsidP="007F065B">
      <w:pPr>
        <w:rPr>
          <w:rFonts w:asciiTheme="majorHAnsi" w:hAnsiTheme="majorHAnsi"/>
          <w:sz w:val="22"/>
          <w:szCs w:val="22"/>
        </w:rPr>
      </w:pPr>
      <w:r w:rsidRPr="00972623">
        <w:rPr>
          <w:rFonts w:asciiTheme="majorHAnsi" w:hAnsiTheme="majorHAnsi"/>
          <w:noProof/>
        </w:rPr>
        <w:drawing>
          <wp:inline distT="0" distB="0" distL="0" distR="0" wp14:anchorId="06845197" wp14:editId="1D3ACD8C">
            <wp:extent cx="5486400" cy="328422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3284220"/>
                    </a:xfrm>
                    <a:prstGeom prst="rect">
                      <a:avLst/>
                    </a:prstGeom>
                    <a:noFill/>
                    <a:ln>
                      <a:noFill/>
                    </a:ln>
                  </pic:spPr>
                </pic:pic>
              </a:graphicData>
            </a:graphic>
          </wp:inline>
        </w:drawing>
      </w:r>
    </w:p>
    <w:p w:rsidR="007F065B" w:rsidRPr="00972623" w:rsidRDefault="007F065B" w:rsidP="007F065B">
      <w:pPr>
        <w:rPr>
          <w:rFonts w:asciiTheme="majorHAnsi" w:hAnsiTheme="majorHAnsi"/>
          <w:b/>
          <w:u w:val="single"/>
        </w:rPr>
      </w:pPr>
      <w:r w:rsidRPr="00972623">
        <w:rPr>
          <w:rFonts w:asciiTheme="majorHAnsi" w:hAnsiTheme="majorHAnsi"/>
          <w:b/>
          <w:u w:val="single"/>
        </w:rPr>
        <w:t>Improving Labor Market</w:t>
      </w: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 xml:space="preserve">Connecticut is in the fifth year of recovery from the 2008-2010 “great recession”. During that period, Connecticut lost over 5% of its nonfarm employment, roughly 119,000 jobs based on </w:t>
      </w:r>
      <w:r w:rsidRPr="00972623">
        <w:rPr>
          <w:rFonts w:asciiTheme="majorHAnsi" w:hAnsiTheme="majorHAnsi"/>
          <w:sz w:val="22"/>
          <w:szCs w:val="22"/>
        </w:rPr>
        <w:lastRenderedPageBreak/>
        <w:t>March 2008-February 2009 the monthly employment statistics. Largest losses occurred in Co</w:t>
      </w:r>
      <w:r w:rsidRPr="00972623">
        <w:rPr>
          <w:rFonts w:asciiTheme="majorHAnsi" w:hAnsiTheme="majorHAnsi"/>
          <w:sz w:val="22"/>
          <w:szCs w:val="22"/>
        </w:rPr>
        <w:t>n</w:t>
      </w:r>
      <w:r w:rsidRPr="00972623">
        <w:rPr>
          <w:rFonts w:asciiTheme="majorHAnsi" w:hAnsiTheme="majorHAnsi"/>
          <w:sz w:val="22"/>
          <w:szCs w:val="22"/>
        </w:rPr>
        <w:t>struction, Manufacturing, Trade, Transportation and Utilities, and the professional and business services sectors, accounting for 79% of jobs lost.  Education and health care and social services were the lone sectors able to create jobs during the recession.</w:t>
      </w:r>
    </w:p>
    <w:p w:rsidR="007F065B" w:rsidRPr="00972623" w:rsidRDefault="007F065B" w:rsidP="007F065B">
      <w:pPr>
        <w:rPr>
          <w:rFonts w:asciiTheme="majorHAnsi" w:hAnsiTheme="majorHAnsi"/>
          <w:sz w:val="22"/>
          <w:szCs w:val="22"/>
        </w:rPr>
      </w:pP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As of August 2015, Connecticut had yet to regain all of the nonfarm employment lost in the recession. The 104,900 gain since February 2010 is 88% of the decline. All Bureau of Labor Stati</w:t>
      </w:r>
      <w:r w:rsidRPr="00972623">
        <w:rPr>
          <w:rFonts w:asciiTheme="majorHAnsi" w:hAnsiTheme="majorHAnsi"/>
          <w:sz w:val="22"/>
          <w:szCs w:val="22"/>
        </w:rPr>
        <w:t>s</w:t>
      </w:r>
      <w:r w:rsidRPr="00972623">
        <w:rPr>
          <w:rFonts w:asciiTheme="majorHAnsi" w:hAnsiTheme="majorHAnsi"/>
          <w:sz w:val="22"/>
          <w:szCs w:val="22"/>
        </w:rPr>
        <w:t xml:space="preserve">tics (BLS) industry </w:t>
      </w:r>
      <w:proofErr w:type="spellStart"/>
      <w:r w:rsidRPr="00972623">
        <w:rPr>
          <w:rFonts w:asciiTheme="majorHAnsi" w:hAnsiTheme="majorHAnsi"/>
          <w:sz w:val="22"/>
          <w:szCs w:val="22"/>
        </w:rPr>
        <w:t>supersectors</w:t>
      </w:r>
      <w:proofErr w:type="spellEnd"/>
      <w:r w:rsidRPr="00972623">
        <w:rPr>
          <w:rFonts w:asciiTheme="majorHAnsi" w:hAnsiTheme="majorHAnsi"/>
          <w:sz w:val="22"/>
          <w:szCs w:val="22"/>
        </w:rPr>
        <w:t xml:space="preserve"> except Manufacturing, Financial Activities and Government have added jobs since the recovery began. Manufacturing has dropped 2,400 jobs since February 2010, bringing its total loss to 27,300 jobs since the recession hit in March 2008. Financial Activ</w:t>
      </w:r>
      <w:r w:rsidRPr="00972623">
        <w:rPr>
          <w:rFonts w:asciiTheme="majorHAnsi" w:hAnsiTheme="majorHAnsi"/>
          <w:sz w:val="22"/>
          <w:szCs w:val="22"/>
        </w:rPr>
        <w:t>i</w:t>
      </w:r>
      <w:r w:rsidRPr="00972623">
        <w:rPr>
          <w:rFonts w:asciiTheme="majorHAnsi" w:hAnsiTheme="majorHAnsi"/>
          <w:sz w:val="22"/>
          <w:szCs w:val="22"/>
        </w:rPr>
        <w:t xml:space="preserve">ties sector lost 6,600 jobs since the trough year, making a total loss of 14,800 jobs since the peak. Similarly, Government has lost 6,300 jobs since the trough, creating a drop of 14,600 jobs since the peak. </w:t>
      </w:r>
    </w:p>
    <w:p w:rsidR="007F065B" w:rsidRPr="00972623" w:rsidRDefault="007F065B" w:rsidP="007F065B">
      <w:pPr>
        <w:rPr>
          <w:rFonts w:asciiTheme="majorHAnsi" w:hAnsiTheme="majorHAnsi"/>
          <w:sz w:val="22"/>
          <w:szCs w:val="22"/>
        </w:rPr>
      </w:pP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 xml:space="preserve">Three </w:t>
      </w:r>
      <w:proofErr w:type="spellStart"/>
      <w:r w:rsidRPr="00972623">
        <w:rPr>
          <w:rFonts w:asciiTheme="majorHAnsi" w:hAnsiTheme="majorHAnsi"/>
          <w:sz w:val="22"/>
          <w:szCs w:val="22"/>
        </w:rPr>
        <w:t>supersectors</w:t>
      </w:r>
      <w:proofErr w:type="spellEnd"/>
      <w:r w:rsidRPr="00972623">
        <w:rPr>
          <w:rFonts w:asciiTheme="majorHAnsi" w:hAnsiTheme="majorHAnsi"/>
          <w:sz w:val="22"/>
          <w:szCs w:val="22"/>
        </w:rPr>
        <w:t xml:space="preserve"> in Connecticut reached or exceeded their 2008 levels. Professional and Bus</w:t>
      </w:r>
      <w:r w:rsidRPr="00972623">
        <w:rPr>
          <w:rFonts w:asciiTheme="majorHAnsi" w:hAnsiTheme="majorHAnsi"/>
          <w:sz w:val="22"/>
          <w:szCs w:val="22"/>
        </w:rPr>
        <w:t>i</w:t>
      </w:r>
      <w:r w:rsidRPr="00972623">
        <w:rPr>
          <w:rFonts w:asciiTheme="majorHAnsi" w:hAnsiTheme="majorHAnsi"/>
          <w:sz w:val="22"/>
          <w:szCs w:val="22"/>
        </w:rPr>
        <w:t xml:space="preserve">ness Services lost 14,800 jobs during the recession, but </w:t>
      </w:r>
      <w:proofErr w:type="gramStart"/>
      <w:r w:rsidRPr="00972623">
        <w:rPr>
          <w:rFonts w:asciiTheme="majorHAnsi" w:hAnsiTheme="majorHAnsi"/>
          <w:sz w:val="22"/>
          <w:szCs w:val="22"/>
        </w:rPr>
        <w:t>has</w:t>
      </w:r>
      <w:proofErr w:type="gramEnd"/>
      <w:r w:rsidRPr="00972623">
        <w:rPr>
          <w:rFonts w:asciiTheme="majorHAnsi" w:hAnsiTheme="majorHAnsi"/>
          <w:sz w:val="22"/>
          <w:szCs w:val="22"/>
        </w:rPr>
        <w:t xml:space="preserve"> since gained 21,100 jobs, taking it 6,300 jobs higher than in 2008. Leisure and Hospitality suffered a small dip of 3,800 jobs from 2008 to 2010, but is now 13,600 jobs greater than pre-recession. The sector that has grown the most in recent years is Education and Health Services, which grew by 10,100 jobs while the rest of the economy was in a downfall, and has grown by another 18,100 since 2010.</w:t>
      </w:r>
    </w:p>
    <w:p w:rsidR="007F065B" w:rsidRPr="00972623" w:rsidRDefault="007F065B" w:rsidP="007F065B">
      <w:pPr>
        <w:rPr>
          <w:rFonts w:asciiTheme="majorHAnsi" w:hAnsiTheme="majorHAnsi"/>
          <w:sz w:val="22"/>
          <w:szCs w:val="22"/>
        </w:rPr>
      </w:pPr>
    </w:p>
    <w:p w:rsidR="007F065B" w:rsidRPr="00972623" w:rsidRDefault="007C4CB4" w:rsidP="007F065B">
      <w:pPr>
        <w:rPr>
          <w:rFonts w:asciiTheme="majorHAnsi" w:hAnsiTheme="majorHAnsi"/>
          <w:sz w:val="22"/>
          <w:szCs w:val="22"/>
        </w:rPr>
      </w:pPr>
      <w:r w:rsidRPr="00972623">
        <w:rPr>
          <w:rFonts w:asciiTheme="majorHAnsi" w:hAnsiTheme="majorHAnsi"/>
          <w:b/>
          <w:sz w:val="22"/>
          <w:szCs w:val="22"/>
        </w:rPr>
        <w:t>Figur</w:t>
      </w:r>
      <w:r w:rsidR="007F065B" w:rsidRPr="00972623">
        <w:rPr>
          <w:rFonts w:asciiTheme="majorHAnsi" w:hAnsiTheme="majorHAnsi"/>
          <w:b/>
          <w:sz w:val="22"/>
          <w:szCs w:val="22"/>
        </w:rPr>
        <w:t xml:space="preserve">e </w:t>
      </w:r>
      <w:r w:rsidR="0072283B" w:rsidRPr="00972623">
        <w:rPr>
          <w:rFonts w:asciiTheme="majorHAnsi" w:hAnsiTheme="majorHAnsi"/>
          <w:b/>
          <w:sz w:val="22"/>
          <w:szCs w:val="22"/>
        </w:rPr>
        <w:t>5</w:t>
      </w:r>
      <w:r w:rsidR="007F065B" w:rsidRPr="00972623">
        <w:rPr>
          <w:rFonts w:asciiTheme="majorHAnsi" w:hAnsiTheme="majorHAnsi"/>
          <w:sz w:val="22"/>
          <w:szCs w:val="22"/>
        </w:rPr>
        <w:t xml:space="preserve"> shows the annual averages of Connecticut nonfarm employment throughout the cu</w:t>
      </w:r>
      <w:r w:rsidR="007F065B" w:rsidRPr="00972623">
        <w:rPr>
          <w:rFonts w:asciiTheme="majorHAnsi" w:hAnsiTheme="majorHAnsi"/>
          <w:sz w:val="22"/>
          <w:szCs w:val="22"/>
        </w:rPr>
        <w:t>r</w:t>
      </w:r>
      <w:r w:rsidR="007F065B" w:rsidRPr="00972623">
        <w:rPr>
          <w:rFonts w:asciiTheme="majorHAnsi" w:hAnsiTheme="majorHAnsi"/>
          <w:sz w:val="22"/>
          <w:szCs w:val="22"/>
        </w:rPr>
        <w:t xml:space="preserve">rent cycle. The table compares employment levels from the peak in 2008, trough in 2010, and most recent complete year of data in 2014, and shows the change in jobs from peak-to-trough, trough-to-recent year, and peak-to-recent year. </w:t>
      </w:r>
      <w:r w:rsidRPr="00972623">
        <w:rPr>
          <w:rFonts w:asciiTheme="majorHAnsi" w:hAnsiTheme="majorHAnsi"/>
          <w:b/>
          <w:sz w:val="22"/>
          <w:szCs w:val="22"/>
        </w:rPr>
        <w:t>Figur</w:t>
      </w:r>
      <w:r w:rsidR="007F065B" w:rsidRPr="00972623">
        <w:rPr>
          <w:rFonts w:asciiTheme="majorHAnsi" w:hAnsiTheme="majorHAnsi"/>
          <w:b/>
          <w:sz w:val="22"/>
          <w:szCs w:val="22"/>
        </w:rPr>
        <w:t xml:space="preserve">e </w:t>
      </w:r>
      <w:r w:rsidR="0072283B" w:rsidRPr="00972623">
        <w:rPr>
          <w:rFonts w:asciiTheme="majorHAnsi" w:hAnsiTheme="majorHAnsi"/>
          <w:b/>
          <w:sz w:val="22"/>
          <w:szCs w:val="22"/>
        </w:rPr>
        <w:t>6</w:t>
      </w:r>
      <w:r w:rsidR="007F065B" w:rsidRPr="00972623">
        <w:rPr>
          <w:rFonts w:asciiTheme="majorHAnsi" w:hAnsiTheme="majorHAnsi"/>
          <w:sz w:val="22"/>
          <w:szCs w:val="22"/>
        </w:rPr>
        <w:t xml:space="preserve"> highlights Connecticut’s major industry sectors and shows how the job share of each has shifted throughout this cycle.</w:t>
      </w:r>
    </w:p>
    <w:p w:rsidR="007F065B" w:rsidRPr="00972623" w:rsidRDefault="007F065B" w:rsidP="007F065B">
      <w:pPr>
        <w:rPr>
          <w:rFonts w:asciiTheme="majorHAnsi" w:hAnsiTheme="majorHAnsi"/>
          <w:sz w:val="22"/>
          <w:szCs w:val="22"/>
        </w:rPr>
      </w:pPr>
    </w:p>
    <w:p w:rsidR="00522CD7" w:rsidRPr="00972623" w:rsidRDefault="00522CD7" w:rsidP="00522CD7">
      <w:pPr>
        <w:rPr>
          <w:rFonts w:asciiTheme="majorHAnsi" w:hAnsiTheme="majorHAnsi"/>
          <w:b/>
          <w:sz w:val="22"/>
          <w:szCs w:val="22"/>
        </w:rPr>
      </w:pPr>
      <w:r w:rsidRPr="00972623">
        <w:rPr>
          <w:rFonts w:asciiTheme="majorHAnsi" w:hAnsiTheme="majorHAnsi"/>
          <w:b/>
          <w:sz w:val="22"/>
          <w:szCs w:val="22"/>
        </w:rPr>
        <w:t>Figure 5: Nonfarm Employment through the Current Cycle (Annual Averages)</w:t>
      </w:r>
    </w:p>
    <w:tbl>
      <w:tblPr>
        <w:tblW w:w="4758" w:type="pct"/>
        <w:jc w:val="center"/>
        <w:tblLook w:val="04A0" w:firstRow="1" w:lastRow="0" w:firstColumn="1" w:lastColumn="0" w:noHBand="0" w:noVBand="1"/>
      </w:tblPr>
      <w:tblGrid>
        <w:gridCol w:w="3355"/>
        <w:gridCol w:w="931"/>
        <w:gridCol w:w="1092"/>
        <w:gridCol w:w="1081"/>
        <w:gridCol w:w="799"/>
        <w:gridCol w:w="799"/>
        <w:gridCol w:w="799"/>
      </w:tblGrid>
      <w:tr w:rsidR="00972623" w:rsidRPr="00972623" w:rsidTr="00281364">
        <w:trPr>
          <w:cantSplit/>
          <w:trHeight w:val="192"/>
          <w:tblHeader/>
          <w:jc w:val="center"/>
        </w:trPr>
        <w:tc>
          <w:tcPr>
            <w:tcW w:w="1901" w:type="pct"/>
            <w:noWrap/>
            <w:vAlign w:val="bottom"/>
          </w:tcPr>
          <w:p w:rsidR="00522CD7" w:rsidRPr="00972623" w:rsidRDefault="00522CD7">
            <w:pPr>
              <w:rPr>
                <w:rFonts w:asciiTheme="majorHAnsi" w:hAnsiTheme="majorHAnsi"/>
                <w:sz w:val="20"/>
                <w:szCs w:val="20"/>
                <w:lang w:eastAsia="ja-JP"/>
              </w:rPr>
            </w:pPr>
          </w:p>
        </w:tc>
        <w:tc>
          <w:tcPr>
            <w:tcW w:w="525" w:type="pct"/>
            <w:noWrap/>
            <w:vAlign w:val="bottom"/>
            <w:hideMark/>
          </w:tcPr>
          <w:p w:rsidR="00522CD7" w:rsidRPr="00972623" w:rsidRDefault="00522CD7">
            <w:pPr>
              <w:rPr>
                <w:rFonts w:asciiTheme="majorHAnsi" w:hAnsiTheme="majorHAnsi"/>
                <w:sz w:val="20"/>
                <w:szCs w:val="20"/>
                <w:lang w:eastAsia="ja-JP"/>
              </w:rPr>
            </w:pPr>
          </w:p>
        </w:tc>
        <w:tc>
          <w:tcPr>
            <w:tcW w:w="616" w:type="pct"/>
            <w:noWrap/>
            <w:vAlign w:val="bottom"/>
            <w:hideMark/>
          </w:tcPr>
          <w:p w:rsidR="00522CD7" w:rsidRPr="00972623" w:rsidRDefault="00522CD7">
            <w:pPr>
              <w:rPr>
                <w:rFonts w:asciiTheme="majorHAnsi" w:hAnsiTheme="majorHAnsi"/>
                <w:sz w:val="20"/>
                <w:szCs w:val="20"/>
                <w:lang w:eastAsia="ja-JP"/>
              </w:rPr>
            </w:pPr>
          </w:p>
        </w:tc>
        <w:tc>
          <w:tcPr>
            <w:tcW w:w="610" w:type="pct"/>
            <w:noWrap/>
            <w:vAlign w:val="bottom"/>
            <w:hideMark/>
          </w:tcPr>
          <w:p w:rsidR="00522CD7" w:rsidRPr="00972623" w:rsidRDefault="00522CD7">
            <w:pPr>
              <w:rPr>
                <w:rFonts w:asciiTheme="majorHAnsi" w:hAnsiTheme="majorHAnsi"/>
                <w:sz w:val="20"/>
                <w:szCs w:val="20"/>
                <w:lang w:eastAsia="ja-JP"/>
              </w:rPr>
            </w:pPr>
          </w:p>
        </w:tc>
        <w:tc>
          <w:tcPr>
            <w:tcW w:w="449" w:type="pct"/>
            <w:noWrap/>
            <w:vAlign w:val="bottom"/>
            <w:hideMark/>
          </w:tcPr>
          <w:p w:rsidR="00522CD7" w:rsidRPr="00972623" w:rsidRDefault="00522CD7">
            <w:pPr>
              <w:rPr>
                <w:rFonts w:asciiTheme="majorHAnsi" w:hAnsiTheme="majorHAnsi"/>
                <w:sz w:val="20"/>
                <w:szCs w:val="20"/>
                <w:lang w:eastAsia="ja-JP"/>
              </w:rPr>
            </w:pPr>
          </w:p>
        </w:tc>
        <w:tc>
          <w:tcPr>
            <w:tcW w:w="449" w:type="pct"/>
            <w:noWrap/>
            <w:vAlign w:val="bottom"/>
            <w:hideMark/>
          </w:tcPr>
          <w:p w:rsidR="00522CD7" w:rsidRPr="00972623" w:rsidRDefault="00522CD7">
            <w:pPr>
              <w:rPr>
                <w:rFonts w:asciiTheme="majorHAnsi" w:hAnsiTheme="majorHAnsi"/>
                <w:sz w:val="20"/>
                <w:szCs w:val="20"/>
                <w:lang w:eastAsia="ja-JP"/>
              </w:rPr>
            </w:pPr>
          </w:p>
        </w:tc>
        <w:tc>
          <w:tcPr>
            <w:tcW w:w="450" w:type="pct"/>
            <w:noWrap/>
            <w:vAlign w:val="bottom"/>
            <w:hideMark/>
          </w:tcPr>
          <w:p w:rsidR="00522CD7" w:rsidRPr="00972623" w:rsidRDefault="00522CD7">
            <w:pPr>
              <w:rPr>
                <w:rFonts w:asciiTheme="majorHAnsi" w:hAnsiTheme="majorHAnsi"/>
                <w:sz w:val="20"/>
                <w:szCs w:val="20"/>
                <w:lang w:eastAsia="ja-JP"/>
              </w:rPr>
            </w:pPr>
          </w:p>
        </w:tc>
      </w:tr>
      <w:tr w:rsidR="00522CD7" w:rsidRPr="00972623" w:rsidTr="00522CD7">
        <w:trPr>
          <w:cantSplit/>
          <w:trHeight w:val="205"/>
          <w:tblHeader/>
          <w:jc w:val="center"/>
        </w:trPr>
        <w:tc>
          <w:tcPr>
            <w:tcW w:w="3651" w:type="pct"/>
            <w:gridSpan w:val="4"/>
            <w:tcBorders>
              <w:top w:val="nil"/>
              <w:left w:val="nil"/>
              <w:bottom w:val="single" w:sz="4" w:space="0" w:color="auto"/>
              <w:right w:val="nil"/>
            </w:tcBorders>
            <w:noWrap/>
            <w:vAlign w:val="bottom"/>
            <w:hideMark/>
          </w:tcPr>
          <w:p w:rsidR="00522CD7" w:rsidRPr="00972623" w:rsidRDefault="00522CD7">
            <w:pPr>
              <w:rPr>
                <w:rFonts w:asciiTheme="majorHAnsi" w:hAnsiTheme="majorHAnsi"/>
                <w:sz w:val="20"/>
                <w:szCs w:val="20"/>
                <w:lang w:eastAsia="ja-JP"/>
              </w:rPr>
            </w:pPr>
          </w:p>
        </w:tc>
        <w:tc>
          <w:tcPr>
            <w:tcW w:w="449" w:type="pct"/>
            <w:noWrap/>
            <w:vAlign w:val="bottom"/>
            <w:hideMark/>
          </w:tcPr>
          <w:p w:rsidR="00522CD7" w:rsidRPr="00972623" w:rsidRDefault="00522CD7">
            <w:pPr>
              <w:rPr>
                <w:rFonts w:asciiTheme="majorHAnsi" w:hAnsiTheme="majorHAnsi"/>
                <w:sz w:val="20"/>
                <w:szCs w:val="20"/>
                <w:lang w:eastAsia="ja-JP"/>
              </w:rPr>
            </w:pPr>
          </w:p>
        </w:tc>
        <w:tc>
          <w:tcPr>
            <w:tcW w:w="449" w:type="pct"/>
            <w:noWrap/>
            <w:vAlign w:val="bottom"/>
            <w:hideMark/>
          </w:tcPr>
          <w:p w:rsidR="00522CD7" w:rsidRPr="00972623" w:rsidRDefault="00522CD7">
            <w:pPr>
              <w:rPr>
                <w:rFonts w:asciiTheme="majorHAnsi" w:hAnsiTheme="majorHAnsi"/>
                <w:sz w:val="20"/>
                <w:szCs w:val="20"/>
                <w:lang w:eastAsia="ja-JP"/>
              </w:rPr>
            </w:pPr>
          </w:p>
        </w:tc>
        <w:tc>
          <w:tcPr>
            <w:tcW w:w="450" w:type="pct"/>
            <w:noWrap/>
            <w:vAlign w:val="bottom"/>
            <w:hideMark/>
          </w:tcPr>
          <w:p w:rsidR="00522CD7" w:rsidRPr="00972623" w:rsidRDefault="00522CD7">
            <w:pPr>
              <w:rPr>
                <w:rFonts w:asciiTheme="majorHAnsi" w:hAnsiTheme="majorHAnsi"/>
                <w:sz w:val="20"/>
                <w:szCs w:val="20"/>
                <w:lang w:eastAsia="ja-JP"/>
              </w:rPr>
            </w:pP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w:t>
            </w:r>
          </w:p>
        </w:tc>
        <w:tc>
          <w:tcPr>
            <w:tcW w:w="525" w:type="pct"/>
            <w:noWrap/>
            <w:vAlign w:val="center"/>
            <w:hideMark/>
          </w:tcPr>
          <w:p w:rsidR="00522CD7" w:rsidRPr="00972623" w:rsidRDefault="00522CD7">
            <w:pPr>
              <w:jc w:val="center"/>
              <w:rPr>
                <w:rFonts w:asciiTheme="majorHAnsi" w:eastAsia="Times New Roman" w:hAnsiTheme="majorHAnsi"/>
                <w:b/>
                <w:bCs/>
                <w:sz w:val="18"/>
                <w:szCs w:val="18"/>
                <w:lang w:eastAsia="ja-JP"/>
              </w:rPr>
            </w:pPr>
            <w:r w:rsidRPr="00972623">
              <w:rPr>
                <w:rFonts w:asciiTheme="majorHAnsi" w:eastAsia="Times New Roman" w:hAnsiTheme="majorHAnsi"/>
                <w:b/>
                <w:bCs/>
                <w:sz w:val="18"/>
                <w:szCs w:val="18"/>
                <w:lang w:eastAsia="ja-JP"/>
              </w:rPr>
              <w:t>Peak Year</w:t>
            </w:r>
          </w:p>
        </w:tc>
        <w:tc>
          <w:tcPr>
            <w:tcW w:w="616" w:type="pct"/>
            <w:tcBorders>
              <w:top w:val="nil"/>
              <w:left w:val="single" w:sz="4" w:space="0" w:color="auto"/>
              <w:bottom w:val="nil"/>
              <w:right w:val="single" w:sz="4" w:space="0" w:color="auto"/>
            </w:tcBorders>
            <w:noWrap/>
            <w:vAlign w:val="center"/>
            <w:hideMark/>
          </w:tcPr>
          <w:p w:rsidR="00522CD7" w:rsidRPr="00972623" w:rsidRDefault="00522CD7">
            <w:pPr>
              <w:jc w:val="center"/>
              <w:rPr>
                <w:rFonts w:asciiTheme="majorHAnsi" w:eastAsia="Times New Roman" w:hAnsiTheme="majorHAnsi"/>
                <w:b/>
                <w:bCs/>
                <w:sz w:val="18"/>
                <w:szCs w:val="18"/>
                <w:lang w:eastAsia="ja-JP"/>
              </w:rPr>
            </w:pPr>
            <w:r w:rsidRPr="00972623">
              <w:rPr>
                <w:rFonts w:asciiTheme="majorHAnsi" w:eastAsia="Times New Roman" w:hAnsiTheme="majorHAnsi"/>
                <w:b/>
                <w:bCs/>
                <w:sz w:val="18"/>
                <w:szCs w:val="18"/>
                <w:lang w:eastAsia="ja-JP"/>
              </w:rPr>
              <w:t>Trough Year</w:t>
            </w:r>
          </w:p>
        </w:tc>
        <w:tc>
          <w:tcPr>
            <w:tcW w:w="610" w:type="pct"/>
            <w:tcBorders>
              <w:top w:val="nil"/>
              <w:left w:val="nil"/>
              <w:bottom w:val="nil"/>
              <w:right w:val="single" w:sz="4" w:space="0" w:color="auto"/>
            </w:tcBorders>
            <w:noWrap/>
            <w:vAlign w:val="center"/>
            <w:hideMark/>
          </w:tcPr>
          <w:p w:rsidR="00522CD7" w:rsidRPr="00972623" w:rsidRDefault="00522CD7">
            <w:pPr>
              <w:jc w:val="center"/>
              <w:rPr>
                <w:rFonts w:asciiTheme="majorHAnsi" w:eastAsia="Times New Roman" w:hAnsiTheme="majorHAnsi"/>
                <w:b/>
                <w:bCs/>
                <w:sz w:val="18"/>
                <w:szCs w:val="18"/>
                <w:lang w:eastAsia="ja-JP"/>
              </w:rPr>
            </w:pPr>
            <w:r w:rsidRPr="00972623">
              <w:rPr>
                <w:rFonts w:asciiTheme="majorHAnsi" w:eastAsia="Times New Roman" w:hAnsiTheme="majorHAnsi"/>
                <w:b/>
                <w:bCs/>
                <w:sz w:val="18"/>
                <w:szCs w:val="18"/>
                <w:lang w:eastAsia="ja-JP"/>
              </w:rPr>
              <w:t>Recent Year</w:t>
            </w:r>
          </w:p>
        </w:tc>
        <w:tc>
          <w:tcPr>
            <w:tcW w:w="1349" w:type="pct"/>
            <w:gridSpan w:val="3"/>
            <w:tcBorders>
              <w:top w:val="single" w:sz="4" w:space="0" w:color="auto"/>
              <w:left w:val="nil"/>
              <w:bottom w:val="nil"/>
              <w:right w:val="single" w:sz="4" w:space="0" w:color="000000"/>
            </w:tcBorders>
            <w:noWrap/>
            <w:vAlign w:val="bottom"/>
            <w:hideMark/>
          </w:tcPr>
          <w:p w:rsidR="00522CD7" w:rsidRPr="00972623" w:rsidRDefault="00522CD7">
            <w:pPr>
              <w:jc w:val="center"/>
              <w:rPr>
                <w:rFonts w:asciiTheme="majorHAnsi" w:eastAsia="Times New Roman" w:hAnsiTheme="majorHAnsi"/>
                <w:b/>
                <w:bCs/>
                <w:sz w:val="18"/>
                <w:szCs w:val="18"/>
                <w:lang w:eastAsia="ja-JP"/>
              </w:rPr>
            </w:pPr>
            <w:r w:rsidRPr="00972623">
              <w:rPr>
                <w:rFonts w:asciiTheme="majorHAnsi" w:eastAsia="Times New Roman" w:hAnsiTheme="majorHAnsi"/>
                <w:b/>
                <w:bCs/>
                <w:sz w:val="18"/>
                <w:szCs w:val="18"/>
                <w:lang w:eastAsia="ja-JP"/>
              </w:rPr>
              <w:t>Change in Jobs</w:t>
            </w:r>
          </w:p>
        </w:tc>
      </w:tr>
      <w:tr w:rsidR="00522CD7" w:rsidRPr="00972623" w:rsidTr="00522CD7">
        <w:trPr>
          <w:cantSplit/>
          <w:trHeight w:val="192"/>
          <w:tblHeader/>
          <w:jc w:val="center"/>
        </w:trPr>
        <w:tc>
          <w:tcPr>
            <w:tcW w:w="1901" w:type="pct"/>
            <w:tcBorders>
              <w:top w:val="nil"/>
              <w:left w:val="single" w:sz="4" w:space="0" w:color="auto"/>
              <w:bottom w:val="single" w:sz="4" w:space="0" w:color="auto"/>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w:t>
            </w:r>
          </w:p>
        </w:tc>
        <w:tc>
          <w:tcPr>
            <w:tcW w:w="525" w:type="pct"/>
            <w:tcBorders>
              <w:top w:val="nil"/>
              <w:left w:val="nil"/>
              <w:bottom w:val="single" w:sz="4" w:space="0" w:color="auto"/>
              <w:right w:val="nil"/>
            </w:tcBorders>
            <w:noWrap/>
            <w:vAlign w:val="center"/>
            <w:hideMark/>
          </w:tcPr>
          <w:p w:rsidR="00522CD7" w:rsidRPr="00972623" w:rsidRDefault="00522CD7">
            <w:pPr>
              <w:jc w:val="center"/>
              <w:rPr>
                <w:rFonts w:asciiTheme="majorHAnsi" w:eastAsia="Times New Roman" w:hAnsiTheme="majorHAnsi"/>
                <w:b/>
                <w:bCs/>
                <w:sz w:val="18"/>
                <w:szCs w:val="18"/>
                <w:lang w:eastAsia="ja-JP"/>
              </w:rPr>
            </w:pPr>
            <w:r w:rsidRPr="00972623">
              <w:rPr>
                <w:rFonts w:asciiTheme="majorHAnsi" w:eastAsia="Times New Roman" w:hAnsiTheme="majorHAnsi"/>
                <w:b/>
                <w:bCs/>
                <w:sz w:val="18"/>
                <w:szCs w:val="18"/>
                <w:lang w:eastAsia="ja-JP"/>
              </w:rPr>
              <w:t>2008</w:t>
            </w:r>
          </w:p>
        </w:tc>
        <w:tc>
          <w:tcPr>
            <w:tcW w:w="616" w:type="pct"/>
            <w:tcBorders>
              <w:top w:val="nil"/>
              <w:left w:val="single" w:sz="4" w:space="0" w:color="auto"/>
              <w:bottom w:val="single" w:sz="4" w:space="0" w:color="auto"/>
              <w:right w:val="single" w:sz="4" w:space="0" w:color="auto"/>
            </w:tcBorders>
            <w:noWrap/>
            <w:vAlign w:val="center"/>
            <w:hideMark/>
          </w:tcPr>
          <w:p w:rsidR="00522CD7" w:rsidRPr="00972623" w:rsidRDefault="00522CD7">
            <w:pPr>
              <w:jc w:val="center"/>
              <w:rPr>
                <w:rFonts w:asciiTheme="majorHAnsi" w:eastAsia="Times New Roman" w:hAnsiTheme="majorHAnsi"/>
                <w:b/>
                <w:bCs/>
                <w:sz w:val="18"/>
                <w:szCs w:val="18"/>
                <w:lang w:eastAsia="ja-JP"/>
              </w:rPr>
            </w:pPr>
            <w:r w:rsidRPr="00972623">
              <w:rPr>
                <w:rFonts w:asciiTheme="majorHAnsi" w:eastAsia="Times New Roman" w:hAnsiTheme="majorHAnsi"/>
                <w:b/>
                <w:bCs/>
                <w:sz w:val="18"/>
                <w:szCs w:val="18"/>
                <w:lang w:eastAsia="ja-JP"/>
              </w:rPr>
              <w:t>2010</w:t>
            </w:r>
          </w:p>
        </w:tc>
        <w:tc>
          <w:tcPr>
            <w:tcW w:w="610" w:type="pct"/>
            <w:tcBorders>
              <w:top w:val="nil"/>
              <w:left w:val="nil"/>
              <w:bottom w:val="single" w:sz="4" w:space="0" w:color="auto"/>
              <w:right w:val="single" w:sz="4" w:space="0" w:color="auto"/>
            </w:tcBorders>
            <w:noWrap/>
            <w:vAlign w:val="center"/>
            <w:hideMark/>
          </w:tcPr>
          <w:p w:rsidR="00522CD7" w:rsidRPr="00972623" w:rsidRDefault="00522CD7">
            <w:pPr>
              <w:jc w:val="center"/>
              <w:rPr>
                <w:rFonts w:asciiTheme="majorHAnsi" w:eastAsia="Times New Roman" w:hAnsiTheme="majorHAnsi"/>
                <w:b/>
                <w:bCs/>
                <w:sz w:val="18"/>
                <w:szCs w:val="18"/>
                <w:lang w:eastAsia="ja-JP"/>
              </w:rPr>
            </w:pPr>
            <w:r w:rsidRPr="00972623">
              <w:rPr>
                <w:rFonts w:asciiTheme="majorHAnsi" w:eastAsia="Times New Roman" w:hAnsiTheme="majorHAnsi"/>
                <w:b/>
                <w:bCs/>
                <w:sz w:val="18"/>
                <w:szCs w:val="18"/>
                <w:lang w:eastAsia="ja-JP"/>
              </w:rPr>
              <w:t>2014</w:t>
            </w:r>
          </w:p>
        </w:tc>
        <w:tc>
          <w:tcPr>
            <w:tcW w:w="449" w:type="pct"/>
            <w:noWrap/>
            <w:vAlign w:val="bottom"/>
            <w:hideMark/>
          </w:tcPr>
          <w:p w:rsidR="00522CD7" w:rsidRPr="00972623" w:rsidRDefault="00522CD7">
            <w:pPr>
              <w:jc w:val="center"/>
              <w:rPr>
                <w:rFonts w:asciiTheme="majorHAnsi" w:eastAsia="Times New Roman" w:hAnsiTheme="majorHAnsi"/>
                <w:b/>
                <w:bCs/>
                <w:sz w:val="18"/>
                <w:szCs w:val="18"/>
                <w:lang w:eastAsia="ja-JP"/>
              </w:rPr>
            </w:pPr>
            <w:r w:rsidRPr="00972623">
              <w:rPr>
                <w:rFonts w:asciiTheme="majorHAnsi" w:eastAsia="Times New Roman" w:hAnsiTheme="majorHAnsi"/>
                <w:b/>
                <w:bCs/>
                <w:sz w:val="18"/>
                <w:szCs w:val="18"/>
                <w:lang w:eastAsia="ja-JP"/>
              </w:rPr>
              <w:t>2008-10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center"/>
              <w:rPr>
                <w:rFonts w:asciiTheme="majorHAnsi" w:eastAsia="Times New Roman" w:hAnsiTheme="majorHAnsi"/>
                <w:b/>
                <w:bCs/>
                <w:sz w:val="18"/>
                <w:szCs w:val="18"/>
                <w:lang w:eastAsia="ja-JP"/>
              </w:rPr>
            </w:pPr>
            <w:r w:rsidRPr="00972623">
              <w:rPr>
                <w:rFonts w:asciiTheme="majorHAnsi" w:eastAsia="Times New Roman" w:hAnsiTheme="majorHAnsi"/>
                <w:b/>
                <w:bCs/>
                <w:sz w:val="18"/>
                <w:szCs w:val="18"/>
                <w:lang w:eastAsia="ja-JP"/>
              </w:rPr>
              <w:t>2010-14</w:t>
            </w:r>
          </w:p>
        </w:tc>
        <w:tc>
          <w:tcPr>
            <w:tcW w:w="450" w:type="pct"/>
            <w:tcBorders>
              <w:top w:val="nil"/>
              <w:left w:val="nil"/>
              <w:bottom w:val="nil"/>
              <w:right w:val="single" w:sz="4" w:space="0" w:color="auto"/>
            </w:tcBorders>
            <w:noWrap/>
            <w:vAlign w:val="bottom"/>
            <w:hideMark/>
          </w:tcPr>
          <w:p w:rsidR="00522CD7" w:rsidRPr="00972623" w:rsidRDefault="00522CD7">
            <w:pPr>
              <w:jc w:val="center"/>
              <w:rPr>
                <w:rFonts w:asciiTheme="majorHAnsi" w:eastAsia="Times New Roman" w:hAnsiTheme="majorHAnsi"/>
                <w:b/>
                <w:bCs/>
                <w:sz w:val="18"/>
                <w:szCs w:val="18"/>
                <w:lang w:eastAsia="ja-JP"/>
              </w:rPr>
            </w:pPr>
            <w:r w:rsidRPr="00972623">
              <w:rPr>
                <w:rFonts w:asciiTheme="majorHAnsi" w:eastAsia="Times New Roman" w:hAnsiTheme="majorHAnsi"/>
                <w:b/>
                <w:bCs/>
                <w:sz w:val="18"/>
                <w:szCs w:val="18"/>
                <w:lang w:eastAsia="ja-JP"/>
              </w:rPr>
              <w:t>2008-14</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b/>
                <w:bCs/>
                <w:sz w:val="18"/>
                <w:szCs w:val="18"/>
                <w:lang w:eastAsia="ja-JP"/>
              </w:rPr>
            </w:pPr>
            <w:r w:rsidRPr="00972623">
              <w:rPr>
                <w:rFonts w:asciiTheme="majorHAnsi" w:eastAsia="Times New Roman" w:hAnsiTheme="majorHAnsi"/>
                <w:b/>
                <w:bCs/>
                <w:sz w:val="18"/>
                <w:szCs w:val="18"/>
                <w:lang w:eastAsia="ja-JP"/>
              </w:rPr>
              <w:t>TOTAL NONFARM EMPLOYMENT</w:t>
            </w:r>
          </w:p>
        </w:tc>
        <w:tc>
          <w:tcPr>
            <w:tcW w:w="525" w:type="pct"/>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1,699,000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1,608,000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1,666,100</w:t>
            </w:r>
          </w:p>
        </w:tc>
        <w:tc>
          <w:tcPr>
            <w:tcW w:w="449" w:type="pct"/>
            <w:tcBorders>
              <w:top w:val="single" w:sz="4" w:space="0" w:color="auto"/>
              <w:left w:val="nil"/>
              <w:bottom w:val="nil"/>
              <w:right w:val="nil"/>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-91,000</w:t>
            </w:r>
          </w:p>
        </w:tc>
        <w:tc>
          <w:tcPr>
            <w:tcW w:w="449" w:type="pct"/>
            <w:tcBorders>
              <w:top w:val="single" w:sz="4" w:space="0" w:color="auto"/>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58,100</w:t>
            </w:r>
          </w:p>
        </w:tc>
        <w:tc>
          <w:tcPr>
            <w:tcW w:w="450" w:type="pct"/>
            <w:tcBorders>
              <w:top w:val="single" w:sz="4" w:space="0" w:color="auto"/>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-32,900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b/>
                <w:bCs/>
                <w:sz w:val="18"/>
                <w:szCs w:val="18"/>
                <w:lang w:eastAsia="ja-JP"/>
              </w:rPr>
            </w:pPr>
            <w:r w:rsidRPr="00972623">
              <w:rPr>
                <w:rFonts w:asciiTheme="majorHAnsi" w:eastAsia="Times New Roman" w:hAnsiTheme="majorHAnsi"/>
                <w:b/>
                <w:bCs/>
                <w:sz w:val="18"/>
                <w:szCs w:val="18"/>
                <w:lang w:eastAsia="ja-JP"/>
              </w:rPr>
              <w:t>TOTAL PRIVATE</w:t>
            </w:r>
          </w:p>
        </w:tc>
        <w:tc>
          <w:tcPr>
            <w:tcW w:w="525" w:type="pct"/>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1,446,500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1,363,800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1,428,200</w:t>
            </w:r>
          </w:p>
        </w:tc>
        <w:tc>
          <w:tcPr>
            <w:tcW w:w="449" w:type="pct"/>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-82,700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64,400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-18,300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b/>
                <w:bCs/>
                <w:sz w:val="18"/>
                <w:szCs w:val="18"/>
                <w:lang w:eastAsia="ja-JP"/>
              </w:rPr>
            </w:pPr>
            <w:r w:rsidRPr="00972623">
              <w:rPr>
                <w:rFonts w:asciiTheme="majorHAnsi" w:eastAsia="Times New Roman" w:hAnsiTheme="majorHAnsi"/>
                <w:b/>
                <w:bCs/>
                <w:sz w:val="18"/>
                <w:szCs w:val="18"/>
                <w:lang w:eastAsia="ja-JP"/>
              </w:rPr>
              <w:t xml:space="preserve">  GOODS PRODUCING INDUSTRIES</w:t>
            </w:r>
          </w:p>
        </w:tc>
        <w:tc>
          <w:tcPr>
            <w:tcW w:w="525" w:type="pct"/>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252,700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215,400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215,800</w:t>
            </w:r>
          </w:p>
        </w:tc>
        <w:tc>
          <w:tcPr>
            <w:tcW w:w="449" w:type="pct"/>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-37,300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400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-36,900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b/>
                <w:bCs/>
                <w:sz w:val="18"/>
                <w:szCs w:val="18"/>
                <w:lang w:eastAsia="ja-JP"/>
              </w:rPr>
            </w:pPr>
            <w:r w:rsidRPr="00972623">
              <w:rPr>
                <w:rFonts w:asciiTheme="majorHAnsi" w:eastAsia="Times New Roman" w:hAnsiTheme="majorHAnsi"/>
                <w:b/>
                <w:bCs/>
                <w:sz w:val="18"/>
                <w:szCs w:val="18"/>
                <w:lang w:eastAsia="ja-JP"/>
              </w:rPr>
              <w:t xml:space="preserve">    CONSTRUCTION, NAT. RES. &amp; MINING</w:t>
            </w:r>
          </w:p>
        </w:tc>
        <w:tc>
          <w:tcPr>
            <w:tcW w:w="525" w:type="pct"/>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66,100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50,600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56,100</w:t>
            </w:r>
          </w:p>
        </w:tc>
        <w:tc>
          <w:tcPr>
            <w:tcW w:w="449" w:type="pct"/>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-15,500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5,500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-10,000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b/>
                <w:bCs/>
                <w:sz w:val="18"/>
                <w:szCs w:val="18"/>
                <w:lang w:eastAsia="ja-JP"/>
              </w:rPr>
            </w:pPr>
            <w:r w:rsidRPr="00972623">
              <w:rPr>
                <w:rFonts w:asciiTheme="majorHAnsi" w:eastAsia="Times New Roman" w:hAnsiTheme="majorHAnsi"/>
                <w:b/>
                <w:bCs/>
                <w:sz w:val="18"/>
                <w:szCs w:val="18"/>
                <w:lang w:eastAsia="ja-JP"/>
              </w:rPr>
              <w:t xml:space="preserve">    MANUFACTURING</w:t>
            </w:r>
          </w:p>
        </w:tc>
        <w:tc>
          <w:tcPr>
            <w:tcW w:w="525" w:type="pct"/>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186,700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164,800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159,700</w:t>
            </w:r>
          </w:p>
        </w:tc>
        <w:tc>
          <w:tcPr>
            <w:tcW w:w="449" w:type="pct"/>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-21,900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-5,100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-27,000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b/>
                <w:bCs/>
                <w:sz w:val="18"/>
                <w:szCs w:val="18"/>
                <w:lang w:eastAsia="ja-JP"/>
              </w:rPr>
            </w:pPr>
            <w:r w:rsidRPr="00972623">
              <w:rPr>
                <w:rFonts w:asciiTheme="majorHAnsi" w:eastAsia="Times New Roman" w:hAnsiTheme="majorHAnsi"/>
                <w:b/>
                <w:bCs/>
                <w:sz w:val="18"/>
                <w:szCs w:val="18"/>
                <w:lang w:eastAsia="ja-JP"/>
              </w:rPr>
              <w:t xml:space="preserve">      Durable Goods</w:t>
            </w:r>
          </w:p>
        </w:tc>
        <w:tc>
          <w:tcPr>
            <w:tcW w:w="525" w:type="pct"/>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143,500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127,300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124,300</w:t>
            </w:r>
          </w:p>
        </w:tc>
        <w:tc>
          <w:tcPr>
            <w:tcW w:w="449" w:type="pct"/>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-16,200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-3,000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-19,200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Fabricated Metal</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33,100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28,100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29,800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-5,000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1,700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-3,300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Machinery</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17,700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15,000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13,900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-2,700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-1,100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-3,800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Computer and Electronic Product</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14,200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13,300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12,500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-900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-800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-1,700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Transportation Equipment</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44,300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42,200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40,100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-2,100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-2,100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-4,200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Aerospace Product and Parts</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32,400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30,500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27,700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-1,900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-2,800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-4,700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b/>
                <w:bCs/>
                <w:sz w:val="18"/>
                <w:szCs w:val="18"/>
                <w:lang w:eastAsia="ja-JP"/>
              </w:rPr>
            </w:pPr>
            <w:r w:rsidRPr="00972623">
              <w:rPr>
                <w:rFonts w:asciiTheme="majorHAnsi" w:eastAsia="Times New Roman" w:hAnsiTheme="majorHAnsi"/>
                <w:b/>
                <w:bCs/>
                <w:sz w:val="18"/>
                <w:szCs w:val="18"/>
                <w:lang w:eastAsia="ja-JP"/>
              </w:rPr>
              <w:t xml:space="preserve">      Non-Durable Goods</w:t>
            </w:r>
          </w:p>
        </w:tc>
        <w:tc>
          <w:tcPr>
            <w:tcW w:w="525" w:type="pct"/>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43,200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37,500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35,400</w:t>
            </w:r>
          </w:p>
        </w:tc>
        <w:tc>
          <w:tcPr>
            <w:tcW w:w="449" w:type="pct"/>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-5,700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-2,100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-7,800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Chemical</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13,800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11,800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10,200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-2,000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-1,600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-3,600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b/>
                <w:bCs/>
                <w:sz w:val="18"/>
                <w:szCs w:val="18"/>
                <w:lang w:eastAsia="ja-JP"/>
              </w:rPr>
            </w:pPr>
            <w:r w:rsidRPr="00972623">
              <w:rPr>
                <w:rFonts w:asciiTheme="majorHAnsi" w:eastAsia="Times New Roman" w:hAnsiTheme="majorHAnsi"/>
                <w:b/>
                <w:bCs/>
                <w:sz w:val="18"/>
                <w:szCs w:val="18"/>
                <w:lang w:eastAsia="ja-JP"/>
              </w:rPr>
              <w:t xml:space="preserve">  SERVICE PROVIDING INDUSTRIES</w:t>
            </w:r>
          </w:p>
        </w:tc>
        <w:tc>
          <w:tcPr>
            <w:tcW w:w="525" w:type="pct"/>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1,446,300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1,392,600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1,450,300</w:t>
            </w:r>
          </w:p>
        </w:tc>
        <w:tc>
          <w:tcPr>
            <w:tcW w:w="449" w:type="pct"/>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-53,700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57,700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4,000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b/>
                <w:bCs/>
                <w:sz w:val="18"/>
                <w:szCs w:val="18"/>
                <w:lang w:eastAsia="ja-JP"/>
              </w:rPr>
            </w:pPr>
            <w:r w:rsidRPr="00972623">
              <w:rPr>
                <w:rFonts w:asciiTheme="majorHAnsi" w:eastAsia="Times New Roman" w:hAnsiTheme="majorHAnsi"/>
                <w:b/>
                <w:bCs/>
                <w:sz w:val="18"/>
                <w:szCs w:val="18"/>
                <w:lang w:eastAsia="ja-JP"/>
              </w:rPr>
              <w:t xml:space="preserve">    TRADE, TRANSPORTATION, UTILITIES</w:t>
            </w:r>
          </w:p>
        </w:tc>
        <w:tc>
          <w:tcPr>
            <w:tcW w:w="525" w:type="pct"/>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309,900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289,800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301,300</w:t>
            </w:r>
          </w:p>
        </w:tc>
        <w:tc>
          <w:tcPr>
            <w:tcW w:w="449" w:type="pct"/>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-20,100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11,500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-8,600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Wholesale Trade</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69,200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62,700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63,000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-6,500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300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-6,200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lastRenderedPageBreak/>
              <w:t xml:space="preserve">      Retail Trade</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188,100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178,200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185,600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-9,900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7,400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-2,500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Motor Vehicle and Parts Dealers</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21,200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19,200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20,900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-2,000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1,700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-300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Building Material</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15,600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14,100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15,300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-1,500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1,200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-300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Food and Beverage Stores</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41,700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42,100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44,700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400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2,600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3,000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General Merchandise Stores</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27,100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27,500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28,600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400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1,100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1,500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Transportation, Warehousing, &amp; Utilities</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52,700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48,900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52,600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-3,800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3,700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Utilities</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8,700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7,900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7,400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-800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-500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-1,300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Transportation and Warehousing</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44,000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41,000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45,300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-3,000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4,300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1,300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b/>
                <w:bCs/>
                <w:sz w:val="18"/>
                <w:szCs w:val="18"/>
                <w:lang w:eastAsia="ja-JP"/>
              </w:rPr>
            </w:pPr>
            <w:r w:rsidRPr="00972623">
              <w:rPr>
                <w:rFonts w:asciiTheme="majorHAnsi" w:eastAsia="Times New Roman" w:hAnsiTheme="majorHAnsi"/>
                <w:b/>
                <w:bCs/>
                <w:sz w:val="18"/>
                <w:szCs w:val="18"/>
                <w:lang w:eastAsia="ja-JP"/>
              </w:rPr>
              <w:t xml:space="preserve">    INFORMATION</w:t>
            </w:r>
          </w:p>
        </w:tc>
        <w:tc>
          <w:tcPr>
            <w:tcW w:w="525" w:type="pct"/>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37,800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31,700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31,800</w:t>
            </w:r>
          </w:p>
        </w:tc>
        <w:tc>
          <w:tcPr>
            <w:tcW w:w="449" w:type="pct"/>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-6,100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-6,000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Telecommunications</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13,000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10,200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9,100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-2,800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-1,100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-3,900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b/>
                <w:bCs/>
                <w:sz w:val="18"/>
                <w:szCs w:val="18"/>
                <w:lang w:eastAsia="ja-JP"/>
              </w:rPr>
            </w:pPr>
            <w:r w:rsidRPr="00972623">
              <w:rPr>
                <w:rFonts w:asciiTheme="majorHAnsi" w:eastAsia="Times New Roman" w:hAnsiTheme="majorHAnsi"/>
                <w:b/>
                <w:bCs/>
                <w:sz w:val="18"/>
                <w:szCs w:val="18"/>
                <w:lang w:eastAsia="ja-JP"/>
              </w:rPr>
              <w:t xml:space="preserve">    FINANCIAL ACTIVITIES</w:t>
            </w:r>
          </w:p>
        </w:tc>
        <w:tc>
          <w:tcPr>
            <w:tcW w:w="525" w:type="pct"/>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143,400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135,200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128,600</w:t>
            </w:r>
          </w:p>
        </w:tc>
        <w:tc>
          <w:tcPr>
            <w:tcW w:w="449" w:type="pct"/>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-8,200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-6,600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-14,800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Finance and Insurance</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122,900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116,300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109,400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-6,600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-6,900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-13,500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Credit Intermediation</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29,700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27,000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26,300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-2,700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-700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-3,400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Securities and Commodity Contracts</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26,500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26,300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25,400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-900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-1,100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Insurance Carriers &amp; Related Activities</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65,500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61,700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57,700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-3,800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-4,000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-7,800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Real Estate and Rental and Leasing</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20,500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18,900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19,300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-1,600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400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-1,200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b/>
                <w:bCs/>
                <w:sz w:val="18"/>
                <w:szCs w:val="18"/>
                <w:lang w:eastAsia="ja-JP"/>
              </w:rPr>
            </w:pPr>
            <w:r w:rsidRPr="00972623">
              <w:rPr>
                <w:rFonts w:asciiTheme="majorHAnsi" w:eastAsia="Times New Roman" w:hAnsiTheme="majorHAnsi"/>
                <w:b/>
                <w:bCs/>
                <w:sz w:val="18"/>
                <w:szCs w:val="18"/>
                <w:lang w:eastAsia="ja-JP"/>
              </w:rPr>
              <w:t xml:space="preserve">    PROFESSIONAL &amp; BUSINESS SERVICES</w:t>
            </w:r>
          </w:p>
        </w:tc>
        <w:tc>
          <w:tcPr>
            <w:tcW w:w="525" w:type="pct"/>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205,500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190,700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211,800</w:t>
            </w:r>
          </w:p>
        </w:tc>
        <w:tc>
          <w:tcPr>
            <w:tcW w:w="449" w:type="pct"/>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-14,800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21,100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6,300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Professional, Scientific</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93,200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86,700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95,400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-6,500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8,700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2,200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Legal Services</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14,000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13,100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13,000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-900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-1,000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Computer Systems Design</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22,000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21,100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25,600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-900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4,500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3,600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Management of Companies</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26,700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26,300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30,600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-400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4,300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3,900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Administrative and Support</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85,600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77,700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85,800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-7,900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8,100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Employment Services</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28,800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24,700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28,100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-4,100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3,400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-700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b/>
                <w:bCs/>
                <w:sz w:val="18"/>
                <w:szCs w:val="18"/>
                <w:lang w:eastAsia="ja-JP"/>
              </w:rPr>
            </w:pPr>
            <w:r w:rsidRPr="00972623">
              <w:rPr>
                <w:rFonts w:asciiTheme="majorHAnsi" w:eastAsia="Times New Roman" w:hAnsiTheme="majorHAnsi"/>
                <w:b/>
                <w:bCs/>
                <w:sz w:val="18"/>
                <w:szCs w:val="18"/>
                <w:lang w:eastAsia="ja-JP"/>
              </w:rPr>
              <w:t xml:space="preserve">    EDUCATION AND HEALTH SERVICES</w:t>
            </w:r>
          </w:p>
        </w:tc>
        <w:tc>
          <w:tcPr>
            <w:tcW w:w="525" w:type="pct"/>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296,800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306,900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325,000</w:t>
            </w:r>
          </w:p>
        </w:tc>
        <w:tc>
          <w:tcPr>
            <w:tcW w:w="449" w:type="pct"/>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10,100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18,100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28,200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Educational Services</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57,200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59,200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63,500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2,000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4,300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6,300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Health Care and Social Assistance</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239,600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247,700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261,500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8,100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13,800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21,900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Hospitals</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60,000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61,000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59,300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1,000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-1,700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-700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Nursing &amp; Residential Care Facilities</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60,000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61,300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62,700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1,300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1,400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2,700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Social Assistance</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43,000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45,600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52,800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2,600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7,200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9,800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b/>
                <w:bCs/>
                <w:sz w:val="18"/>
                <w:szCs w:val="18"/>
                <w:lang w:eastAsia="ja-JP"/>
              </w:rPr>
            </w:pPr>
            <w:r w:rsidRPr="00972623">
              <w:rPr>
                <w:rFonts w:asciiTheme="majorHAnsi" w:eastAsia="Times New Roman" w:hAnsiTheme="majorHAnsi"/>
                <w:b/>
                <w:bCs/>
                <w:sz w:val="18"/>
                <w:szCs w:val="18"/>
                <w:lang w:eastAsia="ja-JP"/>
              </w:rPr>
              <w:t xml:space="preserve">    LEISURE AND HOSPITALITY</w:t>
            </w:r>
          </w:p>
        </w:tc>
        <w:tc>
          <w:tcPr>
            <w:tcW w:w="525" w:type="pct"/>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137,400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133,600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151,000</w:t>
            </w:r>
          </w:p>
        </w:tc>
        <w:tc>
          <w:tcPr>
            <w:tcW w:w="449" w:type="pct"/>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-3,800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17,400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13,600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Arts, Entertainment, and Recreation</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24,200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23,600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26,600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-600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3,000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2,400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Accommodation and Food Services</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113,200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110,000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124,400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-3,200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14,400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11,200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Food Serv., Restaurants, Drinking Places</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100,900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99,200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112,700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-1,700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13,500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11,800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b/>
                <w:bCs/>
                <w:sz w:val="18"/>
                <w:szCs w:val="18"/>
                <w:lang w:eastAsia="ja-JP"/>
              </w:rPr>
            </w:pPr>
            <w:r w:rsidRPr="00972623">
              <w:rPr>
                <w:rFonts w:asciiTheme="majorHAnsi" w:eastAsia="Times New Roman" w:hAnsiTheme="majorHAnsi"/>
                <w:b/>
                <w:bCs/>
                <w:sz w:val="18"/>
                <w:szCs w:val="18"/>
                <w:lang w:eastAsia="ja-JP"/>
              </w:rPr>
              <w:t xml:space="preserve">    OTHER SERVICES</w:t>
            </w:r>
          </w:p>
        </w:tc>
        <w:tc>
          <w:tcPr>
            <w:tcW w:w="525" w:type="pct"/>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63,100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60,500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63,000</w:t>
            </w:r>
          </w:p>
        </w:tc>
        <w:tc>
          <w:tcPr>
            <w:tcW w:w="449" w:type="pct"/>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-2,600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2,500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b/>
                <w:bCs/>
                <w:sz w:val="18"/>
                <w:szCs w:val="18"/>
                <w:lang w:eastAsia="ja-JP"/>
              </w:rPr>
            </w:pPr>
            <w:r w:rsidRPr="00972623">
              <w:rPr>
                <w:rFonts w:asciiTheme="majorHAnsi" w:eastAsia="Times New Roman" w:hAnsiTheme="majorHAnsi"/>
                <w:b/>
                <w:bCs/>
                <w:sz w:val="18"/>
                <w:szCs w:val="18"/>
                <w:lang w:eastAsia="ja-JP"/>
              </w:rPr>
              <w:t xml:space="preserve">    GOVERNMENT</w:t>
            </w:r>
          </w:p>
        </w:tc>
        <w:tc>
          <w:tcPr>
            <w:tcW w:w="525" w:type="pct"/>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252,500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244,200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237,900</w:t>
            </w:r>
          </w:p>
        </w:tc>
        <w:tc>
          <w:tcPr>
            <w:tcW w:w="449" w:type="pct"/>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-8,300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-6,300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b/>
                <w:sz w:val="18"/>
                <w:szCs w:val="18"/>
                <w:lang w:eastAsia="ja-JP"/>
              </w:rPr>
            </w:pPr>
            <w:r w:rsidRPr="00972623">
              <w:rPr>
                <w:rFonts w:asciiTheme="majorHAnsi" w:eastAsia="Times New Roman" w:hAnsiTheme="majorHAnsi"/>
                <w:b/>
                <w:sz w:val="18"/>
                <w:szCs w:val="18"/>
                <w:lang w:eastAsia="ja-JP"/>
              </w:rPr>
              <w:t>-14,600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Federal Government</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19,500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19,700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17,400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-2,300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-2,100</w:t>
            </w:r>
          </w:p>
        </w:tc>
      </w:tr>
      <w:tr w:rsidR="00522CD7" w:rsidRPr="00972623" w:rsidTr="00522CD7">
        <w:trPr>
          <w:cantSplit/>
          <w:trHeight w:val="192"/>
          <w:tblHeader/>
          <w:jc w:val="center"/>
        </w:trPr>
        <w:tc>
          <w:tcPr>
            <w:tcW w:w="1901" w:type="pct"/>
            <w:tcBorders>
              <w:top w:val="nil"/>
              <w:left w:val="single" w:sz="4" w:space="0" w:color="auto"/>
              <w:bottom w:val="nil"/>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State Government</w:t>
            </w:r>
          </w:p>
        </w:tc>
        <w:tc>
          <w:tcPr>
            <w:tcW w:w="525"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70,200</w:t>
            </w:r>
          </w:p>
        </w:tc>
        <w:tc>
          <w:tcPr>
            <w:tcW w:w="616"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67,400</w:t>
            </w:r>
          </w:p>
        </w:tc>
        <w:tc>
          <w:tcPr>
            <w:tcW w:w="61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67,000</w:t>
            </w:r>
          </w:p>
        </w:tc>
        <w:tc>
          <w:tcPr>
            <w:tcW w:w="449" w:type="pct"/>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-2,800</w:t>
            </w:r>
          </w:p>
        </w:tc>
        <w:tc>
          <w:tcPr>
            <w:tcW w:w="449" w:type="pct"/>
            <w:tcBorders>
              <w:top w:val="nil"/>
              <w:left w:val="single" w:sz="4" w:space="0" w:color="auto"/>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-400</w:t>
            </w:r>
          </w:p>
        </w:tc>
        <w:tc>
          <w:tcPr>
            <w:tcW w:w="450" w:type="pct"/>
            <w:tcBorders>
              <w:top w:val="nil"/>
              <w:left w:val="nil"/>
              <w:bottom w:val="nil"/>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-3,200</w:t>
            </w:r>
          </w:p>
        </w:tc>
      </w:tr>
      <w:tr w:rsidR="00522CD7" w:rsidRPr="00972623" w:rsidTr="00522CD7">
        <w:trPr>
          <w:cantSplit/>
          <w:trHeight w:val="192"/>
          <w:tblHeader/>
          <w:jc w:val="center"/>
        </w:trPr>
        <w:tc>
          <w:tcPr>
            <w:tcW w:w="1901" w:type="pct"/>
            <w:tcBorders>
              <w:top w:val="nil"/>
              <w:left w:val="single" w:sz="4" w:space="0" w:color="auto"/>
              <w:bottom w:val="single" w:sz="4" w:space="0" w:color="auto"/>
              <w:right w:val="single" w:sz="4" w:space="0" w:color="auto"/>
            </w:tcBorders>
            <w:noWrap/>
            <w:vAlign w:val="bottom"/>
            <w:hideMark/>
          </w:tcPr>
          <w:p w:rsidR="00522CD7" w:rsidRPr="00972623" w:rsidRDefault="00522CD7">
            <w:pPr>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 xml:space="preserve">      Local Government**</w:t>
            </w:r>
          </w:p>
        </w:tc>
        <w:tc>
          <w:tcPr>
            <w:tcW w:w="525" w:type="pct"/>
            <w:tcBorders>
              <w:top w:val="nil"/>
              <w:left w:val="nil"/>
              <w:bottom w:val="single" w:sz="4" w:space="0" w:color="auto"/>
              <w:right w:val="nil"/>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162,800</w:t>
            </w:r>
          </w:p>
        </w:tc>
        <w:tc>
          <w:tcPr>
            <w:tcW w:w="616" w:type="pct"/>
            <w:tcBorders>
              <w:top w:val="nil"/>
              <w:left w:val="single" w:sz="4" w:space="0" w:color="auto"/>
              <w:bottom w:val="single" w:sz="4" w:space="0" w:color="auto"/>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157,100</w:t>
            </w:r>
          </w:p>
        </w:tc>
        <w:tc>
          <w:tcPr>
            <w:tcW w:w="610" w:type="pct"/>
            <w:tcBorders>
              <w:top w:val="nil"/>
              <w:left w:val="nil"/>
              <w:bottom w:val="single" w:sz="4" w:space="0" w:color="auto"/>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153,400</w:t>
            </w:r>
          </w:p>
        </w:tc>
        <w:tc>
          <w:tcPr>
            <w:tcW w:w="449" w:type="pct"/>
            <w:tcBorders>
              <w:top w:val="nil"/>
              <w:left w:val="nil"/>
              <w:bottom w:val="single" w:sz="4" w:space="0" w:color="auto"/>
              <w:right w:val="nil"/>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-5,700</w:t>
            </w:r>
          </w:p>
        </w:tc>
        <w:tc>
          <w:tcPr>
            <w:tcW w:w="449" w:type="pct"/>
            <w:tcBorders>
              <w:top w:val="nil"/>
              <w:left w:val="single" w:sz="4" w:space="0" w:color="auto"/>
              <w:bottom w:val="single" w:sz="4" w:space="0" w:color="auto"/>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-3,700</w:t>
            </w:r>
          </w:p>
        </w:tc>
        <w:tc>
          <w:tcPr>
            <w:tcW w:w="450" w:type="pct"/>
            <w:tcBorders>
              <w:top w:val="nil"/>
              <w:left w:val="nil"/>
              <w:bottom w:val="single" w:sz="4" w:space="0" w:color="auto"/>
              <w:right w:val="single" w:sz="4" w:space="0" w:color="auto"/>
            </w:tcBorders>
            <w:noWrap/>
            <w:vAlign w:val="bottom"/>
            <w:hideMark/>
          </w:tcPr>
          <w:p w:rsidR="00522CD7" w:rsidRPr="00972623" w:rsidRDefault="00522CD7">
            <w:pPr>
              <w:jc w:val="right"/>
              <w:rPr>
                <w:rFonts w:asciiTheme="majorHAnsi" w:eastAsia="Times New Roman" w:hAnsiTheme="majorHAnsi"/>
                <w:sz w:val="18"/>
                <w:szCs w:val="18"/>
                <w:lang w:eastAsia="ja-JP"/>
              </w:rPr>
            </w:pPr>
            <w:r w:rsidRPr="00972623">
              <w:rPr>
                <w:rFonts w:asciiTheme="majorHAnsi" w:eastAsia="Times New Roman" w:hAnsiTheme="majorHAnsi"/>
                <w:sz w:val="18"/>
                <w:szCs w:val="18"/>
                <w:lang w:eastAsia="ja-JP"/>
              </w:rPr>
              <w:t>-9,400</w:t>
            </w:r>
          </w:p>
        </w:tc>
      </w:tr>
      <w:tr w:rsidR="00522CD7" w:rsidRPr="00972623" w:rsidTr="00522CD7">
        <w:trPr>
          <w:cantSplit/>
          <w:trHeight w:val="25"/>
          <w:tblHeader/>
          <w:jc w:val="center"/>
        </w:trPr>
        <w:tc>
          <w:tcPr>
            <w:tcW w:w="1901" w:type="pct"/>
            <w:noWrap/>
            <w:vAlign w:val="bottom"/>
            <w:hideMark/>
          </w:tcPr>
          <w:p w:rsidR="00522CD7" w:rsidRPr="00972623" w:rsidRDefault="00522CD7">
            <w:pPr>
              <w:rPr>
                <w:rFonts w:asciiTheme="majorHAnsi" w:hAnsiTheme="majorHAnsi"/>
                <w:sz w:val="20"/>
                <w:szCs w:val="20"/>
                <w:lang w:eastAsia="ja-JP"/>
              </w:rPr>
            </w:pPr>
          </w:p>
        </w:tc>
        <w:tc>
          <w:tcPr>
            <w:tcW w:w="525" w:type="pct"/>
            <w:noWrap/>
            <w:vAlign w:val="bottom"/>
            <w:hideMark/>
          </w:tcPr>
          <w:p w:rsidR="00522CD7" w:rsidRPr="00972623" w:rsidRDefault="00522CD7">
            <w:pPr>
              <w:rPr>
                <w:rFonts w:asciiTheme="majorHAnsi" w:hAnsiTheme="majorHAnsi"/>
                <w:sz w:val="20"/>
                <w:szCs w:val="20"/>
                <w:lang w:eastAsia="ja-JP"/>
              </w:rPr>
            </w:pPr>
          </w:p>
        </w:tc>
        <w:tc>
          <w:tcPr>
            <w:tcW w:w="616" w:type="pct"/>
            <w:noWrap/>
            <w:vAlign w:val="bottom"/>
            <w:hideMark/>
          </w:tcPr>
          <w:p w:rsidR="00522CD7" w:rsidRPr="00972623" w:rsidRDefault="00522CD7">
            <w:pPr>
              <w:rPr>
                <w:rFonts w:asciiTheme="majorHAnsi" w:hAnsiTheme="majorHAnsi"/>
                <w:sz w:val="20"/>
                <w:szCs w:val="20"/>
                <w:lang w:eastAsia="ja-JP"/>
              </w:rPr>
            </w:pPr>
          </w:p>
        </w:tc>
        <w:tc>
          <w:tcPr>
            <w:tcW w:w="610" w:type="pct"/>
            <w:noWrap/>
            <w:vAlign w:val="bottom"/>
            <w:hideMark/>
          </w:tcPr>
          <w:p w:rsidR="00522CD7" w:rsidRPr="00972623" w:rsidRDefault="00522CD7">
            <w:pPr>
              <w:rPr>
                <w:rFonts w:asciiTheme="majorHAnsi" w:hAnsiTheme="majorHAnsi"/>
                <w:sz w:val="20"/>
                <w:szCs w:val="20"/>
                <w:lang w:eastAsia="ja-JP"/>
              </w:rPr>
            </w:pPr>
          </w:p>
        </w:tc>
        <w:tc>
          <w:tcPr>
            <w:tcW w:w="449" w:type="pct"/>
            <w:noWrap/>
            <w:vAlign w:val="bottom"/>
            <w:hideMark/>
          </w:tcPr>
          <w:p w:rsidR="00522CD7" w:rsidRPr="00972623" w:rsidRDefault="00522CD7">
            <w:pPr>
              <w:rPr>
                <w:rFonts w:asciiTheme="majorHAnsi" w:hAnsiTheme="majorHAnsi"/>
                <w:sz w:val="20"/>
                <w:szCs w:val="20"/>
                <w:lang w:eastAsia="ja-JP"/>
              </w:rPr>
            </w:pPr>
          </w:p>
        </w:tc>
        <w:tc>
          <w:tcPr>
            <w:tcW w:w="449" w:type="pct"/>
            <w:noWrap/>
            <w:vAlign w:val="bottom"/>
            <w:hideMark/>
          </w:tcPr>
          <w:p w:rsidR="00522CD7" w:rsidRPr="00972623" w:rsidRDefault="00522CD7">
            <w:pPr>
              <w:rPr>
                <w:rFonts w:asciiTheme="majorHAnsi" w:hAnsiTheme="majorHAnsi"/>
                <w:sz w:val="20"/>
                <w:szCs w:val="20"/>
                <w:lang w:eastAsia="ja-JP"/>
              </w:rPr>
            </w:pPr>
          </w:p>
        </w:tc>
        <w:tc>
          <w:tcPr>
            <w:tcW w:w="450" w:type="pct"/>
            <w:noWrap/>
            <w:vAlign w:val="bottom"/>
            <w:hideMark/>
          </w:tcPr>
          <w:p w:rsidR="00522CD7" w:rsidRPr="00972623" w:rsidRDefault="00522CD7">
            <w:pPr>
              <w:rPr>
                <w:rFonts w:asciiTheme="majorHAnsi" w:hAnsiTheme="majorHAnsi"/>
                <w:sz w:val="20"/>
                <w:szCs w:val="20"/>
                <w:lang w:eastAsia="ja-JP"/>
              </w:rPr>
            </w:pPr>
          </w:p>
        </w:tc>
      </w:tr>
      <w:tr w:rsidR="00522CD7" w:rsidRPr="00972623" w:rsidTr="00522CD7">
        <w:trPr>
          <w:cantSplit/>
          <w:trHeight w:val="192"/>
          <w:tblHeader/>
          <w:jc w:val="center"/>
        </w:trPr>
        <w:tc>
          <w:tcPr>
            <w:tcW w:w="2426" w:type="pct"/>
            <w:gridSpan w:val="2"/>
            <w:noWrap/>
            <w:vAlign w:val="bottom"/>
            <w:hideMark/>
          </w:tcPr>
          <w:p w:rsidR="00522CD7" w:rsidRPr="00972623" w:rsidRDefault="00522CD7">
            <w:pPr>
              <w:rPr>
                <w:rFonts w:asciiTheme="majorHAnsi" w:eastAsia="Times New Roman" w:hAnsiTheme="majorHAnsi"/>
                <w:sz w:val="16"/>
                <w:szCs w:val="16"/>
                <w:lang w:eastAsia="ja-JP"/>
              </w:rPr>
            </w:pPr>
            <w:r w:rsidRPr="00972623">
              <w:rPr>
                <w:rFonts w:asciiTheme="majorHAnsi" w:eastAsia="Times New Roman" w:hAnsiTheme="majorHAnsi"/>
                <w:sz w:val="16"/>
                <w:szCs w:val="16"/>
                <w:lang w:eastAsia="ja-JP"/>
              </w:rPr>
              <w:t xml:space="preserve">**Includes Indian tribal government employment </w:t>
            </w:r>
          </w:p>
          <w:p w:rsidR="00522CD7" w:rsidRPr="00972623" w:rsidRDefault="00522CD7">
            <w:pPr>
              <w:rPr>
                <w:rFonts w:asciiTheme="majorHAnsi" w:eastAsia="Times New Roman" w:hAnsiTheme="majorHAnsi"/>
                <w:sz w:val="16"/>
                <w:szCs w:val="16"/>
                <w:lang w:eastAsia="ja-JP"/>
              </w:rPr>
            </w:pPr>
            <w:r w:rsidRPr="00972623">
              <w:rPr>
                <w:rFonts w:asciiTheme="majorHAnsi" w:eastAsia="Times New Roman" w:hAnsiTheme="majorHAnsi"/>
                <w:sz w:val="16"/>
                <w:szCs w:val="16"/>
                <w:lang w:eastAsia="ja-JP"/>
              </w:rPr>
              <w:t>Detail may not add to total due to rounding.</w:t>
            </w:r>
          </w:p>
        </w:tc>
        <w:tc>
          <w:tcPr>
            <w:tcW w:w="616" w:type="pct"/>
            <w:noWrap/>
            <w:vAlign w:val="bottom"/>
            <w:hideMark/>
          </w:tcPr>
          <w:p w:rsidR="00522CD7" w:rsidRPr="00972623" w:rsidRDefault="00522CD7">
            <w:pPr>
              <w:rPr>
                <w:rFonts w:asciiTheme="majorHAnsi" w:hAnsiTheme="majorHAnsi"/>
                <w:sz w:val="20"/>
                <w:szCs w:val="20"/>
                <w:lang w:eastAsia="ja-JP"/>
              </w:rPr>
            </w:pPr>
          </w:p>
        </w:tc>
        <w:tc>
          <w:tcPr>
            <w:tcW w:w="610" w:type="pct"/>
            <w:noWrap/>
            <w:vAlign w:val="bottom"/>
            <w:hideMark/>
          </w:tcPr>
          <w:p w:rsidR="00522CD7" w:rsidRPr="00972623" w:rsidRDefault="00522CD7">
            <w:pPr>
              <w:rPr>
                <w:rFonts w:asciiTheme="majorHAnsi" w:hAnsiTheme="majorHAnsi"/>
                <w:sz w:val="20"/>
                <w:szCs w:val="20"/>
                <w:lang w:eastAsia="ja-JP"/>
              </w:rPr>
            </w:pPr>
          </w:p>
        </w:tc>
        <w:tc>
          <w:tcPr>
            <w:tcW w:w="449" w:type="pct"/>
            <w:noWrap/>
            <w:vAlign w:val="bottom"/>
            <w:hideMark/>
          </w:tcPr>
          <w:p w:rsidR="00522CD7" w:rsidRPr="00972623" w:rsidRDefault="00522CD7">
            <w:pPr>
              <w:rPr>
                <w:rFonts w:asciiTheme="majorHAnsi" w:hAnsiTheme="majorHAnsi"/>
                <w:sz w:val="20"/>
                <w:szCs w:val="20"/>
                <w:lang w:eastAsia="ja-JP"/>
              </w:rPr>
            </w:pPr>
          </w:p>
        </w:tc>
        <w:tc>
          <w:tcPr>
            <w:tcW w:w="449" w:type="pct"/>
            <w:noWrap/>
            <w:vAlign w:val="bottom"/>
            <w:hideMark/>
          </w:tcPr>
          <w:p w:rsidR="00522CD7" w:rsidRPr="00972623" w:rsidRDefault="00522CD7">
            <w:pPr>
              <w:rPr>
                <w:rFonts w:asciiTheme="majorHAnsi" w:hAnsiTheme="majorHAnsi"/>
                <w:sz w:val="20"/>
                <w:szCs w:val="20"/>
                <w:lang w:eastAsia="ja-JP"/>
              </w:rPr>
            </w:pPr>
          </w:p>
        </w:tc>
        <w:tc>
          <w:tcPr>
            <w:tcW w:w="450" w:type="pct"/>
            <w:noWrap/>
            <w:vAlign w:val="bottom"/>
            <w:hideMark/>
          </w:tcPr>
          <w:p w:rsidR="00522CD7" w:rsidRPr="00972623" w:rsidRDefault="00522CD7">
            <w:pPr>
              <w:rPr>
                <w:rFonts w:asciiTheme="majorHAnsi" w:hAnsiTheme="majorHAnsi"/>
                <w:sz w:val="20"/>
                <w:szCs w:val="20"/>
                <w:lang w:eastAsia="ja-JP"/>
              </w:rPr>
            </w:pPr>
          </w:p>
        </w:tc>
      </w:tr>
      <w:tr w:rsidR="00522CD7" w:rsidRPr="00972623" w:rsidTr="00522CD7">
        <w:trPr>
          <w:cantSplit/>
          <w:trHeight w:val="192"/>
          <w:tblHeader/>
          <w:jc w:val="center"/>
        </w:trPr>
        <w:tc>
          <w:tcPr>
            <w:tcW w:w="1901" w:type="pct"/>
            <w:noWrap/>
            <w:vAlign w:val="bottom"/>
            <w:hideMark/>
          </w:tcPr>
          <w:p w:rsidR="00522CD7" w:rsidRPr="00972623" w:rsidRDefault="00522CD7">
            <w:pPr>
              <w:rPr>
                <w:rFonts w:asciiTheme="majorHAnsi" w:eastAsia="Times New Roman" w:hAnsiTheme="majorHAnsi"/>
                <w:sz w:val="16"/>
                <w:szCs w:val="16"/>
                <w:lang w:eastAsia="ja-JP"/>
              </w:rPr>
            </w:pPr>
            <w:r w:rsidRPr="00972623">
              <w:rPr>
                <w:rFonts w:asciiTheme="majorHAnsi" w:eastAsia="Times New Roman" w:hAnsiTheme="majorHAnsi"/>
                <w:sz w:val="16"/>
                <w:szCs w:val="16"/>
                <w:lang w:eastAsia="ja-JP"/>
              </w:rPr>
              <w:t>Source: B.L.S. Current Employment Statistics</w:t>
            </w:r>
          </w:p>
        </w:tc>
        <w:tc>
          <w:tcPr>
            <w:tcW w:w="525" w:type="pct"/>
            <w:noWrap/>
            <w:vAlign w:val="bottom"/>
            <w:hideMark/>
          </w:tcPr>
          <w:p w:rsidR="00522CD7" w:rsidRPr="00972623" w:rsidRDefault="00522CD7">
            <w:pPr>
              <w:rPr>
                <w:rFonts w:asciiTheme="majorHAnsi" w:hAnsiTheme="majorHAnsi"/>
                <w:sz w:val="20"/>
                <w:szCs w:val="20"/>
                <w:lang w:eastAsia="ja-JP"/>
              </w:rPr>
            </w:pPr>
          </w:p>
        </w:tc>
        <w:tc>
          <w:tcPr>
            <w:tcW w:w="616" w:type="pct"/>
            <w:noWrap/>
            <w:vAlign w:val="bottom"/>
            <w:hideMark/>
          </w:tcPr>
          <w:p w:rsidR="00522CD7" w:rsidRPr="00972623" w:rsidRDefault="00522CD7">
            <w:pPr>
              <w:rPr>
                <w:rFonts w:asciiTheme="majorHAnsi" w:hAnsiTheme="majorHAnsi"/>
                <w:sz w:val="20"/>
                <w:szCs w:val="20"/>
                <w:lang w:eastAsia="ja-JP"/>
              </w:rPr>
            </w:pPr>
          </w:p>
        </w:tc>
        <w:tc>
          <w:tcPr>
            <w:tcW w:w="610" w:type="pct"/>
            <w:noWrap/>
            <w:vAlign w:val="bottom"/>
            <w:hideMark/>
          </w:tcPr>
          <w:p w:rsidR="00522CD7" w:rsidRPr="00972623" w:rsidRDefault="00522CD7">
            <w:pPr>
              <w:rPr>
                <w:rFonts w:asciiTheme="majorHAnsi" w:hAnsiTheme="majorHAnsi"/>
                <w:sz w:val="20"/>
                <w:szCs w:val="20"/>
                <w:lang w:eastAsia="ja-JP"/>
              </w:rPr>
            </w:pPr>
          </w:p>
        </w:tc>
        <w:tc>
          <w:tcPr>
            <w:tcW w:w="449" w:type="pct"/>
            <w:noWrap/>
            <w:vAlign w:val="bottom"/>
            <w:hideMark/>
          </w:tcPr>
          <w:p w:rsidR="00522CD7" w:rsidRPr="00972623" w:rsidRDefault="00522CD7">
            <w:pPr>
              <w:rPr>
                <w:rFonts w:asciiTheme="majorHAnsi" w:hAnsiTheme="majorHAnsi"/>
                <w:sz w:val="20"/>
                <w:szCs w:val="20"/>
                <w:lang w:eastAsia="ja-JP"/>
              </w:rPr>
            </w:pPr>
          </w:p>
        </w:tc>
        <w:tc>
          <w:tcPr>
            <w:tcW w:w="449" w:type="pct"/>
            <w:noWrap/>
            <w:vAlign w:val="bottom"/>
            <w:hideMark/>
          </w:tcPr>
          <w:p w:rsidR="00522CD7" w:rsidRPr="00972623" w:rsidRDefault="00522CD7">
            <w:pPr>
              <w:rPr>
                <w:rFonts w:asciiTheme="majorHAnsi" w:hAnsiTheme="majorHAnsi"/>
                <w:sz w:val="20"/>
                <w:szCs w:val="20"/>
                <w:lang w:eastAsia="ja-JP"/>
              </w:rPr>
            </w:pPr>
          </w:p>
        </w:tc>
        <w:tc>
          <w:tcPr>
            <w:tcW w:w="450" w:type="pct"/>
            <w:noWrap/>
            <w:vAlign w:val="bottom"/>
            <w:hideMark/>
          </w:tcPr>
          <w:p w:rsidR="00522CD7" w:rsidRPr="00972623" w:rsidRDefault="00522CD7">
            <w:pPr>
              <w:rPr>
                <w:rFonts w:asciiTheme="majorHAnsi" w:hAnsiTheme="majorHAnsi"/>
                <w:sz w:val="20"/>
                <w:szCs w:val="20"/>
                <w:lang w:eastAsia="ja-JP"/>
              </w:rPr>
            </w:pPr>
          </w:p>
        </w:tc>
      </w:tr>
    </w:tbl>
    <w:p w:rsidR="00522CD7" w:rsidRPr="00972623" w:rsidRDefault="00522CD7" w:rsidP="00522CD7">
      <w:pPr>
        <w:rPr>
          <w:rFonts w:asciiTheme="majorHAnsi" w:hAnsiTheme="majorHAnsi"/>
          <w:sz w:val="22"/>
          <w:szCs w:val="22"/>
          <w:highlight w:val="yellow"/>
        </w:rPr>
      </w:pPr>
    </w:p>
    <w:p w:rsidR="00281364" w:rsidRPr="00972623" w:rsidRDefault="00281364" w:rsidP="00522CD7">
      <w:pPr>
        <w:rPr>
          <w:rFonts w:asciiTheme="majorHAnsi" w:hAnsiTheme="majorHAnsi"/>
          <w:sz w:val="22"/>
          <w:szCs w:val="22"/>
          <w:highlight w:val="yellow"/>
        </w:rPr>
      </w:pPr>
    </w:p>
    <w:p w:rsidR="00281364" w:rsidRPr="00972623" w:rsidRDefault="00281364" w:rsidP="00522CD7">
      <w:pPr>
        <w:rPr>
          <w:rFonts w:asciiTheme="majorHAnsi" w:hAnsiTheme="majorHAnsi"/>
          <w:sz w:val="22"/>
          <w:szCs w:val="22"/>
          <w:highlight w:val="yellow"/>
        </w:rPr>
      </w:pPr>
    </w:p>
    <w:p w:rsidR="00281364" w:rsidRPr="00972623" w:rsidRDefault="00281364" w:rsidP="00522CD7">
      <w:pPr>
        <w:rPr>
          <w:rFonts w:asciiTheme="majorHAnsi" w:hAnsiTheme="majorHAnsi"/>
          <w:sz w:val="22"/>
          <w:szCs w:val="22"/>
          <w:highlight w:val="yellow"/>
        </w:rPr>
      </w:pPr>
    </w:p>
    <w:p w:rsidR="00281364" w:rsidRPr="00972623" w:rsidRDefault="00281364" w:rsidP="00522CD7">
      <w:pPr>
        <w:rPr>
          <w:rFonts w:asciiTheme="majorHAnsi" w:hAnsiTheme="majorHAnsi"/>
          <w:sz w:val="22"/>
          <w:szCs w:val="22"/>
          <w:highlight w:val="yellow"/>
        </w:rPr>
      </w:pPr>
    </w:p>
    <w:p w:rsidR="00281364" w:rsidRPr="00972623" w:rsidRDefault="00281364" w:rsidP="00522CD7">
      <w:pPr>
        <w:rPr>
          <w:rFonts w:asciiTheme="majorHAnsi" w:hAnsiTheme="majorHAnsi"/>
          <w:sz w:val="22"/>
          <w:szCs w:val="22"/>
          <w:highlight w:val="yellow"/>
        </w:rPr>
      </w:pPr>
    </w:p>
    <w:p w:rsidR="00281364" w:rsidRPr="00972623" w:rsidRDefault="00281364" w:rsidP="00522CD7">
      <w:pPr>
        <w:rPr>
          <w:rFonts w:asciiTheme="majorHAnsi" w:hAnsiTheme="majorHAnsi"/>
          <w:sz w:val="22"/>
          <w:szCs w:val="22"/>
          <w:highlight w:val="yellow"/>
        </w:rPr>
      </w:pPr>
    </w:p>
    <w:p w:rsidR="00281364" w:rsidRPr="00972623" w:rsidRDefault="00281364" w:rsidP="00522CD7">
      <w:pPr>
        <w:rPr>
          <w:rFonts w:asciiTheme="majorHAnsi" w:hAnsiTheme="majorHAnsi"/>
          <w:sz w:val="22"/>
          <w:szCs w:val="22"/>
          <w:highlight w:val="yellow"/>
        </w:rPr>
      </w:pPr>
    </w:p>
    <w:p w:rsidR="00281364" w:rsidRPr="00972623" w:rsidRDefault="00281364" w:rsidP="00522CD7">
      <w:pPr>
        <w:rPr>
          <w:rFonts w:asciiTheme="majorHAnsi" w:hAnsiTheme="majorHAnsi"/>
          <w:sz w:val="22"/>
          <w:szCs w:val="22"/>
          <w:highlight w:val="yellow"/>
        </w:rPr>
      </w:pPr>
    </w:p>
    <w:p w:rsidR="0081295D" w:rsidRPr="00972623" w:rsidRDefault="0081295D" w:rsidP="00522CD7">
      <w:pPr>
        <w:rPr>
          <w:rFonts w:asciiTheme="majorHAnsi" w:hAnsiTheme="majorHAnsi"/>
          <w:sz w:val="22"/>
          <w:szCs w:val="22"/>
          <w:highlight w:val="yellow"/>
        </w:rPr>
      </w:pPr>
    </w:p>
    <w:p w:rsidR="007F065B" w:rsidRPr="00972623" w:rsidRDefault="007F065B" w:rsidP="007F065B">
      <w:pPr>
        <w:rPr>
          <w:rFonts w:asciiTheme="majorHAnsi" w:hAnsiTheme="majorHAnsi"/>
          <w:b/>
          <w:sz w:val="22"/>
          <w:szCs w:val="22"/>
        </w:rPr>
      </w:pPr>
      <w:r w:rsidRPr="00972623">
        <w:rPr>
          <w:rFonts w:asciiTheme="majorHAnsi" w:hAnsiTheme="majorHAnsi"/>
          <w:b/>
          <w:sz w:val="22"/>
          <w:szCs w:val="22"/>
        </w:rPr>
        <w:t xml:space="preserve">  </w:t>
      </w:r>
      <w:r w:rsidR="007C4CB4" w:rsidRPr="00972623">
        <w:rPr>
          <w:rFonts w:asciiTheme="majorHAnsi" w:hAnsiTheme="majorHAnsi"/>
          <w:b/>
          <w:sz w:val="22"/>
          <w:szCs w:val="22"/>
        </w:rPr>
        <w:t>Figur</w:t>
      </w:r>
      <w:r w:rsidR="0072283B" w:rsidRPr="00972623">
        <w:rPr>
          <w:rFonts w:asciiTheme="majorHAnsi" w:hAnsiTheme="majorHAnsi"/>
          <w:b/>
          <w:sz w:val="22"/>
          <w:szCs w:val="22"/>
        </w:rPr>
        <w:t>e 6</w:t>
      </w:r>
      <w:r w:rsidRPr="00972623">
        <w:rPr>
          <w:rFonts w:asciiTheme="majorHAnsi" w:hAnsiTheme="majorHAnsi"/>
          <w:b/>
          <w:sz w:val="22"/>
          <w:szCs w:val="22"/>
        </w:rPr>
        <w:t>:</w:t>
      </w:r>
      <w:r w:rsidR="000B4EAF" w:rsidRPr="00972623">
        <w:rPr>
          <w:rFonts w:asciiTheme="majorHAnsi" w:hAnsiTheme="majorHAnsi"/>
          <w:b/>
          <w:sz w:val="22"/>
          <w:szCs w:val="22"/>
        </w:rPr>
        <w:t xml:space="preserve"> Nonfarm Employment through Current Cycle by Major Sector (as percentages)</w:t>
      </w:r>
    </w:p>
    <w:p w:rsidR="007F065B" w:rsidRPr="00972623" w:rsidRDefault="007F065B" w:rsidP="007F065B">
      <w:pPr>
        <w:rPr>
          <w:rFonts w:asciiTheme="majorHAnsi" w:hAnsiTheme="majorHAnsi"/>
          <w:sz w:val="22"/>
          <w:szCs w:val="22"/>
        </w:rPr>
      </w:pPr>
    </w:p>
    <w:tbl>
      <w:tblPr>
        <w:tblW w:w="9609" w:type="dxa"/>
        <w:jc w:val="center"/>
        <w:tblInd w:w="342" w:type="dxa"/>
        <w:tblLook w:val="04A0" w:firstRow="1" w:lastRow="0" w:firstColumn="1" w:lastColumn="0" w:noHBand="0" w:noVBand="1"/>
      </w:tblPr>
      <w:tblGrid>
        <w:gridCol w:w="3182"/>
        <w:gridCol w:w="1016"/>
        <w:gridCol w:w="1216"/>
        <w:gridCol w:w="1216"/>
        <w:gridCol w:w="976"/>
        <w:gridCol w:w="976"/>
        <w:gridCol w:w="1027"/>
      </w:tblGrid>
      <w:tr w:rsidR="003C718B" w:rsidRPr="00972623" w:rsidTr="000B4EAF">
        <w:trPr>
          <w:trHeight w:val="300"/>
          <w:jc w:val="center"/>
        </w:trPr>
        <w:tc>
          <w:tcPr>
            <w:tcW w:w="3182" w:type="dxa"/>
            <w:tcBorders>
              <w:top w:val="single" w:sz="4" w:space="0" w:color="auto"/>
              <w:left w:val="single" w:sz="4" w:space="0" w:color="auto"/>
              <w:bottom w:val="nil"/>
              <w:right w:val="nil"/>
            </w:tcBorders>
            <w:shd w:val="clear" w:color="auto" w:fill="auto"/>
            <w:noWrap/>
            <w:vAlign w:val="bottom"/>
            <w:hideMark/>
          </w:tcPr>
          <w:p w:rsidR="003C718B" w:rsidRPr="00972623" w:rsidRDefault="003C718B" w:rsidP="000B4EAF">
            <w:pPr>
              <w:rPr>
                <w:rFonts w:asciiTheme="majorHAnsi" w:eastAsia="Times New Roman" w:hAnsiTheme="majorHAnsi"/>
                <w:b/>
                <w:bCs/>
                <w:sz w:val="22"/>
                <w:szCs w:val="22"/>
              </w:rPr>
            </w:pPr>
            <w:r w:rsidRPr="00972623">
              <w:rPr>
                <w:rFonts w:asciiTheme="majorHAnsi" w:eastAsia="Times New Roman" w:hAnsiTheme="majorHAnsi"/>
                <w:b/>
                <w:bCs/>
                <w:sz w:val="22"/>
                <w:szCs w:val="22"/>
              </w:rPr>
              <w:lastRenderedPageBreak/>
              <w:t> </w:t>
            </w:r>
          </w:p>
        </w:tc>
        <w:tc>
          <w:tcPr>
            <w:tcW w:w="1016" w:type="dxa"/>
            <w:tcBorders>
              <w:top w:val="single" w:sz="4" w:space="0" w:color="auto"/>
              <w:left w:val="single" w:sz="4" w:space="0" w:color="auto"/>
              <w:bottom w:val="nil"/>
              <w:right w:val="nil"/>
            </w:tcBorders>
            <w:shd w:val="clear" w:color="auto" w:fill="auto"/>
            <w:noWrap/>
            <w:vAlign w:val="center"/>
            <w:hideMark/>
          </w:tcPr>
          <w:p w:rsidR="003C718B" w:rsidRPr="00972623" w:rsidRDefault="003C718B" w:rsidP="000B4EAF">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Peak Year</w:t>
            </w:r>
          </w:p>
        </w:tc>
        <w:tc>
          <w:tcPr>
            <w:tcW w:w="1216" w:type="dxa"/>
            <w:tcBorders>
              <w:top w:val="single" w:sz="4" w:space="0" w:color="auto"/>
              <w:left w:val="single" w:sz="4" w:space="0" w:color="auto"/>
              <w:bottom w:val="nil"/>
              <w:right w:val="single" w:sz="4" w:space="0" w:color="auto"/>
            </w:tcBorders>
            <w:shd w:val="clear" w:color="auto" w:fill="auto"/>
            <w:noWrap/>
            <w:vAlign w:val="center"/>
            <w:hideMark/>
          </w:tcPr>
          <w:p w:rsidR="003C718B" w:rsidRPr="00972623" w:rsidRDefault="003C718B" w:rsidP="000B4EAF">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Trough Year</w:t>
            </w:r>
          </w:p>
        </w:tc>
        <w:tc>
          <w:tcPr>
            <w:tcW w:w="1216" w:type="dxa"/>
            <w:tcBorders>
              <w:top w:val="single" w:sz="4" w:space="0" w:color="auto"/>
              <w:left w:val="nil"/>
              <w:bottom w:val="nil"/>
              <w:right w:val="single" w:sz="4" w:space="0" w:color="auto"/>
            </w:tcBorders>
            <w:shd w:val="clear" w:color="auto" w:fill="auto"/>
            <w:noWrap/>
            <w:vAlign w:val="center"/>
            <w:hideMark/>
          </w:tcPr>
          <w:p w:rsidR="003C718B" w:rsidRPr="00972623" w:rsidRDefault="003C718B" w:rsidP="000B4EAF">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Recent Year</w:t>
            </w:r>
          </w:p>
        </w:tc>
        <w:tc>
          <w:tcPr>
            <w:tcW w:w="2979" w:type="dxa"/>
            <w:gridSpan w:val="3"/>
            <w:tcBorders>
              <w:top w:val="single" w:sz="4" w:space="0" w:color="auto"/>
              <w:left w:val="nil"/>
              <w:bottom w:val="single" w:sz="4" w:space="0" w:color="auto"/>
              <w:right w:val="single" w:sz="4" w:space="0" w:color="000000"/>
            </w:tcBorders>
            <w:shd w:val="clear" w:color="auto" w:fill="auto"/>
            <w:noWrap/>
            <w:vAlign w:val="bottom"/>
            <w:hideMark/>
          </w:tcPr>
          <w:p w:rsidR="003C718B" w:rsidRPr="00972623" w:rsidRDefault="003C718B" w:rsidP="000B4EAF">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Change in Job Share</w:t>
            </w:r>
          </w:p>
        </w:tc>
      </w:tr>
      <w:tr w:rsidR="003C718B" w:rsidRPr="00972623" w:rsidTr="000B4EAF">
        <w:trPr>
          <w:trHeight w:val="300"/>
          <w:jc w:val="center"/>
        </w:trPr>
        <w:tc>
          <w:tcPr>
            <w:tcW w:w="3182" w:type="dxa"/>
            <w:tcBorders>
              <w:top w:val="nil"/>
              <w:left w:val="single" w:sz="4" w:space="0" w:color="auto"/>
              <w:bottom w:val="nil"/>
              <w:right w:val="nil"/>
            </w:tcBorders>
            <w:shd w:val="clear" w:color="auto" w:fill="auto"/>
            <w:noWrap/>
            <w:vAlign w:val="bottom"/>
            <w:hideMark/>
          </w:tcPr>
          <w:p w:rsidR="003C718B" w:rsidRPr="00972623" w:rsidRDefault="003C718B" w:rsidP="000B4EAF">
            <w:pPr>
              <w:rPr>
                <w:rFonts w:asciiTheme="majorHAnsi" w:eastAsia="Times New Roman" w:hAnsiTheme="majorHAnsi"/>
                <w:b/>
                <w:bCs/>
                <w:sz w:val="22"/>
                <w:szCs w:val="22"/>
              </w:rPr>
            </w:pPr>
            <w:r w:rsidRPr="00972623">
              <w:rPr>
                <w:rFonts w:asciiTheme="majorHAnsi" w:eastAsia="Times New Roman" w:hAnsiTheme="majorHAnsi"/>
                <w:b/>
                <w:bCs/>
                <w:sz w:val="22"/>
                <w:szCs w:val="22"/>
              </w:rPr>
              <w:t> </w:t>
            </w:r>
          </w:p>
        </w:tc>
        <w:tc>
          <w:tcPr>
            <w:tcW w:w="1016" w:type="dxa"/>
            <w:tcBorders>
              <w:top w:val="nil"/>
              <w:left w:val="single" w:sz="4" w:space="0" w:color="auto"/>
              <w:bottom w:val="single" w:sz="4" w:space="0" w:color="auto"/>
              <w:right w:val="nil"/>
            </w:tcBorders>
            <w:shd w:val="clear" w:color="auto" w:fill="auto"/>
            <w:noWrap/>
            <w:vAlign w:val="center"/>
            <w:hideMark/>
          </w:tcPr>
          <w:p w:rsidR="003C718B" w:rsidRPr="00972623" w:rsidRDefault="003C718B" w:rsidP="000B4EAF">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2008</w:t>
            </w:r>
          </w:p>
        </w:tc>
        <w:tc>
          <w:tcPr>
            <w:tcW w:w="1216" w:type="dxa"/>
            <w:tcBorders>
              <w:top w:val="nil"/>
              <w:left w:val="single" w:sz="4" w:space="0" w:color="auto"/>
              <w:bottom w:val="single" w:sz="4" w:space="0" w:color="auto"/>
              <w:right w:val="single" w:sz="4" w:space="0" w:color="auto"/>
            </w:tcBorders>
            <w:shd w:val="clear" w:color="auto" w:fill="auto"/>
            <w:noWrap/>
            <w:vAlign w:val="center"/>
            <w:hideMark/>
          </w:tcPr>
          <w:p w:rsidR="003C718B" w:rsidRPr="00972623" w:rsidRDefault="003C718B" w:rsidP="000B4EAF">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2010</w:t>
            </w:r>
          </w:p>
        </w:tc>
        <w:tc>
          <w:tcPr>
            <w:tcW w:w="1216" w:type="dxa"/>
            <w:tcBorders>
              <w:top w:val="nil"/>
              <w:left w:val="nil"/>
              <w:bottom w:val="single" w:sz="4" w:space="0" w:color="auto"/>
              <w:right w:val="single" w:sz="4" w:space="0" w:color="auto"/>
            </w:tcBorders>
            <w:shd w:val="clear" w:color="auto" w:fill="auto"/>
            <w:noWrap/>
            <w:vAlign w:val="center"/>
            <w:hideMark/>
          </w:tcPr>
          <w:p w:rsidR="003C718B" w:rsidRPr="00972623" w:rsidRDefault="003C718B" w:rsidP="000B4EAF">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2014</w:t>
            </w:r>
          </w:p>
        </w:tc>
        <w:tc>
          <w:tcPr>
            <w:tcW w:w="976" w:type="dxa"/>
            <w:tcBorders>
              <w:top w:val="nil"/>
              <w:left w:val="nil"/>
              <w:bottom w:val="nil"/>
              <w:right w:val="nil"/>
            </w:tcBorders>
            <w:shd w:val="clear" w:color="auto" w:fill="auto"/>
            <w:noWrap/>
            <w:vAlign w:val="bottom"/>
            <w:hideMark/>
          </w:tcPr>
          <w:p w:rsidR="003C718B" w:rsidRPr="00972623" w:rsidRDefault="003C718B" w:rsidP="000B4EAF">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2008-10</w:t>
            </w:r>
          </w:p>
        </w:tc>
        <w:tc>
          <w:tcPr>
            <w:tcW w:w="976" w:type="dxa"/>
            <w:tcBorders>
              <w:top w:val="nil"/>
              <w:left w:val="single" w:sz="4" w:space="0" w:color="auto"/>
              <w:bottom w:val="nil"/>
              <w:right w:val="single" w:sz="4" w:space="0" w:color="auto"/>
            </w:tcBorders>
            <w:shd w:val="clear" w:color="auto" w:fill="auto"/>
            <w:noWrap/>
            <w:vAlign w:val="bottom"/>
            <w:hideMark/>
          </w:tcPr>
          <w:p w:rsidR="003C718B" w:rsidRPr="00972623" w:rsidRDefault="003C718B" w:rsidP="000B4EAF">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2010-14</w:t>
            </w:r>
          </w:p>
        </w:tc>
        <w:tc>
          <w:tcPr>
            <w:tcW w:w="1027" w:type="dxa"/>
            <w:tcBorders>
              <w:top w:val="nil"/>
              <w:left w:val="nil"/>
              <w:bottom w:val="nil"/>
              <w:right w:val="single" w:sz="4" w:space="0" w:color="auto"/>
            </w:tcBorders>
            <w:shd w:val="clear" w:color="auto" w:fill="auto"/>
            <w:noWrap/>
            <w:vAlign w:val="bottom"/>
            <w:hideMark/>
          </w:tcPr>
          <w:p w:rsidR="003C718B" w:rsidRPr="00972623" w:rsidRDefault="003C718B" w:rsidP="000B4EAF">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2008-14</w:t>
            </w:r>
          </w:p>
        </w:tc>
      </w:tr>
      <w:tr w:rsidR="003C718B" w:rsidRPr="00972623" w:rsidTr="000B4EAF">
        <w:trPr>
          <w:trHeight w:val="300"/>
          <w:jc w:val="center"/>
        </w:trPr>
        <w:tc>
          <w:tcPr>
            <w:tcW w:w="3182" w:type="dxa"/>
            <w:tcBorders>
              <w:top w:val="single" w:sz="4" w:space="0" w:color="auto"/>
              <w:left w:val="single" w:sz="4" w:space="0" w:color="auto"/>
              <w:bottom w:val="nil"/>
              <w:right w:val="nil"/>
            </w:tcBorders>
            <w:shd w:val="clear" w:color="auto" w:fill="auto"/>
            <w:noWrap/>
            <w:vAlign w:val="bottom"/>
            <w:hideMark/>
          </w:tcPr>
          <w:p w:rsidR="003C718B" w:rsidRPr="00972623" w:rsidRDefault="003C718B" w:rsidP="000B4EAF">
            <w:pPr>
              <w:rPr>
                <w:rFonts w:asciiTheme="majorHAnsi" w:eastAsia="Times New Roman" w:hAnsiTheme="majorHAnsi"/>
                <w:b/>
                <w:bCs/>
                <w:sz w:val="20"/>
                <w:szCs w:val="20"/>
              </w:rPr>
            </w:pPr>
            <w:r w:rsidRPr="00972623">
              <w:rPr>
                <w:rFonts w:asciiTheme="majorHAnsi" w:eastAsia="Times New Roman" w:hAnsiTheme="majorHAnsi"/>
                <w:b/>
                <w:bCs/>
                <w:sz w:val="20"/>
                <w:szCs w:val="20"/>
              </w:rPr>
              <w:t>Total Nonfarm</w:t>
            </w:r>
          </w:p>
        </w:tc>
        <w:tc>
          <w:tcPr>
            <w:tcW w:w="1016" w:type="dxa"/>
            <w:tcBorders>
              <w:top w:val="nil"/>
              <w:left w:val="single" w:sz="4" w:space="0" w:color="auto"/>
              <w:bottom w:val="nil"/>
              <w:right w:val="nil"/>
            </w:tcBorders>
            <w:shd w:val="clear" w:color="auto" w:fill="auto"/>
            <w:noWrap/>
            <w:vAlign w:val="bottom"/>
            <w:hideMark/>
          </w:tcPr>
          <w:p w:rsidR="003C718B" w:rsidRPr="00972623" w:rsidRDefault="003C718B" w:rsidP="000B4EAF">
            <w:pPr>
              <w:jc w:val="right"/>
              <w:rPr>
                <w:rFonts w:asciiTheme="majorHAnsi" w:eastAsia="Times New Roman" w:hAnsiTheme="majorHAnsi"/>
                <w:b/>
                <w:bCs/>
                <w:sz w:val="20"/>
                <w:szCs w:val="20"/>
              </w:rPr>
            </w:pPr>
            <w:r w:rsidRPr="00972623">
              <w:rPr>
                <w:rFonts w:asciiTheme="majorHAnsi" w:eastAsia="Times New Roman" w:hAnsiTheme="majorHAnsi"/>
                <w:b/>
                <w:bCs/>
                <w:sz w:val="20"/>
                <w:szCs w:val="20"/>
              </w:rPr>
              <w:t>100.0</w:t>
            </w:r>
          </w:p>
        </w:tc>
        <w:tc>
          <w:tcPr>
            <w:tcW w:w="1216" w:type="dxa"/>
            <w:tcBorders>
              <w:top w:val="nil"/>
              <w:left w:val="single" w:sz="4" w:space="0" w:color="auto"/>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b/>
                <w:bCs/>
                <w:sz w:val="20"/>
                <w:szCs w:val="20"/>
              </w:rPr>
            </w:pPr>
            <w:r w:rsidRPr="00972623">
              <w:rPr>
                <w:rFonts w:asciiTheme="majorHAnsi" w:eastAsia="Times New Roman" w:hAnsiTheme="majorHAnsi"/>
                <w:b/>
                <w:bCs/>
                <w:sz w:val="20"/>
                <w:szCs w:val="20"/>
              </w:rPr>
              <w:t>100.0</w:t>
            </w:r>
          </w:p>
        </w:tc>
        <w:tc>
          <w:tcPr>
            <w:tcW w:w="1216" w:type="dxa"/>
            <w:tcBorders>
              <w:top w:val="nil"/>
              <w:left w:val="nil"/>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b/>
                <w:bCs/>
                <w:sz w:val="20"/>
                <w:szCs w:val="20"/>
              </w:rPr>
            </w:pPr>
            <w:r w:rsidRPr="00972623">
              <w:rPr>
                <w:rFonts w:asciiTheme="majorHAnsi" w:eastAsia="Times New Roman" w:hAnsiTheme="majorHAnsi"/>
                <w:b/>
                <w:bCs/>
                <w:sz w:val="20"/>
                <w:szCs w:val="20"/>
              </w:rPr>
              <w:t>100.0</w:t>
            </w:r>
          </w:p>
        </w:tc>
        <w:tc>
          <w:tcPr>
            <w:tcW w:w="976" w:type="dxa"/>
            <w:tcBorders>
              <w:top w:val="single" w:sz="4" w:space="0" w:color="auto"/>
              <w:left w:val="nil"/>
              <w:bottom w:val="nil"/>
              <w:right w:val="single" w:sz="4" w:space="0" w:color="auto"/>
            </w:tcBorders>
            <w:shd w:val="clear" w:color="auto" w:fill="auto"/>
            <w:noWrap/>
            <w:vAlign w:val="bottom"/>
            <w:hideMark/>
          </w:tcPr>
          <w:p w:rsidR="003C718B" w:rsidRPr="00972623" w:rsidRDefault="003C718B" w:rsidP="000B4EAF">
            <w:pPr>
              <w:rPr>
                <w:rFonts w:asciiTheme="majorHAnsi" w:eastAsia="Times New Roman" w:hAnsiTheme="majorHAnsi"/>
                <w:b/>
                <w:bCs/>
                <w:sz w:val="20"/>
                <w:szCs w:val="20"/>
              </w:rPr>
            </w:pPr>
            <w:r w:rsidRPr="00972623">
              <w:rPr>
                <w:rFonts w:asciiTheme="majorHAnsi" w:eastAsia="Times New Roman" w:hAnsiTheme="majorHAnsi"/>
                <w:b/>
                <w:bCs/>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3C718B" w:rsidRPr="00972623" w:rsidRDefault="003C718B" w:rsidP="000B4EAF">
            <w:pPr>
              <w:rPr>
                <w:rFonts w:asciiTheme="majorHAnsi" w:eastAsia="Times New Roman" w:hAnsiTheme="majorHAnsi"/>
                <w:b/>
                <w:bCs/>
                <w:sz w:val="20"/>
                <w:szCs w:val="20"/>
              </w:rPr>
            </w:pPr>
            <w:r w:rsidRPr="00972623">
              <w:rPr>
                <w:rFonts w:asciiTheme="majorHAnsi" w:eastAsia="Times New Roman" w:hAnsiTheme="majorHAnsi"/>
                <w:b/>
                <w:bCs/>
                <w:sz w:val="20"/>
                <w:szCs w:val="20"/>
              </w:rPr>
              <w:t> </w:t>
            </w:r>
          </w:p>
        </w:tc>
        <w:tc>
          <w:tcPr>
            <w:tcW w:w="1027" w:type="dxa"/>
            <w:tcBorders>
              <w:top w:val="single" w:sz="4" w:space="0" w:color="auto"/>
              <w:left w:val="nil"/>
              <w:bottom w:val="nil"/>
              <w:right w:val="single" w:sz="4" w:space="0" w:color="auto"/>
            </w:tcBorders>
            <w:shd w:val="clear" w:color="auto" w:fill="auto"/>
            <w:noWrap/>
            <w:vAlign w:val="bottom"/>
            <w:hideMark/>
          </w:tcPr>
          <w:p w:rsidR="003C718B" w:rsidRPr="00972623" w:rsidRDefault="003C718B" w:rsidP="000B4EAF">
            <w:pPr>
              <w:rPr>
                <w:rFonts w:asciiTheme="majorHAnsi" w:eastAsia="Times New Roman" w:hAnsiTheme="majorHAnsi"/>
                <w:b/>
                <w:bCs/>
                <w:sz w:val="20"/>
                <w:szCs w:val="20"/>
              </w:rPr>
            </w:pPr>
            <w:r w:rsidRPr="00972623">
              <w:rPr>
                <w:rFonts w:asciiTheme="majorHAnsi" w:eastAsia="Times New Roman" w:hAnsiTheme="majorHAnsi"/>
                <w:b/>
                <w:bCs/>
                <w:sz w:val="20"/>
                <w:szCs w:val="20"/>
              </w:rPr>
              <w:t> </w:t>
            </w:r>
          </w:p>
        </w:tc>
      </w:tr>
      <w:tr w:rsidR="003C718B" w:rsidRPr="00972623" w:rsidTr="000B4EAF">
        <w:trPr>
          <w:trHeight w:val="300"/>
          <w:jc w:val="center"/>
        </w:trPr>
        <w:tc>
          <w:tcPr>
            <w:tcW w:w="3182" w:type="dxa"/>
            <w:tcBorders>
              <w:top w:val="nil"/>
              <w:left w:val="single" w:sz="4" w:space="0" w:color="auto"/>
              <w:bottom w:val="nil"/>
              <w:right w:val="nil"/>
            </w:tcBorders>
            <w:shd w:val="clear" w:color="auto" w:fill="auto"/>
            <w:noWrap/>
            <w:vAlign w:val="bottom"/>
            <w:hideMark/>
          </w:tcPr>
          <w:p w:rsidR="003C718B" w:rsidRPr="00972623" w:rsidRDefault="003C718B" w:rsidP="000B4EAF">
            <w:pPr>
              <w:rPr>
                <w:rFonts w:asciiTheme="majorHAnsi" w:eastAsia="Times New Roman" w:hAnsiTheme="majorHAnsi"/>
                <w:sz w:val="20"/>
                <w:szCs w:val="20"/>
              </w:rPr>
            </w:pPr>
            <w:r w:rsidRPr="00972623">
              <w:rPr>
                <w:rFonts w:asciiTheme="majorHAnsi" w:eastAsia="Times New Roman" w:hAnsiTheme="majorHAnsi"/>
                <w:sz w:val="20"/>
                <w:szCs w:val="20"/>
              </w:rPr>
              <w:t>Goods Producing</w:t>
            </w:r>
          </w:p>
        </w:tc>
        <w:tc>
          <w:tcPr>
            <w:tcW w:w="1016" w:type="dxa"/>
            <w:tcBorders>
              <w:top w:val="nil"/>
              <w:left w:val="single" w:sz="4" w:space="0" w:color="auto"/>
              <w:bottom w:val="nil"/>
              <w:right w:val="nil"/>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14.9</w:t>
            </w:r>
          </w:p>
        </w:tc>
        <w:tc>
          <w:tcPr>
            <w:tcW w:w="1216" w:type="dxa"/>
            <w:tcBorders>
              <w:top w:val="nil"/>
              <w:left w:val="single" w:sz="4" w:space="0" w:color="auto"/>
              <w:bottom w:val="nil"/>
              <w:right w:val="nil"/>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13.4</w:t>
            </w:r>
          </w:p>
        </w:tc>
        <w:tc>
          <w:tcPr>
            <w:tcW w:w="1216" w:type="dxa"/>
            <w:tcBorders>
              <w:top w:val="nil"/>
              <w:left w:val="single" w:sz="4" w:space="0" w:color="auto"/>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13.0</w:t>
            </w:r>
          </w:p>
        </w:tc>
        <w:tc>
          <w:tcPr>
            <w:tcW w:w="976" w:type="dxa"/>
            <w:tcBorders>
              <w:top w:val="nil"/>
              <w:left w:val="nil"/>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-1.5</w:t>
            </w:r>
          </w:p>
        </w:tc>
        <w:tc>
          <w:tcPr>
            <w:tcW w:w="976" w:type="dxa"/>
            <w:tcBorders>
              <w:top w:val="nil"/>
              <w:left w:val="nil"/>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-0.4</w:t>
            </w:r>
          </w:p>
        </w:tc>
        <w:tc>
          <w:tcPr>
            <w:tcW w:w="1027" w:type="dxa"/>
            <w:tcBorders>
              <w:top w:val="nil"/>
              <w:left w:val="nil"/>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-1.9</w:t>
            </w:r>
          </w:p>
        </w:tc>
      </w:tr>
      <w:tr w:rsidR="003C718B" w:rsidRPr="00972623" w:rsidTr="000B4EAF">
        <w:trPr>
          <w:trHeight w:val="300"/>
          <w:jc w:val="center"/>
        </w:trPr>
        <w:tc>
          <w:tcPr>
            <w:tcW w:w="3182" w:type="dxa"/>
            <w:tcBorders>
              <w:top w:val="nil"/>
              <w:left w:val="single" w:sz="4" w:space="0" w:color="auto"/>
              <w:bottom w:val="nil"/>
              <w:right w:val="nil"/>
            </w:tcBorders>
            <w:shd w:val="clear" w:color="auto" w:fill="auto"/>
            <w:noWrap/>
            <w:vAlign w:val="bottom"/>
            <w:hideMark/>
          </w:tcPr>
          <w:p w:rsidR="003C718B" w:rsidRPr="00972623" w:rsidRDefault="003C718B" w:rsidP="000B4EAF">
            <w:pPr>
              <w:rPr>
                <w:rFonts w:asciiTheme="majorHAnsi" w:eastAsia="Times New Roman" w:hAnsiTheme="majorHAnsi"/>
                <w:sz w:val="20"/>
                <w:szCs w:val="20"/>
              </w:rPr>
            </w:pPr>
            <w:r w:rsidRPr="00972623">
              <w:rPr>
                <w:rFonts w:asciiTheme="majorHAnsi" w:eastAsia="Times New Roman" w:hAnsiTheme="majorHAnsi"/>
                <w:sz w:val="20"/>
                <w:szCs w:val="20"/>
              </w:rPr>
              <w:t>Trade, Transportation, and Utilities</w:t>
            </w:r>
          </w:p>
        </w:tc>
        <w:tc>
          <w:tcPr>
            <w:tcW w:w="1016" w:type="dxa"/>
            <w:tcBorders>
              <w:top w:val="nil"/>
              <w:left w:val="single" w:sz="4" w:space="0" w:color="auto"/>
              <w:bottom w:val="nil"/>
              <w:right w:val="nil"/>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18.2</w:t>
            </w:r>
          </w:p>
        </w:tc>
        <w:tc>
          <w:tcPr>
            <w:tcW w:w="1216" w:type="dxa"/>
            <w:tcBorders>
              <w:top w:val="nil"/>
              <w:left w:val="single" w:sz="4" w:space="0" w:color="auto"/>
              <w:bottom w:val="nil"/>
              <w:right w:val="nil"/>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18.0</w:t>
            </w:r>
          </w:p>
        </w:tc>
        <w:tc>
          <w:tcPr>
            <w:tcW w:w="1216" w:type="dxa"/>
            <w:tcBorders>
              <w:top w:val="nil"/>
              <w:left w:val="single" w:sz="4" w:space="0" w:color="auto"/>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18.1</w:t>
            </w:r>
          </w:p>
        </w:tc>
        <w:tc>
          <w:tcPr>
            <w:tcW w:w="976" w:type="dxa"/>
            <w:tcBorders>
              <w:top w:val="nil"/>
              <w:left w:val="nil"/>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-0.2</w:t>
            </w:r>
          </w:p>
        </w:tc>
        <w:tc>
          <w:tcPr>
            <w:tcW w:w="976" w:type="dxa"/>
            <w:tcBorders>
              <w:top w:val="nil"/>
              <w:left w:val="nil"/>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0.1</w:t>
            </w:r>
          </w:p>
        </w:tc>
        <w:tc>
          <w:tcPr>
            <w:tcW w:w="1027" w:type="dxa"/>
            <w:tcBorders>
              <w:top w:val="nil"/>
              <w:left w:val="nil"/>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-0.2</w:t>
            </w:r>
          </w:p>
        </w:tc>
      </w:tr>
      <w:tr w:rsidR="003C718B" w:rsidRPr="00972623" w:rsidTr="000B4EAF">
        <w:trPr>
          <w:trHeight w:val="300"/>
          <w:jc w:val="center"/>
        </w:trPr>
        <w:tc>
          <w:tcPr>
            <w:tcW w:w="3182" w:type="dxa"/>
            <w:tcBorders>
              <w:top w:val="nil"/>
              <w:left w:val="single" w:sz="4" w:space="0" w:color="auto"/>
              <w:bottom w:val="nil"/>
              <w:right w:val="nil"/>
            </w:tcBorders>
            <w:shd w:val="clear" w:color="auto" w:fill="auto"/>
            <w:noWrap/>
            <w:vAlign w:val="bottom"/>
            <w:hideMark/>
          </w:tcPr>
          <w:p w:rsidR="003C718B" w:rsidRPr="00972623" w:rsidRDefault="003C718B" w:rsidP="000B4EAF">
            <w:pPr>
              <w:rPr>
                <w:rFonts w:asciiTheme="majorHAnsi" w:eastAsia="Times New Roman" w:hAnsiTheme="majorHAnsi"/>
                <w:sz w:val="20"/>
                <w:szCs w:val="20"/>
              </w:rPr>
            </w:pPr>
            <w:r w:rsidRPr="00972623">
              <w:rPr>
                <w:rFonts w:asciiTheme="majorHAnsi" w:eastAsia="Times New Roman" w:hAnsiTheme="majorHAnsi"/>
                <w:sz w:val="20"/>
                <w:szCs w:val="20"/>
              </w:rPr>
              <w:t>Information</w:t>
            </w:r>
          </w:p>
        </w:tc>
        <w:tc>
          <w:tcPr>
            <w:tcW w:w="1016" w:type="dxa"/>
            <w:tcBorders>
              <w:top w:val="nil"/>
              <w:left w:val="single" w:sz="4" w:space="0" w:color="auto"/>
              <w:bottom w:val="nil"/>
              <w:right w:val="nil"/>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2.2</w:t>
            </w:r>
          </w:p>
        </w:tc>
        <w:tc>
          <w:tcPr>
            <w:tcW w:w="1216" w:type="dxa"/>
            <w:tcBorders>
              <w:top w:val="nil"/>
              <w:left w:val="single" w:sz="4" w:space="0" w:color="auto"/>
              <w:bottom w:val="nil"/>
              <w:right w:val="nil"/>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2.0</w:t>
            </w:r>
          </w:p>
        </w:tc>
        <w:tc>
          <w:tcPr>
            <w:tcW w:w="1216" w:type="dxa"/>
            <w:tcBorders>
              <w:top w:val="nil"/>
              <w:left w:val="single" w:sz="4" w:space="0" w:color="auto"/>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1.9</w:t>
            </w:r>
          </w:p>
        </w:tc>
        <w:tc>
          <w:tcPr>
            <w:tcW w:w="976" w:type="dxa"/>
            <w:tcBorders>
              <w:top w:val="nil"/>
              <w:left w:val="nil"/>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-0.2</w:t>
            </w:r>
          </w:p>
        </w:tc>
        <w:tc>
          <w:tcPr>
            <w:tcW w:w="976" w:type="dxa"/>
            <w:tcBorders>
              <w:top w:val="nil"/>
              <w:left w:val="nil"/>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-0.1</w:t>
            </w:r>
          </w:p>
        </w:tc>
        <w:tc>
          <w:tcPr>
            <w:tcW w:w="1027" w:type="dxa"/>
            <w:tcBorders>
              <w:top w:val="nil"/>
              <w:left w:val="nil"/>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-0.3</w:t>
            </w:r>
          </w:p>
        </w:tc>
      </w:tr>
      <w:tr w:rsidR="003C718B" w:rsidRPr="00972623" w:rsidTr="000B4EAF">
        <w:trPr>
          <w:trHeight w:val="300"/>
          <w:jc w:val="center"/>
        </w:trPr>
        <w:tc>
          <w:tcPr>
            <w:tcW w:w="3182" w:type="dxa"/>
            <w:tcBorders>
              <w:top w:val="nil"/>
              <w:left w:val="single" w:sz="4" w:space="0" w:color="auto"/>
              <w:bottom w:val="nil"/>
              <w:right w:val="nil"/>
            </w:tcBorders>
            <w:shd w:val="clear" w:color="auto" w:fill="auto"/>
            <w:noWrap/>
            <w:vAlign w:val="bottom"/>
            <w:hideMark/>
          </w:tcPr>
          <w:p w:rsidR="003C718B" w:rsidRPr="00972623" w:rsidRDefault="003C718B" w:rsidP="000B4EAF">
            <w:pPr>
              <w:rPr>
                <w:rFonts w:asciiTheme="majorHAnsi" w:eastAsia="Times New Roman" w:hAnsiTheme="majorHAnsi"/>
                <w:sz w:val="20"/>
                <w:szCs w:val="20"/>
              </w:rPr>
            </w:pPr>
            <w:r w:rsidRPr="00972623">
              <w:rPr>
                <w:rFonts w:asciiTheme="majorHAnsi" w:eastAsia="Times New Roman" w:hAnsiTheme="majorHAnsi"/>
                <w:sz w:val="20"/>
                <w:szCs w:val="20"/>
              </w:rPr>
              <w:t>Financial Activities</w:t>
            </w:r>
          </w:p>
        </w:tc>
        <w:tc>
          <w:tcPr>
            <w:tcW w:w="1016" w:type="dxa"/>
            <w:tcBorders>
              <w:top w:val="nil"/>
              <w:left w:val="single" w:sz="4" w:space="0" w:color="auto"/>
              <w:bottom w:val="nil"/>
              <w:right w:val="nil"/>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8.4</w:t>
            </w:r>
          </w:p>
        </w:tc>
        <w:tc>
          <w:tcPr>
            <w:tcW w:w="1216" w:type="dxa"/>
            <w:tcBorders>
              <w:top w:val="nil"/>
              <w:left w:val="single" w:sz="4" w:space="0" w:color="auto"/>
              <w:bottom w:val="nil"/>
              <w:right w:val="nil"/>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8.4</w:t>
            </w:r>
          </w:p>
        </w:tc>
        <w:tc>
          <w:tcPr>
            <w:tcW w:w="1216" w:type="dxa"/>
            <w:tcBorders>
              <w:top w:val="nil"/>
              <w:left w:val="single" w:sz="4" w:space="0" w:color="auto"/>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7.7</w:t>
            </w:r>
          </w:p>
        </w:tc>
        <w:tc>
          <w:tcPr>
            <w:tcW w:w="976" w:type="dxa"/>
            <w:tcBorders>
              <w:top w:val="nil"/>
              <w:left w:val="nil"/>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0.0</w:t>
            </w:r>
          </w:p>
        </w:tc>
        <w:tc>
          <w:tcPr>
            <w:tcW w:w="976" w:type="dxa"/>
            <w:tcBorders>
              <w:top w:val="nil"/>
              <w:left w:val="nil"/>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-0.7</w:t>
            </w:r>
          </w:p>
        </w:tc>
        <w:tc>
          <w:tcPr>
            <w:tcW w:w="1027" w:type="dxa"/>
            <w:tcBorders>
              <w:top w:val="nil"/>
              <w:left w:val="nil"/>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-0.7</w:t>
            </w:r>
          </w:p>
        </w:tc>
      </w:tr>
      <w:tr w:rsidR="003C718B" w:rsidRPr="00972623" w:rsidTr="000B4EAF">
        <w:trPr>
          <w:trHeight w:val="300"/>
          <w:jc w:val="center"/>
        </w:trPr>
        <w:tc>
          <w:tcPr>
            <w:tcW w:w="3182" w:type="dxa"/>
            <w:tcBorders>
              <w:top w:val="nil"/>
              <w:left w:val="single" w:sz="4" w:space="0" w:color="auto"/>
              <w:bottom w:val="nil"/>
              <w:right w:val="nil"/>
            </w:tcBorders>
            <w:shd w:val="clear" w:color="auto" w:fill="auto"/>
            <w:noWrap/>
            <w:vAlign w:val="bottom"/>
            <w:hideMark/>
          </w:tcPr>
          <w:p w:rsidR="003C718B" w:rsidRPr="00972623" w:rsidRDefault="003C718B" w:rsidP="000B4EAF">
            <w:pPr>
              <w:rPr>
                <w:rFonts w:asciiTheme="majorHAnsi" w:eastAsia="Times New Roman" w:hAnsiTheme="majorHAnsi"/>
                <w:sz w:val="20"/>
                <w:szCs w:val="20"/>
              </w:rPr>
            </w:pPr>
            <w:r w:rsidRPr="00972623">
              <w:rPr>
                <w:rFonts w:asciiTheme="majorHAnsi" w:eastAsia="Times New Roman" w:hAnsiTheme="majorHAnsi"/>
                <w:sz w:val="20"/>
                <w:szCs w:val="20"/>
              </w:rPr>
              <w:t>Professional and Business Services</w:t>
            </w:r>
          </w:p>
        </w:tc>
        <w:tc>
          <w:tcPr>
            <w:tcW w:w="1016" w:type="dxa"/>
            <w:tcBorders>
              <w:top w:val="nil"/>
              <w:left w:val="single" w:sz="4" w:space="0" w:color="auto"/>
              <w:bottom w:val="nil"/>
              <w:right w:val="nil"/>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12.1</w:t>
            </w:r>
          </w:p>
        </w:tc>
        <w:tc>
          <w:tcPr>
            <w:tcW w:w="1216" w:type="dxa"/>
            <w:tcBorders>
              <w:top w:val="nil"/>
              <w:left w:val="single" w:sz="4" w:space="0" w:color="auto"/>
              <w:bottom w:val="nil"/>
              <w:right w:val="nil"/>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11.9</w:t>
            </w:r>
          </w:p>
        </w:tc>
        <w:tc>
          <w:tcPr>
            <w:tcW w:w="1216" w:type="dxa"/>
            <w:tcBorders>
              <w:top w:val="nil"/>
              <w:left w:val="single" w:sz="4" w:space="0" w:color="auto"/>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12.7</w:t>
            </w:r>
          </w:p>
        </w:tc>
        <w:tc>
          <w:tcPr>
            <w:tcW w:w="976" w:type="dxa"/>
            <w:tcBorders>
              <w:top w:val="nil"/>
              <w:left w:val="nil"/>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-0.2</w:t>
            </w:r>
          </w:p>
        </w:tc>
        <w:tc>
          <w:tcPr>
            <w:tcW w:w="976" w:type="dxa"/>
            <w:tcBorders>
              <w:top w:val="nil"/>
              <w:left w:val="nil"/>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0.8</w:t>
            </w:r>
          </w:p>
        </w:tc>
        <w:tc>
          <w:tcPr>
            <w:tcW w:w="1027" w:type="dxa"/>
            <w:tcBorders>
              <w:top w:val="nil"/>
              <w:left w:val="nil"/>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0.6</w:t>
            </w:r>
          </w:p>
        </w:tc>
      </w:tr>
      <w:tr w:rsidR="003C718B" w:rsidRPr="00972623" w:rsidTr="000B4EAF">
        <w:trPr>
          <w:trHeight w:val="300"/>
          <w:jc w:val="center"/>
        </w:trPr>
        <w:tc>
          <w:tcPr>
            <w:tcW w:w="3182" w:type="dxa"/>
            <w:tcBorders>
              <w:top w:val="nil"/>
              <w:left w:val="single" w:sz="4" w:space="0" w:color="auto"/>
              <w:bottom w:val="nil"/>
              <w:right w:val="nil"/>
            </w:tcBorders>
            <w:shd w:val="clear" w:color="auto" w:fill="auto"/>
            <w:noWrap/>
            <w:vAlign w:val="bottom"/>
            <w:hideMark/>
          </w:tcPr>
          <w:p w:rsidR="003C718B" w:rsidRPr="00972623" w:rsidRDefault="003C718B" w:rsidP="000B4EAF">
            <w:pPr>
              <w:rPr>
                <w:rFonts w:asciiTheme="majorHAnsi" w:eastAsia="Times New Roman" w:hAnsiTheme="majorHAnsi"/>
                <w:sz w:val="20"/>
                <w:szCs w:val="20"/>
              </w:rPr>
            </w:pPr>
            <w:r w:rsidRPr="00972623">
              <w:rPr>
                <w:rFonts w:asciiTheme="majorHAnsi" w:eastAsia="Times New Roman" w:hAnsiTheme="majorHAnsi"/>
                <w:sz w:val="20"/>
                <w:szCs w:val="20"/>
              </w:rPr>
              <w:t>Education and Health Services</w:t>
            </w:r>
          </w:p>
        </w:tc>
        <w:tc>
          <w:tcPr>
            <w:tcW w:w="1016" w:type="dxa"/>
            <w:tcBorders>
              <w:top w:val="nil"/>
              <w:left w:val="single" w:sz="4" w:space="0" w:color="auto"/>
              <w:bottom w:val="nil"/>
              <w:right w:val="nil"/>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17.5</w:t>
            </w:r>
          </w:p>
        </w:tc>
        <w:tc>
          <w:tcPr>
            <w:tcW w:w="1216" w:type="dxa"/>
            <w:tcBorders>
              <w:top w:val="nil"/>
              <w:left w:val="single" w:sz="4" w:space="0" w:color="auto"/>
              <w:bottom w:val="nil"/>
              <w:right w:val="nil"/>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19.1</w:t>
            </w:r>
          </w:p>
        </w:tc>
        <w:tc>
          <w:tcPr>
            <w:tcW w:w="1216" w:type="dxa"/>
            <w:tcBorders>
              <w:top w:val="nil"/>
              <w:left w:val="single" w:sz="4" w:space="0" w:color="auto"/>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19.5</w:t>
            </w:r>
          </w:p>
        </w:tc>
        <w:tc>
          <w:tcPr>
            <w:tcW w:w="976" w:type="dxa"/>
            <w:tcBorders>
              <w:top w:val="nil"/>
              <w:left w:val="nil"/>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1.6</w:t>
            </w:r>
          </w:p>
        </w:tc>
        <w:tc>
          <w:tcPr>
            <w:tcW w:w="976" w:type="dxa"/>
            <w:tcBorders>
              <w:top w:val="nil"/>
              <w:left w:val="nil"/>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0.4</w:t>
            </w:r>
          </w:p>
        </w:tc>
        <w:tc>
          <w:tcPr>
            <w:tcW w:w="1027" w:type="dxa"/>
            <w:tcBorders>
              <w:top w:val="nil"/>
              <w:left w:val="nil"/>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2.0</w:t>
            </w:r>
          </w:p>
        </w:tc>
      </w:tr>
      <w:tr w:rsidR="003C718B" w:rsidRPr="00972623" w:rsidTr="000B4EAF">
        <w:trPr>
          <w:trHeight w:val="300"/>
          <w:jc w:val="center"/>
        </w:trPr>
        <w:tc>
          <w:tcPr>
            <w:tcW w:w="3182" w:type="dxa"/>
            <w:tcBorders>
              <w:top w:val="nil"/>
              <w:left w:val="single" w:sz="4" w:space="0" w:color="auto"/>
              <w:bottom w:val="nil"/>
              <w:right w:val="nil"/>
            </w:tcBorders>
            <w:shd w:val="clear" w:color="auto" w:fill="auto"/>
            <w:noWrap/>
            <w:vAlign w:val="bottom"/>
            <w:hideMark/>
          </w:tcPr>
          <w:p w:rsidR="003C718B" w:rsidRPr="00972623" w:rsidRDefault="003C718B" w:rsidP="000B4EAF">
            <w:pPr>
              <w:rPr>
                <w:rFonts w:asciiTheme="majorHAnsi" w:eastAsia="Times New Roman" w:hAnsiTheme="majorHAnsi"/>
                <w:sz w:val="20"/>
                <w:szCs w:val="20"/>
              </w:rPr>
            </w:pPr>
            <w:r w:rsidRPr="00972623">
              <w:rPr>
                <w:rFonts w:asciiTheme="majorHAnsi" w:eastAsia="Times New Roman" w:hAnsiTheme="majorHAnsi"/>
                <w:sz w:val="20"/>
                <w:szCs w:val="20"/>
              </w:rPr>
              <w:t>Leisure and Hospitality</w:t>
            </w:r>
          </w:p>
        </w:tc>
        <w:tc>
          <w:tcPr>
            <w:tcW w:w="1016" w:type="dxa"/>
            <w:tcBorders>
              <w:top w:val="nil"/>
              <w:left w:val="single" w:sz="4" w:space="0" w:color="auto"/>
              <w:bottom w:val="nil"/>
              <w:right w:val="nil"/>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8.1</w:t>
            </w:r>
          </w:p>
        </w:tc>
        <w:tc>
          <w:tcPr>
            <w:tcW w:w="1216" w:type="dxa"/>
            <w:tcBorders>
              <w:top w:val="nil"/>
              <w:left w:val="single" w:sz="4" w:space="0" w:color="auto"/>
              <w:bottom w:val="nil"/>
              <w:right w:val="nil"/>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8.3</w:t>
            </w:r>
          </w:p>
        </w:tc>
        <w:tc>
          <w:tcPr>
            <w:tcW w:w="1216" w:type="dxa"/>
            <w:tcBorders>
              <w:top w:val="nil"/>
              <w:left w:val="single" w:sz="4" w:space="0" w:color="auto"/>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9.1</w:t>
            </w:r>
          </w:p>
        </w:tc>
        <w:tc>
          <w:tcPr>
            <w:tcW w:w="976" w:type="dxa"/>
            <w:tcBorders>
              <w:top w:val="nil"/>
              <w:left w:val="nil"/>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0.2</w:t>
            </w:r>
          </w:p>
        </w:tc>
        <w:tc>
          <w:tcPr>
            <w:tcW w:w="976" w:type="dxa"/>
            <w:tcBorders>
              <w:top w:val="nil"/>
              <w:left w:val="nil"/>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0.8</w:t>
            </w:r>
          </w:p>
        </w:tc>
        <w:tc>
          <w:tcPr>
            <w:tcW w:w="1027" w:type="dxa"/>
            <w:tcBorders>
              <w:top w:val="nil"/>
              <w:left w:val="nil"/>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1.0</w:t>
            </w:r>
          </w:p>
        </w:tc>
      </w:tr>
      <w:tr w:rsidR="003C718B" w:rsidRPr="00972623" w:rsidTr="000B4EAF">
        <w:trPr>
          <w:trHeight w:val="300"/>
          <w:jc w:val="center"/>
        </w:trPr>
        <w:tc>
          <w:tcPr>
            <w:tcW w:w="3182" w:type="dxa"/>
            <w:tcBorders>
              <w:top w:val="nil"/>
              <w:left w:val="single" w:sz="4" w:space="0" w:color="auto"/>
              <w:bottom w:val="nil"/>
              <w:right w:val="nil"/>
            </w:tcBorders>
            <w:shd w:val="clear" w:color="auto" w:fill="auto"/>
            <w:noWrap/>
            <w:vAlign w:val="bottom"/>
            <w:hideMark/>
          </w:tcPr>
          <w:p w:rsidR="003C718B" w:rsidRPr="00972623" w:rsidRDefault="003C718B" w:rsidP="000B4EAF">
            <w:pPr>
              <w:rPr>
                <w:rFonts w:asciiTheme="majorHAnsi" w:eastAsia="Times New Roman" w:hAnsiTheme="majorHAnsi"/>
                <w:sz w:val="20"/>
                <w:szCs w:val="20"/>
              </w:rPr>
            </w:pPr>
            <w:r w:rsidRPr="00972623">
              <w:rPr>
                <w:rFonts w:asciiTheme="majorHAnsi" w:eastAsia="Times New Roman" w:hAnsiTheme="majorHAnsi"/>
                <w:sz w:val="20"/>
                <w:szCs w:val="20"/>
              </w:rPr>
              <w:t>Other Services</w:t>
            </w:r>
          </w:p>
        </w:tc>
        <w:tc>
          <w:tcPr>
            <w:tcW w:w="1016" w:type="dxa"/>
            <w:tcBorders>
              <w:top w:val="nil"/>
              <w:left w:val="single" w:sz="4" w:space="0" w:color="auto"/>
              <w:bottom w:val="nil"/>
              <w:right w:val="nil"/>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3.7</w:t>
            </w:r>
          </w:p>
        </w:tc>
        <w:tc>
          <w:tcPr>
            <w:tcW w:w="1216" w:type="dxa"/>
            <w:tcBorders>
              <w:top w:val="nil"/>
              <w:left w:val="single" w:sz="4" w:space="0" w:color="auto"/>
              <w:bottom w:val="nil"/>
              <w:right w:val="nil"/>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3.8</w:t>
            </w:r>
          </w:p>
        </w:tc>
        <w:tc>
          <w:tcPr>
            <w:tcW w:w="1216" w:type="dxa"/>
            <w:tcBorders>
              <w:top w:val="nil"/>
              <w:left w:val="single" w:sz="4" w:space="0" w:color="auto"/>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3.8</w:t>
            </w:r>
          </w:p>
        </w:tc>
        <w:tc>
          <w:tcPr>
            <w:tcW w:w="976" w:type="dxa"/>
            <w:tcBorders>
              <w:top w:val="nil"/>
              <w:left w:val="nil"/>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0.1</w:t>
            </w:r>
          </w:p>
        </w:tc>
        <w:tc>
          <w:tcPr>
            <w:tcW w:w="976" w:type="dxa"/>
            <w:tcBorders>
              <w:top w:val="nil"/>
              <w:left w:val="nil"/>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0.0</w:t>
            </w:r>
          </w:p>
        </w:tc>
        <w:tc>
          <w:tcPr>
            <w:tcW w:w="1027" w:type="dxa"/>
            <w:tcBorders>
              <w:top w:val="nil"/>
              <w:left w:val="nil"/>
              <w:bottom w:val="nil"/>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0.1</w:t>
            </w:r>
          </w:p>
        </w:tc>
      </w:tr>
      <w:tr w:rsidR="003C718B" w:rsidRPr="00972623" w:rsidTr="000B4EAF">
        <w:trPr>
          <w:trHeight w:val="300"/>
          <w:jc w:val="center"/>
        </w:trPr>
        <w:tc>
          <w:tcPr>
            <w:tcW w:w="3182" w:type="dxa"/>
            <w:tcBorders>
              <w:top w:val="nil"/>
              <w:left w:val="single" w:sz="4" w:space="0" w:color="auto"/>
              <w:bottom w:val="single" w:sz="4" w:space="0" w:color="auto"/>
              <w:right w:val="nil"/>
            </w:tcBorders>
            <w:shd w:val="clear" w:color="auto" w:fill="auto"/>
            <w:noWrap/>
            <w:vAlign w:val="bottom"/>
            <w:hideMark/>
          </w:tcPr>
          <w:p w:rsidR="003C718B" w:rsidRPr="00972623" w:rsidRDefault="003C718B" w:rsidP="000B4EAF">
            <w:pPr>
              <w:rPr>
                <w:rFonts w:asciiTheme="majorHAnsi" w:eastAsia="Times New Roman" w:hAnsiTheme="majorHAnsi"/>
                <w:sz w:val="20"/>
                <w:szCs w:val="20"/>
              </w:rPr>
            </w:pPr>
            <w:r w:rsidRPr="00972623">
              <w:rPr>
                <w:rFonts w:asciiTheme="majorHAnsi" w:eastAsia="Times New Roman" w:hAnsiTheme="majorHAnsi"/>
                <w:sz w:val="20"/>
                <w:szCs w:val="20"/>
              </w:rPr>
              <w:t>Government</w:t>
            </w:r>
          </w:p>
        </w:tc>
        <w:tc>
          <w:tcPr>
            <w:tcW w:w="1016" w:type="dxa"/>
            <w:tcBorders>
              <w:top w:val="nil"/>
              <w:left w:val="single" w:sz="4" w:space="0" w:color="auto"/>
              <w:bottom w:val="single" w:sz="4" w:space="0" w:color="auto"/>
              <w:right w:val="nil"/>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14.9</w:t>
            </w:r>
          </w:p>
        </w:tc>
        <w:tc>
          <w:tcPr>
            <w:tcW w:w="1216" w:type="dxa"/>
            <w:tcBorders>
              <w:top w:val="nil"/>
              <w:left w:val="single" w:sz="4" w:space="0" w:color="auto"/>
              <w:bottom w:val="single" w:sz="4" w:space="0" w:color="auto"/>
              <w:right w:val="nil"/>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15.2</w:t>
            </w:r>
          </w:p>
        </w:tc>
        <w:tc>
          <w:tcPr>
            <w:tcW w:w="1216" w:type="dxa"/>
            <w:tcBorders>
              <w:top w:val="nil"/>
              <w:left w:val="single" w:sz="4" w:space="0" w:color="auto"/>
              <w:bottom w:val="single" w:sz="4" w:space="0" w:color="auto"/>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14.3</w:t>
            </w:r>
          </w:p>
        </w:tc>
        <w:tc>
          <w:tcPr>
            <w:tcW w:w="976" w:type="dxa"/>
            <w:tcBorders>
              <w:top w:val="nil"/>
              <w:left w:val="nil"/>
              <w:bottom w:val="single" w:sz="4" w:space="0" w:color="auto"/>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0.3</w:t>
            </w:r>
          </w:p>
        </w:tc>
        <w:tc>
          <w:tcPr>
            <w:tcW w:w="976" w:type="dxa"/>
            <w:tcBorders>
              <w:top w:val="nil"/>
              <w:left w:val="nil"/>
              <w:bottom w:val="single" w:sz="4" w:space="0" w:color="auto"/>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-0.9</w:t>
            </w:r>
          </w:p>
        </w:tc>
        <w:tc>
          <w:tcPr>
            <w:tcW w:w="1027" w:type="dxa"/>
            <w:tcBorders>
              <w:top w:val="nil"/>
              <w:left w:val="nil"/>
              <w:bottom w:val="single" w:sz="4" w:space="0" w:color="auto"/>
              <w:right w:val="single" w:sz="4" w:space="0" w:color="auto"/>
            </w:tcBorders>
            <w:shd w:val="clear" w:color="auto" w:fill="auto"/>
            <w:noWrap/>
            <w:vAlign w:val="bottom"/>
            <w:hideMark/>
          </w:tcPr>
          <w:p w:rsidR="003C718B" w:rsidRPr="00972623" w:rsidRDefault="003C718B" w:rsidP="000B4EAF">
            <w:pPr>
              <w:jc w:val="right"/>
              <w:rPr>
                <w:rFonts w:asciiTheme="majorHAnsi" w:eastAsia="Times New Roman" w:hAnsiTheme="majorHAnsi"/>
                <w:sz w:val="20"/>
                <w:szCs w:val="20"/>
              </w:rPr>
            </w:pPr>
            <w:r w:rsidRPr="00972623">
              <w:rPr>
                <w:rFonts w:asciiTheme="majorHAnsi" w:eastAsia="Times New Roman" w:hAnsiTheme="majorHAnsi"/>
                <w:sz w:val="20"/>
                <w:szCs w:val="20"/>
              </w:rPr>
              <w:t>-0.6</w:t>
            </w:r>
          </w:p>
        </w:tc>
      </w:tr>
    </w:tbl>
    <w:p w:rsidR="003C718B" w:rsidRPr="00972623" w:rsidRDefault="003C718B" w:rsidP="007F065B">
      <w:pPr>
        <w:rPr>
          <w:rFonts w:asciiTheme="majorHAnsi" w:hAnsiTheme="majorHAnsi"/>
          <w:sz w:val="22"/>
          <w:szCs w:val="22"/>
        </w:rPr>
      </w:pPr>
    </w:p>
    <w:p w:rsidR="00CD2E50" w:rsidRPr="00972623" w:rsidRDefault="00F21515" w:rsidP="007F065B">
      <w:pPr>
        <w:rPr>
          <w:rFonts w:asciiTheme="majorHAnsi" w:hAnsiTheme="majorHAnsi"/>
          <w:b/>
          <w:u w:val="single"/>
        </w:rPr>
      </w:pPr>
      <w:r w:rsidRPr="00972623">
        <w:rPr>
          <w:rFonts w:asciiTheme="majorHAnsi" w:hAnsiTheme="majorHAnsi"/>
          <w:b/>
          <w:u w:val="single"/>
        </w:rPr>
        <w:t>Uneven Recovery</w:t>
      </w:r>
      <w:r w:rsidRPr="00972623">
        <w:rPr>
          <w:rFonts w:asciiTheme="majorHAnsi" w:hAnsiTheme="majorHAnsi"/>
          <w:b/>
        </w:rPr>
        <w:t xml:space="preserve">  </w:t>
      </w:r>
    </w:p>
    <w:p w:rsidR="007F065B" w:rsidRPr="00972623" w:rsidRDefault="007F065B" w:rsidP="00C40187">
      <w:pPr>
        <w:rPr>
          <w:rFonts w:asciiTheme="majorHAnsi" w:hAnsiTheme="majorHAnsi" w:cs="Calibri"/>
          <w:sz w:val="22"/>
          <w:szCs w:val="22"/>
          <w:lang w:eastAsia="ja-JP"/>
        </w:rPr>
      </w:pPr>
      <w:r w:rsidRPr="00972623">
        <w:rPr>
          <w:rFonts w:asciiTheme="majorHAnsi" w:hAnsiTheme="majorHAnsi" w:cs="Calibri"/>
          <w:sz w:val="22"/>
          <w:szCs w:val="22"/>
          <w:lang w:eastAsia="ja-JP"/>
        </w:rPr>
        <w:t xml:space="preserve">Despite lower unemployment, the recovery has </w:t>
      </w:r>
      <w:r w:rsidR="00C40187" w:rsidRPr="00972623">
        <w:rPr>
          <w:rFonts w:asciiTheme="majorHAnsi" w:hAnsiTheme="majorHAnsi" w:cs="Calibri"/>
          <w:sz w:val="22"/>
          <w:szCs w:val="22"/>
          <w:lang w:eastAsia="ja-JP"/>
        </w:rPr>
        <w:t xml:space="preserve">left behind many </w:t>
      </w:r>
      <w:r w:rsidRPr="00972623">
        <w:rPr>
          <w:rFonts w:asciiTheme="majorHAnsi" w:hAnsiTheme="majorHAnsi" w:cs="Calibri"/>
          <w:sz w:val="22"/>
          <w:szCs w:val="22"/>
          <w:lang w:eastAsia="ja-JP"/>
        </w:rPr>
        <w:t>residents, including people of color, young workers, those paid low wages, and many with low levels of education. These trend</w:t>
      </w:r>
      <w:r w:rsidR="00C40187" w:rsidRPr="00972623">
        <w:rPr>
          <w:rFonts w:asciiTheme="majorHAnsi" w:hAnsiTheme="majorHAnsi" w:cs="Calibri"/>
          <w:sz w:val="22"/>
          <w:szCs w:val="22"/>
          <w:lang w:eastAsia="ja-JP"/>
        </w:rPr>
        <w:t xml:space="preserve">s </w:t>
      </w:r>
      <w:r w:rsidRPr="00972623">
        <w:rPr>
          <w:rFonts w:asciiTheme="majorHAnsi" w:hAnsiTheme="majorHAnsi" w:cs="Calibri"/>
          <w:sz w:val="22"/>
          <w:szCs w:val="22"/>
          <w:lang w:eastAsia="ja-JP"/>
        </w:rPr>
        <w:t>contributed to record levels of child poverty and made it more difficult for families to afford basic needs.</w:t>
      </w:r>
      <w:r w:rsidR="00C40187" w:rsidRPr="00972623">
        <w:rPr>
          <w:rFonts w:asciiTheme="majorHAnsi" w:hAnsiTheme="majorHAnsi" w:cs="Calibri"/>
          <w:sz w:val="22"/>
          <w:szCs w:val="22"/>
          <w:lang w:eastAsia="ja-JP"/>
        </w:rPr>
        <w:t xml:space="preserve"> </w:t>
      </w:r>
      <w:r w:rsidRPr="00972623">
        <w:rPr>
          <w:rFonts w:asciiTheme="majorHAnsi" w:hAnsiTheme="majorHAnsi" w:cs="Calibri"/>
          <w:bCs/>
          <w:sz w:val="22"/>
          <w:szCs w:val="22"/>
          <w:lang w:eastAsia="ja-JP"/>
        </w:rPr>
        <w:t xml:space="preserve">Connecticut’s job recovery is relatively weak. Although </w:t>
      </w:r>
      <w:r w:rsidRPr="00972623">
        <w:rPr>
          <w:rFonts w:asciiTheme="majorHAnsi" w:hAnsiTheme="majorHAnsi" w:cs="Calibri"/>
          <w:sz w:val="22"/>
          <w:szCs w:val="22"/>
          <w:lang w:eastAsia="ja-JP"/>
        </w:rPr>
        <w:t>unemployment has fallen significantly, at 5.2% it remains higher than pre-Great Recession rates. Connecticut is nearly 20,000 jobs short of full recovery and</w:t>
      </w:r>
      <w:r w:rsidRPr="00972623">
        <w:rPr>
          <w:rFonts w:asciiTheme="majorHAnsi" w:hAnsiTheme="majorHAnsi" w:cs="Calibri"/>
          <w:b/>
          <w:bCs/>
          <w:sz w:val="22"/>
          <w:szCs w:val="22"/>
          <w:lang w:eastAsia="ja-JP"/>
        </w:rPr>
        <w:t xml:space="preserve"> t</w:t>
      </w:r>
      <w:r w:rsidRPr="00972623">
        <w:rPr>
          <w:rFonts w:asciiTheme="majorHAnsi" w:hAnsiTheme="majorHAnsi" w:cs="Calibri"/>
          <w:sz w:val="22"/>
          <w:szCs w:val="22"/>
          <w:lang w:eastAsia="ja-JP"/>
        </w:rPr>
        <w:t>he rate of job growth continues to trail the national average, as it has consistently for the past 25 years. The state economy</w:t>
      </w:r>
      <w:r w:rsidRPr="00972623">
        <w:rPr>
          <w:rFonts w:asciiTheme="majorHAnsi" w:hAnsiTheme="majorHAnsi" w:cs="Calibri"/>
          <w:b/>
          <w:bCs/>
          <w:sz w:val="22"/>
          <w:szCs w:val="22"/>
          <w:lang w:eastAsia="ja-JP"/>
        </w:rPr>
        <w:t xml:space="preserve"> </w:t>
      </w:r>
      <w:r w:rsidRPr="00972623">
        <w:rPr>
          <w:rFonts w:asciiTheme="majorHAnsi" w:hAnsiTheme="majorHAnsi" w:cs="Calibri"/>
          <w:sz w:val="22"/>
          <w:szCs w:val="22"/>
          <w:lang w:eastAsia="ja-JP"/>
        </w:rPr>
        <w:t>has struggled to r</w:t>
      </w:r>
      <w:r w:rsidRPr="00972623">
        <w:rPr>
          <w:rFonts w:asciiTheme="majorHAnsi" w:hAnsiTheme="majorHAnsi" w:cs="Calibri"/>
          <w:sz w:val="22"/>
          <w:szCs w:val="22"/>
          <w:lang w:eastAsia="ja-JP"/>
        </w:rPr>
        <w:t>e</w:t>
      </w:r>
      <w:r w:rsidRPr="00972623">
        <w:rPr>
          <w:rFonts w:asciiTheme="majorHAnsi" w:hAnsiTheme="majorHAnsi" w:cs="Calibri"/>
          <w:sz w:val="22"/>
          <w:szCs w:val="22"/>
          <w:lang w:eastAsia="ja-JP"/>
        </w:rPr>
        <w:t>cover and retain high-paying jobs, with job growth concentrated in industries and occupations that typically pay lower wages.</w:t>
      </w:r>
    </w:p>
    <w:p w:rsidR="007F065B" w:rsidRPr="00972623" w:rsidRDefault="007F065B" w:rsidP="007F0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sz w:val="22"/>
          <w:szCs w:val="22"/>
          <w:lang w:eastAsia="ja-JP"/>
        </w:rPr>
      </w:pPr>
    </w:p>
    <w:p w:rsidR="007F065B" w:rsidRPr="00972623" w:rsidRDefault="007F065B" w:rsidP="007F0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Cs/>
          <w:sz w:val="22"/>
          <w:szCs w:val="22"/>
          <w:lang w:eastAsia="ja-JP"/>
        </w:rPr>
      </w:pPr>
      <w:r w:rsidRPr="00972623">
        <w:rPr>
          <w:rFonts w:asciiTheme="majorHAnsi" w:hAnsiTheme="majorHAnsi" w:cs="Calibri"/>
          <w:bCs/>
          <w:sz w:val="22"/>
          <w:szCs w:val="22"/>
          <w:lang w:eastAsia="ja-JP"/>
        </w:rPr>
        <w:t>Employment opportu</w:t>
      </w:r>
      <w:r w:rsidR="00C40187" w:rsidRPr="00972623">
        <w:rPr>
          <w:rFonts w:asciiTheme="majorHAnsi" w:hAnsiTheme="majorHAnsi" w:cs="Calibri"/>
          <w:bCs/>
          <w:sz w:val="22"/>
          <w:szCs w:val="22"/>
          <w:lang w:eastAsia="ja-JP"/>
        </w:rPr>
        <w:t>nities differ by education</w:t>
      </w:r>
      <w:r w:rsidRPr="00972623">
        <w:rPr>
          <w:rFonts w:asciiTheme="majorHAnsi" w:hAnsiTheme="majorHAnsi" w:cs="Calibri"/>
          <w:bCs/>
          <w:sz w:val="22"/>
          <w:szCs w:val="22"/>
          <w:lang w:eastAsia="ja-JP"/>
        </w:rPr>
        <w:t>, community, race/ethnicity, and age.</w:t>
      </w:r>
      <w:r w:rsidR="00C40187" w:rsidRPr="00972623">
        <w:rPr>
          <w:rFonts w:asciiTheme="majorHAnsi" w:hAnsiTheme="majorHAnsi" w:cs="Calibri"/>
          <w:bCs/>
          <w:sz w:val="22"/>
          <w:szCs w:val="22"/>
          <w:lang w:eastAsia="ja-JP"/>
        </w:rPr>
        <w:t xml:space="preserve"> </w:t>
      </w:r>
      <w:r w:rsidRPr="00972623">
        <w:rPr>
          <w:rFonts w:asciiTheme="majorHAnsi" w:hAnsiTheme="majorHAnsi" w:cs="Calibri"/>
          <w:sz w:val="22"/>
          <w:szCs w:val="22"/>
          <w:lang w:eastAsia="ja-JP"/>
        </w:rPr>
        <w:t>Unemploy</w:t>
      </w:r>
      <w:r w:rsidR="007F618A" w:rsidRPr="00972623">
        <w:rPr>
          <w:rFonts w:asciiTheme="majorHAnsi" w:hAnsiTheme="majorHAnsi" w:cs="Calibri"/>
          <w:sz w:val="22"/>
          <w:szCs w:val="22"/>
          <w:lang w:eastAsia="ja-JP"/>
        </w:rPr>
        <w:t>ment rates are</w:t>
      </w:r>
      <w:r w:rsidRPr="00972623">
        <w:rPr>
          <w:rFonts w:asciiTheme="majorHAnsi" w:hAnsiTheme="majorHAnsi" w:cs="Calibri"/>
          <w:sz w:val="22"/>
          <w:szCs w:val="22"/>
          <w:lang w:eastAsia="ja-JP"/>
        </w:rPr>
        <w:t xml:space="preserve"> higher in urban centers, including Bridgeport (10%), Hartford (12.1%) and W</w:t>
      </w:r>
      <w:r w:rsidRPr="00972623">
        <w:rPr>
          <w:rFonts w:asciiTheme="majorHAnsi" w:hAnsiTheme="majorHAnsi" w:cs="Calibri"/>
          <w:sz w:val="22"/>
          <w:szCs w:val="22"/>
          <w:lang w:eastAsia="ja-JP"/>
        </w:rPr>
        <w:t>a</w:t>
      </w:r>
      <w:r w:rsidRPr="00972623">
        <w:rPr>
          <w:rFonts w:asciiTheme="majorHAnsi" w:hAnsiTheme="majorHAnsi" w:cs="Calibri"/>
          <w:sz w:val="22"/>
          <w:szCs w:val="22"/>
          <w:lang w:eastAsia="ja-JP"/>
        </w:rPr>
        <w:t>terbury (9.5%). Unemployment for Black residents (13.1%) is more than double the rate for Whites (5.1%). Workers with lower education levels experienced a steeper decline in their rate of employment. In 2014, the youth unemployment rate of 12.1% roughly doubled the rate for older workers.</w:t>
      </w:r>
    </w:p>
    <w:p w:rsidR="009D0078" w:rsidRPr="00972623" w:rsidRDefault="009D0078" w:rsidP="007F0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Cs/>
          <w:sz w:val="22"/>
          <w:szCs w:val="22"/>
          <w:lang w:eastAsia="ja-JP"/>
        </w:rPr>
      </w:pPr>
    </w:p>
    <w:p w:rsidR="007F065B" w:rsidRPr="00972623" w:rsidRDefault="007F065B" w:rsidP="007F0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
          <w:bCs/>
          <w:sz w:val="22"/>
          <w:szCs w:val="22"/>
          <w:lang w:eastAsia="ja-JP"/>
        </w:rPr>
      </w:pPr>
      <w:r w:rsidRPr="00972623">
        <w:rPr>
          <w:rFonts w:asciiTheme="majorHAnsi" w:hAnsiTheme="majorHAnsi" w:cs="Calibri"/>
          <w:bCs/>
          <w:sz w:val="22"/>
          <w:szCs w:val="22"/>
          <w:lang w:eastAsia="ja-JP"/>
        </w:rPr>
        <w:t xml:space="preserve">Wage stagnation and disparity </w:t>
      </w:r>
      <w:proofErr w:type="gramStart"/>
      <w:r w:rsidRPr="00972623">
        <w:rPr>
          <w:rFonts w:asciiTheme="majorHAnsi" w:hAnsiTheme="majorHAnsi" w:cs="Calibri"/>
          <w:bCs/>
          <w:sz w:val="22"/>
          <w:szCs w:val="22"/>
          <w:lang w:eastAsia="ja-JP"/>
        </w:rPr>
        <w:t>are</w:t>
      </w:r>
      <w:proofErr w:type="gramEnd"/>
      <w:r w:rsidRPr="00972623">
        <w:rPr>
          <w:rFonts w:asciiTheme="majorHAnsi" w:hAnsiTheme="majorHAnsi" w:cs="Calibri"/>
          <w:bCs/>
          <w:sz w:val="22"/>
          <w:szCs w:val="22"/>
          <w:lang w:eastAsia="ja-JP"/>
        </w:rPr>
        <w:t xml:space="preserve"> a feature of the state’s economy. </w:t>
      </w:r>
      <w:r w:rsidRPr="00972623">
        <w:rPr>
          <w:rFonts w:asciiTheme="majorHAnsi" w:hAnsiTheme="majorHAnsi" w:cs="Calibri"/>
          <w:sz w:val="22"/>
          <w:szCs w:val="22"/>
          <w:lang w:eastAsia="ja-JP"/>
        </w:rPr>
        <w:t>If Connecticut’s wage growth had kept pace with productivity since 1979, the average worker would have made a m</w:t>
      </w:r>
      <w:r w:rsidRPr="00972623">
        <w:rPr>
          <w:rFonts w:asciiTheme="majorHAnsi" w:hAnsiTheme="majorHAnsi" w:cs="Calibri"/>
          <w:sz w:val="22"/>
          <w:szCs w:val="22"/>
          <w:lang w:eastAsia="ja-JP"/>
        </w:rPr>
        <w:t>e</w:t>
      </w:r>
      <w:r w:rsidRPr="00972623">
        <w:rPr>
          <w:rFonts w:asciiTheme="majorHAnsi" w:hAnsiTheme="majorHAnsi" w:cs="Calibri"/>
          <w:sz w:val="22"/>
          <w:szCs w:val="22"/>
          <w:lang w:eastAsia="ja-JP"/>
        </w:rPr>
        <w:t>dian hourly wage of $35.24 in 2013, compared with the actual average wage of $20.46.</w:t>
      </w:r>
    </w:p>
    <w:p w:rsidR="007F065B" w:rsidRPr="00972623" w:rsidRDefault="007F065B" w:rsidP="007F0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
          <w:bCs/>
          <w:sz w:val="22"/>
          <w:szCs w:val="22"/>
          <w:lang w:eastAsia="ja-JP"/>
        </w:rPr>
      </w:pPr>
      <w:r w:rsidRPr="00972623">
        <w:rPr>
          <w:rFonts w:asciiTheme="majorHAnsi" w:hAnsiTheme="majorHAnsi" w:cs="Calibri"/>
          <w:sz w:val="22"/>
          <w:szCs w:val="22"/>
          <w:lang w:eastAsia="ja-JP"/>
        </w:rPr>
        <w:t xml:space="preserve">Workers of color in Connecticut receive a median hourly wage that is, on average, $7.25 to $8.00 </w:t>
      </w:r>
      <w:proofErr w:type="gramStart"/>
      <w:r w:rsidRPr="00972623">
        <w:rPr>
          <w:rFonts w:asciiTheme="majorHAnsi" w:hAnsiTheme="majorHAnsi" w:cs="Calibri"/>
          <w:sz w:val="22"/>
          <w:szCs w:val="22"/>
          <w:lang w:eastAsia="ja-JP"/>
        </w:rPr>
        <w:t>lower</w:t>
      </w:r>
      <w:proofErr w:type="gramEnd"/>
      <w:r w:rsidRPr="00972623">
        <w:rPr>
          <w:rFonts w:asciiTheme="majorHAnsi" w:hAnsiTheme="majorHAnsi" w:cs="Calibri"/>
          <w:sz w:val="22"/>
          <w:szCs w:val="22"/>
          <w:lang w:eastAsia="ja-JP"/>
        </w:rPr>
        <w:t xml:space="preserve"> than that of White workers.</w:t>
      </w:r>
      <w:r w:rsidRPr="00972623">
        <w:rPr>
          <w:rFonts w:asciiTheme="majorHAnsi" w:hAnsiTheme="majorHAnsi" w:cs="Calibri"/>
          <w:b/>
          <w:bCs/>
          <w:sz w:val="22"/>
          <w:szCs w:val="22"/>
          <w:lang w:eastAsia="ja-JP"/>
        </w:rPr>
        <w:t xml:space="preserve"> </w:t>
      </w:r>
      <w:r w:rsidRPr="00972623">
        <w:rPr>
          <w:rFonts w:asciiTheme="majorHAnsi" w:hAnsiTheme="majorHAnsi" w:cs="Calibri"/>
          <w:sz w:val="22"/>
          <w:szCs w:val="22"/>
          <w:lang w:eastAsia="ja-JP"/>
        </w:rPr>
        <w:t>Between 1979 and 2014, earners at the top 10% e</w:t>
      </w:r>
      <w:r w:rsidRPr="00972623">
        <w:rPr>
          <w:rFonts w:asciiTheme="majorHAnsi" w:hAnsiTheme="majorHAnsi" w:cs="Calibri"/>
          <w:sz w:val="22"/>
          <w:szCs w:val="22"/>
          <w:lang w:eastAsia="ja-JP"/>
        </w:rPr>
        <w:t>n</w:t>
      </w:r>
      <w:r w:rsidRPr="00972623">
        <w:rPr>
          <w:rFonts w:asciiTheme="majorHAnsi" w:hAnsiTheme="majorHAnsi" w:cs="Calibri"/>
          <w:sz w:val="22"/>
          <w:szCs w:val="22"/>
          <w:lang w:eastAsia="ja-JP"/>
        </w:rPr>
        <w:t>joyed a raise of over 45%, from $33.17 to $48.17 an hour, while those at the bottom 10% saw real wages fall by $0.26 per hour.</w:t>
      </w:r>
    </w:p>
    <w:p w:rsidR="007F065B" w:rsidRPr="00972623" w:rsidRDefault="007F065B" w:rsidP="007F06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sz w:val="22"/>
          <w:szCs w:val="22"/>
          <w:lang w:eastAsia="ja-JP"/>
        </w:rPr>
      </w:pPr>
    </w:p>
    <w:p w:rsidR="007754E5" w:rsidRPr="00972623" w:rsidRDefault="007F065B" w:rsidP="007F61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sz w:val="22"/>
          <w:szCs w:val="22"/>
          <w:lang w:eastAsia="ja-JP"/>
        </w:rPr>
      </w:pPr>
      <w:r w:rsidRPr="00972623">
        <w:rPr>
          <w:rFonts w:asciiTheme="majorHAnsi" w:hAnsiTheme="majorHAnsi" w:cs="Calibri"/>
          <w:bCs/>
          <w:sz w:val="22"/>
          <w:szCs w:val="22"/>
          <w:lang w:eastAsia="ja-JP"/>
        </w:rPr>
        <w:t xml:space="preserve">Improving labor force measures vary by age and race/ethnicity. </w:t>
      </w:r>
      <w:r w:rsidRPr="00972623">
        <w:rPr>
          <w:rFonts w:asciiTheme="majorHAnsi" w:hAnsiTheme="majorHAnsi" w:cs="Calibri"/>
          <w:sz w:val="22"/>
          <w:szCs w:val="22"/>
          <w:lang w:eastAsia="ja-JP"/>
        </w:rPr>
        <w:t>Since 2013, Connecticut’s labor force participation rate has rebounded at a higher</w:t>
      </w:r>
      <w:r w:rsidRPr="00972623">
        <w:rPr>
          <w:rFonts w:asciiTheme="majorHAnsi" w:hAnsiTheme="majorHAnsi" w:cs="Calibri"/>
          <w:bCs/>
          <w:sz w:val="22"/>
          <w:szCs w:val="22"/>
          <w:lang w:eastAsia="ja-JP"/>
        </w:rPr>
        <w:t xml:space="preserve"> </w:t>
      </w:r>
      <w:r w:rsidRPr="00972623">
        <w:rPr>
          <w:rFonts w:asciiTheme="majorHAnsi" w:hAnsiTheme="majorHAnsi" w:cs="Calibri"/>
          <w:sz w:val="22"/>
          <w:szCs w:val="22"/>
          <w:lang w:eastAsia="ja-JP"/>
        </w:rPr>
        <w:t>rate than that of similar states.</w:t>
      </w:r>
      <w:r w:rsidRPr="00972623">
        <w:rPr>
          <w:rFonts w:asciiTheme="majorHAnsi" w:hAnsiTheme="majorHAnsi" w:cs="Calibri"/>
          <w:bCs/>
          <w:sz w:val="22"/>
          <w:szCs w:val="22"/>
          <w:lang w:eastAsia="ja-JP"/>
        </w:rPr>
        <w:t xml:space="preserve"> </w:t>
      </w:r>
      <w:r w:rsidRPr="00972623">
        <w:rPr>
          <w:rFonts w:asciiTheme="majorHAnsi" w:hAnsiTheme="majorHAnsi" w:cs="Calibri"/>
          <w:sz w:val="22"/>
          <w:szCs w:val="22"/>
          <w:lang w:eastAsia="ja-JP"/>
        </w:rPr>
        <w:t>Yet the pe</w:t>
      </w:r>
      <w:r w:rsidRPr="00972623">
        <w:rPr>
          <w:rFonts w:asciiTheme="majorHAnsi" w:hAnsiTheme="majorHAnsi" w:cs="Calibri"/>
          <w:sz w:val="22"/>
          <w:szCs w:val="22"/>
          <w:lang w:eastAsia="ja-JP"/>
        </w:rPr>
        <w:t>r</w:t>
      </w:r>
      <w:r w:rsidRPr="00972623">
        <w:rPr>
          <w:rFonts w:asciiTheme="majorHAnsi" w:hAnsiTheme="majorHAnsi" w:cs="Calibri"/>
          <w:sz w:val="22"/>
          <w:szCs w:val="22"/>
          <w:lang w:eastAsia="ja-JP"/>
        </w:rPr>
        <w:t xml:space="preserve">centage of workers ages 25-54 participating in the labor force continues to sink even lower than pre-recession levels for people of color. </w:t>
      </w:r>
    </w:p>
    <w:p w:rsidR="00281364" w:rsidRPr="00972623" w:rsidRDefault="00281364" w:rsidP="007F618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Calibri"/>
          <w:b/>
          <w:bCs/>
          <w:sz w:val="22"/>
          <w:szCs w:val="22"/>
          <w:lang w:eastAsia="ja-JP"/>
        </w:rPr>
      </w:pPr>
    </w:p>
    <w:p w:rsidR="007F065B" w:rsidRPr="00972623" w:rsidRDefault="007F065B" w:rsidP="007F065B">
      <w:pPr>
        <w:rPr>
          <w:rFonts w:asciiTheme="majorHAnsi" w:hAnsiTheme="majorHAnsi"/>
          <w:b/>
          <w:sz w:val="28"/>
          <w:szCs w:val="28"/>
        </w:rPr>
      </w:pPr>
      <w:r w:rsidRPr="00972623">
        <w:rPr>
          <w:rFonts w:asciiTheme="majorHAnsi" w:hAnsiTheme="majorHAnsi"/>
          <w:b/>
          <w:sz w:val="28"/>
          <w:szCs w:val="28"/>
        </w:rPr>
        <w:t xml:space="preserve">Demand Industry Sectors and Occupations </w:t>
      </w:r>
    </w:p>
    <w:p w:rsidR="007F065B" w:rsidRPr="00972623" w:rsidRDefault="007F065B" w:rsidP="007F065B">
      <w:pPr>
        <w:rPr>
          <w:rFonts w:asciiTheme="majorHAnsi" w:hAnsiTheme="majorHAnsi"/>
          <w:b/>
          <w:sz w:val="22"/>
          <w:szCs w:val="22"/>
        </w:rPr>
      </w:pPr>
    </w:p>
    <w:p w:rsidR="007F065B" w:rsidRPr="00972623" w:rsidRDefault="007F065B" w:rsidP="007F065B">
      <w:pPr>
        <w:rPr>
          <w:rFonts w:asciiTheme="majorHAnsi" w:hAnsiTheme="majorHAnsi"/>
          <w:b/>
          <w:u w:val="single"/>
        </w:rPr>
      </w:pPr>
      <w:r w:rsidRPr="00972623">
        <w:rPr>
          <w:rFonts w:asciiTheme="majorHAnsi" w:hAnsiTheme="majorHAnsi"/>
          <w:b/>
          <w:u w:val="single"/>
        </w:rPr>
        <w:lastRenderedPageBreak/>
        <w:t>Short-Term Employment Projections by Industry: 2014-2016</w:t>
      </w: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Current short-term employment projections developed by the Connecticut Department of L</w:t>
      </w:r>
      <w:r w:rsidRPr="00972623">
        <w:rPr>
          <w:rFonts w:asciiTheme="majorHAnsi" w:hAnsiTheme="majorHAnsi"/>
          <w:sz w:val="22"/>
          <w:szCs w:val="22"/>
        </w:rPr>
        <w:t>a</w:t>
      </w:r>
      <w:r w:rsidRPr="00972623">
        <w:rPr>
          <w:rFonts w:asciiTheme="majorHAnsi" w:hAnsiTheme="majorHAnsi"/>
          <w:sz w:val="22"/>
          <w:szCs w:val="22"/>
        </w:rPr>
        <w:t>bor’s Office of Research for the two-year period 3</w:t>
      </w:r>
      <w:r w:rsidRPr="00972623">
        <w:rPr>
          <w:rFonts w:asciiTheme="majorHAnsi" w:hAnsiTheme="majorHAnsi"/>
          <w:sz w:val="22"/>
          <w:szCs w:val="22"/>
          <w:vertAlign w:val="superscript"/>
        </w:rPr>
        <w:t>rd</w:t>
      </w:r>
      <w:r w:rsidRPr="00972623">
        <w:rPr>
          <w:rFonts w:asciiTheme="majorHAnsi" w:hAnsiTheme="majorHAnsi"/>
          <w:sz w:val="22"/>
          <w:szCs w:val="22"/>
        </w:rPr>
        <w:t xml:space="preserve"> quarter 2014 - 3</w:t>
      </w:r>
      <w:r w:rsidRPr="00972623">
        <w:rPr>
          <w:rFonts w:asciiTheme="majorHAnsi" w:hAnsiTheme="majorHAnsi"/>
          <w:sz w:val="22"/>
          <w:szCs w:val="22"/>
          <w:vertAlign w:val="superscript"/>
        </w:rPr>
        <w:t>rd</w:t>
      </w:r>
      <w:r w:rsidRPr="00972623">
        <w:rPr>
          <w:rFonts w:asciiTheme="majorHAnsi" w:hAnsiTheme="majorHAnsi"/>
          <w:sz w:val="22"/>
          <w:szCs w:val="22"/>
        </w:rPr>
        <w:t xml:space="preserve"> third quarter 2016 are presented in </w:t>
      </w:r>
      <w:r w:rsidR="00A40225" w:rsidRPr="00972623">
        <w:rPr>
          <w:rFonts w:asciiTheme="majorHAnsi" w:hAnsiTheme="majorHAnsi"/>
          <w:b/>
          <w:sz w:val="22"/>
          <w:szCs w:val="22"/>
        </w:rPr>
        <w:t>Figur</w:t>
      </w:r>
      <w:r w:rsidRPr="00972623">
        <w:rPr>
          <w:rFonts w:asciiTheme="majorHAnsi" w:hAnsiTheme="majorHAnsi"/>
          <w:b/>
          <w:sz w:val="22"/>
          <w:szCs w:val="22"/>
        </w:rPr>
        <w:t xml:space="preserve">e </w:t>
      </w:r>
      <w:r w:rsidR="0072283B" w:rsidRPr="00972623">
        <w:rPr>
          <w:rFonts w:asciiTheme="majorHAnsi" w:hAnsiTheme="majorHAnsi"/>
          <w:b/>
          <w:sz w:val="22"/>
          <w:szCs w:val="22"/>
        </w:rPr>
        <w:t>7</w:t>
      </w:r>
      <w:r w:rsidRPr="00972623">
        <w:rPr>
          <w:rFonts w:asciiTheme="majorHAnsi" w:hAnsiTheme="majorHAnsi"/>
          <w:sz w:val="22"/>
          <w:szCs w:val="22"/>
        </w:rPr>
        <w:t>. Connecticut is expected to continue its rebound from the recent recession over that period. The anticipated average annual growth rate is 0.7%, bringing the emplo</w:t>
      </w:r>
      <w:r w:rsidRPr="00972623">
        <w:rPr>
          <w:rFonts w:asciiTheme="majorHAnsi" w:hAnsiTheme="majorHAnsi"/>
          <w:sz w:val="22"/>
          <w:szCs w:val="22"/>
        </w:rPr>
        <w:t>y</w:t>
      </w:r>
      <w:r w:rsidRPr="00972623">
        <w:rPr>
          <w:rFonts w:asciiTheme="majorHAnsi" w:hAnsiTheme="majorHAnsi"/>
          <w:sz w:val="22"/>
          <w:szCs w:val="22"/>
        </w:rPr>
        <w:t>ment level to 1,823,049 by third quarter 2016.</w:t>
      </w:r>
    </w:p>
    <w:p w:rsidR="007F065B" w:rsidRPr="00972623" w:rsidRDefault="007F065B" w:rsidP="007F065B">
      <w:pPr>
        <w:rPr>
          <w:rFonts w:asciiTheme="majorHAnsi" w:hAnsiTheme="majorHAnsi"/>
          <w:sz w:val="22"/>
          <w:szCs w:val="22"/>
        </w:rPr>
      </w:pP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 xml:space="preserve">Goods producing industries are expected to contract at an annual average rate of 0.6% over the two-year period. The largest contributor to that decline is </w:t>
      </w:r>
      <w:proofErr w:type="gramStart"/>
      <w:r w:rsidRPr="00972623">
        <w:rPr>
          <w:rFonts w:asciiTheme="majorHAnsi" w:hAnsiTheme="majorHAnsi"/>
          <w:sz w:val="22"/>
          <w:szCs w:val="22"/>
        </w:rPr>
        <w:t>Manufacturing</w:t>
      </w:r>
      <w:proofErr w:type="gramEnd"/>
      <w:r w:rsidRPr="00972623">
        <w:rPr>
          <w:rFonts w:asciiTheme="majorHAnsi" w:hAnsiTheme="majorHAnsi"/>
          <w:sz w:val="22"/>
          <w:szCs w:val="22"/>
        </w:rPr>
        <w:t>, expected to contract by 5,454 jobs. Construction has a bright outlook, projected to grow on average 2.2% annually.</w:t>
      </w:r>
    </w:p>
    <w:p w:rsidR="007F065B" w:rsidRPr="00972623" w:rsidRDefault="007F065B" w:rsidP="007F065B">
      <w:pPr>
        <w:rPr>
          <w:rFonts w:asciiTheme="majorHAnsi" w:hAnsiTheme="majorHAnsi"/>
          <w:sz w:val="22"/>
          <w:szCs w:val="22"/>
        </w:rPr>
      </w:pPr>
    </w:p>
    <w:p w:rsidR="009D0078" w:rsidRPr="00972623" w:rsidRDefault="007F065B" w:rsidP="007F065B">
      <w:pPr>
        <w:rPr>
          <w:rFonts w:asciiTheme="majorHAnsi" w:hAnsiTheme="majorHAnsi"/>
          <w:sz w:val="22"/>
          <w:szCs w:val="22"/>
        </w:rPr>
      </w:pPr>
      <w:r w:rsidRPr="00972623">
        <w:rPr>
          <w:rFonts w:asciiTheme="majorHAnsi" w:hAnsiTheme="majorHAnsi"/>
          <w:sz w:val="22"/>
          <w:szCs w:val="22"/>
        </w:rPr>
        <w:t xml:space="preserve">Connecticut’s significantly larger service providing industries are forecasted to grow 0.9% on an annual average basis. </w:t>
      </w:r>
      <w:r w:rsidR="00A40225" w:rsidRPr="00972623">
        <w:rPr>
          <w:rFonts w:asciiTheme="majorHAnsi" w:hAnsiTheme="majorHAnsi"/>
          <w:b/>
          <w:sz w:val="22"/>
          <w:szCs w:val="22"/>
        </w:rPr>
        <w:t>Figur</w:t>
      </w:r>
      <w:r w:rsidR="0072283B" w:rsidRPr="00972623">
        <w:rPr>
          <w:rFonts w:asciiTheme="majorHAnsi" w:hAnsiTheme="majorHAnsi"/>
          <w:b/>
          <w:sz w:val="22"/>
          <w:szCs w:val="22"/>
        </w:rPr>
        <w:t>e</w:t>
      </w:r>
      <w:r w:rsidRPr="00972623">
        <w:rPr>
          <w:rFonts w:asciiTheme="majorHAnsi" w:hAnsiTheme="majorHAnsi"/>
          <w:b/>
          <w:sz w:val="22"/>
          <w:szCs w:val="22"/>
        </w:rPr>
        <w:t xml:space="preserve"> </w:t>
      </w:r>
      <w:r w:rsidR="0072283B" w:rsidRPr="00972623">
        <w:rPr>
          <w:rFonts w:asciiTheme="majorHAnsi" w:hAnsiTheme="majorHAnsi"/>
          <w:b/>
          <w:sz w:val="22"/>
          <w:szCs w:val="22"/>
        </w:rPr>
        <w:t>8</w:t>
      </w:r>
      <w:r w:rsidRPr="00972623">
        <w:rPr>
          <w:rFonts w:asciiTheme="majorHAnsi" w:hAnsiTheme="majorHAnsi"/>
          <w:sz w:val="22"/>
          <w:szCs w:val="22"/>
        </w:rPr>
        <w:t xml:space="preserve"> shows the extent to which service providing industries make up Connecticut’s employment. Projected growth is largely aided by Education and Health Services, expected to grow 1.4% annually, consistent with recent trends. Other sectors contributing significantly to anticipated employment growth are: Trade, Transportation and utilities; profe</w:t>
      </w:r>
      <w:r w:rsidRPr="00972623">
        <w:rPr>
          <w:rFonts w:asciiTheme="majorHAnsi" w:hAnsiTheme="majorHAnsi"/>
          <w:sz w:val="22"/>
          <w:szCs w:val="22"/>
        </w:rPr>
        <w:t>s</w:t>
      </w:r>
      <w:r w:rsidRPr="00972623">
        <w:rPr>
          <w:rFonts w:asciiTheme="majorHAnsi" w:hAnsiTheme="majorHAnsi"/>
          <w:sz w:val="22"/>
          <w:szCs w:val="22"/>
        </w:rPr>
        <w:t>sional and business services; and, Leisure and Hospitality. Information, Financial Activities, and Government are likely to shrink over the next two years.</w:t>
      </w:r>
    </w:p>
    <w:p w:rsidR="00E66790" w:rsidRPr="00972623" w:rsidRDefault="00E66790" w:rsidP="007F065B">
      <w:pPr>
        <w:rPr>
          <w:rFonts w:asciiTheme="majorHAnsi" w:hAnsiTheme="majorHAnsi"/>
          <w:b/>
          <w:sz w:val="22"/>
          <w:szCs w:val="22"/>
        </w:rPr>
      </w:pPr>
    </w:p>
    <w:p w:rsidR="007F065B" w:rsidRPr="00972623" w:rsidRDefault="00A34D3B" w:rsidP="007F065B">
      <w:pPr>
        <w:rPr>
          <w:rFonts w:asciiTheme="majorHAnsi" w:hAnsiTheme="majorHAnsi"/>
          <w:b/>
          <w:sz w:val="22"/>
          <w:szCs w:val="22"/>
        </w:rPr>
      </w:pPr>
      <w:r w:rsidRPr="00972623">
        <w:rPr>
          <w:rFonts w:asciiTheme="majorHAnsi" w:hAnsiTheme="majorHAnsi"/>
          <w:b/>
          <w:sz w:val="22"/>
          <w:szCs w:val="22"/>
        </w:rPr>
        <w:t>Figur</w:t>
      </w:r>
      <w:r w:rsidR="0072283B" w:rsidRPr="00972623">
        <w:rPr>
          <w:rFonts w:asciiTheme="majorHAnsi" w:hAnsiTheme="majorHAnsi"/>
          <w:b/>
          <w:sz w:val="22"/>
          <w:szCs w:val="22"/>
        </w:rPr>
        <w:t>e 7</w:t>
      </w:r>
      <w:r w:rsidR="007F065B" w:rsidRPr="00972623">
        <w:rPr>
          <w:rFonts w:asciiTheme="majorHAnsi" w:hAnsiTheme="majorHAnsi"/>
          <w:b/>
          <w:sz w:val="22"/>
          <w:szCs w:val="22"/>
        </w:rPr>
        <w:t>: Composition of Connecticut’s Projected 2016 Employment</w:t>
      </w:r>
    </w:p>
    <w:p w:rsidR="009D0078" w:rsidRPr="00972623" w:rsidRDefault="009D0078" w:rsidP="007F065B">
      <w:pPr>
        <w:rPr>
          <w:rFonts w:asciiTheme="majorHAnsi" w:hAnsiTheme="majorHAnsi"/>
          <w:b/>
          <w:sz w:val="22"/>
          <w:szCs w:val="22"/>
        </w:rPr>
      </w:pPr>
    </w:p>
    <w:p w:rsidR="00E66790" w:rsidRPr="00972623" w:rsidRDefault="008418CE" w:rsidP="000C4D0A">
      <w:pPr>
        <w:rPr>
          <w:rFonts w:asciiTheme="majorHAnsi" w:hAnsiTheme="majorHAnsi"/>
          <w:sz w:val="22"/>
          <w:szCs w:val="22"/>
        </w:rPr>
      </w:pPr>
      <w:r w:rsidRPr="00972623">
        <w:rPr>
          <w:rFonts w:asciiTheme="majorHAnsi" w:hAnsiTheme="majorHAnsi"/>
          <w:noProof/>
        </w:rPr>
        <w:drawing>
          <wp:inline distT="0" distB="0" distL="0" distR="0" wp14:anchorId="73EC3678" wp14:editId="47F285CA">
            <wp:extent cx="3905810" cy="2339262"/>
            <wp:effectExtent l="0" t="0" r="635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5880" cy="2339304"/>
                    </a:xfrm>
                    <a:prstGeom prst="rect">
                      <a:avLst/>
                    </a:prstGeom>
                    <a:noFill/>
                    <a:ln>
                      <a:noFill/>
                    </a:ln>
                  </pic:spPr>
                </pic:pic>
              </a:graphicData>
            </a:graphic>
          </wp:inline>
        </w:drawing>
      </w:r>
    </w:p>
    <w:p w:rsidR="00E66790" w:rsidRPr="00972623" w:rsidRDefault="00E66790" w:rsidP="007F065B">
      <w:pPr>
        <w:pStyle w:val="PlainText"/>
        <w:rPr>
          <w:rFonts w:asciiTheme="majorHAnsi" w:hAnsiTheme="majorHAnsi"/>
          <w:b/>
          <w:sz w:val="22"/>
          <w:szCs w:val="22"/>
        </w:rPr>
      </w:pPr>
    </w:p>
    <w:tbl>
      <w:tblPr>
        <w:tblW w:w="5000" w:type="pct"/>
        <w:jc w:val="center"/>
        <w:tblLook w:val="04A0" w:firstRow="1" w:lastRow="0" w:firstColumn="1" w:lastColumn="0" w:noHBand="0" w:noVBand="1"/>
      </w:tblPr>
      <w:tblGrid>
        <w:gridCol w:w="3786"/>
        <w:gridCol w:w="1690"/>
        <w:gridCol w:w="1690"/>
        <w:gridCol w:w="1690"/>
      </w:tblGrid>
      <w:tr w:rsidR="008418CE" w:rsidRPr="00972623" w:rsidTr="00B46D85">
        <w:trPr>
          <w:trHeight w:val="300"/>
          <w:jc w:val="center"/>
        </w:trPr>
        <w:tc>
          <w:tcPr>
            <w:tcW w:w="2138" w:type="pct"/>
            <w:tcBorders>
              <w:top w:val="nil"/>
              <w:left w:val="nil"/>
              <w:bottom w:val="nil"/>
              <w:right w:val="nil"/>
            </w:tcBorders>
            <w:shd w:val="clear" w:color="auto" w:fill="auto"/>
            <w:noWrap/>
            <w:vAlign w:val="bottom"/>
            <w:hideMark/>
          </w:tcPr>
          <w:p w:rsidR="008418CE" w:rsidRPr="00972623" w:rsidRDefault="00A34D3B" w:rsidP="00B46D85">
            <w:pPr>
              <w:rPr>
                <w:rFonts w:asciiTheme="majorHAnsi" w:eastAsia="Times New Roman" w:hAnsiTheme="majorHAnsi"/>
                <w:b/>
                <w:sz w:val="22"/>
                <w:szCs w:val="22"/>
              </w:rPr>
            </w:pPr>
            <w:r w:rsidRPr="00972623">
              <w:rPr>
                <w:rFonts w:asciiTheme="majorHAnsi" w:eastAsia="Times New Roman" w:hAnsiTheme="majorHAnsi"/>
                <w:b/>
                <w:sz w:val="22"/>
                <w:szCs w:val="22"/>
              </w:rPr>
              <w:t>Figur</w:t>
            </w:r>
            <w:r w:rsidR="0072283B" w:rsidRPr="00972623">
              <w:rPr>
                <w:rFonts w:asciiTheme="majorHAnsi" w:eastAsia="Times New Roman" w:hAnsiTheme="majorHAnsi"/>
                <w:b/>
                <w:sz w:val="22"/>
                <w:szCs w:val="22"/>
              </w:rPr>
              <w:t>e 8</w:t>
            </w:r>
            <w:r w:rsidR="008418CE" w:rsidRPr="00972623">
              <w:rPr>
                <w:rFonts w:asciiTheme="majorHAnsi" w:eastAsia="Times New Roman" w:hAnsiTheme="majorHAnsi"/>
                <w:b/>
                <w:sz w:val="22"/>
                <w:szCs w:val="22"/>
              </w:rPr>
              <w:t>:</w:t>
            </w:r>
          </w:p>
        </w:tc>
        <w:tc>
          <w:tcPr>
            <w:tcW w:w="954" w:type="pct"/>
            <w:tcBorders>
              <w:top w:val="nil"/>
              <w:left w:val="nil"/>
              <w:bottom w:val="nil"/>
              <w:right w:val="nil"/>
            </w:tcBorders>
            <w:shd w:val="clear" w:color="auto" w:fill="auto"/>
            <w:noWrap/>
            <w:vAlign w:val="bottom"/>
            <w:hideMark/>
          </w:tcPr>
          <w:p w:rsidR="008418CE" w:rsidRPr="00972623" w:rsidRDefault="008418CE" w:rsidP="00B46D85">
            <w:pPr>
              <w:rPr>
                <w:rFonts w:asciiTheme="majorHAnsi" w:eastAsia="Times New Roman" w:hAnsiTheme="majorHAnsi"/>
              </w:rPr>
            </w:pPr>
          </w:p>
        </w:tc>
        <w:tc>
          <w:tcPr>
            <w:tcW w:w="954" w:type="pct"/>
            <w:tcBorders>
              <w:top w:val="nil"/>
              <w:left w:val="nil"/>
              <w:bottom w:val="nil"/>
              <w:right w:val="nil"/>
            </w:tcBorders>
            <w:shd w:val="clear" w:color="auto" w:fill="auto"/>
            <w:noWrap/>
            <w:vAlign w:val="bottom"/>
            <w:hideMark/>
          </w:tcPr>
          <w:p w:rsidR="008418CE" w:rsidRPr="00972623" w:rsidRDefault="008418CE" w:rsidP="00B46D85">
            <w:pPr>
              <w:rPr>
                <w:rFonts w:asciiTheme="majorHAnsi" w:eastAsia="Times New Roman" w:hAnsiTheme="majorHAnsi"/>
              </w:rPr>
            </w:pPr>
          </w:p>
        </w:tc>
        <w:tc>
          <w:tcPr>
            <w:tcW w:w="954" w:type="pct"/>
            <w:tcBorders>
              <w:top w:val="nil"/>
              <w:left w:val="nil"/>
              <w:bottom w:val="nil"/>
              <w:right w:val="nil"/>
            </w:tcBorders>
            <w:shd w:val="clear" w:color="auto" w:fill="auto"/>
            <w:noWrap/>
            <w:vAlign w:val="bottom"/>
            <w:hideMark/>
          </w:tcPr>
          <w:p w:rsidR="008418CE" w:rsidRPr="00972623" w:rsidRDefault="008418CE" w:rsidP="00B46D85">
            <w:pPr>
              <w:rPr>
                <w:rFonts w:asciiTheme="majorHAnsi" w:eastAsia="Times New Roman" w:hAnsiTheme="majorHAnsi"/>
              </w:rPr>
            </w:pPr>
          </w:p>
        </w:tc>
      </w:tr>
      <w:tr w:rsidR="008418CE" w:rsidRPr="00972623" w:rsidTr="00B46D85">
        <w:trPr>
          <w:trHeight w:val="600"/>
          <w:jc w:val="center"/>
        </w:trPr>
        <w:tc>
          <w:tcPr>
            <w:tcW w:w="2138" w:type="pct"/>
            <w:tcBorders>
              <w:top w:val="single" w:sz="4" w:space="0" w:color="95B3D7"/>
              <w:left w:val="single" w:sz="4" w:space="0" w:color="95B3D7"/>
              <w:bottom w:val="single" w:sz="4" w:space="0" w:color="95B3D7"/>
              <w:right w:val="nil"/>
            </w:tcBorders>
            <w:shd w:val="clear" w:color="4F81BD" w:fill="4F81BD"/>
            <w:vAlign w:val="center"/>
            <w:hideMark/>
          </w:tcPr>
          <w:p w:rsidR="008418CE" w:rsidRPr="00972623" w:rsidRDefault="008418CE" w:rsidP="00B46D85">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Industry</w:t>
            </w:r>
          </w:p>
        </w:tc>
        <w:tc>
          <w:tcPr>
            <w:tcW w:w="954" w:type="pct"/>
            <w:tcBorders>
              <w:top w:val="single" w:sz="4" w:space="0" w:color="95B3D7"/>
              <w:left w:val="nil"/>
              <w:bottom w:val="single" w:sz="4" w:space="0" w:color="95B3D7"/>
              <w:right w:val="nil"/>
            </w:tcBorders>
            <w:shd w:val="clear" w:color="4F81BD" w:fill="4F81BD"/>
            <w:vAlign w:val="center"/>
            <w:hideMark/>
          </w:tcPr>
          <w:p w:rsidR="008418CE" w:rsidRPr="00972623" w:rsidRDefault="008418CE" w:rsidP="00B46D85">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2014 Emplo</w:t>
            </w:r>
            <w:r w:rsidRPr="00972623">
              <w:rPr>
                <w:rFonts w:asciiTheme="majorHAnsi" w:eastAsia="Times New Roman" w:hAnsiTheme="majorHAnsi"/>
                <w:b/>
                <w:bCs/>
                <w:sz w:val="20"/>
                <w:szCs w:val="20"/>
              </w:rPr>
              <w:t>y</w:t>
            </w:r>
            <w:r w:rsidRPr="00972623">
              <w:rPr>
                <w:rFonts w:asciiTheme="majorHAnsi" w:eastAsia="Times New Roman" w:hAnsiTheme="majorHAnsi"/>
                <w:b/>
                <w:bCs/>
                <w:sz w:val="20"/>
                <w:szCs w:val="20"/>
              </w:rPr>
              <w:t>ment</w:t>
            </w:r>
          </w:p>
        </w:tc>
        <w:tc>
          <w:tcPr>
            <w:tcW w:w="954" w:type="pct"/>
            <w:tcBorders>
              <w:top w:val="single" w:sz="4" w:space="0" w:color="95B3D7"/>
              <w:left w:val="nil"/>
              <w:bottom w:val="single" w:sz="4" w:space="0" w:color="95B3D7"/>
              <w:right w:val="nil"/>
            </w:tcBorders>
            <w:shd w:val="clear" w:color="4F81BD" w:fill="4F81BD"/>
            <w:vAlign w:val="center"/>
            <w:hideMark/>
          </w:tcPr>
          <w:p w:rsidR="008418CE" w:rsidRPr="00972623" w:rsidRDefault="008418CE" w:rsidP="00B46D85">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2016 Projected Employment</w:t>
            </w:r>
          </w:p>
        </w:tc>
        <w:tc>
          <w:tcPr>
            <w:tcW w:w="954" w:type="pct"/>
            <w:tcBorders>
              <w:top w:val="single" w:sz="4" w:space="0" w:color="95B3D7"/>
              <w:left w:val="nil"/>
              <w:bottom w:val="single" w:sz="4" w:space="0" w:color="95B3D7"/>
              <w:right w:val="single" w:sz="4" w:space="0" w:color="95B3D7"/>
            </w:tcBorders>
            <w:shd w:val="clear" w:color="4F81BD" w:fill="4F81BD"/>
            <w:vAlign w:val="center"/>
            <w:hideMark/>
          </w:tcPr>
          <w:p w:rsidR="008418CE" w:rsidRPr="00972623" w:rsidRDefault="008418CE" w:rsidP="00B46D85">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Avg. Annual Growth Rate (%)</w:t>
            </w:r>
          </w:p>
        </w:tc>
      </w:tr>
      <w:tr w:rsidR="008418CE" w:rsidRPr="00972623" w:rsidTr="00B46D85">
        <w:trPr>
          <w:trHeight w:val="300"/>
          <w:jc w:val="center"/>
        </w:trPr>
        <w:tc>
          <w:tcPr>
            <w:tcW w:w="2138" w:type="pct"/>
            <w:tcBorders>
              <w:top w:val="single" w:sz="4" w:space="0" w:color="95B3D7"/>
              <w:left w:val="single" w:sz="4" w:space="0" w:color="95B3D7"/>
              <w:bottom w:val="single" w:sz="4" w:space="0" w:color="95B3D7"/>
              <w:right w:val="nil"/>
            </w:tcBorders>
            <w:shd w:val="clear" w:color="DCE6F1" w:fill="DCE6F1"/>
            <w:noWrap/>
            <w:vAlign w:val="bottom"/>
            <w:hideMark/>
          </w:tcPr>
          <w:p w:rsidR="008418CE" w:rsidRPr="00972623" w:rsidRDefault="008418CE" w:rsidP="00B46D85">
            <w:pPr>
              <w:rPr>
                <w:rFonts w:asciiTheme="majorHAnsi" w:eastAsia="Times New Roman" w:hAnsiTheme="majorHAnsi"/>
                <w:b/>
                <w:bCs/>
                <w:sz w:val="20"/>
                <w:szCs w:val="20"/>
              </w:rPr>
            </w:pPr>
            <w:r w:rsidRPr="00972623">
              <w:rPr>
                <w:rFonts w:asciiTheme="majorHAnsi" w:eastAsia="Times New Roman" w:hAnsiTheme="majorHAnsi"/>
                <w:b/>
                <w:bCs/>
                <w:sz w:val="20"/>
                <w:szCs w:val="20"/>
              </w:rPr>
              <w:t>Total All Industries</w:t>
            </w:r>
          </w:p>
        </w:tc>
        <w:tc>
          <w:tcPr>
            <w:tcW w:w="954" w:type="pct"/>
            <w:tcBorders>
              <w:top w:val="single" w:sz="4" w:space="0" w:color="95B3D7"/>
              <w:left w:val="nil"/>
              <w:bottom w:val="single" w:sz="4" w:space="0" w:color="95B3D7"/>
              <w:right w:val="nil"/>
            </w:tcBorders>
            <w:shd w:val="clear" w:color="DCE6F1" w:fill="DCE6F1"/>
            <w:noWrap/>
            <w:vAlign w:val="bottom"/>
            <w:hideMark/>
          </w:tcPr>
          <w:p w:rsidR="008418CE" w:rsidRPr="00972623" w:rsidRDefault="008418CE" w:rsidP="00B46D85">
            <w:pPr>
              <w:jc w:val="right"/>
              <w:rPr>
                <w:rFonts w:asciiTheme="majorHAnsi" w:eastAsia="Times New Roman" w:hAnsiTheme="majorHAnsi"/>
                <w:b/>
                <w:bCs/>
                <w:sz w:val="20"/>
                <w:szCs w:val="20"/>
              </w:rPr>
            </w:pPr>
            <w:r w:rsidRPr="00972623">
              <w:rPr>
                <w:rFonts w:asciiTheme="majorHAnsi" w:eastAsia="Times New Roman" w:hAnsiTheme="majorHAnsi"/>
                <w:b/>
                <w:bCs/>
                <w:sz w:val="20"/>
                <w:szCs w:val="20"/>
              </w:rPr>
              <w:t>1,799,082</w:t>
            </w:r>
          </w:p>
        </w:tc>
        <w:tc>
          <w:tcPr>
            <w:tcW w:w="954" w:type="pct"/>
            <w:tcBorders>
              <w:top w:val="single" w:sz="4" w:space="0" w:color="95B3D7"/>
              <w:left w:val="nil"/>
              <w:bottom w:val="single" w:sz="4" w:space="0" w:color="95B3D7"/>
              <w:right w:val="nil"/>
            </w:tcBorders>
            <w:shd w:val="clear" w:color="DCE6F1" w:fill="DCE6F1"/>
            <w:noWrap/>
            <w:vAlign w:val="bottom"/>
            <w:hideMark/>
          </w:tcPr>
          <w:p w:rsidR="008418CE" w:rsidRPr="00972623" w:rsidRDefault="008418CE" w:rsidP="00B46D85">
            <w:pPr>
              <w:jc w:val="right"/>
              <w:rPr>
                <w:rFonts w:asciiTheme="majorHAnsi" w:eastAsia="Times New Roman" w:hAnsiTheme="majorHAnsi"/>
                <w:b/>
                <w:bCs/>
                <w:sz w:val="20"/>
                <w:szCs w:val="20"/>
              </w:rPr>
            </w:pPr>
            <w:r w:rsidRPr="00972623">
              <w:rPr>
                <w:rFonts w:asciiTheme="majorHAnsi" w:eastAsia="Times New Roman" w:hAnsiTheme="majorHAnsi"/>
                <w:b/>
                <w:bCs/>
                <w:sz w:val="20"/>
                <w:szCs w:val="20"/>
              </w:rPr>
              <w:t>1,823,049</w:t>
            </w:r>
          </w:p>
        </w:tc>
        <w:tc>
          <w:tcPr>
            <w:tcW w:w="954" w:type="pct"/>
            <w:tcBorders>
              <w:top w:val="single" w:sz="4" w:space="0" w:color="95B3D7"/>
              <w:left w:val="nil"/>
              <w:bottom w:val="single" w:sz="4" w:space="0" w:color="95B3D7"/>
              <w:right w:val="single" w:sz="4" w:space="0" w:color="95B3D7"/>
            </w:tcBorders>
            <w:shd w:val="clear" w:color="DCE6F1" w:fill="DCE6F1"/>
            <w:noWrap/>
            <w:vAlign w:val="bottom"/>
            <w:hideMark/>
          </w:tcPr>
          <w:p w:rsidR="008418CE" w:rsidRPr="00972623" w:rsidRDefault="008418CE" w:rsidP="00B46D85">
            <w:pPr>
              <w:jc w:val="right"/>
              <w:rPr>
                <w:rFonts w:asciiTheme="majorHAnsi" w:eastAsia="Times New Roman" w:hAnsiTheme="majorHAnsi"/>
                <w:b/>
                <w:bCs/>
                <w:sz w:val="20"/>
                <w:szCs w:val="20"/>
              </w:rPr>
            </w:pPr>
            <w:r w:rsidRPr="00972623">
              <w:rPr>
                <w:rFonts w:asciiTheme="majorHAnsi" w:eastAsia="Times New Roman" w:hAnsiTheme="majorHAnsi"/>
                <w:b/>
                <w:bCs/>
                <w:sz w:val="20"/>
                <w:szCs w:val="20"/>
              </w:rPr>
              <w:t>0.7</w:t>
            </w:r>
          </w:p>
        </w:tc>
      </w:tr>
      <w:tr w:rsidR="008418CE" w:rsidRPr="00972623" w:rsidTr="00B46D85">
        <w:trPr>
          <w:trHeight w:val="300"/>
          <w:jc w:val="center"/>
        </w:trPr>
        <w:tc>
          <w:tcPr>
            <w:tcW w:w="2138" w:type="pct"/>
            <w:tcBorders>
              <w:top w:val="single" w:sz="4" w:space="0" w:color="95B3D7"/>
              <w:left w:val="single" w:sz="4" w:space="0" w:color="95B3D7"/>
              <w:bottom w:val="single" w:sz="4" w:space="0" w:color="95B3D7"/>
              <w:right w:val="nil"/>
            </w:tcBorders>
            <w:shd w:val="clear" w:color="auto" w:fill="auto"/>
            <w:noWrap/>
            <w:vAlign w:val="bottom"/>
            <w:hideMark/>
          </w:tcPr>
          <w:p w:rsidR="008418CE" w:rsidRPr="00972623" w:rsidRDefault="008418CE" w:rsidP="008418CE">
            <w:pPr>
              <w:ind w:firstLineChars="100" w:firstLine="201"/>
              <w:rPr>
                <w:rFonts w:asciiTheme="majorHAnsi" w:eastAsia="Times New Roman" w:hAnsiTheme="majorHAnsi"/>
                <w:b/>
                <w:sz w:val="20"/>
                <w:szCs w:val="20"/>
              </w:rPr>
            </w:pPr>
            <w:r w:rsidRPr="00972623">
              <w:rPr>
                <w:rFonts w:asciiTheme="majorHAnsi" w:eastAsia="Times New Roman" w:hAnsiTheme="majorHAnsi"/>
                <w:b/>
                <w:sz w:val="20"/>
                <w:szCs w:val="20"/>
              </w:rPr>
              <w:t>Goods Producing</w:t>
            </w:r>
          </w:p>
        </w:tc>
        <w:tc>
          <w:tcPr>
            <w:tcW w:w="954" w:type="pct"/>
            <w:tcBorders>
              <w:top w:val="single" w:sz="4" w:space="0" w:color="95B3D7"/>
              <w:left w:val="nil"/>
              <w:bottom w:val="single" w:sz="4" w:space="0" w:color="95B3D7"/>
              <w:right w:val="nil"/>
            </w:tcBorders>
            <w:shd w:val="clear" w:color="auto" w:fill="auto"/>
            <w:noWrap/>
            <w:vAlign w:val="bottom"/>
            <w:hideMark/>
          </w:tcPr>
          <w:p w:rsidR="008418CE" w:rsidRPr="00972623" w:rsidRDefault="008418CE" w:rsidP="00B46D85">
            <w:pPr>
              <w:jc w:val="right"/>
              <w:rPr>
                <w:rFonts w:asciiTheme="majorHAnsi" w:eastAsia="Times New Roman" w:hAnsiTheme="majorHAnsi"/>
                <w:b/>
                <w:sz w:val="20"/>
                <w:szCs w:val="20"/>
              </w:rPr>
            </w:pPr>
            <w:r w:rsidRPr="00972623">
              <w:rPr>
                <w:rFonts w:asciiTheme="majorHAnsi" w:eastAsia="Times New Roman" w:hAnsiTheme="majorHAnsi"/>
                <w:b/>
                <w:sz w:val="20"/>
                <w:szCs w:val="20"/>
              </w:rPr>
              <w:t>226,341</w:t>
            </w:r>
          </w:p>
        </w:tc>
        <w:tc>
          <w:tcPr>
            <w:tcW w:w="954" w:type="pct"/>
            <w:tcBorders>
              <w:top w:val="single" w:sz="4" w:space="0" w:color="95B3D7"/>
              <w:left w:val="nil"/>
              <w:bottom w:val="single" w:sz="4" w:space="0" w:color="95B3D7"/>
              <w:right w:val="nil"/>
            </w:tcBorders>
            <w:shd w:val="clear" w:color="auto" w:fill="auto"/>
            <w:noWrap/>
            <w:vAlign w:val="bottom"/>
            <w:hideMark/>
          </w:tcPr>
          <w:p w:rsidR="008418CE" w:rsidRPr="00972623" w:rsidRDefault="008418CE" w:rsidP="00B46D85">
            <w:pPr>
              <w:jc w:val="right"/>
              <w:rPr>
                <w:rFonts w:asciiTheme="majorHAnsi" w:eastAsia="Times New Roman" w:hAnsiTheme="majorHAnsi"/>
                <w:b/>
                <w:sz w:val="20"/>
                <w:szCs w:val="20"/>
              </w:rPr>
            </w:pPr>
            <w:r w:rsidRPr="00972623">
              <w:rPr>
                <w:rFonts w:asciiTheme="majorHAnsi" w:eastAsia="Times New Roman" w:hAnsiTheme="majorHAnsi"/>
                <w:b/>
                <w:sz w:val="20"/>
                <w:szCs w:val="20"/>
              </w:rPr>
              <w:t>223,520</w:t>
            </w:r>
          </w:p>
        </w:tc>
        <w:tc>
          <w:tcPr>
            <w:tcW w:w="954" w:type="pct"/>
            <w:tcBorders>
              <w:top w:val="single" w:sz="4" w:space="0" w:color="95B3D7"/>
              <w:left w:val="nil"/>
              <w:bottom w:val="single" w:sz="4" w:space="0" w:color="95B3D7"/>
              <w:right w:val="single" w:sz="4" w:space="0" w:color="95B3D7"/>
            </w:tcBorders>
            <w:shd w:val="clear" w:color="auto" w:fill="auto"/>
            <w:noWrap/>
            <w:vAlign w:val="bottom"/>
            <w:hideMark/>
          </w:tcPr>
          <w:p w:rsidR="008418CE" w:rsidRPr="00972623" w:rsidRDefault="008418CE" w:rsidP="00B46D85">
            <w:pPr>
              <w:jc w:val="right"/>
              <w:rPr>
                <w:rFonts w:asciiTheme="majorHAnsi" w:eastAsia="Times New Roman" w:hAnsiTheme="majorHAnsi"/>
                <w:b/>
                <w:sz w:val="20"/>
                <w:szCs w:val="20"/>
              </w:rPr>
            </w:pPr>
            <w:r w:rsidRPr="00972623">
              <w:rPr>
                <w:rFonts w:asciiTheme="majorHAnsi" w:eastAsia="Times New Roman" w:hAnsiTheme="majorHAnsi"/>
                <w:b/>
                <w:sz w:val="20"/>
                <w:szCs w:val="20"/>
              </w:rPr>
              <w:t>-0.6</w:t>
            </w:r>
          </w:p>
        </w:tc>
      </w:tr>
      <w:tr w:rsidR="008418CE" w:rsidRPr="00972623" w:rsidTr="00B46D85">
        <w:trPr>
          <w:trHeight w:val="300"/>
          <w:jc w:val="center"/>
        </w:trPr>
        <w:tc>
          <w:tcPr>
            <w:tcW w:w="2138" w:type="pct"/>
            <w:tcBorders>
              <w:top w:val="single" w:sz="4" w:space="0" w:color="95B3D7"/>
              <w:left w:val="single" w:sz="4" w:space="0" w:color="95B3D7"/>
              <w:bottom w:val="single" w:sz="4" w:space="0" w:color="95B3D7"/>
              <w:right w:val="nil"/>
            </w:tcBorders>
            <w:shd w:val="clear" w:color="DCE6F1" w:fill="DCE6F1"/>
            <w:noWrap/>
            <w:vAlign w:val="bottom"/>
            <w:hideMark/>
          </w:tcPr>
          <w:p w:rsidR="008418CE" w:rsidRPr="00972623" w:rsidRDefault="008418CE" w:rsidP="008418CE">
            <w:pPr>
              <w:ind w:firstLineChars="200" w:firstLine="400"/>
              <w:rPr>
                <w:rFonts w:asciiTheme="majorHAnsi" w:eastAsia="Times New Roman" w:hAnsiTheme="majorHAnsi"/>
                <w:sz w:val="20"/>
                <w:szCs w:val="20"/>
              </w:rPr>
            </w:pPr>
            <w:r w:rsidRPr="00972623">
              <w:rPr>
                <w:rFonts w:asciiTheme="majorHAnsi" w:eastAsia="Times New Roman" w:hAnsiTheme="majorHAnsi"/>
                <w:sz w:val="20"/>
                <w:szCs w:val="20"/>
              </w:rPr>
              <w:t>Natural Resources and Mining</w:t>
            </w:r>
          </w:p>
        </w:tc>
        <w:tc>
          <w:tcPr>
            <w:tcW w:w="954" w:type="pct"/>
            <w:tcBorders>
              <w:top w:val="single" w:sz="4" w:space="0" w:color="95B3D7"/>
              <w:left w:val="nil"/>
              <w:bottom w:val="single" w:sz="4" w:space="0" w:color="95B3D7"/>
              <w:right w:val="nil"/>
            </w:tcBorders>
            <w:shd w:val="clear" w:color="DCE6F1" w:fill="DCE6F1"/>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7,098</w:t>
            </w:r>
          </w:p>
        </w:tc>
        <w:tc>
          <w:tcPr>
            <w:tcW w:w="954" w:type="pct"/>
            <w:tcBorders>
              <w:top w:val="single" w:sz="4" w:space="0" w:color="95B3D7"/>
              <w:left w:val="nil"/>
              <w:bottom w:val="single" w:sz="4" w:space="0" w:color="95B3D7"/>
              <w:right w:val="nil"/>
            </w:tcBorders>
            <w:shd w:val="clear" w:color="DCE6F1" w:fill="DCE6F1"/>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7,100</w:t>
            </w:r>
          </w:p>
        </w:tc>
        <w:tc>
          <w:tcPr>
            <w:tcW w:w="954" w:type="pct"/>
            <w:tcBorders>
              <w:top w:val="single" w:sz="4" w:space="0" w:color="95B3D7"/>
              <w:left w:val="nil"/>
              <w:bottom w:val="single" w:sz="4" w:space="0" w:color="95B3D7"/>
              <w:right w:val="single" w:sz="4" w:space="0" w:color="95B3D7"/>
            </w:tcBorders>
            <w:shd w:val="clear" w:color="DCE6F1" w:fill="DCE6F1"/>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0.0</w:t>
            </w:r>
          </w:p>
        </w:tc>
      </w:tr>
      <w:tr w:rsidR="008418CE" w:rsidRPr="00972623" w:rsidTr="00B46D85">
        <w:trPr>
          <w:trHeight w:val="300"/>
          <w:jc w:val="center"/>
        </w:trPr>
        <w:tc>
          <w:tcPr>
            <w:tcW w:w="2138" w:type="pct"/>
            <w:tcBorders>
              <w:top w:val="single" w:sz="4" w:space="0" w:color="95B3D7"/>
              <w:left w:val="single" w:sz="4" w:space="0" w:color="95B3D7"/>
              <w:bottom w:val="single" w:sz="4" w:space="0" w:color="95B3D7"/>
              <w:right w:val="nil"/>
            </w:tcBorders>
            <w:shd w:val="clear" w:color="auto" w:fill="auto"/>
            <w:noWrap/>
            <w:vAlign w:val="bottom"/>
            <w:hideMark/>
          </w:tcPr>
          <w:p w:rsidR="008418CE" w:rsidRPr="00972623" w:rsidRDefault="008418CE" w:rsidP="008418CE">
            <w:pPr>
              <w:ind w:firstLineChars="200" w:firstLine="400"/>
              <w:rPr>
                <w:rFonts w:asciiTheme="majorHAnsi" w:eastAsia="Times New Roman" w:hAnsiTheme="majorHAnsi"/>
                <w:sz w:val="20"/>
                <w:szCs w:val="20"/>
              </w:rPr>
            </w:pPr>
            <w:r w:rsidRPr="00972623">
              <w:rPr>
                <w:rFonts w:asciiTheme="majorHAnsi" w:eastAsia="Times New Roman" w:hAnsiTheme="majorHAnsi"/>
                <w:sz w:val="20"/>
                <w:szCs w:val="20"/>
              </w:rPr>
              <w:t>Construction</w:t>
            </w:r>
          </w:p>
        </w:tc>
        <w:tc>
          <w:tcPr>
            <w:tcW w:w="954" w:type="pct"/>
            <w:tcBorders>
              <w:top w:val="single" w:sz="4" w:space="0" w:color="95B3D7"/>
              <w:left w:val="nil"/>
              <w:bottom w:val="single" w:sz="4" w:space="0" w:color="95B3D7"/>
              <w:right w:val="nil"/>
            </w:tcBorders>
            <w:shd w:val="clear" w:color="auto" w:fill="auto"/>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59,611</w:t>
            </w:r>
          </w:p>
        </w:tc>
        <w:tc>
          <w:tcPr>
            <w:tcW w:w="954" w:type="pct"/>
            <w:tcBorders>
              <w:top w:val="single" w:sz="4" w:space="0" w:color="95B3D7"/>
              <w:left w:val="nil"/>
              <w:bottom w:val="single" w:sz="4" w:space="0" w:color="95B3D7"/>
              <w:right w:val="nil"/>
            </w:tcBorders>
            <w:shd w:val="clear" w:color="auto" w:fill="auto"/>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62,242</w:t>
            </w:r>
          </w:p>
        </w:tc>
        <w:tc>
          <w:tcPr>
            <w:tcW w:w="954" w:type="pct"/>
            <w:tcBorders>
              <w:top w:val="single" w:sz="4" w:space="0" w:color="95B3D7"/>
              <w:left w:val="nil"/>
              <w:bottom w:val="single" w:sz="4" w:space="0" w:color="95B3D7"/>
              <w:right w:val="single" w:sz="4" w:space="0" w:color="95B3D7"/>
            </w:tcBorders>
            <w:shd w:val="clear" w:color="auto" w:fill="auto"/>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2.2</w:t>
            </w:r>
          </w:p>
        </w:tc>
      </w:tr>
      <w:tr w:rsidR="008418CE" w:rsidRPr="00972623" w:rsidTr="00B46D85">
        <w:trPr>
          <w:trHeight w:val="300"/>
          <w:jc w:val="center"/>
        </w:trPr>
        <w:tc>
          <w:tcPr>
            <w:tcW w:w="2138" w:type="pct"/>
            <w:tcBorders>
              <w:top w:val="single" w:sz="4" w:space="0" w:color="95B3D7"/>
              <w:left w:val="single" w:sz="4" w:space="0" w:color="95B3D7"/>
              <w:bottom w:val="single" w:sz="4" w:space="0" w:color="95B3D7"/>
              <w:right w:val="nil"/>
            </w:tcBorders>
            <w:shd w:val="clear" w:color="DCE6F1" w:fill="DCE6F1"/>
            <w:noWrap/>
            <w:vAlign w:val="bottom"/>
            <w:hideMark/>
          </w:tcPr>
          <w:p w:rsidR="008418CE" w:rsidRPr="00972623" w:rsidRDefault="008418CE" w:rsidP="008418CE">
            <w:pPr>
              <w:ind w:firstLineChars="200" w:firstLine="400"/>
              <w:rPr>
                <w:rFonts w:asciiTheme="majorHAnsi" w:eastAsia="Times New Roman" w:hAnsiTheme="majorHAnsi"/>
                <w:sz w:val="20"/>
                <w:szCs w:val="20"/>
              </w:rPr>
            </w:pPr>
            <w:r w:rsidRPr="00972623">
              <w:rPr>
                <w:rFonts w:asciiTheme="majorHAnsi" w:eastAsia="Times New Roman" w:hAnsiTheme="majorHAnsi"/>
                <w:sz w:val="20"/>
                <w:szCs w:val="20"/>
              </w:rPr>
              <w:t>Manufacturing</w:t>
            </w:r>
          </w:p>
        </w:tc>
        <w:tc>
          <w:tcPr>
            <w:tcW w:w="954" w:type="pct"/>
            <w:tcBorders>
              <w:top w:val="single" w:sz="4" w:space="0" w:color="95B3D7"/>
              <w:left w:val="nil"/>
              <w:bottom w:val="single" w:sz="4" w:space="0" w:color="95B3D7"/>
              <w:right w:val="nil"/>
            </w:tcBorders>
            <w:shd w:val="clear" w:color="DCE6F1" w:fill="DCE6F1"/>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159,632</w:t>
            </w:r>
          </w:p>
        </w:tc>
        <w:tc>
          <w:tcPr>
            <w:tcW w:w="954" w:type="pct"/>
            <w:tcBorders>
              <w:top w:val="single" w:sz="4" w:space="0" w:color="95B3D7"/>
              <w:left w:val="nil"/>
              <w:bottom w:val="single" w:sz="4" w:space="0" w:color="95B3D7"/>
              <w:right w:val="nil"/>
            </w:tcBorders>
            <w:shd w:val="clear" w:color="DCE6F1" w:fill="DCE6F1"/>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154,178</w:t>
            </w:r>
          </w:p>
        </w:tc>
        <w:tc>
          <w:tcPr>
            <w:tcW w:w="954" w:type="pct"/>
            <w:tcBorders>
              <w:top w:val="single" w:sz="4" w:space="0" w:color="95B3D7"/>
              <w:left w:val="nil"/>
              <w:bottom w:val="single" w:sz="4" w:space="0" w:color="95B3D7"/>
              <w:right w:val="single" w:sz="4" w:space="0" w:color="95B3D7"/>
            </w:tcBorders>
            <w:shd w:val="clear" w:color="DCE6F1" w:fill="DCE6F1"/>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-1.7</w:t>
            </w:r>
          </w:p>
        </w:tc>
      </w:tr>
      <w:tr w:rsidR="008418CE" w:rsidRPr="00972623" w:rsidTr="00B46D85">
        <w:trPr>
          <w:trHeight w:val="300"/>
          <w:jc w:val="center"/>
        </w:trPr>
        <w:tc>
          <w:tcPr>
            <w:tcW w:w="2138" w:type="pct"/>
            <w:tcBorders>
              <w:top w:val="single" w:sz="4" w:space="0" w:color="95B3D7"/>
              <w:left w:val="single" w:sz="4" w:space="0" w:color="95B3D7"/>
              <w:bottom w:val="single" w:sz="4" w:space="0" w:color="95B3D7"/>
              <w:right w:val="nil"/>
            </w:tcBorders>
            <w:shd w:val="clear" w:color="auto" w:fill="auto"/>
            <w:noWrap/>
            <w:vAlign w:val="bottom"/>
            <w:hideMark/>
          </w:tcPr>
          <w:p w:rsidR="008418CE" w:rsidRPr="00972623" w:rsidRDefault="008418CE" w:rsidP="008418CE">
            <w:pPr>
              <w:ind w:firstLineChars="100" w:firstLine="201"/>
              <w:rPr>
                <w:rFonts w:asciiTheme="majorHAnsi" w:eastAsia="Times New Roman" w:hAnsiTheme="majorHAnsi"/>
                <w:b/>
                <w:sz w:val="20"/>
                <w:szCs w:val="20"/>
              </w:rPr>
            </w:pPr>
            <w:r w:rsidRPr="00972623">
              <w:rPr>
                <w:rFonts w:asciiTheme="majorHAnsi" w:eastAsia="Times New Roman" w:hAnsiTheme="majorHAnsi"/>
                <w:b/>
                <w:sz w:val="20"/>
                <w:szCs w:val="20"/>
              </w:rPr>
              <w:t>Service Providing</w:t>
            </w:r>
          </w:p>
        </w:tc>
        <w:tc>
          <w:tcPr>
            <w:tcW w:w="954" w:type="pct"/>
            <w:tcBorders>
              <w:top w:val="single" w:sz="4" w:space="0" w:color="95B3D7"/>
              <w:left w:val="nil"/>
              <w:bottom w:val="single" w:sz="4" w:space="0" w:color="95B3D7"/>
              <w:right w:val="nil"/>
            </w:tcBorders>
            <w:shd w:val="clear" w:color="auto" w:fill="auto"/>
            <w:noWrap/>
            <w:vAlign w:val="bottom"/>
            <w:hideMark/>
          </w:tcPr>
          <w:p w:rsidR="008418CE" w:rsidRPr="00972623" w:rsidRDefault="008418CE" w:rsidP="00B46D85">
            <w:pPr>
              <w:jc w:val="right"/>
              <w:rPr>
                <w:rFonts w:asciiTheme="majorHAnsi" w:eastAsia="Times New Roman" w:hAnsiTheme="majorHAnsi"/>
                <w:b/>
                <w:sz w:val="20"/>
                <w:szCs w:val="20"/>
              </w:rPr>
            </w:pPr>
            <w:r w:rsidRPr="00972623">
              <w:rPr>
                <w:rFonts w:asciiTheme="majorHAnsi" w:eastAsia="Times New Roman" w:hAnsiTheme="majorHAnsi"/>
                <w:b/>
                <w:sz w:val="20"/>
                <w:szCs w:val="20"/>
              </w:rPr>
              <w:t>1,455,087</w:t>
            </w:r>
          </w:p>
        </w:tc>
        <w:tc>
          <w:tcPr>
            <w:tcW w:w="954" w:type="pct"/>
            <w:tcBorders>
              <w:top w:val="single" w:sz="4" w:space="0" w:color="95B3D7"/>
              <w:left w:val="nil"/>
              <w:bottom w:val="single" w:sz="4" w:space="0" w:color="95B3D7"/>
              <w:right w:val="nil"/>
            </w:tcBorders>
            <w:shd w:val="clear" w:color="auto" w:fill="auto"/>
            <w:noWrap/>
            <w:vAlign w:val="bottom"/>
            <w:hideMark/>
          </w:tcPr>
          <w:p w:rsidR="008418CE" w:rsidRPr="00972623" w:rsidRDefault="008418CE" w:rsidP="00B46D85">
            <w:pPr>
              <w:jc w:val="right"/>
              <w:rPr>
                <w:rFonts w:asciiTheme="majorHAnsi" w:eastAsia="Times New Roman" w:hAnsiTheme="majorHAnsi"/>
                <w:b/>
                <w:sz w:val="20"/>
                <w:szCs w:val="20"/>
              </w:rPr>
            </w:pPr>
            <w:r w:rsidRPr="00972623">
              <w:rPr>
                <w:rFonts w:asciiTheme="majorHAnsi" w:eastAsia="Times New Roman" w:hAnsiTheme="majorHAnsi"/>
                <w:b/>
                <w:sz w:val="20"/>
                <w:szCs w:val="20"/>
              </w:rPr>
              <w:t>1,481,366</w:t>
            </w:r>
          </w:p>
        </w:tc>
        <w:tc>
          <w:tcPr>
            <w:tcW w:w="954" w:type="pct"/>
            <w:tcBorders>
              <w:top w:val="single" w:sz="4" w:space="0" w:color="95B3D7"/>
              <w:left w:val="nil"/>
              <w:bottom w:val="single" w:sz="4" w:space="0" w:color="95B3D7"/>
              <w:right w:val="single" w:sz="4" w:space="0" w:color="95B3D7"/>
            </w:tcBorders>
            <w:shd w:val="clear" w:color="auto" w:fill="auto"/>
            <w:noWrap/>
            <w:vAlign w:val="bottom"/>
            <w:hideMark/>
          </w:tcPr>
          <w:p w:rsidR="008418CE" w:rsidRPr="00972623" w:rsidRDefault="008418CE" w:rsidP="00B46D85">
            <w:pPr>
              <w:jc w:val="right"/>
              <w:rPr>
                <w:rFonts w:asciiTheme="majorHAnsi" w:eastAsia="Times New Roman" w:hAnsiTheme="majorHAnsi"/>
                <w:b/>
                <w:sz w:val="20"/>
                <w:szCs w:val="20"/>
              </w:rPr>
            </w:pPr>
            <w:r w:rsidRPr="00972623">
              <w:rPr>
                <w:rFonts w:asciiTheme="majorHAnsi" w:eastAsia="Times New Roman" w:hAnsiTheme="majorHAnsi"/>
                <w:b/>
                <w:sz w:val="20"/>
                <w:szCs w:val="20"/>
              </w:rPr>
              <w:t>0.9</w:t>
            </w:r>
          </w:p>
        </w:tc>
      </w:tr>
      <w:tr w:rsidR="008418CE" w:rsidRPr="00972623" w:rsidTr="00B46D85">
        <w:trPr>
          <w:trHeight w:val="300"/>
          <w:jc w:val="center"/>
        </w:trPr>
        <w:tc>
          <w:tcPr>
            <w:tcW w:w="2138" w:type="pct"/>
            <w:tcBorders>
              <w:top w:val="single" w:sz="4" w:space="0" w:color="95B3D7"/>
              <w:left w:val="single" w:sz="4" w:space="0" w:color="95B3D7"/>
              <w:bottom w:val="single" w:sz="4" w:space="0" w:color="95B3D7"/>
              <w:right w:val="nil"/>
            </w:tcBorders>
            <w:shd w:val="clear" w:color="DCE6F1" w:fill="DCE6F1"/>
            <w:noWrap/>
            <w:vAlign w:val="bottom"/>
            <w:hideMark/>
          </w:tcPr>
          <w:p w:rsidR="008418CE" w:rsidRPr="00972623" w:rsidRDefault="008418CE" w:rsidP="008418CE">
            <w:pPr>
              <w:ind w:firstLineChars="200" w:firstLine="400"/>
              <w:rPr>
                <w:rFonts w:asciiTheme="majorHAnsi" w:eastAsia="Times New Roman" w:hAnsiTheme="majorHAnsi"/>
                <w:sz w:val="20"/>
                <w:szCs w:val="20"/>
              </w:rPr>
            </w:pPr>
            <w:r w:rsidRPr="00972623">
              <w:rPr>
                <w:rFonts w:asciiTheme="majorHAnsi" w:eastAsia="Times New Roman" w:hAnsiTheme="majorHAnsi"/>
                <w:sz w:val="20"/>
                <w:szCs w:val="20"/>
              </w:rPr>
              <w:t>Trade, Transportation, and Utilities</w:t>
            </w:r>
          </w:p>
        </w:tc>
        <w:tc>
          <w:tcPr>
            <w:tcW w:w="954" w:type="pct"/>
            <w:tcBorders>
              <w:top w:val="single" w:sz="4" w:space="0" w:color="95B3D7"/>
              <w:left w:val="nil"/>
              <w:bottom w:val="single" w:sz="4" w:space="0" w:color="95B3D7"/>
              <w:right w:val="nil"/>
            </w:tcBorders>
            <w:shd w:val="clear" w:color="DCE6F1" w:fill="DCE6F1"/>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296,252</w:t>
            </w:r>
          </w:p>
        </w:tc>
        <w:tc>
          <w:tcPr>
            <w:tcW w:w="954" w:type="pct"/>
            <w:tcBorders>
              <w:top w:val="single" w:sz="4" w:space="0" w:color="95B3D7"/>
              <w:left w:val="nil"/>
              <w:bottom w:val="single" w:sz="4" w:space="0" w:color="95B3D7"/>
              <w:right w:val="nil"/>
            </w:tcBorders>
            <w:shd w:val="clear" w:color="DCE6F1" w:fill="DCE6F1"/>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299,374</w:t>
            </w:r>
          </w:p>
        </w:tc>
        <w:tc>
          <w:tcPr>
            <w:tcW w:w="954" w:type="pct"/>
            <w:tcBorders>
              <w:top w:val="single" w:sz="4" w:space="0" w:color="95B3D7"/>
              <w:left w:val="nil"/>
              <w:bottom w:val="single" w:sz="4" w:space="0" w:color="95B3D7"/>
              <w:right w:val="single" w:sz="4" w:space="0" w:color="95B3D7"/>
            </w:tcBorders>
            <w:shd w:val="clear" w:color="DCE6F1" w:fill="DCE6F1"/>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0.5</w:t>
            </w:r>
          </w:p>
        </w:tc>
      </w:tr>
      <w:tr w:rsidR="008418CE" w:rsidRPr="00972623" w:rsidTr="00B46D85">
        <w:trPr>
          <w:trHeight w:val="300"/>
          <w:jc w:val="center"/>
        </w:trPr>
        <w:tc>
          <w:tcPr>
            <w:tcW w:w="2138" w:type="pct"/>
            <w:tcBorders>
              <w:top w:val="single" w:sz="4" w:space="0" w:color="95B3D7"/>
              <w:left w:val="single" w:sz="4" w:space="0" w:color="95B3D7"/>
              <w:bottom w:val="single" w:sz="4" w:space="0" w:color="95B3D7"/>
              <w:right w:val="nil"/>
            </w:tcBorders>
            <w:shd w:val="clear" w:color="auto" w:fill="auto"/>
            <w:noWrap/>
            <w:vAlign w:val="bottom"/>
            <w:hideMark/>
          </w:tcPr>
          <w:p w:rsidR="008418CE" w:rsidRPr="00972623" w:rsidRDefault="008418CE" w:rsidP="008418CE">
            <w:pPr>
              <w:ind w:firstLineChars="200" w:firstLine="400"/>
              <w:rPr>
                <w:rFonts w:asciiTheme="majorHAnsi" w:eastAsia="Times New Roman" w:hAnsiTheme="majorHAnsi"/>
                <w:sz w:val="20"/>
                <w:szCs w:val="20"/>
              </w:rPr>
            </w:pPr>
            <w:r w:rsidRPr="00972623">
              <w:rPr>
                <w:rFonts w:asciiTheme="majorHAnsi" w:eastAsia="Times New Roman" w:hAnsiTheme="majorHAnsi"/>
                <w:sz w:val="20"/>
                <w:szCs w:val="20"/>
              </w:rPr>
              <w:t>Information</w:t>
            </w:r>
          </w:p>
        </w:tc>
        <w:tc>
          <w:tcPr>
            <w:tcW w:w="954" w:type="pct"/>
            <w:tcBorders>
              <w:top w:val="single" w:sz="4" w:space="0" w:color="95B3D7"/>
              <w:left w:val="nil"/>
              <w:bottom w:val="single" w:sz="4" w:space="0" w:color="95B3D7"/>
              <w:right w:val="nil"/>
            </w:tcBorders>
            <w:shd w:val="clear" w:color="auto" w:fill="auto"/>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32,050</w:t>
            </w:r>
          </w:p>
        </w:tc>
        <w:tc>
          <w:tcPr>
            <w:tcW w:w="954" w:type="pct"/>
            <w:tcBorders>
              <w:top w:val="single" w:sz="4" w:space="0" w:color="95B3D7"/>
              <w:left w:val="nil"/>
              <w:bottom w:val="single" w:sz="4" w:space="0" w:color="95B3D7"/>
              <w:right w:val="nil"/>
            </w:tcBorders>
            <w:shd w:val="clear" w:color="auto" w:fill="auto"/>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31,959</w:t>
            </w:r>
          </w:p>
        </w:tc>
        <w:tc>
          <w:tcPr>
            <w:tcW w:w="954" w:type="pct"/>
            <w:tcBorders>
              <w:top w:val="single" w:sz="4" w:space="0" w:color="95B3D7"/>
              <w:left w:val="nil"/>
              <w:bottom w:val="single" w:sz="4" w:space="0" w:color="95B3D7"/>
              <w:right w:val="single" w:sz="4" w:space="0" w:color="95B3D7"/>
            </w:tcBorders>
            <w:shd w:val="clear" w:color="auto" w:fill="auto"/>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-0.1</w:t>
            </w:r>
          </w:p>
        </w:tc>
      </w:tr>
      <w:tr w:rsidR="008418CE" w:rsidRPr="00972623" w:rsidTr="00B46D85">
        <w:trPr>
          <w:trHeight w:val="300"/>
          <w:jc w:val="center"/>
        </w:trPr>
        <w:tc>
          <w:tcPr>
            <w:tcW w:w="2138" w:type="pct"/>
            <w:tcBorders>
              <w:top w:val="single" w:sz="4" w:space="0" w:color="95B3D7"/>
              <w:left w:val="single" w:sz="4" w:space="0" w:color="95B3D7"/>
              <w:bottom w:val="single" w:sz="4" w:space="0" w:color="95B3D7"/>
              <w:right w:val="nil"/>
            </w:tcBorders>
            <w:shd w:val="clear" w:color="DCE6F1" w:fill="DCE6F1"/>
            <w:noWrap/>
            <w:vAlign w:val="bottom"/>
            <w:hideMark/>
          </w:tcPr>
          <w:p w:rsidR="008418CE" w:rsidRPr="00972623" w:rsidRDefault="008418CE" w:rsidP="008418CE">
            <w:pPr>
              <w:ind w:firstLineChars="200" w:firstLine="400"/>
              <w:rPr>
                <w:rFonts w:asciiTheme="majorHAnsi" w:eastAsia="Times New Roman" w:hAnsiTheme="majorHAnsi"/>
                <w:sz w:val="20"/>
                <w:szCs w:val="20"/>
              </w:rPr>
            </w:pPr>
            <w:r w:rsidRPr="00972623">
              <w:rPr>
                <w:rFonts w:asciiTheme="majorHAnsi" w:eastAsia="Times New Roman" w:hAnsiTheme="majorHAnsi"/>
                <w:sz w:val="20"/>
                <w:szCs w:val="20"/>
              </w:rPr>
              <w:lastRenderedPageBreak/>
              <w:t>Financial Activities</w:t>
            </w:r>
          </w:p>
        </w:tc>
        <w:tc>
          <w:tcPr>
            <w:tcW w:w="954" w:type="pct"/>
            <w:tcBorders>
              <w:top w:val="single" w:sz="4" w:space="0" w:color="95B3D7"/>
              <w:left w:val="nil"/>
              <w:bottom w:val="single" w:sz="4" w:space="0" w:color="95B3D7"/>
              <w:right w:val="nil"/>
            </w:tcBorders>
            <w:shd w:val="clear" w:color="DCE6F1" w:fill="DCE6F1"/>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129,566</w:t>
            </w:r>
          </w:p>
        </w:tc>
        <w:tc>
          <w:tcPr>
            <w:tcW w:w="954" w:type="pct"/>
            <w:tcBorders>
              <w:top w:val="single" w:sz="4" w:space="0" w:color="95B3D7"/>
              <w:left w:val="nil"/>
              <w:bottom w:val="single" w:sz="4" w:space="0" w:color="95B3D7"/>
              <w:right w:val="nil"/>
            </w:tcBorders>
            <w:shd w:val="clear" w:color="DCE6F1" w:fill="DCE6F1"/>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128,322</w:t>
            </w:r>
          </w:p>
        </w:tc>
        <w:tc>
          <w:tcPr>
            <w:tcW w:w="954" w:type="pct"/>
            <w:tcBorders>
              <w:top w:val="single" w:sz="4" w:space="0" w:color="95B3D7"/>
              <w:left w:val="nil"/>
              <w:bottom w:val="single" w:sz="4" w:space="0" w:color="95B3D7"/>
              <w:right w:val="single" w:sz="4" w:space="0" w:color="95B3D7"/>
            </w:tcBorders>
            <w:shd w:val="clear" w:color="DCE6F1" w:fill="DCE6F1"/>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-0.5</w:t>
            </w:r>
          </w:p>
        </w:tc>
      </w:tr>
      <w:tr w:rsidR="008418CE" w:rsidRPr="00972623" w:rsidTr="00B46D85">
        <w:trPr>
          <w:trHeight w:val="300"/>
          <w:jc w:val="center"/>
        </w:trPr>
        <w:tc>
          <w:tcPr>
            <w:tcW w:w="2138" w:type="pct"/>
            <w:tcBorders>
              <w:top w:val="single" w:sz="4" w:space="0" w:color="95B3D7"/>
              <w:left w:val="single" w:sz="4" w:space="0" w:color="95B3D7"/>
              <w:bottom w:val="single" w:sz="4" w:space="0" w:color="95B3D7"/>
              <w:right w:val="nil"/>
            </w:tcBorders>
            <w:shd w:val="clear" w:color="auto" w:fill="auto"/>
            <w:noWrap/>
            <w:vAlign w:val="bottom"/>
            <w:hideMark/>
          </w:tcPr>
          <w:p w:rsidR="008418CE" w:rsidRPr="00972623" w:rsidRDefault="008418CE" w:rsidP="008418CE">
            <w:pPr>
              <w:ind w:firstLineChars="200" w:firstLine="400"/>
              <w:rPr>
                <w:rFonts w:asciiTheme="majorHAnsi" w:eastAsia="Times New Roman" w:hAnsiTheme="majorHAnsi"/>
                <w:sz w:val="20"/>
                <w:szCs w:val="20"/>
              </w:rPr>
            </w:pPr>
            <w:r w:rsidRPr="00972623">
              <w:rPr>
                <w:rFonts w:asciiTheme="majorHAnsi" w:eastAsia="Times New Roman" w:hAnsiTheme="majorHAnsi"/>
                <w:sz w:val="20"/>
                <w:szCs w:val="20"/>
              </w:rPr>
              <w:t>Professional and Business Services</w:t>
            </w:r>
          </w:p>
        </w:tc>
        <w:tc>
          <w:tcPr>
            <w:tcW w:w="954" w:type="pct"/>
            <w:tcBorders>
              <w:top w:val="single" w:sz="4" w:space="0" w:color="95B3D7"/>
              <w:left w:val="nil"/>
              <w:bottom w:val="single" w:sz="4" w:space="0" w:color="95B3D7"/>
              <w:right w:val="nil"/>
            </w:tcBorders>
            <w:shd w:val="clear" w:color="auto" w:fill="auto"/>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214,718</w:t>
            </w:r>
          </w:p>
        </w:tc>
        <w:tc>
          <w:tcPr>
            <w:tcW w:w="954" w:type="pct"/>
            <w:tcBorders>
              <w:top w:val="single" w:sz="4" w:space="0" w:color="95B3D7"/>
              <w:left w:val="nil"/>
              <w:bottom w:val="single" w:sz="4" w:space="0" w:color="95B3D7"/>
              <w:right w:val="nil"/>
            </w:tcBorders>
            <w:shd w:val="clear" w:color="auto" w:fill="auto"/>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220,389</w:t>
            </w:r>
          </w:p>
        </w:tc>
        <w:tc>
          <w:tcPr>
            <w:tcW w:w="954" w:type="pct"/>
            <w:tcBorders>
              <w:top w:val="single" w:sz="4" w:space="0" w:color="95B3D7"/>
              <w:left w:val="nil"/>
              <w:bottom w:val="single" w:sz="4" w:space="0" w:color="95B3D7"/>
              <w:right w:val="single" w:sz="4" w:space="0" w:color="95B3D7"/>
            </w:tcBorders>
            <w:shd w:val="clear" w:color="auto" w:fill="auto"/>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1.3</w:t>
            </w:r>
          </w:p>
        </w:tc>
      </w:tr>
      <w:tr w:rsidR="008418CE" w:rsidRPr="00972623" w:rsidTr="00B46D85">
        <w:trPr>
          <w:trHeight w:val="300"/>
          <w:jc w:val="center"/>
        </w:trPr>
        <w:tc>
          <w:tcPr>
            <w:tcW w:w="2138" w:type="pct"/>
            <w:tcBorders>
              <w:top w:val="single" w:sz="4" w:space="0" w:color="95B3D7"/>
              <w:left w:val="single" w:sz="4" w:space="0" w:color="95B3D7"/>
              <w:bottom w:val="single" w:sz="4" w:space="0" w:color="95B3D7"/>
              <w:right w:val="nil"/>
            </w:tcBorders>
            <w:shd w:val="clear" w:color="DCE6F1" w:fill="DCE6F1"/>
            <w:noWrap/>
            <w:vAlign w:val="bottom"/>
            <w:hideMark/>
          </w:tcPr>
          <w:p w:rsidR="008418CE" w:rsidRPr="00972623" w:rsidRDefault="008418CE" w:rsidP="008418CE">
            <w:pPr>
              <w:ind w:firstLineChars="200" w:firstLine="400"/>
              <w:rPr>
                <w:rFonts w:asciiTheme="majorHAnsi" w:eastAsia="Times New Roman" w:hAnsiTheme="majorHAnsi"/>
                <w:sz w:val="20"/>
                <w:szCs w:val="20"/>
              </w:rPr>
            </w:pPr>
            <w:r w:rsidRPr="00972623">
              <w:rPr>
                <w:rFonts w:asciiTheme="majorHAnsi" w:eastAsia="Times New Roman" w:hAnsiTheme="majorHAnsi"/>
                <w:sz w:val="20"/>
                <w:szCs w:val="20"/>
              </w:rPr>
              <w:t>Education and Health Services</w:t>
            </w:r>
          </w:p>
        </w:tc>
        <w:tc>
          <w:tcPr>
            <w:tcW w:w="954" w:type="pct"/>
            <w:tcBorders>
              <w:top w:val="single" w:sz="4" w:space="0" w:color="95B3D7"/>
              <w:left w:val="nil"/>
              <w:bottom w:val="single" w:sz="4" w:space="0" w:color="95B3D7"/>
              <w:right w:val="nil"/>
            </w:tcBorders>
            <w:shd w:val="clear" w:color="DCE6F1" w:fill="DCE6F1"/>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446,494</w:t>
            </w:r>
          </w:p>
        </w:tc>
        <w:tc>
          <w:tcPr>
            <w:tcW w:w="954" w:type="pct"/>
            <w:tcBorders>
              <w:top w:val="single" w:sz="4" w:space="0" w:color="95B3D7"/>
              <w:left w:val="nil"/>
              <w:bottom w:val="single" w:sz="4" w:space="0" w:color="95B3D7"/>
              <w:right w:val="nil"/>
            </w:tcBorders>
            <w:shd w:val="clear" w:color="DCE6F1" w:fill="DCE6F1"/>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458,814</w:t>
            </w:r>
          </w:p>
        </w:tc>
        <w:tc>
          <w:tcPr>
            <w:tcW w:w="954" w:type="pct"/>
            <w:tcBorders>
              <w:top w:val="single" w:sz="4" w:space="0" w:color="95B3D7"/>
              <w:left w:val="nil"/>
              <w:bottom w:val="single" w:sz="4" w:space="0" w:color="95B3D7"/>
              <w:right w:val="single" w:sz="4" w:space="0" w:color="95B3D7"/>
            </w:tcBorders>
            <w:shd w:val="clear" w:color="DCE6F1" w:fill="DCE6F1"/>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1.4</w:t>
            </w:r>
          </w:p>
        </w:tc>
      </w:tr>
      <w:tr w:rsidR="008418CE" w:rsidRPr="00972623" w:rsidTr="00B46D85">
        <w:trPr>
          <w:trHeight w:val="300"/>
          <w:jc w:val="center"/>
        </w:trPr>
        <w:tc>
          <w:tcPr>
            <w:tcW w:w="2138" w:type="pct"/>
            <w:tcBorders>
              <w:top w:val="single" w:sz="4" w:space="0" w:color="95B3D7"/>
              <w:left w:val="single" w:sz="4" w:space="0" w:color="95B3D7"/>
              <w:bottom w:val="single" w:sz="4" w:space="0" w:color="95B3D7"/>
              <w:right w:val="nil"/>
            </w:tcBorders>
            <w:shd w:val="clear" w:color="auto" w:fill="auto"/>
            <w:noWrap/>
            <w:vAlign w:val="bottom"/>
            <w:hideMark/>
          </w:tcPr>
          <w:p w:rsidR="008418CE" w:rsidRPr="00972623" w:rsidRDefault="008418CE" w:rsidP="008418CE">
            <w:pPr>
              <w:ind w:firstLineChars="200" w:firstLine="400"/>
              <w:rPr>
                <w:rFonts w:asciiTheme="majorHAnsi" w:eastAsia="Times New Roman" w:hAnsiTheme="majorHAnsi"/>
                <w:sz w:val="20"/>
                <w:szCs w:val="20"/>
              </w:rPr>
            </w:pPr>
            <w:r w:rsidRPr="00972623">
              <w:rPr>
                <w:rFonts w:asciiTheme="majorHAnsi" w:eastAsia="Times New Roman" w:hAnsiTheme="majorHAnsi"/>
                <w:sz w:val="20"/>
                <w:szCs w:val="20"/>
              </w:rPr>
              <w:t>Leisure and Hospitality</w:t>
            </w:r>
          </w:p>
        </w:tc>
        <w:tc>
          <w:tcPr>
            <w:tcW w:w="954" w:type="pct"/>
            <w:tcBorders>
              <w:top w:val="single" w:sz="4" w:space="0" w:color="95B3D7"/>
              <w:left w:val="nil"/>
              <w:bottom w:val="single" w:sz="4" w:space="0" w:color="95B3D7"/>
              <w:right w:val="nil"/>
            </w:tcBorders>
            <w:shd w:val="clear" w:color="auto" w:fill="auto"/>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171,027</w:t>
            </w:r>
          </w:p>
        </w:tc>
        <w:tc>
          <w:tcPr>
            <w:tcW w:w="954" w:type="pct"/>
            <w:tcBorders>
              <w:top w:val="single" w:sz="4" w:space="0" w:color="95B3D7"/>
              <w:left w:val="nil"/>
              <w:bottom w:val="single" w:sz="4" w:space="0" w:color="95B3D7"/>
              <w:right w:val="nil"/>
            </w:tcBorders>
            <w:shd w:val="clear" w:color="auto" w:fill="auto"/>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177,329</w:t>
            </w:r>
          </w:p>
        </w:tc>
        <w:tc>
          <w:tcPr>
            <w:tcW w:w="954" w:type="pct"/>
            <w:tcBorders>
              <w:top w:val="single" w:sz="4" w:space="0" w:color="95B3D7"/>
              <w:left w:val="nil"/>
              <w:bottom w:val="single" w:sz="4" w:space="0" w:color="95B3D7"/>
              <w:right w:val="single" w:sz="4" w:space="0" w:color="95B3D7"/>
            </w:tcBorders>
            <w:shd w:val="clear" w:color="auto" w:fill="auto"/>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1.8</w:t>
            </w:r>
          </w:p>
        </w:tc>
      </w:tr>
      <w:tr w:rsidR="008418CE" w:rsidRPr="00972623" w:rsidTr="00B46D85">
        <w:trPr>
          <w:trHeight w:val="300"/>
          <w:jc w:val="center"/>
        </w:trPr>
        <w:tc>
          <w:tcPr>
            <w:tcW w:w="2138" w:type="pct"/>
            <w:tcBorders>
              <w:top w:val="single" w:sz="4" w:space="0" w:color="95B3D7"/>
              <w:left w:val="single" w:sz="4" w:space="0" w:color="95B3D7"/>
              <w:bottom w:val="single" w:sz="4" w:space="0" w:color="95B3D7"/>
              <w:right w:val="nil"/>
            </w:tcBorders>
            <w:shd w:val="clear" w:color="DCE6F1" w:fill="DCE6F1"/>
            <w:noWrap/>
            <w:vAlign w:val="bottom"/>
            <w:hideMark/>
          </w:tcPr>
          <w:p w:rsidR="008418CE" w:rsidRPr="00972623" w:rsidRDefault="008418CE" w:rsidP="008418CE">
            <w:pPr>
              <w:ind w:firstLineChars="200" w:firstLine="400"/>
              <w:rPr>
                <w:rFonts w:asciiTheme="majorHAnsi" w:eastAsia="Times New Roman" w:hAnsiTheme="majorHAnsi"/>
                <w:sz w:val="20"/>
                <w:szCs w:val="20"/>
              </w:rPr>
            </w:pPr>
            <w:r w:rsidRPr="00972623">
              <w:rPr>
                <w:rFonts w:asciiTheme="majorHAnsi" w:eastAsia="Times New Roman" w:hAnsiTheme="majorHAnsi"/>
                <w:sz w:val="20"/>
                <w:szCs w:val="20"/>
              </w:rPr>
              <w:t>Other Services (except Government)</w:t>
            </w:r>
          </w:p>
        </w:tc>
        <w:tc>
          <w:tcPr>
            <w:tcW w:w="954" w:type="pct"/>
            <w:tcBorders>
              <w:top w:val="single" w:sz="4" w:space="0" w:color="95B3D7"/>
              <w:left w:val="nil"/>
              <w:bottom w:val="single" w:sz="4" w:space="0" w:color="95B3D7"/>
              <w:right w:val="nil"/>
            </w:tcBorders>
            <w:shd w:val="clear" w:color="DCE6F1" w:fill="DCE6F1"/>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76,000</w:t>
            </w:r>
          </w:p>
        </w:tc>
        <w:tc>
          <w:tcPr>
            <w:tcW w:w="954" w:type="pct"/>
            <w:tcBorders>
              <w:top w:val="single" w:sz="4" w:space="0" w:color="95B3D7"/>
              <w:left w:val="nil"/>
              <w:bottom w:val="single" w:sz="4" w:space="0" w:color="95B3D7"/>
              <w:right w:val="nil"/>
            </w:tcBorders>
            <w:shd w:val="clear" w:color="DCE6F1" w:fill="DCE6F1"/>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76,419</w:t>
            </w:r>
          </w:p>
        </w:tc>
        <w:tc>
          <w:tcPr>
            <w:tcW w:w="954" w:type="pct"/>
            <w:tcBorders>
              <w:top w:val="single" w:sz="4" w:space="0" w:color="95B3D7"/>
              <w:left w:val="nil"/>
              <w:bottom w:val="single" w:sz="4" w:space="0" w:color="95B3D7"/>
              <w:right w:val="single" w:sz="4" w:space="0" w:color="95B3D7"/>
            </w:tcBorders>
            <w:shd w:val="clear" w:color="DCE6F1" w:fill="DCE6F1"/>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0.3</w:t>
            </w:r>
          </w:p>
        </w:tc>
      </w:tr>
      <w:tr w:rsidR="008418CE" w:rsidRPr="00972623" w:rsidTr="00B46D85">
        <w:trPr>
          <w:trHeight w:val="300"/>
          <w:jc w:val="center"/>
        </w:trPr>
        <w:tc>
          <w:tcPr>
            <w:tcW w:w="2138" w:type="pct"/>
            <w:tcBorders>
              <w:top w:val="single" w:sz="4" w:space="0" w:color="95B3D7"/>
              <w:left w:val="single" w:sz="4" w:space="0" w:color="95B3D7"/>
              <w:bottom w:val="single" w:sz="4" w:space="0" w:color="95B3D7"/>
              <w:right w:val="nil"/>
            </w:tcBorders>
            <w:shd w:val="clear" w:color="auto" w:fill="auto"/>
            <w:noWrap/>
            <w:vAlign w:val="bottom"/>
            <w:hideMark/>
          </w:tcPr>
          <w:p w:rsidR="008418CE" w:rsidRPr="00972623" w:rsidRDefault="008418CE" w:rsidP="008418CE">
            <w:pPr>
              <w:ind w:firstLineChars="200" w:firstLine="400"/>
              <w:rPr>
                <w:rFonts w:asciiTheme="majorHAnsi" w:eastAsia="Times New Roman" w:hAnsiTheme="majorHAnsi"/>
                <w:sz w:val="20"/>
                <w:szCs w:val="20"/>
              </w:rPr>
            </w:pPr>
            <w:r w:rsidRPr="00972623">
              <w:rPr>
                <w:rFonts w:asciiTheme="majorHAnsi" w:eastAsia="Times New Roman" w:hAnsiTheme="majorHAnsi"/>
                <w:sz w:val="20"/>
                <w:szCs w:val="20"/>
              </w:rPr>
              <w:t>Government</w:t>
            </w:r>
          </w:p>
        </w:tc>
        <w:tc>
          <w:tcPr>
            <w:tcW w:w="954" w:type="pct"/>
            <w:tcBorders>
              <w:top w:val="single" w:sz="4" w:space="0" w:color="95B3D7"/>
              <w:left w:val="nil"/>
              <w:bottom w:val="single" w:sz="4" w:space="0" w:color="95B3D7"/>
              <w:right w:val="nil"/>
            </w:tcBorders>
            <w:shd w:val="clear" w:color="auto" w:fill="auto"/>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88,980</w:t>
            </w:r>
          </w:p>
        </w:tc>
        <w:tc>
          <w:tcPr>
            <w:tcW w:w="954" w:type="pct"/>
            <w:tcBorders>
              <w:top w:val="single" w:sz="4" w:space="0" w:color="95B3D7"/>
              <w:left w:val="nil"/>
              <w:bottom w:val="single" w:sz="4" w:space="0" w:color="95B3D7"/>
              <w:right w:val="nil"/>
            </w:tcBorders>
            <w:shd w:val="clear" w:color="auto" w:fill="auto"/>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88,760</w:t>
            </w:r>
          </w:p>
        </w:tc>
        <w:tc>
          <w:tcPr>
            <w:tcW w:w="954" w:type="pct"/>
            <w:tcBorders>
              <w:top w:val="single" w:sz="4" w:space="0" w:color="95B3D7"/>
              <w:left w:val="nil"/>
              <w:bottom w:val="single" w:sz="4" w:space="0" w:color="95B3D7"/>
              <w:right w:val="single" w:sz="4" w:space="0" w:color="95B3D7"/>
            </w:tcBorders>
            <w:shd w:val="clear" w:color="auto" w:fill="auto"/>
            <w:noWrap/>
            <w:vAlign w:val="bottom"/>
            <w:hideMark/>
          </w:tcPr>
          <w:p w:rsidR="008418CE" w:rsidRPr="00972623" w:rsidRDefault="008418CE"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-0.1</w:t>
            </w:r>
          </w:p>
        </w:tc>
      </w:tr>
    </w:tbl>
    <w:p w:rsidR="000C4D0A" w:rsidRPr="00972623" w:rsidRDefault="000C4D0A" w:rsidP="007F065B">
      <w:pPr>
        <w:rPr>
          <w:rFonts w:asciiTheme="majorHAnsi" w:hAnsiTheme="majorHAnsi"/>
          <w:b/>
          <w:u w:val="single"/>
        </w:rPr>
      </w:pPr>
    </w:p>
    <w:p w:rsidR="007F065B" w:rsidRPr="00972623" w:rsidRDefault="007F065B" w:rsidP="007F065B">
      <w:pPr>
        <w:rPr>
          <w:rFonts w:asciiTheme="majorHAnsi" w:hAnsiTheme="majorHAnsi"/>
        </w:rPr>
      </w:pPr>
      <w:r w:rsidRPr="00972623">
        <w:rPr>
          <w:rFonts w:asciiTheme="majorHAnsi" w:hAnsiTheme="majorHAnsi"/>
          <w:b/>
          <w:u w:val="single"/>
        </w:rPr>
        <w:t xml:space="preserve">Short-Term Employment Forecast by Occupations: 2014-2016 </w:t>
      </w:r>
    </w:p>
    <w:p w:rsidR="000C4D0A" w:rsidRPr="00972623" w:rsidRDefault="007F065B" w:rsidP="007F065B">
      <w:pPr>
        <w:rPr>
          <w:rFonts w:asciiTheme="majorHAnsi" w:hAnsiTheme="majorHAnsi"/>
          <w:sz w:val="22"/>
          <w:szCs w:val="22"/>
        </w:rPr>
      </w:pPr>
      <w:r w:rsidRPr="00972623">
        <w:rPr>
          <w:rFonts w:asciiTheme="majorHAnsi" w:hAnsiTheme="majorHAnsi"/>
          <w:sz w:val="22"/>
          <w:szCs w:val="22"/>
        </w:rPr>
        <w:t xml:space="preserve">Connecticut’s 2014-2016 employment is expected to grow by nearly 24,000 jobs. </w:t>
      </w:r>
      <w:r w:rsidR="00A34D3B" w:rsidRPr="00972623">
        <w:rPr>
          <w:rFonts w:asciiTheme="majorHAnsi" w:hAnsiTheme="majorHAnsi"/>
          <w:b/>
          <w:sz w:val="22"/>
          <w:szCs w:val="22"/>
        </w:rPr>
        <w:t>Figur</w:t>
      </w:r>
      <w:r w:rsidRPr="00972623">
        <w:rPr>
          <w:rFonts w:asciiTheme="majorHAnsi" w:hAnsiTheme="majorHAnsi"/>
          <w:b/>
          <w:sz w:val="22"/>
          <w:szCs w:val="22"/>
        </w:rPr>
        <w:t xml:space="preserve">e </w:t>
      </w:r>
      <w:r w:rsidR="00535B2E" w:rsidRPr="00972623">
        <w:rPr>
          <w:rFonts w:asciiTheme="majorHAnsi" w:hAnsiTheme="majorHAnsi"/>
          <w:b/>
          <w:sz w:val="22"/>
          <w:szCs w:val="22"/>
        </w:rPr>
        <w:t>9</w:t>
      </w:r>
      <w:r w:rsidRPr="00972623">
        <w:rPr>
          <w:rFonts w:asciiTheme="majorHAnsi" w:hAnsiTheme="majorHAnsi"/>
          <w:sz w:val="22"/>
          <w:szCs w:val="22"/>
        </w:rPr>
        <w:t xml:space="preserve"> presents these projections by major occupational category. Major categories with the largest anti</w:t>
      </w:r>
      <w:r w:rsidRPr="00972623">
        <w:rPr>
          <w:rFonts w:asciiTheme="majorHAnsi" w:hAnsiTheme="majorHAnsi"/>
          <w:sz w:val="22"/>
          <w:szCs w:val="22"/>
        </w:rPr>
        <w:t>c</w:t>
      </w:r>
      <w:r w:rsidRPr="00972623">
        <w:rPr>
          <w:rFonts w:asciiTheme="majorHAnsi" w:hAnsiTheme="majorHAnsi"/>
          <w:sz w:val="22"/>
          <w:szCs w:val="22"/>
        </w:rPr>
        <w:t>ipated employment change are: Food Preparation and Serving Related; Education, Training and Library; Personal Care and Service; and, Building and Grounds Cleaning and Maintenance occ</w:t>
      </w:r>
      <w:r w:rsidRPr="00972623">
        <w:rPr>
          <w:rFonts w:asciiTheme="majorHAnsi" w:hAnsiTheme="majorHAnsi"/>
          <w:sz w:val="22"/>
          <w:szCs w:val="22"/>
        </w:rPr>
        <w:t>u</w:t>
      </w:r>
      <w:r w:rsidRPr="00972623">
        <w:rPr>
          <w:rFonts w:asciiTheme="majorHAnsi" w:hAnsiTheme="majorHAnsi"/>
          <w:sz w:val="22"/>
          <w:szCs w:val="22"/>
        </w:rPr>
        <w:t xml:space="preserve">pations. </w:t>
      </w:r>
      <w:r w:rsidR="00A34D3B" w:rsidRPr="00972623">
        <w:rPr>
          <w:rFonts w:asciiTheme="majorHAnsi" w:hAnsiTheme="majorHAnsi"/>
          <w:b/>
          <w:sz w:val="22"/>
          <w:szCs w:val="22"/>
        </w:rPr>
        <w:t>Figur</w:t>
      </w:r>
      <w:r w:rsidRPr="00972623">
        <w:rPr>
          <w:rFonts w:asciiTheme="majorHAnsi" w:hAnsiTheme="majorHAnsi"/>
          <w:b/>
          <w:sz w:val="22"/>
          <w:szCs w:val="22"/>
        </w:rPr>
        <w:t xml:space="preserve">e </w:t>
      </w:r>
      <w:r w:rsidR="00535B2E" w:rsidRPr="00972623">
        <w:rPr>
          <w:rFonts w:asciiTheme="majorHAnsi" w:hAnsiTheme="majorHAnsi"/>
          <w:b/>
          <w:sz w:val="22"/>
          <w:szCs w:val="22"/>
        </w:rPr>
        <w:t>10</w:t>
      </w:r>
      <w:r w:rsidRPr="00972623">
        <w:rPr>
          <w:rFonts w:asciiTheme="majorHAnsi" w:hAnsiTheme="majorHAnsi"/>
          <w:sz w:val="22"/>
          <w:szCs w:val="22"/>
        </w:rPr>
        <w:t xml:space="preserve"> and </w:t>
      </w:r>
      <w:r w:rsidR="00A34D3B" w:rsidRPr="00972623">
        <w:rPr>
          <w:rFonts w:asciiTheme="majorHAnsi" w:hAnsiTheme="majorHAnsi"/>
          <w:b/>
          <w:sz w:val="22"/>
          <w:szCs w:val="22"/>
        </w:rPr>
        <w:t>Figur</w:t>
      </w:r>
      <w:r w:rsidRPr="00972623">
        <w:rPr>
          <w:rFonts w:asciiTheme="majorHAnsi" w:hAnsiTheme="majorHAnsi"/>
          <w:b/>
          <w:sz w:val="22"/>
          <w:szCs w:val="22"/>
        </w:rPr>
        <w:t xml:space="preserve">e </w:t>
      </w:r>
      <w:r w:rsidR="00535B2E" w:rsidRPr="00972623">
        <w:rPr>
          <w:rFonts w:asciiTheme="majorHAnsi" w:hAnsiTheme="majorHAnsi"/>
          <w:b/>
          <w:sz w:val="22"/>
          <w:szCs w:val="22"/>
        </w:rPr>
        <w:t>11</w:t>
      </w:r>
      <w:r w:rsidRPr="00972623">
        <w:rPr>
          <w:rFonts w:asciiTheme="majorHAnsi" w:hAnsiTheme="majorHAnsi"/>
          <w:sz w:val="22"/>
          <w:szCs w:val="22"/>
        </w:rPr>
        <w:t xml:space="preserve"> identify the fastest growing and fastest shrinking occupations.</w:t>
      </w:r>
    </w:p>
    <w:p w:rsidR="009D0078" w:rsidRPr="00972623" w:rsidRDefault="009D0078" w:rsidP="007F065B">
      <w:pPr>
        <w:rPr>
          <w:rFonts w:asciiTheme="majorHAnsi" w:hAnsiTheme="majorHAnsi"/>
          <w:b/>
          <w:sz w:val="22"/>
          <w:szCs w:val="22"/>
        </w:rPr>
      </w:pPr>
    </w:p>
    <w:tbl>
      <w:tblPr>
        <w:tblW w:w="5000" w:type="pct"/>
        <w:tblLook w:val="04A0" w:firstRow="1" w:lastRow="0" w:firstColumn="1" w:lastColumn="0" w:noHBand="0" w:noVBand="1"/>
      </w:tblPr>
      <w:tblGrid>
        <w:gridCol w:w="5287"/>
        <w:gridCol w:w="1369"/>
        <w:gridCol w:w="1369"/>
        <w:gridCol w:w="831"/>
      </w:tblGrid>
      <w:tr w:rsidR="00FC1E3F" w:rsidRPr="00972623" w:rsidTr="00B46D85">
        <w:trPr>
          <w:trHeight w:val="300"/>
        </w:trPr>
        <w:tc>
          <w:tcPr>
            <w:tcW w:w="2986" w:type="pct"/>
            <w:tcBorders>
              <w:top w:val="nil"/>
              <w:left w:val="nil"/>
              <w:bottom w:val="nil"/>
              <w:right w:val="nil"/>
            </w:tcBorders>
            <w:shd w:val="clear" w:color="auto" w:fill="auto"/>
            <w:noWrap/>
            <w:vAlign w:val="bottom"/>
            <w:hideMark/>
          </w:tcPr>
          <w:p w:rsidR="00FC1E3F" w:rsidRPr="00972623" w:rsidRDefault="00A34D3B" w:rsidP="00B46D85">
            <w:pPr>
              <w:rPr>
                <w:rFonts w:asciiTheme="majorHAnsi" w:eastAsia="Times New Roman" w:hAnsiTheme="majorHAnsi"/>
                <w:b/>
                <w:sz w:val="22"/>
                <w:szCs w:val="22"/>
              </w:rPr>
            </w:pPr>
            <w:r w:rsidRPr="00972623">
              <w:rPr>
                <w:rFonts w:asciiTheme="majorHAnsi" w:eastAsia="Times New Roman" w:hAnsiTheme="majorHAnsi"/>
                <w:b/>
                <w:sz w:val="22"/>
                <w:szCs w:val="22"/>
              </w:rPr>
              <w:t>Figur</w:t>
            </w:r>
            <w:r w:rsidR="00535B2E" w:rsidRPr="00972623">
              <w:rPr>
                <w:rFonts w:asciiTheme="majorHAnsi" w:eastAsia="Times New Roman" w:hAnsiTheme="majorHAnsi"/>
                <w:b/>
                <w:sz w:val="22"/>
                <w:szCs w:val="22"/>
              </w:rPr>
              <w:t>e 9</w:t>
            </w:r>
            <w:r w:rsidR="00FC1E3F" w:rsidRPr="00972623">
              <w:rPr>
                <w:rFonts w:asciiTheme="majorHAnsi" w:eastAsia="Times New Roman" w:hAnsiTheme="majorHAnsi"/>
                <w:b/>
                <w:sz w:val="22"/>
                <w:szCs w:val="22"/>
              </w:rPr>
              <w:t>:</w:t>
            </w:r>
          </w:p>
        </w:tc>
        <w:tc>
          <w:tcPr>
            <w:tcW w:w="774" w:type="pct"/>
            <w:tcBorders>
              <w:top w:val="nil"/>
              <w:left w:val="nil"/>
              <w:bottom w:val="nil"/>
              <w:right w:val="nil"/>
            </w:tcBorders>
            <w:shd w:val="clear" w:color="auto" w:fill="auto"/>
            <w:noWrap/>
            <w:vAlign w:val="bottom"/>
            <w:hideMark/>
          </w:tcPr>
          <w:p w:rsidR="00FC1E3F" w:rsidRPr="00972623" w:rsidRDefault="00FC1E3F" w:rsidP="00B46D85">
            <w:pPr>
              <w:rPr>
                <w:rFonts w:asciiTheme="majorHAnsi" w:eastAsia="Times New Roman" w:hAnsiTheme="majorHAnsi"/>
              </w:rPr>
            </w:pPr>
          </w:p>
        </w:tc>
        <w:tc>
          <w:tcPr>
            <w:tcW w:w="774" w:type="pct"/>
            <w:tcBorders>
              <w:top w:val="nil"/>
              <w:left w:val="nil"/>
              <w:bottom w:val="nil"/>
              <w:right w:val="nil"/>
            </w:tcBorders>
            <w:shd w:val="clear" w:color="auto" w:fill="auto"/>
            <w:noWrap/>
            <w:vAlign w:val="bottom"/>
            <w:hideMark/>
          </w:tcPr>
          <w:p w:rsidR="00FC1E3F" w:rsidRPr="00972623" w:rsidRDefault="00FC1E3F" w:rsidP="00B46D85">
            <w:pPr>
              <w:rPr>
                <w:rFonts w:asciiTheme="majorHAnsi" w:eastAsia="Times New Roman" w:hAnsiTheme="majorHAnsi"/>
              </w:rPr>
            </w:pPr>
          </w:p>
        </w:tc>
        <w:tc>
          <w:tcPr>
            <w:tcW w:w="466" w:type="pct"/>
            <w:tcBorders>
              <w:top w:val="nil"/>
              <w:left w:val="nil"/>
              <w:bottom w:val="nil"/>
              <w:right w:val="nil"/>
            </w:tcBorders>
            <w:shd w:val="clear" w:color="auto" w:fill="auto"/>
            <w:noWrap/>
            <w:vAlign w:val="bottom"/>
            <w:hideMark/>
          </w:tcPr>
          <w:p w:rsidR="00FC1E3F" w:rsidRPr="00972623" w:rsidRDefault="00FC1E3F" w:rsidP="00B46D85">
            <w:pPr>
              <w:rPr>
                <w:rFonts w:asciiTheme="majorHAnsi" w:eastAsia="Times New Roman" w:hAnsiTheme="majorHAnsi"/>
              </w:rPr>
            </w:pPr>
          </w:p>
        </w:tc>
      </w:tr>
      <w:tr w:rsidR="00FC1E3F" w:rsidRPr="00972623" w:rsidTr="00B46D85">
        <w:trPr>
          <w:trHeight w:val="600"/>
        </w:trPr>
        <w:tc>
          <w:tcPr>
            <w:tcW w:w="2986" w:type="pct"/>
            <w:tcBorders>
              <w:top w:val="single" w:sz="4" w:space="0" w:color="95B3D7"/>
              <w:left w:val="single" w:sz="4" w:space="0" w:color="95B3D7"/>
              <w:bottom w:val="single" w:sz="4" w:space="0" w:color="95B3D7"/>
              <w:right w:val="nil"/>
            </w:tcBorders>
            <w:shd w:val="clear" w:color="4F81BD" w:fill="4F81BD"/>
            <w:vAlign w:val="center"/>
            <w:hideMark/>
          </w:tcPr>
          <w:p w:rsidR="00FC1E3F" w:rsidRPr="00972623" w:rsidRDefault="00FC1E3F" w:rsidP="00B46D85">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Occupation</w:t>
            </w:r>
          </w:p>
        </w:tc>
        <w:tc>
          <w:tcPr>
            <w:tcW w:w="774" w:type="pct"/>
            <w:tcBorders>
              <w:top w:val="single" w:sz="4" w:space="0" w:color="95B3D7"/>
              <w:left w:val="nil"/>
              <w:bottom w:val="single" w:sz="4" w:space="0" w:color="95B3D7"/>
              <w:right w:val="nil"/>
            </w:tcBorders>
            <w:shd w:val="clear" w:color="4F81BD" w:fill="4F81BD"/>
            <w:vAlign w:val="center"/>
            <w:hideMark/>
          </w:tcPr>
          <w:p w:rsidR="00FC1E3F" w:rsidRPr="00972623" w:rsidRDefault="00FC1E3F" w:rsidP="00B46D85">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2014 E</w:t>
            </w:r>
            <w:r w:rsidRPr="00972623">
              <w:rPr>
                <w:rFonts w:asciiTheme="majorHAnsi" w:eastAsia="Times New Roman" w:hAnsiTheme="majorHAnsi"/>
                <w:b/>
                <w:bCs/>
                <w:sz w:val="20"/>
                <w:szCs w:val="20"/>
              </w:rPr>
              <w:t>m</w:t>
            </w:r>
            <w:r w:rsidRPr="00972623">
              <w:rPr>
                <w:rFonts w:asciiTheme="majorHAnsi" w:eastAsia="Times New Roman" w:hAnsiTheme="majorHAnsi"/>
                <w:b/>
                <w:bCs/>
                <w:sz w:val="20"/>
                <w:szCs w:val="20"/>
              </w:rPr>
              <w:t>ployment</w:t>
            </w:r>
          </w:p>
        </w:tc>
        <w:tc>
          <w:tcPr>
            <w:tcW w:w="774" w:type="pct"/>
            <w:tcBorders>
              <w:top w:val="single" w:sz="4" w:space="0" w:color="95B3D7"/>
              <w:left w:val="nil"/>
              <w:bottom w:val="single" w:sz="4" w:space="0" w:color="95B3D7"/>
              <w:right w:val="nil"/>
            </w:tcBorders>
            <w:shd w:val="clear" w:color="4F81BD" w:fill="4F81BD"/>
            <w:vAlign w:val="center"/>
            <w:hideMark/>
          </w:tcPr>
          <w:p w:rsidR="00FC1E3F" w:rsidRPr="00972623" w:rsidRDefault="00FC1E3F" w:rsidP="00B46D85">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2016 Projec</w:t>
            </w:r>
            <w:r w:rsidRPr="00972623">
              <w:rPr>
                <w:rFonts w:asciiTheme="majorHAnsi" w:eastAsia="Times New Roman" w:hAnsiTheme="majorHAnsi"/>
                <w:b/>
                <w:bCs/>
                <w:sz w:val="20"/>
                <w:szCs w:val="20"/>
              </w:rPr>
              <w:t>t</w:t>
            </w:r>
            <w:r w:rsidRPr="00972623">
              <w:rPr>
                <w:rFonts w:asciiTheme="majorHAnsi" w:eastAsia="Times New Roman" w:hAnsiTheme="majorHAnsi"/>
                <w:b/>
                <w:bCs/>
                <w:sz w:val="20"/>
                <w:szCs w:val="20"/>
              </w:rPr>
              <w:t>ed Emplo</w:t>
            </w:r>
            <w:r w:rsidRPr="00972623">
              <w:rPr>
                <w:rFonts w:asciiTheme="majorHAnsi" w:eastAsia="Times New Roman" w:hAnsiTheme="majorHAnsi"/>
                <w:b/>
                <w:bCs/>
                <w:sz w:val="20"/>
                <w:szCs w:val="20"/>
              </w:rPr>
              <w:t>y</w:t>
            </w:r>
            <w:r w:rsidRPr="00972623">
              <w:rPr>
                <w:rFonts w:asciiTheme="majorHAnsi" w:eastAsia="Times New Roman" w:hAnsiTheme="majorHAnsi"/>
                <w:b/>
                <w:bCs/>
                <w:sz w:val="20"/>
                <w:szCs w:val="20"/>
              </w:rPr>
              <w:t>ment</w:t>
            </w:r>
          </w:p>
        </w:tc>
        <w:tc>
          <w:tcPr>
            <w:tcW w:w="466" w:type="pct"/>
            <w:tcBorders>
              <w:top w:val="single" w:sz="4" w:space="0" w:color="95B3D7"/>
              <w:left w:val="nil"/>
              <w:bottom w:val="single" w:sz="4" w:space="0" w:color="95B3D7"/>
              <w:right w:val="single" w:sz="4" w:space="0" w:color="95B3D7"/>
            </w:tcBorders>
            <w:shd w:val="clear" w:color="4F81BD" w:fill="4F81BD"/>
            <w:vAlign w:val="center"/>
            <w:hideMark/>
          </w:tcPr>
          <w:p w:rsidR="00FC1E3F" w:rsidRPr="00972623" w:rsidRDefault="00FC1E3F" w:rsidP="00B46D85">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Emp. Change</w:t>
            </w:r>
          </w:p>
        </w:tc>
      </w:tr>
      <w:tr w:rsidR="00FC1E3F" w:rsidRPr="00972623" w:rsidTr="00B46D85">
        <w:trPr>
          <w:trHeight w:val="300"/>
        </w:trPr>
        <w:tc>
          <w:tcPr>
            <w:tcW w:w="2986" w:type="pct"/>
            <w:tcBorders>
              <w:top w:val="nil"/>
              <w:left w:val="single" w:sz="4" w:space="0" w:color="95B3D7"/>
              <w:bottom w:val="single" w:sz="4" w:space="0" w:color="95B3D7"/>
              <w:right w:val="nil"/>
            </w:tcBorders>
            <w:shd w:val="clear" w:color="DCE6F1" w:fill="DCE6F1"/>
            <w:noWrap/>
            <w:vAlign w:val="bottom"/>
            <w:hideMark/>
          </w:tcPr>
          <w:p w:rsidR="00FC1E3F" w:rsidRPr="00972623" w:rsidRDefault="00FC1E3F" w:rsidP="00B46D85">
            <w:pPr>
              <w:rPr>
                <w:rFonts w:asciiTheme="majorHAnsi" w:eastAsia="Times New Roman" w:hAnsiTheme="majorHAnsi"/>
                <w:b/>
                <w:bCs/>
                <w:sz w:val="20"/>
                <w:szCs w:val="20"/>
              </w:rPr>
            </w:pPr>
            <w:r w:rsidRPr="00972623">
              <w:rPr>
                <w:rFonts w:asciiTheme="majorHAnsi" w:eastAsia="Times New Roman" w:hAnsiTheme="majorHAnsi"/>
                <w:b/>
                <w:bCs/>
                <w:sz w:val="20"/>
                <w:szCs w:val="20"/>
              </w:rPr>
              <w:t>Total</w:t>
            </w:r>
          </w:p>
        </w:tc>
        <w:tc>
          <w:tcPr>
            <w:tcW w:w="774" w:type="pct"/>
            <w:tcBorders>
              <w:top w:val="nil"/>
              <w:left w:val="nil"/>
              <w:bottom w:val="single" w:sz="4" w:space="0" w:color="95B3D7"/>
              <w:right w:val="nil"/>
            </w:tcBorders>
            <w:shd w:val="clear" w:color="DCE6F1" w:fill="DCE6F1"/>
            <w:noWrap/>
            <w:vAlign w:val="bottom"/>
            <w:hideMark/>
          </w:tcPr>
          <w:p w:rsidR="00FC1E3F" w:rsidRPr="00972623" w:rsidRDefault="00FC1E3F" w:rsidP="00B46D85">
            <w:pPr>
              <w:jc w:val="right"/>
              <w:rPr>
                <w:rFonts w:asciiTheme="majorHAnsi" w:eastAsia="Times New Roman" w:hAnsiTheme="majorHAnsi"/>
                <w:b/>
                <w:bCs/>
                <w:sz w:val="20"/>
                <w:szCs w:val="20"/>
              </w:rPr>
            </w:pPr>
            <w:r w:rsidRPr="00972623">
              <w:rPr>
                <w:rFonts w:asciiTheme="majorHAnsi" w:eastAsia="Times New Roman" w:hAnsiTheme="majorHAnsi"/>
                <w:b/>
                <w:bCs/>
                <w:sz w:val="20"/>
                <w:szCs w:val="20"/>
              </w:rPr>
              <w:t>1,799,082</w:t>
            </w:r>
          </w:p>
        </w:tc>
        <w:tc>
          <w:tcPr>
            <w:tcW w:w="774" w:type="pct"/>
            <w:tcBorders>
              <w:top w:val="nil"/>
              <w:left w:val="nil"/>
              <w:bottom w:val="single" w:sz="4" w:space="0" w:color="95B3D7"/>
              <w:right w:val="nil"/>
            </w:tcBorders>
            <w:shd w:val="clear" w:color="DCE6F1" w:fill="DCE6F1"/>
            <w:noWrap/>
            <w:vAlign w:val="bottom"/>
            <w:hideMark/>
          </w:tcPr>
          <w:p w:rsidR="00FC1E3F" w:rsidRPr="00972623" w:rsidRDefault="00FC1E3F" w:rsidP="00B46D85">
            <w:pPr>
              <w:jc w:val="right"/>
              <w:rPr>
                <w:rFonts w:asciiTheme="majorHAnsi" w:eastAsia="Times New Roman" w:hAnsiTheme="majorHAnsi"/>
                <w:b/>
                <w:bCs/>
                <w:sz w:val="20"/>
                <w:szCs w:val="20"/>
              </w:rPr>
            </w:pPr>
            <w:r w:rsidRPr="00972623">
              <w:rPr>
                <w:rFonts w:asciiTheme="majorHAnsi" w:eastAsia="Times New Roman" w:hAnsiTheme="majorHAnsi"/>
                <w:b/>
                <w:bCs/>
                <w:sz w:val="20"/>
                <w:szCs w:val="20"/>
              </w:rPr>
              <w:t>1,823,049</w:t>
            </w:r>
          </w:p>
        </w:tc>
        <w:tc>
          <w:tcPr>
            <w:tcW w:w="466" w:type="pct"/>
            <w:tcBorders>
              <w:top w:val="nil"/>
              <w:left w:val="nil"/>
              <w:bottom w:val="single" w:sz="4" w:space="0" w:color="95B3D7"/>
              <w:right w:val="single" w:sz="4" w:space="0" w:color="95B3D7"/>
            </w:tcBorders>
            <w:shd w:val="clear" w:color="DCE6F1" w:fill="DCE6F1"/>
            <w:noWrap/>
            <w:vAlign w:val="bottom"/>
            <w:hideMark/>
          </w:tcPr>
          <w:p w:rsidR="00FC1E3F" w:rsidRPr="00972623" w:rsidRDefault="00FC1E3F" w:rsidP="00B46D85">
            <w:pPr>
              <w:jc w:val="right"/>
              <w:rPr>
                <w:rFonts w:asciiTheme="majorHAnsi" w:eastAsia="Times New Roman" w:hAnsiTheme="majorHAnsi"/>
                <w:b/>
                <w:bCs/>
                <w:sz w:val="20"/>
                <w:szCs w:val="20"/>
              </w:rPr>
            </w:pPr>
            <w:r w:rsidRPr="00972623">
              <w:rPr>
                <w:rFonts w:asciiTheme="majorHAnsi" w:eastAsia="Times New Roman" w:hAnsiTheme="majorHAnsi"/>
                <w:b/>
                <w:bCs/>
                <w:sz w:val="20"/>
                <w:szCs w:val="20"/>
              </w:rPr>
              <w:t>23,967</w:t>
            </w:r>
          </w:p>
        </w:tc>
      </w:tr>
      <w:tr w:rsidR="00FC1E3F" w:rsidRPr="00972623" w:rsidTr="00B46D85">
        <w:trPr>
          <w:trHeight w:val="300"/>
        </w:trPr>
        <w:tc>
          <w:tcPr>
            <w:tcW w:w="2986" w:type="pct"/>
            <w:tcBorders>
              <w:top w:val="nil"/>
              <w:left w:val="single" w:sz="4" w:space="0" w:color="95B3D7"/>
              <w:bottom w:val="single" w:sz="4" w:space="0" w:color="95B3D7"/>
              <w:right w:val="nil"/>
            </w:tcBorders>
            <w:shd w:val="clear" w:color="auto" w:fill="auto"/>
            <w:vAlign w:val="bottom"/>
            <w:hideMark/>
          </w:tcPr>
          <w:p w:rsidR="00FC1E3F" w:rsidRPr="00972623" w:rsidRDefault="00FC1E3F" w:rsidP="007F618A">
            <w:pPr>
              <w:ind w:firstLineChars="100" w:firstLine="200"/>
              <w:rPr>
                <w:rFonts w:asciiTheme="majorHAnsi" w:eastAsia="Times New Roman" w:hAnsiTheme="majorHAnsi"/>
                <w:sz w:val="20"/>
                <w:szCs w:val="20"/>
              </w:rPr>
            </w:pPr>
            <w:r w:rsidRPr="00972623">
              <w:rPr>
                <w:rFonts w:asciiTheme="majorHAnsi" w:eastAsia="Times New Roman" w:hAnsiTheme="majorHAnsi"/>
                <w:sz w:val="20"/>
                <w:szCs w:val="20"/>
              </w:rPr>
              <w:t xml:space="preserve">Management </w:t>
            </w:r>
          </w:p>
        </w:tc>
        <w:tc>
          <w:tcPr>
            <w:tcW w:w="774" w:type="pct"/>
            <w:tcBorders>
              <w:top w:val="nil"/>
              <w:left w:val="nil"/>
              <w:bottom w:val="single" w:sz="4" w:space="0" w:color="95B3D7"/>
              <w:right w:val="nil"/>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135,313</w:t>
            </w:r>
          </w:p>
        </w:tc>
        <w:tc>
          <w:tcPr>
            <w:tcW w:w="774" w:type="pct"/>
            <w:tcBorders>
              <w:top w:val="nil"/>
              <w:left w:val="nil"/>
              <w:bottom w:val="single" w:sz="4" w:space="0" w:color="95B3D7"/>
              <w:right w:val="nil"/>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136,335</w:t>
            </w:r>
          </w:p>
        </w:tc>
        <w:tc>
          <w:tcPr>
            <w:tcW w:w="466" w:type="pct"/>
            <w:tcBorders>
              <w:top w:val="nil"/>
              <w:left w:val="nil"/>
              <w:bottom w:val="single" w:sz="4" w:space="0" w:color="95B3D7"/>
              <w:right w:val="single" w:sz="4" w:space="0" w:color="95B3D7"/>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1,022</w:t>
            </w:r>
          </w:p>
        </w:tc>
      </w:tr>
      <w:tr w:rsidR="00FC1E3F" w:rsidRPr="00972623" w:rsidTr="00B46D85">
        <w:trPr>
          <w:trHeight w:val="300"/>
        </w:trPr>
        <w:tc>
          <w:tcPr>
            <w:tcW w:w="2986" w:type="pct"/>
            <w:tcBorders>
              <w:top w:val="nil"/>
              <w:left w:val="single" w:sz="4" w:space="0" w:color="95B3D7"/>
              <w:bottom w:val="single" w:sz="4" w:space="0" w:color="95B3D7"/>
              <w:right w:val="nil"/>
            </w:tcBorders>
            <w:shd w:val="clear" w:color="DCE6F1" w:fill="DCE6F1"/>
            <w:vAlign w:val="bottom"/>
            <w:hideMark/>
          </w:tcPr>
          <w:p w:rsidR="00FC1E3F" w:rsidRPr="00972623" w:rsidRDefault="00FC1E3F" w:rsidP="007F618A">
            <w:pPr>
              <w:ind w:firstLineChars="100" w:firstLine="200"/>
              <w:rPr>
                <w:rFonts w:asciiTheme="majorHAnsi" w:eastAsia="Times New Roman" w:hAnsiTheme="majorHAnsi"/>
                <w:sz w:val="20"/>
                <w:szCs w:val="20"/>
              </w:rPr>
            </w:pPr>
            <w:r w:rsidRPr="00972623">
              <w:rPr>
                <w:rFonts w:asciiTheme="majorHAnsi" w:eastAsia="Times New Roman" w:hAnsiTheme="majorHAnsi"/>
                <w:sz w:val="20"/>
                <w:szCs w:val="20"/>
              </w:rPr>
              <w:t xml:space="preserve">Business and Financial Operations </w:t>
            </w:r>
          </w:p>
        </w:tc>
        <w:tc>
          <w:tcPr>
            <w:tcW w:w="774" w:type="pct"/>
            <w:tcBorders>
              <w:top w:val="nil"/>
              <w:left w:val="nil"/>
              <w:bottom w:val="single" w:sz="4" w:space="0" w:color="95B3D7"/>
              <w:right w:val="nil"/>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94,899</w:t>
            </w:r>
          </w:p>
        </w:tc>
        <w:tc>
          <w:tcPr>
            <w:tcW w:w="774" w:type="pct"/>
            <w:tcBorders>
              <w:top w:val="nil"/>
              <w:left w:val="nil"/>
              <w:bottom w:val="single" w:sz="4" w:space="0" w:color="95B3D7"/>
              <w:right w:val="nil"/>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95,431</w:t>
            </w:r>
          </w:p>
        </w:tc>
        <w:tc>
          <w:tcPr>
            <w:tcW w:w="466" w:type="pct"/>
            <w:tcBorders>
              <w:top w:val="nil"/>
              <w:left w:val="nil"/>
              <w:bottom w:val="single" w:sz="4" w:space="0" w:color="95B3D7"/>
              <w:right w:val="single" w:sz="4" w:space="0" w:color="95B3D7"/>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532</w:t>
            </w:r>
          </w:p>
        </w:tc>
      </w:tr>
      <w:tr w:rsidR="00FC1E3F" w:rsidRPr="00972623" w:rsidTr="00B46D85">
        <w:trPr>
          <w:trHeight w:val="300"/>
        </w:trPr>
        <w:tc>
          <w:tcPr>
            <w:tcW w:w="2986" w:type="pct"/>
            <w:tcBorders>
              <w:top w:val="nil"/>
              <w:left w:val="single" w:sz="4" w:space="0" w:color="95B3D7"/>
              <w:bottom w:val="single" w:sz="4" w:space="0" w:color="95B3D7"/>
              <w:right w:val="nil"/>
            </w:tcBorders>
            <w:shd w:val="clear" w:color="auto" w:fill="auto"/>
            <w:vAlign w:val="bottom"/>
            <w:hideMark/>
          </w:tcPr>
          <w:p w:rsidR="00FC1E3F" w:rsidRPr="00972623" w:rsidRDefault="00FC1E3F" w:rsidP="007F618A">
            <w:pPr>
              <w:ind w:firstLineChars="100" w:firstLine="200"/>
              <w:rPr>
                <w:rFonts w:asciiTheme="majorHAnsi" w:eastAsia="Times New Roman" w:hAnsiTheme="majorHAnsi"/>
                <w:sz w:val="20"/>
                <w:szCs w:val="20"/>
              </w:rPr>
            </w:pPr>
            <w:r w:rsidRPr="00972623">
              <w:rPr>
                <w:rFonts w:asciiTheme="majorHAnsi" w:eastAsia="Times New Roman" w:hAnsiTheme="majorHAnsi"/>
                <w:sz w:val="20"/>
                <w:szCs w:val="20"/>
              </w:rPr>
              <w:t xml:space="preserve">Computer and Mathematical </w:t>
            </w:r>
          </w:p>
        </w:tc>
        <w:tc>
          <w:tcPr>
            <w:tcW w:w="774" w:type="pct"/>
            <w:tcBorders>
              <w:top w:val="nil"/>
              <w:left w:val="nil"/>
              <w:bottom w:val="single" w:sz="4" w:space="0" w:color="95B3D7"/>
              <w:right w:val="nil"/>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47,516</w:t>
            </w:r>
          </w:p>
        </w:tc>
        <w:tc>
          <w:tcPr>
            <w:tcW w:w="774" w:type="pct"/>
            <w:tcBorders>
              <w:top w:val="nil"/>
              <w:left w:val="nil"/>
              <w:bottom w:val="single" w:sz="4" w:space="0" w:color="95B3D7"/>
              <w:right w:val="nil"/>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49,165</w:t>
            </w:r>
          </w:p>
        </w:tc>
        <w:tc>
          <w:tcPr>
            <w:tcW w:w="466" w:type="pct"/>
            <w:tcBorders>
              <w:top w:val="nil"/>
              <w:left w:val="nil"/>
              <w:bottom w:val="single" w:sz="4" w:space="0" w:color="95B3D7"/>
              <w:right w:val="single" w:sz="4" w:space="0" w:color="95B3D7"/>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1,649</w:t>
            </w:r>
          </w:p>
        </w:tc>
      </w:tr>
      <w:tr w:rsidR="00FC1E3F" w:rsidRPr="00972623" w:rsidTr="00B46D85">
        <w:trPr>
          <w:trHeight w:val="300"/>
        </w:trPr>
        <w:tc>
          <w:tcPr>
            <w:tcW w:w="2986" w:type="pct"/>
            <w:tcBorders>
              <w:top w:val="nil"/>
              <w:left w:val="single" w:sz="4" w:space="0" w:color="95B3D7"/>
              <w:bottom w:val="single" w:sz="4" w:space="0" w:color="95B3D7"/>
              <w:right w:val="nil"/>
            </w:tcBorders>
            <w:shd w:val="clear" w:color="DCE6F1" w:fill="DCE6F1"/>
            <w:vAlign w:val="bottom"/>
            <w:hideMark/>
          </w:tcPr>
          <w:p w:rsidR="00FC1E3F" w:rsidRPr="00972623" w:rsidRDefault="00FC1E3F" w:rsidP="007F618A">
            <w:pPr>
              <w:ind w:firstLineChars="100" w:firstLine="200"/>
              <w:rPr>
                <w:rFonts w:asciiTheme="majorHAnsi" w:eastAsia="Times New Roman" w:hAnsiTheme="majorHAnsi"/>
                <w:sz w:val="20"/>
                <w:szCs w:val="20"/>
              </w:rPr>
            </w:pPr>
            <w:r w:rsidRPr="00972623">
              <w:rPr>
                <w:rFonts w:asciiTheme="majorHAnsi" w:eastAsia="Times New Roman" w:hAnsiTheme="majorHAnsi"/>
                <w:sz w:val="20"/>
                <w:szCs w:val="20"/>
              </w:rPr>
              <w:t xml:space="preserve">Architecture and Engineering </w:t>
            </w:r>
          </w:p>
        </w:tc>
        <w:tc>
          <w:tcPr>
            <w:tcW w:w="774" w:type="pct"/>
            <w:tcBorders>
              <w:top w:val="nil"/>
              <w:left w:val="nil"/>
              <w:bottom w:val="single" w:sz="4" w:space="0" w:color="95B3D7"/>
              <w:right w:val="nil"/>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33,787</w:t>
            </w:r>
          </w:p>
        </w:tc>
        <w:tc>
          <w:tcPr>
            <w:tcW w:w="774" w:type="pct"/>
            <w:tcBorders>
              <w:top w:val="nil"/>
              <w:left w:val="nil"/>
              <w:bottom w:val="single" w:sz="4" w:space="0" w:color="95B3D7"/>
              <w:right w:val="nil"/>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33,458</w:t>
            </w:r>
          </w:p>
        </w:tc>
        <w:tc>
          <w:tcPr>
            <w:tcW w:w="466" w:type="pct"/>
            <w:tcBorders>
              <w:top w:val="nil"/>
              <w:left w:val="nil"/>
              <w:bottom w:val="single" w:sz="4" w:space="0" w:color="95B3D7"/>
              <w:right w:val="single" w:sz="4" w:space="0" w:color="95B3D7"/>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-329</w:t>
            </w:r>
          </w:p>
        </w:tc>
      </w:tr>
      <w:tr w:rsidR="00FC1E3F" w:rsidRPr="00972623" w:rsidTr="00B46D85">
        <w:trPr>
          <w:trHeight w:val="300"/>
        </w:trPr>
        <w:tc>
          <w:tcPr>
            <w:tcW w:w="2986" w:type="pct"/>
            <w:tcBorders>
              <w:top w:val="nil"/>
              <w:left w:val="single" w:sz="4" w:space="0" w:color="95B3D7"/>
              <w:bottom w:val="single" w:sz="4" w:space="0" w:color="95B3D7"/>
              <w:right w:val="nil"/>
            </w:tcBorders>
            <w:shd w:val="clear" w:color="auto" w:fill="auto"/>
            <w:vAlign w:val="bottom"/>
            <w:hideMark/>
          </w:tcPr>
          <w:p w:rsidR="00FC1E3F" w:rsidRPr="00972623" w:rsidRDefault="00FC1E3F" w:rsidP="007F618A">
            <w:pPr>
              <w:ind w:firstLineChars="100" w:firstLine="200"/>
              <w:rPr>
                <w:rFonts w:asciiTheme="majorHAnsi" w:eastAsia="Times New Roman" w:hAnsiTheme="majorHAnsi"/>
                <w:sz w:val="20"/>
                <w:szCs w:val="20"/>
              </w:rPr>
            </w:pPr>
            <w:r w:rsidRPr="00972623">
              <w:rPr>
                <w:rFonts w:asciiTheme="majorHAnsi" w:eastAsia="Times New Roman" w:hAnsiTheme="majorHAnsi"/>
                <w:sz w:val="20"/>
                <w:szCs w:val="20"/>
              </w:rPr>
              <w:t xml:space="preserve">Life, Physical, and Social Science </w:t>
            </w:r>
          </w:p>
        </w:tc>
        <w:tc>
          <w:tcPr>
            <w:tcW w:w="774" w:type="pct"/>
            <w:tcBorders>
              <w:top w:val="nil"/>
              <w:left w:val="nil"/>
              <w:bottom w:val="single" w:sz="4" w:space="0" w:color="95B3D7"/>
              <w:right w:val="nil"/>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13,203</w:t>
            </w:r>
          </w:p>
        </w:tc>
        <w:tc>
          <w:tcPr>
            <w:tcW w:w="774" w:type="pct"/>
            <w:tcBorders>
              <w:top w:val="nil"/>
              <w:left w:val="nil"/>
              <w:bottom w:val="single" w:sz="4" w:space="0" w:color="95B3D7"/>
              <w:right w:val="nil"/>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13,335</w:t>
            </w:r>
          </w:p>
        </w:tc>
        <w:tc>
          <w:tcPr>
            <w:tcW w:w="466" w:type="pct"/>
            <w:tcBorders>
              <w:top w:val="nil"/>
              <w:left w:val="nil"/>
              <w:bottom w:val="single" w:sz="4" w:space="0" w:color="95B3D7"/>
              <w:right w:val="single" w:sz="4" w:space="0" w:color="95B3D7"/>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132</w:t>
            </w:r>
          </w:p>
        </w:tc>
      </w:tr>
      <w:tr w:rsidR="00FC1E3F" w:rsidRPr="00972623" w:rsidTr="00B46D85">
        <w:trPr>
          <w:trHeight w:val="300"/>
        </w:trPr>
        <w:tc>
          <w:tcPr>
            <w:tcW w:w="2986" w:type="pct"/>
            <w:tcBorders>
              <w:top w:val="nil"/>
              <w:left w:val="single" w:sz="4" w:space="0" w:color="95B3D7"/>
              <w:bottom w:val="single" w:sz="4" w:space="0" w:color="95B3D7"/>
              <w:right w:val="nil"/>
            </w:tcBorders>
            <w:shd w:val="clear" w:color="DCE6F1" w:fill="DCE6F1"/>
            <w:vAlign w:val="bottom"/>
            <w:hideMark/>
          </w:tcPr>
          <w:p w:rsidR="00FC1E3F" w:rsidRPr="00972623" w:rsidRDefault="00FC1E3F" w:rsidP="007F618A">
            <w:pPr>
              <w:ind w:firstLineChars="100" w:firstLine="200"/>
              <w:rPr>
                <w:rFonts w:asciiTheme="majorHAnsi" w:eastAsia="Times New Roman" w:hAnsiTheme="majorHAnsi"/>
                <w:sz w:val="20"/>
                <w:szCs w:val="20"/>
              </w:rPr>
            </w:pPr>
            <w:r w:rsidRPr="00972623">
              <w:rPr>
                <w:rFonts w:asciiTheme="majorHAnsi" w:eastAsia="Times New Roman" w:hAnsiTheme="majorHAnsi"/>
                <w:sz w:val="20"/>
                <w:szCs w:val="20"/>
              </w:rPr>
              <w:t xml:space="preserve">Community and Social Service </w:t>
            </w:r>
          </w:p>
        </w:tc>
        <w:tc>
          <w:tcPr>
            <w:tcW w:w="774" w:type="pct"/>
            <w:tcBorders>
              <w:top w:val="nil"/>
              <w:left w:val="nil"/>
              <w:bottom w:val="single" w:sz="4" w:space="0" w:color="95B3D7"/>
              <w:right w:val="nil"/>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37,911</w:t>
            </w:r>
          </w:p>
        </w:tc>
        <w:tc>
          <w:tcPr>
            <w:tcW w:w="774" w:type="pct"/>
            <w:tcBorders>
              <w:top w:val="nil"/>
              <w:left w:val="nil"/>
              <w:bottom w:val="single" w:sz="4" w:space="0" w:color="95B3D7"/>
              <w:right w:val="nil"/>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38,915</w:t>
            </w:r>
          </w:p>
        </w:tc>
        <w:tc>
          <w:tcPr>
            <w:tcW w:w="466" w:type="pct"/>
            <w:tcBorders>
              <w:top w:val="nil"/>
              <w:left w:val="nil"/>
              <w:bottom w:val="single" w:sz="4" w:space="0" w:color="95B3D7"/>
              <w:right w:val="single" w:sz="4" w:space="0" w:color="95B3D7"/>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1,004</w:t>
            </w:r>
          </w:p>
        </w:tc>
      </w:tr>
      <w:tr w:rsidR="00FC1E3F" w:rsidRPr="00972623" w:rsidTr="00B46D85">
        <w:trPr>
          <w:trHeight w:val="300"/>
        </w:trPr>
        <w:tc>
          <w:tcPr>
            <w:tcW w:w="2986" w:type="pct"/>
            <w:tcBorders>
              <w:top w:val="nil"/>
              <w:left w:val="single" w:sz="4" w:space="0" w:color="95B3D7"/>
              <w:bottom w:val="single" w:sz="4" w:space="0" w:color="95B3D7"/>
              <w:right w:val="nil"/>
            </w:tcBorders>
            <w:shd w:val="clear" w:color="auto" w:fill="auto"/>
            <w:vAlign w:val="bottom"/>
            <w:hideMark/>
          </w:tcPr>
          <w:p w:rsidR="00FC1E3F" w:rsidRPr="00972623" w:rsidRDefault="00FC1E3F" w:rsidP="007F618A">
            <w:pPr>
              <w:ind w:firstLineChars="100" w:firstLine="200"/>
              <w:rPr>
                <w:rFonts w:asciiTheme="majorHAnsi" w:eastAsia="Times New Roman" w:hAnsiTheme="majorHAnsi"/>
                <w:sz w:val="20"/>
                <w:szCs w:val="20"/>
              </w:rPr>
            </w:pPr>
            <w:r w:rsidRPr="00972623">
              <w:rPr>
                <w:rFonts w:asciiTheme="majorHAnsi" w:eastAsia="Times New Roman" w:hAnsiTheme="majorHAnsi"/>
                <w:sz w:val="20"/>
                <w:szCs w:val="20"/>
              </w:rPr>
              <w:t xml:space="preserve">Legal </w:t>
            </w:r>
          </w:p>
        </w:tc>
        <w:tc>
          <w:tcPr>
            <w:tcW w:w="774" w:type="pct"/>
            <w:tcBorders>
              <w:top w:val="nil"/>
              <w:left w:val="nil"/>
              <w:bottom w:val="single" w:sz="4" w:space="0" w:color="95B3D7"/>
              <w:right w:val="nil"/>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15,242</w:t>
            </w:r>
          </w:p>
        </w:tc>
        <w:tc>
          <w:tcPr>
            <w:tcW w:w="774" w:type="pct"/>
            <w:tcBorders>
              <w:top w:val="nil"/>
              <w:left w:val="nil"/>
              <w:bottom w:val="single" w:sz="4" w:space="0" w:color="95B3D7"/>
              <w:right w:val="nil"/>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15,301</w:t>
            </w:r>
          </w:p>
        </w:tc>
        <w:tc>
          <w:tcPr>
            <w:tcW w:w="466" w:type="pct"/>
            <w:tcBorders>
              <w:top w:val="nil"/>
              <w:left w:val="nil"/>
              <w:bottom w:val="single" w:sz="4" w:space="0" w:color="95B3D7"/>
              <w:right w:val="single" w:sz="4" w:space="0" w:color="95B3D7"/>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59</w:t>
            </w:r>
          </w:p>
        </w:tc>
      </w:tr>
      <w:tr w:rsidR="00FC1E3F" w:rsidRPr="00972623" w:rsidTr="00B46D85">
        <w:trPr>
          <w:trHeight w:val="300"/>
        </w:trPr>
        <w:tc>
          <w:tcPr>
            <w:tcW w:w="2986" w:type="pct"/>
            <w:tcBorders>
              <w:top w:val="nil"/>
              <w:left w:val="single" w:sz="4" w:space="0" w:color="95B3D7"/>
              <w:bottom w:val="single" w:sz="4" w:space="0" w:color="95B3D7"/>
              <w:right w:val="nil"/>
            </w:tcBorders>
            <w:shd w:val="clear" w:color="DCE6F1" w:fill="DCE6F1"/>
            <w:vAlign w:val="bottom"/>
            <w:hideMark/>
          </w:tcPr>
          <w:p w:rsidR="00FC1E3F" w:rsidRPr="00972623" w:rsidRDefault="00FC1E3F" w:rsidP="007F618A">
            <w:pPr>
              <w:ind w:firstLineChars="100" w:firstLine="200"/>
              <w:rPr>
                <w:rFonts w:asciiTheme="majorHAnsi" w:eastAsia="Times New Roman" w:hAnsiTheme="majorHAnsi"/>
                <w:sz w:val="20"/>
                <w:szCs w:val="20"/>
              </w:rPr>
            </w:pPr>
            <w:r w:rsidRPr="00972623">
              <w:rPr>
                <w:rFonts w:asciiTheme="majorHAnsi" w:eastAsia="Times New Roman" w:hAnsiTheme="majorHAnsi"/>
                <w:sz w:val="20"/>
                <w:szCs w:val="20"/>
              </w:rPr>
              <w:t xml:space="preserve">Education, Training, and Library </w:t>
            </w:r>
          </w:p>
        </w:tc>
        <w:tc>
          <w:tcPr>
            <w:tcW w:w="774" w:type="pct"/>
            <w:tcBorders>
              <w:top w:val="nil"/>
              <w:left w:val="nil"/>
              <w:bottom w:val="single" w:sz="4" w:space="0" w:color="95B3D7"/>
              <w:right w:val="nil"/>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119,293</w:t>
            </w:r>
          </w:p>
        </w:tc>
        <w:tc>
          <w:tcPr>
            <w:tcW w:w="774" w:type="pct"/>
            <w:tcBorders>
              <w:top w:val="nil"/>
              <w:left w:val="nil"/>
              <w:bottom w:val="single" w:sz="4" w:space="0" w:color="95B3D7"/>
              <w:right w:val="nil"/>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123,402</w:t>
            </w:r>
          </w:p>
        </w:tc>
        <w:tc>
          <w:tcPr>
            <w:tcW w:w="466" w:type="pct"/>
            <w:tcBorders>
              <w:top w:val="nil"/>
              <w:left w:val="nil"/>
              <w:bottom w:val="single" w:sz="4" w:space="0" w:color="95B3D7"/>
              <w:right w:val="single" w:sz="4" w:space="0" w:color="95B3D7"/>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4,109</w:t>
            </w:r>
          </w:p>
        </w:tc>
      </w:tr>
      <w:tr w:rsidR="00FC1E3F" w:rsidRPr="00972623" w:rsidTr="00B46D85">
        <w:trPr>
          <w:trHeight w:val="300"/>
        </w:trPr>
        <w:tc>
          <w:tcPr>
            <w:tcW w:w="2986" w:type="pct"/>
            <w:tcBorders>
              <w:top w:val="nil"/>
              <w:left w:val="single" w:sz="4" w:space="0" w:color="95B3D7"/>
              <w:bottom w:val="single" w:sz="4" w:space="0" w:color="95B3D7"/>
              <w:right w:val="nil"/>
            </w:tcBorders>
            <w:shd w:val="clear" w:color="auto" w:fill="auto"/>
            <w:vAlign w:val="bottom"/>
            <w:hideMark/>
          </w:tcPr>
          <w:p w:rsidR="00FC1E3F" w:rsidRPr="00972623" w:rsidRDefault="00FC1E3F" w:rsidP="007F618A">
            <w:pPr>
              <w:ind w:firstLineChars="100" w:firstLine="200"/>
              <w:rPr>
                <w:rFonts w:asciiTheme="majorHAnsi" w:eastAsia="Times New Roman" w:hAnsiTheme="majorHAnsi"/>
                <w:sz w:val="20"/>
                <w:szCs w:val="20"/>
              </w:rPr>
            </w:pPr>
            <w:r w:rsidRPr="00972623">
              <w:rPr>
                <w:rFonts w:asciiTheme="majorHAnsi" w:eastAsia="Times New Roman" w:hAnsiTheme="majorHAnsi"/>
                <w:sz w:val="20"/>
                <w:szCs w:val="20"/>
              </w:rPr>
              <w:t xml:space="preserve">Arts, Design, Entertainment, Sports, and Media </w:t>
            </w:r>
          </w:p>
        </w:tc>
        <w:tc>
          <w:tcPr>
            <w:tcW w:w="774" w:type="pct"/>
            <w:tcBorders>
              <w:top w:val="nil"/>
              <w:left w:val="nil"/>
              <w:bottom w:val="single" w:sz="4" w:space="0" w:color="95B3D7"/>
              <w:right w:val="nil"/>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36,917</w:t>
            </w:r>
          </w:p>
        </w:tc>
        <w:tc>
          <w:tcPr>
            <w:tcW w:w="774" w:type="pct"/>
            <w:tcBorders>
              <w:top w:val="nil"/>
              <w:left w:val="nil"/>
              <w:bottom w:val="single" w:sz="4" w:space="0" w:color="95B3D7"/>
              <w:right w:val="nil"/>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37,196</w:t>
            </w:r>
          </w:p>
        </w:tc>
        <w:tc>
          <w:tcPr>
            <w:tcW w:w="466" w:type="pct"/>
            <w:tcBorders>
              <w:top w:val="nil"/>
              <w:left w:val="nil"/>
              <w:bottom w:val="single" w:sz="4" w:space="0" w:color="95B3D7"/>
              <w:right w:val="single" w:sz="4" w:space="0" w:color="95B3D7"/>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279</w:t>
            </w:r>
          </w:p>
        </w:tc>
      </w:tr>
      <w:tr w:rsidR="00FC1E3F" w:rsidRPr="00972623" w:rsidTr="00B46D85">
        <w:trPr>
          <w:trHeight w:val="300"/>
        </w:trPr>
        <w:tc>
          <w:tcPr>
            <w:tcW w:w="2986" w:type="pct"/>
            <w:tcBorders>
              <w:top w:val="nil"/>
              <w:left w:val="single" w:sz="4" w:space="0" w:color="95B3D7"/>
              <w:bottom w:val="single" w:sz="4" w:space="0" w:color="95B3D7"/>
              <w:right w:val="nil"/>
            </w:tcBorders>
            <w:shd w:val="clear" w:color="DCE6F1" w:fill="DCE6F1"/>
            <w:vAlign w:val="bottom"/>
            <w:hideMark/>
          </w:tcPr>
          <w:p w:rsidR="00FC1E3F" w:rsidRPr="00972623" w:rsidRDefault="00FC1E3F" w:rsidP="007F618A">
            <w:pPr>
              <w:ind w:firstLineChars="100" w:firstLine="200"/>
              <w:rPr>
                <w:rFonts w:asciiTheme="majorHAnsi" w:eastAsia="Times New Roman" w:hAnsiTheme="majorHAnsi"/>
                <w:sz w:val="20"/>
                <w:szCs w:val="20"/>
              </w:rPr>
            </w:pPr>
            <w:r w:rsidRPr="00972623">
              <w:rPr>
                <w:rFonts w:asciiTheme="majorHAnsi" w:eastAsia="Times New Roman" w:hAnsiTheme="majorHAnsi"/>
                <w:sz w:val="20"/>
                <w:szCs w:val="20"/>
              </w:rPr>
              <w:t>Healthcare Practitioners and Technical</w:t>
            </w:r>
          </w:p>
        </w:tc>
        <w:tc>
          <w:tcPr>
            <w:tcW w:w="774" w:type="pct"/>
            <w:tcBorders>
              <w:top w:val="nil"/>
              <w:left w:val="nil"/>
              <w:bottom w:val="single" w:sz="4" w:space="0" w:color="95B3D7"/>
              <w:right w:val="nil"/>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105,660</w:t>
            </w:r>
          </w:p>
        </w:tc>
        <w:tc>
          <w:tcPr>
            <w:tcW w:w="774" w:type="pct"/>
            <w:tcBorders>
              <w:top w:val="nil"/>
              <w:left w:val="nil"/>
              <w:bottom w:val="single" w:sz="4" w:space="0" w:color="95B3D7"/>
              <w:right w:val="nil"/>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107,205</w:t>
            </w:r>
          </w:p>
        </w:tc>
        <w:tc>
          <w:tcPr>
            <w:tcW w:w="466" w:type="pct"/>
            <w:tcBorders>
              <w:top w:val="nil"/>
              <w:left w:val="nil"/>
              <w:bottom w:val="single" w:sz="4" w:space="0" w:color="95B3D7"/>
              <w:right w:val="single" w:sz="4" w:space="0" w:color="95B3D7"/>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1,545</w:t>
            </w:r>
          </w:p>
        </w:tc>
      </w:tr>
      <w:tr w:rsidR="00FC1E3F" w:rsidRPr="00972623" w:rsidTr="00B46D85">
        <w:trPr>
          <w:trHeight w:val="300"/>
        </w:trPr>
        <w:tc>
          <w:tcPr>
            <w:tcW w:w="2986" w:type="pct"/>
            <w:tcBorders>
              <w:top w:val="nil"/>
              <w:left w:val="single" w:sz="4" w:space="0" w:color="95B3D7"/>
              <w:bottom w:val="single" w:sz="4" w:space="0" w:color="95B3D7"/>
              <w:right w:val="nil"/>
            </w:tcBorders>
            <w:shd w:val="clear" w:color="auto" w:fill="auto"/>
            <w:vAlign w:val="bottom"/>
            <w:hideMark/>
          </w:tcPr>
          <w:p w:rsidR="00FC1E3F" w:rsidRPr="00972623" w:rsidRDefault="00FC1E3F" w:rsidP="007F618A">
            <w:pPr>
              <w:ind w:firstLineChars="100" w:firstLine="200"/>
              <w:rPr>
                <w:rFonts w:asciiTheme="majorHAnsi" w:eastAsia="Times New Roman" w:hAnsiTheme="majorHAnsi"/>
                <w:sz w:val="20"/>
                <w:szCs w:val="20"/>
              </w:rPr>
            </w:pPr>
            <w:r w:rsidRPr="00972623">
              <w:rPr>
                <w:rFonts w:asciiTheme="majorHAnsi" w:eastAsia="Times New Roman" w:hAnsiTheme="majorHAnsi"/>
                <w:sz w:val="20"/>
                <w:szCs w:val="20"/>
              </w:rPr>
              <w:t>Healthcare Support</w:t>
            </w:r>
          </w:p>
        </w:tc>
        <w:tc>
          <w:tcPr>
            <w:tcW w:w="774" w:type="pct"/>
            <w:tcBorders>
              <w:top w:val="nil"/>
              <w:left w:val="nil"/>
              <w:bottom w:val="single" w:sz="4" w:space="0" w:color="95B3D7"/>
              <w:right w:val="nil"/>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53,490</w:t>
            </w:r>
          </w:p>
        </w:tc>
        <w:tc>
          <w:tcPr>
            <w:tcW w:w="774" w:type="pct"/>
            <w:tcBorders>
              <w:top w:val="nil"/>
              <w:left w:val="nil"/>
              <w:bottom w:val="single" w:sz="4" w:space="0" w:color="95B3D7"/>
              <w:right w:val="nil"/>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54,316</w:t>
            </w:r>
          </w:p>
        </w:tc>
        <w:tc>
          <w:tcPr>
            <w:tcW w:w="466" w:type="pct"/>
            <w:tcBorders>
              <w:top w:val="nil"/>
              <w:left w:val="nil"/>
              <w:bottom w:val="single" w:sz="4" w:space="0" w:color="95B3D7"/>
              <w:right w:val="single" w:sz="4" w:space="0" w:color="95B3D7"/>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826</w:t>
            </w:r>
          </w:p>
        </w:tc>
      </w:tr>
      <w:tr w:rsidR="00FC1E3F" w:rsidRPr="00972623" w:rsidTr="00B46D85">
        <w:trPr>
          <w:trHeight w:val="300"/>
        </w:trPr>
        <w:tc>
          <w:tcPr>
            <w:tcW w:w="2986" w:type="pct"/>
            <w:tcBorders>
              <w:top w:val="nil"/>
              <w:left w:val="single" w:sz="4" w:space="0" w:color="95B3D7"/>
              <w:bottom w:val="single" w:sz="4" w:space="0" w:color="95B3D7"/>
              <w:right w:val="nil"/>
            </w:tcBorders>
            <w:shd w:val="clear" w:color="DCE6F1" w:fill="DCE6F1"/>
            <w:vAlign w:val="bottom"/>
            <w:hideMark/>
          </w:tcPr>
          <w:p w:rsidR="00FC1E3F" w:rsidRPr="00972623" w:rsidRDefault="00FC1E3F" w:rsidP="007F618A">
            <w:pPr>
              <w:ind w:firstLineChars="100" w:firstLine="200"/>
              <w:rPr>
                <w:rFonts w:asciiTheme="majorHAnsi" w:eastAsia="Times New Roman" w:hAnsiTheme="majorHAnsi"/>
                <w:sz w:val="20"/>
                <w:szCs w:val="20"/>
              </w:rPr>
            </w:pPr>
            <w:r w:rsidRPr="00972623">
              <w:rPr>
                <w:rFonts w:asciiTheme="majorHAnsi" w:eastAsia="Times New Roman" w:hAnsiTheme="majorHAnsi"/>
                <w:sz w:val="20"/>
                <w:szCs w:val="20"/>
              </w:rPr>
              <w:t xml:space="preserve">Protective Service </w:t>
            </w:r>
          </w:p>
        </w:tc>
        <w:tc>
          <w:tcPr>
            <w:tcW w:w="774" w:type="pct"/>
            <w:tcBorders>
              <w:top w:val="nil"/>
              <w:left w:val="nil"/>
              <w:bottom w:val="single" w:sz="4" w:space="0" w:color="95B3D7"/>
              <w:right w:val="nil"/>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35,456</w:t>
            </w:r>
          </w:p>
        </w:tc>
        <w:tc>
          <w:tcPr>
            <w:tcW w:w="774" w:type="pct"/>
            <w:tcBorders>
              <w:top w:val="nil"/>
              <w:left w:val="nil"/>
              <w:bottom w:val="single" w:sz="4" w:space="0" w:color="95B3D7"/>
              <w:right w:val="nil"/>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35,855</w:t>
            </w:r>
          </w:p>
        </w:tc>
        <w:tc>
          <w:tcPr>
            <w:tcW w:w="466" w:type="pct"/>
            <w:tcBorders>
              <w:top w:val="nil"/>
              <w:left w:val="nil"/>
              <w:bottom w:val="single" w:sz="4" w:space="0" w:color="95B3D7"/>
              <w:right w:val="single" w:sz="4" w:space="0" w:color="95B3D7"/>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399</w:t>
            </w:r>
          </w:p>
        </w:tc>
      </w:tr>
      <w:tr w:rsidR="00FC1E3F" w:rsidRPr="00972623" w:rsidTr="00B46D85">
        <w:trPr>
          <w:trHeight w:val="300"/>
        </w:trPr>
        <w:tc>
          <w:tcPr>
            <w:tcW w:w="2986" w:type="pct"/>
            <w:tcBorders>
              <w:top w:val="nil"/>
              <w:left w:val="single" w:sz="4" w:space="0" w:color="95B3D7"/>
              <w:bottom w:val="single" w:sz="4" w:space="0" w:color="95B3D7"/>
              <w:right w:val="nil"/>
            </w:tcBorders>
            <w:shd w:val="clear" w:color="auto" w:fill="auto"/>
            <w:vAlign w:val="bottom"/>
            <w:hideMark/>
          </w:tcPr>
          <w:p w:rsidR="00FC1E3F" w:rsidRPr="00972623" w:rsidRDefault="00FC1E3F" w:rsidP="007F618A">
            <w:pPr>
              <w:ind w:firstLineChars="100" w:firstLine="200"/>
              <w:rPr>
                <w:rFonts w:asciiTheme="majorHAnsi" w:eastAsia="Times New Roman" w:hAnsiTheme="majorHAnsi"/>
                <w:sz w:val="20"/>
                <w:szCs w:val="20"/>
              </w:rPr>
            </w:pPr>
            <w:r w:rsidRPr="00972623">
              <w:rPr>
                <w:rFonts w:asciiTheme="majorHAnsi" w:eastAsia="Times New Roman" w:hAnsiTheme="majorHAnsi"/>
                <w:sz w:val="20"/>
                <w:szCs w:val="20"/>
              </w:rPr>
              <w:t xml:space="preserve">Food Preparation and Serving Related </w:t>
            </w:r>
          </w:p>
        </w:tc>
        <w:tc>
          <w:tcPr>
            <w:tcW w:w="774" w:type="pct"/>
            <w:tcBorders>
              <w:top w:val="nil"/>
              <w:left w:val="nil"/>
              <w:bottom w:val="single" w:sz="4" w:space="0" w:color="95B3D7"/>
              <w:right w:val="nil"/>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139,510</w:t>
            </w:r>
          </w:p>
        </w:tc>
        <w:tc>
          <w:tcPr>
            <w:tcW w:w="774" w:type="pct"/>
            <w:tcBorders>
              <w:top w:val="nil"/>
              <w:left w:val="nil"/>
              <w:bottom w:val="single" w:sz="4" w:space="0" w:color="95B3D7"/>
              <w:right w:val="nil"/>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144,188</w:t>
            </w:r>
          </w:p>
        </w:tc>
        <w:tc>
          <w:tcPr>
            <w:tcW w:w="466" w:type="pct"/>
            <w:tcBorders>
              <w:top w:val="nil"/>
              <w:left w:val="nil"/>
              <w:bottom w:val="single" w:sz="4" w:space="0" w:color="95B3D7"/>
              <w:right w:val="single" w:sz="4" w:space="0" w:color="95B3D7"/>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4,678</w:t>
            </w:r>
          </w:p>
        </w:tc>
      </w:tr>
      <w:tr w:rsidR="00FC1E3F" w:rsidRPr="00972623" w:rsidTr="00B46D85">
        <w:trPr>
          <w:trHeight w:val="300"/>
        </w:trPr>
        <w:tc>
          <w:tcPr>
            <w:tcW w:w="2986" w:type="pct"/>
            <w:tcBorders>
              <w:top w:val="nil"/>
              <w:left w:val="single" w:sz="4" w:space="0" w:color="95B3D7"/>
              <w:bottom w:val="single" w:sz="4" w:space="0" w:color="95B3D7"/>
              <w:right w:val="nil"/>
            </w:tcBorders>
            <w:shd w:val="clear" w:color="DCE6F1" w:fill="DCE6F1"/>
            <w:vAlign w:val="bottom"/>
            <w:hideMark/>
          </w:tcPr>
          <w:p w:rsidR="00FC1E3F" w:rsidRPr="00972623" w:rsidRDefault="00FC1E3F" w:rsidP="007F618A">
            <w:pPr>
              <w:ind w:firstLineChars="100" w:firstLine="200"/>
              <w:rPr>
                <w:rFonts w:asciiTheme="majorHAnsi" w:eastAsia="Times New Roman" w:hAnsiTheme="majorHAnsi"/>
                <w:sz w:val="20"/>
                <w:szCs w:val="20"/>
              </w:rPr>
            </w:pPr>
            <w:r w:rsidRPr="00972623">
              <w:rPr>
                <w:rFonts w:asciiTheme="majorHAnsi" w:eastAsia="Times New Roman" w:hAnsiTheme="majorHAnsi"/>
                <w:sz w:val="20"/>
                <w:szCs w:val="20"/>
              </w:rPr>
              <w:t xml:space="preserve">Building and Grounds Cleaning and Maintenance </w:t>
            </w:r>
          </w:p>
        </w:tc>
        <w:tc>
          <w:tcPr>
            <w:tcW w:w="774" w:type="pct"/>
            <w:tcBorders>
              <w:top w:val="nil"/>
              <w:left w:val="nil"/>
              <w:bottom w:val="single" w:sz="4" w:space="0" w:color="95B3D7"/>
              <w:right w:val="nil"/>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76,989</w:t>
            </w:r>
          </w:p>
        </w:tc>
        <w:tc>
          <w:tcPr>
            <w:tcW w:w="774" w:type="pct"/>
            <w:tcBorders>
              <w:top w:val="nil"/>
              <w:left w:val="nil"/>
              <w:bottom w:val="single" w:sz="4" w:space="0" w:color="95B3D7"/>
              <w:right w:val="nil"/>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79,210</w:t>
            </w:r>
          </w:p>
        </w:tc>
        <w:tc>
          <w:tcPr>
            <w:tcW w:w="466" w:type="pct"/>
            <w:tcBorders>
              <w:top w:val="nil"/>
              <w:left w:val="nil"/>
              <w:bottom w:val="single" w:sz="4" w:space="0" w:color="95B3D7"/>
              <w:right w:val="single" w:sz="4" w:space="0" w:color="95B3D7"/>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2,221</w:t>
            </w:r>
          </w:p>
        </w:tc>
      </w:tr>
      <w:tr w:rsidR="00FC1E3F" w:rsidRPr="00972623" w:rsidTr="00B46D85">
        <w:trPr>
          <w:trHeight w:val="300"/>
        </w:trPr>
        <w:tc>
          <w:tcPr>
            <w:tcW w:w="2986" w:type="pct"/>
            <w:tcBorders>
              <w:top w:val="nil"/>
              <w:left w:val="single" w:sz="4" w:space="0" w:color="95B3D7"/>
              <w:bottom w:val="single" w:sz="4" w:space="0" w:color="95B3D7"/>
              <w:right w:val="nil"/>
            </w:tcBorders>
            <w:shd w:val="clear" w:color="auto" w:fill="auto"/>
            <w:vAlign w:val="bottom"/>
            <w:hideMark/>
          </w:tcPr>
          <w:p w:rsidR="00FC1E3F" w:rsidRPr="00972623" w:rsidRDefault="00FC1E3F" w:rsidP="007F618A">
            <w:pPr>
              <w:ind w:firstLineChars="100" w:firstLine="200"/>
              <w:rPr>
                <w:rFonts w:asciiTheme="majorHAnsi" w:eastAsia="Times New Roman" w:hAnsiTheme="majorHAnsi"/>
                <w:sz w:val="20"/>
                <w:szCs w:val="20"/>
              </w:rPr>
            </w:pPr>
            <w:r w:rsidRPr="00972623">
              <w:rPr>
                <w:rFonts w:asciiTheme="majorHAnsi" w:eastAsia="Times New Roman" w:hAnsiTheme="majorHAnsi"/>
                <w:sz w:val="20"/>
                <w:szCs w:val="20"/>
              </w:rPr>
              <w:t>Personal Care and Service</w:t>
            </w:r>
          </w:p>
        </w:tc>
        <w:tc>
          <w:tcPr>
            <w:tcW w:w="774" w:type="pct"/>
            <w:tcBorders>
              <w:top w:val="nil"/>
              <w:left w:val="nil"/>
              <w:bottom w:val="single" w:sz="4" w:space="0" w:color="95B3D7"/>
              <w:right w:val="nil"/>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92,842</w:t>
            </w:r>
          </w:p>
        </w:tc>
        <w:tc>
          <w:tcPr>
            <w:tcW w:w="774" w:type="pct"/>
            <w:tcBorders>
              <w:top w:val="nil"/>
              <w:left w:val="nil"/>
              <w:bottom w:val="single" w:sz="4" w:space="0" w:color="95B3D7"/>
              <w:right w:val="nil"/>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96,497</w:t>
            </w:r>
          </w:p>
        </w:tc>
        <w:tc>
          <w:tcPr>
            <w:tcW w:w="466" w:type="pct"/>
            <w:tcBorders>
              <w:top w:val="nil"/>
              <w:left w:val="nil"/>
              <w:bottom w:val="single" w:sz="4" w:space="0" w:color="95B3D7"/>
              <w:right w:val="single" w:sz="4" w:space="0" w:color="95B3D7"/>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3,655</w:t>
            </w:r>
          </w:p>
        </w:tc>
      </w:tr>
      <w:tr w:rsidR="00FC1E3F" w:rsidRPr="00972623" w:rsidTr="00B46D85">
        <w:trPr>
          <w:trHeight w:val="300"/>
        </w:trPr>
        <w:tc>
          <w:tcPr>
            <w:tcW w:w="2986" w:type="pct"/>
            <w:tcBorders>
              <w:top w:val="nil"/>
              <w:left w:val="single" w:sz="4" w:space="0" w:color="95B3D7"/>
              <w:bottom w:val="single" w:sz="4" w:space="0" w:color="95B3D7"/>
              <w:right w:val="nil"/>
            </w:tcBorders>
            <w:shd w:val="clear" w:color="DCE6F1" w:fill="DCE6F1"/>
            <w:vAlign w:val="bottom"/>
            <w:hideMark/>
          </w:tcPr>
          <w:p w:rsidR="00FC1E3F" w:rsidRPr="00972623" w:rsidRDefault="00FC1E3F" w:rsidP="007F618A">
            <w:pPr>
              <w:ind w:firstLineChars="100" w:firstLine="200"/>
              <w:rPr>
                <w:rFonts w:asciiTheme="majorHAnsi" w:eastAsia="Times New Roman" w:hAnsiTheme="majorHAnsi"/>
                <w:sz w:val="20"/>
                <w:szCs w:val="20"/>
              </w:rPr>
            </w:pPr>
            <w:r w:rsidRPr="00972623">
              <w:rPr>
                <w:rFonts w:asciiTheme="majorHAnsi" w:eastAsia="Times New Roman" w:hAnsiTheme="majorHAnsi"/>
                <w:sz w:val="20"/>
                <w:szCs w:val="20"/>
              </w:rPr>
              <w:t xml:space="preserve">Sales and Related </w:t>
            </w:r>
          </w:p>
        </w:tc>
        <w:tc>
          <w:tcPr>
            <w:tcW w:w="774" w:type="pct"/>
            <w:tcBorders>
              <w:top w:val="nil"/>
              <w:left w:val="nil"/>
              <w:bottom w:val="single" w:sz="4" w:space="0" w:color="95B3D7"/>
              <w:right w:val="nil"/>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179,960</w:t>
            </w:r>
          </w:p>
        </w:tc>
        <w:tc>
          <w:tcPr>
            <w:tcW w:w="774" w:type="pct"/>
            <w:tcBorders>
              <w:top w:val="nil"/>
              <w:left w:val="nil"/>
              <w:bottom w:val="single" w:sz="4" w:space="0" w:color="95B3D7"/>
              <w:right w:val="nil"/>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180,415</w:t>
            </w:r>
          </w:p>
        </w:tc>
        <w:tc>
          <w:tcPr>
            <w:tcW w:w="466" w:type="pct"/>
            <w:tcBorders>
              <w:top w:val="nil"/>
              <w:left w:val="nil"/>
              <w:bottom w:val="single" w:sz="4" w:space="0" w:color="95B3D7"/>
              <w:right w:val="single" w:sz="4" w:space="0" w:color="95B3D7"/>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455</w:t>
            </w:r>
          </w:p>
        </w:tc>
      </w:tr>
      <w:tr w:rsidR="00FC1E3F" w:rsidRPr="00972623" w:rsidTr="00B46D85">
        <w:trPr>
          <w:trHeight w:val="300"/>
        </w:trPr>
        <w:tc>
          <w:tcPr>
            <w:tcW w:w="2986" w:type="pct"/>
            <w:tcBorders>
              <w:top w:val="nil"/>
              <w:left w:val="single" w:sz="4" w:space="0" w:color="95B3D7"/>
              <w:bottom w:val="single" w:sz="4" w:space="0" w:color="95B3D7"/>
              <w:right w:val="nil"/>
            </w:tcBorders>
            <w:shd w:val="clear" w:color="auto" w:fill="auto"/>
            <w:vAlign w:val="bottom"/>
            <w:hideMark/>
          </w:tcPr>
          <w:p w:rsidR="00FC1E3F" w:rsidRPr="00972623" w:rsidRDefault="00FC1E3F" w:rsidP="007F618A">
            <w:pPr>
              <w:ind w:firstLineChars="100" w:firstLine="200"/>
              <w:rPr>
                <w:rFonts w:asciiTheme="majorHAnsi" w:eastAsia="Times New Roman" w:hAnsiTheme="majorHAnsi"/>
                <w:sz w:val="20"/>
                <w:szCs w:val="20"/>
              </w:rPr>
            </w:pPr>
            <w:r w:rsidRPr="00972623">
              <w:rPr>
                <w:rFonts w:asciiTheme="majorHAnsi" w:eastAsia="Times New Roman" w:hAnsiTheme="majorHAnsi"/>
                <w:sz w:val="20"/>
                <w:szCs w:val="20"/>
              </w:rPr>
              <w:t xml:space="preserve">Office and Administrative Support </w:t>
            </w:r>
          </w:p>
        </w:tc>
        <w:tc>
          <w:tcPr>
            <w:tcW w:w="774" w:type="pct"/>
            <w:tcBorders>
              <w:top w:val="nil"/>
              <w:left w:val="nil"/>
              <w:bottom w:val="single" w:sz="4" w:space="0" w:color="95B3D7"/>
              <w:right w:val="nil"/>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268,983</w:t>
            </w:r>
          </w:p>
        </w:tc>
        <w:tc>
          <w:tcPr>
            <w:tcW w:w="774" w:type="pct"/>
            <w:tcBorders>
              <w:top w:val="nil"/>
              <w:left w:val="nil"/>
              <w:bottom w:val="single" w:sz="4" w:space="0" w:color="95B3D7"/>
              <w:right w:val="nil"/>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269,054</w:t>
            </w:r>
          </w:p>
        </w:tc>
        <w:tc>
          <w:tcPr>
            <w:tcW w:w="466" w:type="pct"/>
            <w:tcBorders>
              <w:top w:val="nil"/>
              <w:left w:val="nil"/>
              <w:bottom w:val="single" w:sz="4" w:space="0" w:color="95B3D7"/>
              <w:right w:val="single" w:sz="4" w:space="0" w:color="95B3D7"/>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71</w:t>
            </w:r>
          </w:p>
        </w:tc>
      </w:tr>
      <w:tr w:rsidR="00FC1E3F" w:rsidRPr="00972623" w:rsidTr="00B46D85">
        <w:trPr>
          <w:trHeight w:val="300"/>
        </w:trPr>
        <w:tc>
          <w:tcPr>
            <w:tcW w:w="2986" w:type="pct"/>
            <w:tcBorders>
              <w:top w:val="nil"/>
              <w:left w:val="single" w:sz="4" w:space="0" w:color="95B3D7"/>
              <w:bottom w:val="single" w:sz="4" w:space="0" w:color="95B3D7"/>
              <w:right w:val="nil"/>
            </w:tcBorders>
            <w:shd w:val="clear" w:color="DCE6F1" w:fill="DCE6F1"/>
            <w:vAlign w:val="bottom"/>
            <w:hideMark/>
          </w:tcPr>
          <w:p w:rsidR="00FC1E3F" w:rsidRPr="00972623" w:rsidRDefault="00FC1E3F" w:rsidP="007F618A">
            <w:pPr>
              <w:ind w:firstLineChars="100" w:firstLine="200"/>
              <w:rPr>
                <w:rFonts w:asciiTheme="majorHAnsi" w:eastAsia="Times New Roman" w:hAnsiTheme="majorHAnsi"/>
                <w:sz w:val="20"/>
                <w:szCs w:val="20"/>
              </w:rPr>
            </w:pPr>
            <w:r w:rsidRPr="00972623">
              <w:rPr>
                <w:rFonts w:asciiTheme="majorHAnsi" w:eastAsia="Times New Roman" w:hAnsiTheme="majorHAnsi"/>
                <w:sz w:val="20"/>
                <w:szCs w:val="20"/>
              </w:rPr>
              <w:t xml:space="preserve">Farming, Fishing, and Forestry </w:t>
            </w:r>
          </w:p>
        </w:tc>
        <w:tc>
          <w:tcPr>
            <w:tcW w:w="774" w:type="pct"/>
            <w:tcBorders>
              <w:top w:val="nil"/>
              <w:left w:val="nil"/>
              <w:bottom w:val="single" w:sz="4" w:space="0" w:color="95B3D7"/>
              <w:right w:val="nil"/>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4,676</w:t>
            </w:r>
          </w:p>
        </w:tc>
        <w:tc>
          <w:tcPr>
            <w:tcW w:w="774" w:type="pct"/>
            <w:tcBorders>
              <w:top w:val="nil"/>
              <w:left w:val="nil"/>
              <w:bottom w:val="single" w:sz="4" w:space="0" w:color="95B3D7"/>
              <w:right w:val="nil"/>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4,675</w:t>
            </w:r>
          </w:p>
        </w:tc>
        <w:tc>
          <w:tcPr>
            <w:tcW w:w="466" w:type="pct"/>
            <w:tcBorders>
              <w:top w:val="nil"/>
              <w:left w:val="nil"/>
              <w:bottom w:val="single" w:sz="4" w:space="0" w:color="95B3D7"/>
              <w:right w:val="single" w:sz="4" w:space="0" w:color="95B3D7"/>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w:t>
            </w:r>
          </w:p>
        </w:tc>
      </w:tr>
      <w:tr w:rsidR="00FC1E3F" w:rsidRPr="00972623" w:rsidTr="00B46D85">
        <w:trPr>
          <w:trHeight w:val="300"/>
        </w:trPr>
        <w:tc>
          <w:tcPr>
            <w:tcW w:w="2986" w:type="pct"/>
            <w:tcBorders>
              <w:top w:val="nil"/>
              <w:left w:val="single" w:sz="4" w:space="0" w:color="95B3D7"/>
              <w:bottom w:val="single" w:sz="4" w:space="0" w:color="95B3D7"/>
              <w:right w:val="nil"/>
            </w:tcBorders>
            <w:shd w:val="clear" w:color="auto" w:fill="auto"/>
            <w:vAlign w:val="bottom"/>
            <w:hideMark/>
          </w:tcPr>
          <w:p w:rsidR="00FC1E3F" w:rsidRPr="00972623" w:rsidRDefault="00FC1E3F" w:rsidP="007F618A">
            <w:pPr>
              <w:ind w:firstLineChars="100" w:firstLine="200"/>
              <w:rPr>
                <w:rFonts w:asciiTheme="majorHAnsi" w:eastAsia="Times New Roman" w:hAnsiTheme="majorHAnsi"/>
                <w:sz w:val="20"/>
                <w:szCs w:val="20"/>
              </w:rPr>
            </w:pPr>
            <w:r w:rsidRPr="00972623">
              <w:rPr>
                <w:rFonts w:asciiTheme="majorHAnsi" w:eastAsia="Times New Roman" w:hAnsiTheme="majorHAnsi"/>
                <w:sz w:val="20"/>
                <w:szCs w:val="20"/>
              </w:rPr>
              <w:t>Construction and Extraction</w:t>
            </w:r>
          </w:p>
        </w:tc>
        <w:tc>
          <w:tcPr>
            <w:tcW w:w="774" w:type="pct"/>
            <w:tcBorders>
              <w:top w:val="nil"/>
              <w:left w:val="nil"/>
              <w:bottom w:val="single" w:sz="4" w:space="0" w:color="95B3D7"/>
              <w:right w:val="nil"/>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58,810</w:t>
            </w:r>
          </w:p>
        </w:tc>
        <w:tc>
          <w:tcPr>
            <w:tcW w:w="774" w:type="pct"/>
            <w:tcBorders>
              <w:top w:val="nil"/>
              <w:left w:val="nil"/>
              <w:bottom w:val="single" w:sz="4" w:space="0" w:color="95B3D7"/>
              <w:right w:val="nil"/>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60,639</w:t>
            </w:r>
          </w:p>
        </w:tc>
        <w:tc>
          <w:tcPr>
            <w:tcW w:w="466" w:type="pct"/>
            <w:tcBorders>
              <w:top w:val="nil"/>
              <w:left w:val="nil"/>
              <w:bottom w:val="single" w:sz="4" w:space="0" w:color="95B3D7"/>
              <w:right w:val="single" w:sz="4" w:space="0" w:color="95B3D7"/>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1,829</w:t>
            </w:r>
          </w:p>
        </w:tc>
      </w:tr>
      <w:tr w:rsidR="00FC1E3F" w:rsidRPr="00972623" w:rsidTr="00B46D85">
        <w:trPr>
          <w:trHeight w:val="300"/>
        </w:trPr>
        <w:tc>
          <w:tcPr>
            <w:tcW w:w="2986" w:type="pct"/>
            <w:tcBorders>
              <w:top w:val="nil"/>
              <w:left w:val="single" w:sz="4" w:space="0" w:color="95B3D7"/>
              <w:bottom w:val="single" w:sz="4" w:space="0" w:color="95B3D7"/>
              <w:right w:val="nil"/>
            </w:tcBorders>
            <w:shd w:val="clear" w:color="DCE6F1" w:fill="DCE6F1"/>
            <w:vAlign w:val="bottom"/>
            <w:hideMark/>
          </w:tcPr>
          <w:p w:rsidR="00FC1E3F" w:rsidRPr="00972623" w:rsidRDefault="00FC1E3F" w:rsidP="007F618A">
            <w:pPr>
              <w:ind w:firstLineChars="100" w:firstLine="200"/>
              <w:rPr>
                <w:rFonts w:asciiTheme="majorHAnsi" w:eastAsia="Times New Roman" w:hAnsiTheme="majorHAnsi"/>
                <w:sz w:val="20"/>
                <w:szCs w:val="20"/>
              </w:rPr>
            </w:pPr>
            <w:r w:rsidRPr="00972623">
              <w:rPr>
                <w:rFonts w:asciiTheme="majorHAnsi" w:eastAsia="Times New Roman" w:hAnsiTheme="majorHAnsi"/>
                <w:sz w:val="20"/>
                <w:szCs w:val="20"/>
              </w:rPr>
              <w:t>Installation, Maintenance, and Repair</w:t>
            </w:r>
          </w:p>
        </w:tc>
        <w:tc>
          <w:tcPr>
            <w:tcW w:w="774" w:type="pct"/>
            <w:tcBorders>
              <w:top w:val="nil"/>
              <w:left w:val="nil"/>
              <w:bottom w:val="single" w:sz="4" w:space="0" w:color="95B3D7"/>
              <w:right w:val="nil"/>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56,814</w:t>
            </w:r>
          </w:p>
        </w:tc>
        <w:tc>
          <w:tcPr>
            <w:tcW w:w="774" w:type="pct"/>
            <w:tcBorders>
              <w:top w:val="nil"/>
              <w:left w:val="nil"/>
              <w:bottom w:val="single" w:sz="4" w:space="0" w:color="95B3D7"/>
              <w:right w:val="nil"/>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57,188</w:t>
            </w:r>
          </w:p>
        </w:tc>
        <w:tc>
          <w:tcPr>
            <w:tcW w:w="466" w:type="pct"/>
            <w:tcBorders>
              <w:top w:val="nil"/>
              <w:left w:val="nil"/>
              <w:bottom w:val="single" w:sz="4" w:space="0" w:color="95B3D7"/>
              <w:right w:val="single" w:sz="4" w:space="0" w:color="95B3D7"/>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374</w:t>
            </w:r>
          </w:p>
        </w:tc>
      </w:tr>
      <w:tr w:rsidR="00FC1E3F" w:rsidRPr="00972623" w:rsidTr="00B46D85">
        <w:trPr>
          <w:trHeight w:val="300"/>
        </w:trPr>
        <w:tc>
          <w:tcPr>
            <w:tcW w:w="2986" w:type="pct"/>
            <w:tcBorders>
              <w:top w:val="nil"/>
              <w:left w:val="single" w:sz="4" w:space="0" w:color="95B3D7"/>
              <w:bottom w:val="single" w:sz="4" w:space="0" w:color="95B3D7"/>
              <w:right w:val="nil"/>
            </w:tcBorders>
            <w:shd w:val="clear" w:color="auto" w:fill="auto"/>
            <w:vAlign w:val="bottom"/>
            <w:hideMark/>
          </w:tcPr>
          <w:p w:rsidR="00FC1E3F" w:rsidRPr="00972623" w:rsidRDefault="00FC1E3F" w:rsidP="007F618A">
            <w:pPr>
              <w:ind w:firstLineChars="100" w:firstLine="200"/>
              <w:rPr>
                <w:rFonts w:asciiTheme="majorHAnsi" w:eastAsia="Times New Roman" w:hAnsiTheme="majorHAnsi"/>
                <w:sz w:val="20"/>
                <w:szCs w:val="20"/>
              </w:rPr>
            </w:pPr>
            <w:r w:rsidRPr="00972623">
              <w:rPr>
                <w:rFonts w:asciiTheme="majorHAnsi" w:eastAsia="Times New Roman" w:hAnsiTheme="majorHAnsi"/>
                <w:sz w:val="20"/>
                <w:szCs w:val="20"/>
              </w:rPr>
              <w:t xml:space="preserve">Production </w:t>
            </w:r>
          </w:p>
        </w:tc>
        <w:tc>
          <w:tcPr>
            <w:tcW w:w="774" w:type="pct"/>
            <w:tcBorders>
              <w:top w:val="nil"/>
              <w:left w:val="nil"/>
              <w:bottom w:val="single" w:sz="4" w:space="0" w:color="95B3D7"/>
              <w:right w:val="nil"/>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96,922</w:t>
            </w:r>
          </w:p>
        </w:tc>
        <w:tc>
          <w:tcPr>
            <w:tcW w:w="774" w:type="pct"/>
            <w:tcBorders>
              <w:top w:val="nil"/>
              <w:left w:val="nil"/>
              <w:bottom w:val="single" w:sz="4" w:space="0" w:color="95B3D7"/>
              <w:right w:val="nil"/>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94,801</w:t>
            </w:r>
          </w:p>
        </w:tc>
        <w:tc>
          <w:tcPr>
            <w:tcW w:w="466" w:type="pct"/>
            <w:tcBorders>
              <w:top w:val="nil"/>
              <w:left w:val="nil"/>
              <w:bottom w:val="single" w:sz="4" w:space="0" w:color="95B3D7"/>
              <w:right w:val="single" w:sz="4" w:space="0" w:color="95B3D7"/>
            </w:tcBorders>
            <w:shd w:val="clear" w:color="auto" w:fill="auto"/>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-2,121</w:t>
            </w:r>
          </w:p>
        </w:tc>
      </w:tr>
      <w:tr w:rsidR="00FC1E3F" w:rsidRPr="00972623" w:rsidTr="00B46D85">
        <w:trPr>
          <w:trHeight w:val="345"/>
        </w:trPr>
        <w:tc>
          <w:tcPr>
            <w:tcW w:w="2986" w:type="pct"/>
            <w:tcBorders>
              <w:top w:val="nil"/>
              <w:left w:val="single" w:sz="4" w:space="0" w:color="95B3D7"/>
              <w:bottom w:val="single" w:sz="4" w:space="0" w:color="95B3D7"/>
              <w:right w:val="nil"/>
            </w:tcBorders>
            <w:shd w:val="clear" w:color="DCE6F1" w:fill="DCE6F1"/>
            <w:vAlign w:val="bottom"/>
            <w:hideMark/>
          </w:tcPr>
          <w:p w:rsidR="00FC1E3F" w:rsidRPr="00972623" w:rsidRDefault="00FC1E3F" w:rsidP="007F618A">
            <w:pPr>
              <w:ind w:firstLineChars="100" w:firstLine="200"/>
              <w:rPr>
                <w:rFonts w:asciiTheme="majorHAnsi" w:eastAsia="Times New Roman" w:hAnsiTheme="majorHAnsi"/>
                <w:sz w:val="20"/>
                <w:szCs w:val="20"/>
              </w:rPr>
            </w:pPr>
            <w:r w:rsidRPr="00972623">
              <w:rPr>
                <w:rFonts w:asciiTheme="majorHAnsi" w:eastAsia="Times New Roman" w:hAnsiTheme="majorHAnsi"/>
                <w:sz w:val="20"/>
                <w:szCs w:val="20"/>
              </w:rPr>
              <w:t>Transportation and Material Moving</w:t>
            </w:r>
          </w:p>
        </w:tc>
        <w:tc>
          <w:tcPr>
            <w:tcW w:w="774" w:type="pct"/>
            <w:tcBorders>
              <w:top w:val="nil"/>
              <w:left w:val="nil"/>
              <w:bottom w:val="single" w:sz="4" w:space="0" w:color="95B3D7"/>
              <w:right w:val="nil"/>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94,889</w:t>
            </w:r>
          </w:p>
        </w:tc>
        <w:tc>
          <w:tcPr>
            <w:tcW w:w="774" w:type="pct"/>
            <w:tcBorders>
              <w:top w:val="nil"/>
              <w:left w:val="nil"/>
              <w:bottom w:val="single" w:sz="4" w:space="0" w:color="95B3D7"/>
              <w:right w:val="nil"/>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96,468</w:t>
            </w:r>
          </w:p>
        </w:tc>
        <w:tc>
          <w:tcPr>
            <w:tcW w:w="466" w:type="pct"/>
            <w:tcBorders>
              <w:top w:val="nil"/>
              <w:left w:val="nil"/>
              <w:bottom w:val="single" w:sz="4" w:space="0" w:color="95B3D7"/>
              <w:right w:val="single" w:sz="4" w:space="0" w:color="95B3D7"/>
            </w:tcBorders>
            <w:shd w:val="clear" w:color="DCE6F1" w:fill="DCE6F1"/>
            <w:vAlign w:val="bottom"/>
            <w:hideMark/>
          </w:tcPr>
          <w:p w:rsidR="00FC1E3F" w:rsidRPr="00972623" w:rsidRDefault="00FC1E3F"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1,579</w:t>
            </w:r>
          </w:p>
        </w:tc>
      </w:tr>
    </w:tbl>
    <w:p w:rsidR="00B46D85" w:rsidRPr="00972623" w:rsidRDefault="00A34D3B" w:rsidP="00B46D85">
      <w:pPr>
        <w:rPr>
          <w:rFonts w:asciiTheme="majorHAnsi" w:hAnsiTheme="majorHAnsi"/>
          <w:b/>
          <w:sz w:val="22"/>
          <w:szCs w:val="22"/>
        </w:rPr>
      </w:pPr>
      <w:r w:rsidRPr="00972623">
        <w:rPr>
          <w:rFonts w:asciiTheme="majorHAnsi" w:hAnsiTheme="majorHAnsi"/>
          <w:b/>
          <w:sz w:val="22"/>
          <w:szCs w:val="22"/>
        </w:rPr>
        <w:t>Figur</w:t>
      </w:r>
      <w:r w:rsidR="00535B2E" w:rsidRPr="00972623">
        <w:rPr>
          <w:rFonts w:asciiTheme="majorHAnsi" w:hAnsiTheme="majorHAnsi"/>
          <w:b/>
          <w:sz w:val="22"/>
          <w:szCs w:val="22"/>
        </w:rPr>
        <w:t>e 10</w:t>
      </w:r>
      <w:r w:rsidR="007F065B" w:rsidRPr="00972623">
        <w:rPr>
          <w:rFonts w:asciiTheme="majorHAnsi" w:hAnsiTheme="majorHAnsi"/>
          <w:b/>
          <w:sz w:val="22"/>
          <w:szCs w:val="22"/>
        </w:rPr>
        <w:t>: Fastest Growing Occupations by Percentage, by Minor Occupation Group</w:t>
      </w:r>
    </w:p>
    <w:tbl>
      <w:tblPr>
        <w:tblW w:w="9920" w:type="dxa"/>
        <w:jc w:val="center"/>
        <w:tblInd w:w="93" w:type="dxa"/>
        <w:tblLook w:val="04A0" w:firstRow="1" w:lastRow="0" w:firstColumn="1" w:lastColumn="0" w:noHBand="0" w:noVBand="1"/>
      </w:tblPr>
      <w:tblGrid>
        <w:gridCol w:w="6920"/>
        <w:gridCol w:w="960"/>
        <w:gridCol w:w="960"/>
        <w:gridCol w:w="1080"/>
      </w:tblGrid>
      <w:tr w:rsidR="00B46D85" w:rsidRPr="00972623" w:rsidTr="00B46D85">
        <w:trPr>
          <w:trHeight w:val="300"/>
          <w:jc w:val="center"/>
        </w:trPr>
        <w:tc>
          <w:tcPr>
            <w:tcW w:w="6920" w:type="dxa"/>
            <w:tcBorders>
              <w:top w:val="single" w:sz="4" w:space="0" w:color="95B3D7"/>
              <w:left w:val="single" w:sz="4" w:space="0" w:color="95B3D7"/>
              <w:bottom w:val="single" w:sz="4" w:space="0" w:color="95B3D7"/>
              <w:right w:val="nil"/>
            </w:tcBorders>
            <w:shd w:val="clear" w:color="4F81BD" w:fill="4F81BD"/>
            <w:noWrap/>
            <w:vAlign w:val="bottom"/>
            <w:hideMark/>
          </w:tcPr>
          <w:p w:rsidR="00B46D85" w:rsidRPr="00972623" w:rsidRDefault="00B46D85" w:rsidP="00B46D85">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Fasting Growing Occupations by percentage, by Minor Occupation Group</w:t>
            </w:r>
          </w:p>
        </w:tc>
        <w:tc>
          <w:tcPr>
            <w:tcW w:w="960" w:type="dxa"/>
            <w:tcBorders>
              <w:top w:val="single" w:sz="4" w:space="0" w:color="95B3D7"/>
              <w:left w:val="nil"/>
              <w:bottom w:val="single" w:sz="4" w:space="0" w:color="95B3D7"/>
              <w:right w:val="nil"/>
            </w:tcBorders>
            <w:shd w:val="clear" w:color="4F81BD" w:fill="4F81BD"/>
            <w:noWrap/>
            <w:vAlign w:val="bottom"/>
            <w:hideMark/>
          </w:tcPr>
          <w:p w:rsidR="00B46D85" w:rsidRPr="00972623" w:rsidRDefault="00B46D85" w:rsidP="00B46D85">
            <w:pPr>
              <w:jc w:val="right"/>
              <w:rPr>
                <w:rFonts w:asciiTheme="majorHAnsi" w:eastAsia="Times New Roman" w:hAnsiTheme="majorHAnsi"/>
                <w:b/>
                <w:bCs/>
                <w:sz w:val="20"/>
                <w:szCs w:val="20"/>
              </w:rPr>
            </w:pPr>
            <w:r w:rsidRPr="00972623">
              <w:rPr>
                <w:rFonts w:asciiTheme="majorHAnsi" w:eastAsia="Times New Roman" w:hAnsiTheme="majorHAnsi"/>
                <w:b/>
                <w:bCs/>
                <w:sz w:val="20"/>
                <w:szCs w:val="20"/>
              </w:rPr>
              <w:t>2014</w:t>
            </w:r>
          </w:p>
        </w:tc>
        <w:tc>
          <w:tcPr>
            <w:tcW w:w="960" w:type="dxa"/>
            <w:tcBorders>
              <w:top w:val="single" w:sz="4" w:space="0" w:color="95B3D7"/>
              <w:left w:val="nil"/>
              <w:bottom w:val="single" w:sz="4" w:space="0" w:color="95B3D7"/>
              <w:right w:val="nil"/>
            </w:tcBorders>
            <w:shd w:val="clear" w:color="4F81BD" w:fill="4F81BD"/>
            <w:noWrap/>
            <w:vAlign w:val="bottom"/>
            <w:hideMark/>
          </w:tcPr>
          <w:p w:rsidR="00B46D85" w:rsidRPr="00972623" w:rsidRDefault="00B46D85" w:rsidP="00B46D85">
            <w:pPr>
              <w:jc w:val="right"/>
              <w:rPr>
                <w:rFonts w:asciiTheme="majorHAnsi" w:eastAsia="Times New Roman" w:hAnsiTheme="majorHAnsi"/>
                <w:b/>
                <w:bCs/>
                <w:sz w:val="20"/>
                <w:szCs w:val="20"/>
              </w:rPr>
            </w:pPr>
            <w:r w:rsidRPr="00972623">
              <w:rPr>
                <w:rFonts w:asciiTheme="majorHAnsi" w:eastAsia="Times New Roman" w:hAnsiTheme="majorHAnsi"/>
                <w:b/>
                <w:bCs/>
                <w:sz w:val="20"/>
                <w:szCs w:val="20"/>
              </w:rPr>
              <w:t>2016</w:t>
            </w:r>
          </w:p>
        </w:tc>
        <w:tc>
          <w:tcPr>
            <w:tcW w:w="1080" w:type="dxa"/>
            <w:tcBorders>
              <w:top w:val="single" w:sz="4" w:space="0" w:color="95B3D7"/>
              <w:left w:val="nil"/>
              <w:bottom w:val="single" w:sz="4" w:space="0" w:color="95B3D7"/>
              <w:right w:val="single" w:sz="4" w:space="0" w:color="95B3D7"/>
            </w:tcBorders>
            <w:shd w:val="clear" w:color="4F81BD" w:fill="4F81BD"/>
            <w:noWrap/>
            <w:vAlign w:val="bottom"/>
            <w:hideMark/>
          </w:tcPr>
          <w:p w:rsidR="00B46D85" w:rsidRPr="00972623" w:rsidRDefault="00B46D85" w:rsidP="00B46D85">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 Change</w:t>
            </w:r>
          </w:p>
        </w:tc>
      </w:tr>
      <w:tr w:rsidR="00B46D85" w:rsidRPr="00972623" w:rsidTr="00B46D85">
        <w:trPr>
          <w:trHeight w:val="300"/>
          <w:jc w:val="center"/>
        </w:trPr>
        <w:tc>
          <w:tcPr>
            <w:tcW w:w="6920" w:type="dxa"/>
            <w:tcBorders>
              <w:top w:val="single" w:sz="4" w:space="0" w:color="95B3D7"/>
              <w:left w:val="single" w:sz="4" w:space="0" w:color="95B3D7"/>
              <w:bottom w:val="single" w:sz="4" w:space="0" w:color="95B3D7"/>
              <w:right w:val="nil"/>
            </w:tcBorders>
            <w:shd w:val="clear" w:color="DCE6F1" w:fill="DCE6F1"/>
            <w:noWrap/>
            <w:vAlign w:val="bottom"/>
            <w:hideMark/>
          </w:tcPr>
          <w:p w:rsidR="00B46D85" w:rsidRPr="00972623" w:rsidRDefault="00B46D85" w:rsidP="00B46D85">
            <w:pPr>
              <w:rPr>
                <w:rFonts w:asciiTheme="majorHAnsi" w:eastAsia="Times New Roman" w:hAnsiTheme="majorHAnsi"/>
                <w:sz w:val="20"/>
                <w:szCs w:val="20"/>
              </w:rPr>
            </w:pPr>
            <w:r w:rsidRPr="00972623">
              <w:rPr>
                <w:rFonts w:asciiTheme="majorHAnsi" w:eastAsia="Times New Roman" w:hAnsiTheme="majorHAnsi"/>
                <w:sz w:val="20"/>
                <w:szCs w:val="20"/>
              </w:rPr>
              <w:lastRenderedPageBreak/>
              <w:t>Water Transportation Workers</w:t>
            </w:r>
          </w:p>
        </w:tc>
        <w:tc>
          <w:tcPr>
            <w:tcW w:w="960" w:type="dxa"/>
            <w:tcBorders>
              <w:top w:val="single" w:sz="4" w:space="0" w:color="95B3D7"/>
              <w:left w:val="nil"/>
              <w:bottom w:val="single" w:sz="4" w:space="0" w:color="95B3D7"/>
              <w:right w:val="nil"/>
            </w:tcBorders>
            <w:shd w:val="clear" w:color="DCE6F1" w:fill="DCE6F1"/>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870</w:t>
            </w:r>
          </w:p>
        </w:tc>
        <w:tc>
          <w:tcPr>
            <w:tcW w:w="960" w:type="dxa"/>
            <w:tcBorders>
              <w:top w:val="single" w:sz="4" w:space="0" w:color="95B3D7"/>
              <w:left w:val="nil"/>
              <w:bottom w:val="single" w:sz="4" w:space="0" w:color="95B3D7"/>
              <w:right w:val="nil"/>
            </w:tcBorders>
            <w:shd w:val="clear" w:color="DCE6F1" w:fill="DCE6F1"/>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1,014</w:t>
            </w:r>
          </w:p>
        </w:tc>
        <w:tc>
          <w:tcPr>
            <w:tcW w:w="1080" w:type="dxa"/>
            <w:tcBorders>
              <w:top w:val="single" w:sz="4" w:space="0" w:color="95B3D7"/>
              <w:left w:val="nil"/>
              <w:bottom w:val="single" w:sz="4" w:space="0" w:color="95B3D7"/>
              <w:right w:val="single" w:sz="4" w:space="0" w:color="95B3D7"/>
            </w:tcBorders>
            <w:shd w:val="clear" w:color="DCE6F1" w:fill="DCE6F1"/>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16.6</w:t>
            </w:r>
          </w:p>
        </w:tc>
      </w:tr>
      <w:tr w:rsidR="00B46D85" w:rsidRPr="00972623" w:rsidTr="00B46D85">
        <w:trPr>
          <w:trHeight w:val="300"/>
          <w:jc w:val="center"/>
        </w:trPr>
        <w:tc>
          <w:tcPr>
            <w:tcW w:w="6920" w:type="dxa"/>
            <w:tcBorders>
              <w:top w:val="single" w:sz="4" w:space="0" w:color="95B3D7"/>
              <w:left w:val="single" w:sz="4" w:space="0" w:color="95B3D7"/>
              <w:bottom w:val="single" w:sz="4" w:space="0" w:color="95B3D7"/>
              <w:right w:val="nil"/>
            </w:tcBorders>
            <w:shd w:val="clear" w:color="auto" w:fill="auto"/>
            <w:noWrap/>
            <w:vAlign w:val="bottom"/>
            <w:hideMark/>
          </w:tcPr>
          <w:p w:rsidR="00B46D85" w:rsidRPr="00972623" w:rsidRDefault="00B46D85" w:rsidP="00B46D85">
            <w:pPr>
              <w:rPr>
                <w:rFonts w:asciiTheme="majorHAnsi" w:eastAsia="Times New Roman" w:hAnsiTheme="majorHAnsi"/>
                <w:sz w:val="20"/>
                <w:szCs w:val="20"/>
              </w:rPr>
            </w:pPr>
            <w:r w:rsidRPr="00972623">
              <w:rPr>
                <w:rFonts w:asciiTheme="majorHAnsi" w:eastAsia="Times New Roman" w:hAnsiTheme="majorHAnsi"/>
                <w:sz w:val="20"/>
                <w:szCs w:val="20"/>
              </w:rPr>
              <w:t>Helpers, Construction Trades</w:t>
            </w:r>
          </w:p>
        </w:tc>
        <w:tc>
          <w:tcPr>
            <w:tcW w:w="960" w:type="dxa"/>
            <w:tcBorders>
              <w:top w:val="single" w:sz="4" w:space="0" w:color="95B3D7"/>
              <w:left w:val="nil"/>
              <w:bottom w:val="single" w:sz="4" w:space="0" w:color="95B3D7"/>
              <w:right w:val="nil"/>
            </w:tcBorders>
            <w:shd w:val="clear" w:color="auto" w:fill="auto"/>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1,384</w:t>
            </w:r>
          </w:p>
        </w:tc>
        <w:tc>
          <w:tcPr>
            <w:tcW w:w="960" w:type="dxa"/>
            <w:tcBorders>
              <w:top w:val="single" w:sz="4" w:space="0" w:color="95B3D7"/>
              <w:left w:val="nil"/>
              <w:bottom w:val="single" w:sz="4" w:space="0" w:color="95B3D7"/>
              <w:right w:val="nil"/>
            </w:tcBorders>
            <w:shd w:val="clear" w:color="auto" w:fill="auto"/>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1,461</w:t>
            </w:r>
          </w:p>
        </w:tc>
        <w:tc>
          <w:tcPr>
            <w:tcW w:w="1080" w:type="dxa"/>
            <w:tcBorders>
              <w:top w:val="single" w:sz="4" w:space="0" w:color="95B3D7"/>
              <w:left w:val="nil"/>
              <w:bottom w:val="single" w:sz="4" w:space="0" w:color="95B3D7"/>
              <w:right w:val="single" w:sz="4" w:space="0" w:color="95B3D7"/>
            </w:tcBorders>
            <w:shd w:val="clear" w:color="auto" w:fill="auto"/>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5.6</w:t>
            </w:r>
          </w:p>
        </w:tc>
      </w:tr>
      <w:tr w:rsidR="00B46D85" w:rsidRPr="00972623" w:rsidTr="00B46D85">
        <w:trPr>
          <w:trHeight w:val="300"/>
          <w:jc w:val="center"/>
        </w:trPr>
        <w:tc>
          <w:tcPr>
            <w:tcW w:w="6920" w:type="dxa"/>
            <w:tcBorders>
              <w:top w:val="single" w:sz="4" w:space="0" w:color="95B3D7"/>
              <w:left w:val="single" w:sz="4" w:space="0" w:color="95B3D7"/>
              <w:bottom w:val="single" w:sz="4" w:space="0" w:color="95B3D7"/>
              <w:right w:val="nil"/>
            </w:tcBorders>
            <w:shd w:val="clear" w:color="DCE6F1" w:fill="DCE6F1"/>
            <w:noWrap/>
            <w:vAlign w:val="bottom"/>
            <w:hideMark/>
          </w:tcPr>
          <w:p w:rsidR="00B46D85" w:rsidRPr="00972623" w:rsidRDefault="00B46D85" w:rsidP="00B46D85">
            <w:pPr>
              <w:rPr>
                <w:rFonts w:asciiTheme="majorHAnsi" w:eastAsia="Times New Roman" w:hAnsiTheme="majorHAnsi"/>
                <w:sz w:val="20"/>
                <w:szCs w:val="20"/>
              </w:rPr>
            </w:pPr>
            <w:r w:rsidRPr="00972623">
              <w:rPr>
                <w:rFonts w:asciiTheme="majorHAnsi" w:eastAsia="Times New Roman" w:hAnsiTheme="majorHAnsi"/>
                <w:sz w:val="20"/>
                <w:szCs w:val="20"/>
              </w:rPr>
              <w:t>Postsecondary Teachers</w:t>
            </w:r>
          </w:p>
        </w:tc>
        <w:tc>
          <w:tcPr>
            <w:tcW w:w="960" w:type="dxa"/>
            <w:tcBorders>
              <w:top w:val="single" w:sz="4" w:space="0" w:color="95B3D7"/>
              <w:left w:val="nil"/>
              <w:bottom w:val="single" w:sz="4" w:space="0" w:color="95B3D7"/>
              <w:right w:val="nil"/>
            </w:tcBorders>
            <w:shd w:val="clear" w:color="DCE6F1" w:fill="DCE6F1"/>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32,000</w:t>
            </w:r>
          </w:p>
        </w:tc>
        <w:tc>
          <w:tcPr>
            <w:tcW w:w="960" w:type="dxa"/>
            <w:tcBorders>
              <w:top w:val="single" w:sz="4" w:space="0" w:color="95B3D7"/>
              <w:left w:val="nil"/>
              <w:bottom w:val="single" w:sz="4" w:space="0" w:color="95B3D7"/>
              <w:right w:val="nil"/>
            </w:tcBorders>
            <w:shd w:val="clear" w:color="DCE6F1" w:fill="DCE6F1"/>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33,614</w:t>
            </w:r>
          </w:p>
        </w:tc>
        <w:tc>
          <w:tcPr>
            <w:tcW w:w="1080" w:type="dxa"/>
            <w:tcBorders>
              <w:top w:val="single" w:sz="4" w:space="0" w:color="95B3D7"/>
              <w:left w:val="nil"/>
              <w:bottom w:val="single" w:sz="4" w:space="0" w:color="95B3D7"/>
              <w:right w:val="single" w:sz="4" w:space="0" w:color="95B3D7"/>
            </w:tcBorders>
            <w:shd w:val="clear" w:color="DCE6F1" w:fill="DCE6F1"/>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5.0</w:t>
            </w:r>
          </w:p>
        </w:tc>
      </w:tr>
      <w:tr w:rsidR="00B46D85" w:rsidRPr="00972623" w:rsidTr="00B46D85">
        <w:trPr>
          <w:trHeight w:val="300"/>
          <w:jc w:val="center"/>
        </w:trPr>
        <w:tc>
          <w:tcPr>
            <w:tcW w:w="6920" w:type="dxa"/>
            <w:tcBorders>
              <w:top w:val="single" w:sz="4" w:space="0" w:color="95B3D7"/>
              <w:left w:val="single" w:sz="4" w:space="0" w:color="95B3D7"/>
              <w:bottom w:val="single" w:sz="4" w:space="0" w:color="95B3D7"/>
              <w:right w:val="nil"/>
            </w:tcBorders>
            <w:shd w:val="clear" w:color="auto" w:fill="auto"/>
            <w:noWrap/>
            <w:vAlign w:val="bottom"/>
            <w:hideMark/>
          </w:tcPr>
          <w:p w:rsidR="00B46D85" w:rsidRPr="00972623" w:rsidRDefault="00B46D85" w:rsidP="00B46D85">
            <w:pPr>
              <w:rPr>
                <w:rFonts w:asciiTheme="majorHAnsi" w:eastAsia="Times New Roman" w:hAnsiTheme="majorHAnsi"/>
                <w:sz w:val="20"/>
                <w:szCs w:val="20"/>
              </w:rPr>
            </w:pPr>
            <w:r w:rsidRPr="00972623">
              <w:rPr>
                <w:rFonts w:asciiTheme="majorHAnsi" w:eastAsia="Times New Roman" w:hAnsiTheme="majorHAnsi"/>
                <w:sz w:val="20"/>
                <w:szCs w:val="20"/>
              </w:rPr>
              <w:t>Other Personal Care and Service Workers</w:t>
            </w:r>
          </w:p>
        </w:tc>
        <w:tc>
          <w:tcPr>
            <w:tcW w:w="960" w:type="dxa"/>
            <w:tcBorders>
              <w:top w:val="single" w:sz="4" w:space="0" w:color="95B3D7"/>
              <w:left w:val="nil"/>
              <w:bottom w:val="single" w:sz="4" w:space="0" w:color="95B3D7"/>
              <w:right w:val="nil"/>
            </w:tcBorders>
            <w:shd w:val="clear" w:color="auto" w:fill="auto"/>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59,223</w:t>
            </w:r>
          </w:p>
        </w:tc>
        <w:tc>
          <w:tcPr>
            <w:tcW w:w="960" w:type="dxa"/>
            <w:tcBorders>
              <w:top w:val="single" w:sz="4" w:space="0" w:color="95B3D7"/>
              <w:left w:val="nil"/>
              <w:bottom w:val="single" w:sz="4" w:space="0" w:color="95B3D7"/>
              <w:right w:val="nil"/>
            </w:tcBorders>
            <w:shd w:val="clear" w:color="auto" w:fill="auto"/>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62,163</w:t>
            </w:r>
          </w:p>
        </w:tc>
        <w:tc>
          <w:tcPr>
            <w:tcW w:w="1080" w:type="dxa"/>
            <w:tcBorders>
              <w:top w:val="single" w:sz="4" w:space="0" w:color="95B3D7"/>
              <w:left w:val="nil"/>
              <w:bottom w:val="single" w:sz="4" w:space="0" w:color="95B3D7"/>
              <w:right w:val="single" w:sz="4" w:space="0" w:color="95B3D7"/>
            </w:tcBorders>
            <w:shd w:val="clear" w:color="auto" w:fill="auto"/>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5.0</w:t>
            </w:r>
          </w:p>
        </w:tc>
      </w:tr>
      <w:tr w:rsidR="00B46D85" w:rsidRPr="00972623" w:rsidTr="00B46D85">
        <w:trPr>
          <w:trHeight w:val="300"/>
          <w:jc w:val="center"/>
        </w:trPr>
        <w:tc>
          <w:tcPr>
            <w:tcW w:w="6920" w:type="dxa"/>
            <w:tcBorders>
              <w:top w:val="single" w:sz="4" w:space="0" w:color="95B3D7"/>
              <w:left w:val="single" w:sz="4" w:space="0" w:color="95B3D7"/>
              <w:bottom w:val="single" w:sz="4" w:space="0" w:color="95B3D7"/>
              <w:right w:val="nil"/>
            </w:tcBorders>
            <w:shd w:val="clear" w:color="DCE6F1" w:fill="DCE6F1"/>
            <w:noWrap/>
            <w:vAlign w:val="bottom"/>
            <w:hideMark/>
          </w:tcPr>
          <w:p w:rsidR="00B46D85" w:rsidRPr="00972623" w:rsidRDefault="00B46D85" w:rsidP="00B46D85">
            <w:pPr>
              <w:rPr>
                <w:rFonts w:asciiTheme="majorHAnsi" w:eastAsia="Times New Roman" w:hAnsiTheme="majorHAnsi"/>
                <w:sz w:val="20"/>
                <w:szCs w:val="20"/>
              </w:rPr>
            </w:pPr>
            <w:r w:rsidRPr="00972623">
              <w:rPr>
                <w:rFonts w:asciiTheme="majorHAnsi" w:eastAsia="Times New Roman" w:hAnsiTheme="majorHAnsi"/>
                <w:sz w:val="20"/>
                <w:szCs w:val="20"/>
              </w:rPr>
              <w:t>Occupational Therapy and Physical Therapist Assistants and Aides</w:t>
            </w:r>
          </w:p>
        </w:tc>
        <w:tc>
          <w:tcPr>
            <w:tcW w:w="960" w:type="dxa"/>
            <w:tcBorders>
              <w:top w:val="single" w:sz="4" w:space="0" w:color="95B3D7"/>
              <w:left w:val="nil"/>
              <w:bottom w:val="single" w:sz="4" w:space="0" w:color="95B3D7"/>
              <w:right w:val="nil"/>
            </w:tcBorders>
            <w:shd w:val="clear" w:color="DCE6F1" w:fill="DCE6F1"/>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1,761</w:t>
            </w:r>
          </w:p>
        </w:tc>
        <w:tc>
          <w:tcPr>
            <w:tcW w:w="960" w:type="dxa"/>
            <w:tcBorders>
              <w:top w:val="single" w:sz="4" w:space="0" w:color="95B3D7"/>
              <w:left w:val="nil"/>
              <w:bottom w:val="single" w:sz="4" w:space="0" w:color="95B3D7"/>
              <w:right w:val="nil"/>
            </w:tcBorders>
            <w:shd w:val="clear" w:color="DCE6F1" w:fill="DCE6F1"/>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1,836</w:t>
            </w:r>
          </w:p>
        </w:tc>
        <w:tc>
          <w:tcPr>
            <w:tcW w:w="1080" w:type="dxa"/>
            <w:tcBorders>
              <w:top w:val="single" w:sz="4" w:space="0" w:color="95B3D7"/>
              <w:left w:val="nil"/>
              <w:bottom w:val="single" w:sz="4" w:space="0" w:color="95B3D7"/>
              <w:right w:val="single" w:sz="4" w:space="0" w:color="95B3D7"/>
            </w:tcBorders>
            <w:shd w:val="clear" w:color="DCE6F1" w:fill="DCE6F1"/>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4.3</w:t>
            </w:r>
          </w:p>
        </w:tc>
      </w:tr>
      <w:tr w:rsidR="00B46D85" w:rsidRPr="00972623" w:rsidTr="00B46D85">
        <w:trPr>
          <w:trHeight w:val="300"/>
          <w:jc w:val="center"/>
        </w:trPr>
        <w:tc>
          <w:tcPr>
            <w:tcW w:w="6920" w:type="dxa"/>
            <w:tcBorders>
              <w:top w:val="single" w:sz="4" w:space="0" w:color="95B3D7"/>
              <w:left w:val="single" w:sz="4" w:space="0" w:color="95B3D7"/>
              <w:bottom w:val="single" w:sz="4" w:space="0" w:color="95B3D7"/>
              <w:right w:val="nil"/>
            </w:tcBorders>
            <w:shd w:val="clear" w:color="auto" w:fill="auto"/>
            <w:noWrap/>
            <w:vAlign w:val="bottom"/>
            <w:hideMark/>
          </w:tcPr>
          <w:p w:rsidR="00B46D85" w:rsidRPr="00972623" w:rsidRDefault="00B46D85" w:rsidP="00B46D85">
            <w:pPr>
              <w:rPr>
                <w:rFonts w:asciiTheme="majorHAnsi" w:eastAsia="Times New Roman" w:hAnsiTheme="majorHAnsi"/>
                <w:sz w:val="20"/>
                <w:szCs w:val="20"/>
              </w:rPr>
            </w:pPr>
            <w:r w:rsidRPr="00972623">
              <w:rPr>
                <w:rFonts w:asciiTheme="majorHAnsi" w:eastAsia="Times New Roman" w:hAnsiTheme="majorHAnsi"/>
                <w:sz w:val="20"/>
                <w:szCs w:val="20"/>
              </w:rPr>
              <w:t>Entertainment Attendants and Related Workers</w:t>
            </w:r>
          </w:p>
        </w:tc>
        <w:tc>
          <w:tcPr>
            <w:tcW w:w="960" w:type="dxa"/>
            <w:tcBorders>
              <w:top w:val="single" w:sz="4" w:space="0" w:color="95B3D7"/>
              <w:left w:val="nil"/>
              <w:bottom w:val="single" w:sz="4" w:space="0" w:color="95B3D7"/>
              <w:right w:val="nil"/>
            </w:tcBorders>
            <w:shd w:val="clear" w:color="auto" w:fill="auto"/>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6,753</w:t>
            </w:r>
          </w:p>
        </w:tc>
        <w:tc>
          <w:tcPr>
            <w:tcW w:w="960" w:type="dxa"/>
            <w:tcBorders>
              <w:top w:val="single" w:sz="4" w:space="0" w:color="95B3D7"/>
              <w:left w:val="nil"/>
              <w:bottom w:val="single" w:sz="4" w:space="0" w:color="95B3D7"/>
              <w:right w:val="nil"/>
            </w:tcBorders>
            <w:shd w:val="clear" w:color="auto" w:fill="auto"/>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7,020</w:t>
            </w:r>
          </w:p>
        </w:tc>
        <w:tc>
          <w:tcPr>
            <w:tcW w:w="1080" w:type="dxa"/>
            <w:tcBorders>
              <w:top w:val="single" w:sz="4" w:space="0" w:color="95B3D7"/>
              <w:left w:val="nil"/>
              <w:bottom w:val="single" w:sz="4" w:space="0" w:color="95B3D7"/>
              <w:right w:val="single" w:sz="4" w:space="0" w:color="95B3D7"/>
            </w:tcBorders>
            <w:shd w:val="clear" w:color="auto" w:fill="auto"/>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4.0</w:t>
            </w:r>
          </w:p>
        </w:tc>
      </w:tr>
      <w:tr w:rsidR="00B46D85" w:rsidRPr="00972623" w:rsidTr="00B46D85">
        <w:trPr>
          <w:trHeight w:val="300"/>
          <w:jc w:val="center"/>
        </w:trPr>
        <w:tc>
          <w:tcPr>
            <w:tcW w:w="6920" w:type="dxa"/>
            <w:tcBorders>
              <w:top w:val="single" w:sz="4" w:space="0" w:color="95B3D7"/>
              <w:left w:val="single" w:sz="4" w:space="0" w:color="95B3D7"/>
              <w:bottom w:val="single" w:sz="4" w:space="0" w:color="95B3D7"/>
              <w:right w:val="nil"/>
            </w:tcBorders>
            <w:shd w:val="clear" w:color="DCE6F1" w:fill="DCE6F1"/>
            <w:noWrap/>
            <w:vAlign w:val="bottom"/>
            <w:hideMark/>
          </w:tcPr>
          <w:p w:rsidR="00B46D85" w:rsidRPr="00972623" w:rsidRDefault="00B46D85" w:rsidP="00B46D85">
            <w:pPr>
              <w:rPr>
                <w:rFonts w:asciiTheme="majorHAnsi" w:eastAsia="Times New Roman" w:hAnsiTheme="majorHAnsi"/>
                <w:sz w:val="20"/>
                <w:szCs w:val="20"/>
              </w:rPr>
            </w:pPr>
            <w:r w:rsidRPr="00972623">
              <w:rPr>
                <w:rFonts w:asciiTheme="majorHAnsi" w:eastAsia="Times New Roman" w:hAnsiTheme="majorHAnsi"/>
                <w:sz w:val="20"/>
                <w:szCs w:val="20"/>
              </w:rPr>
              <w:t>Supervisors of Food Preparation and Serving Workers</w:t>
            </w:r>
          </w:p>
        </w:tc>
        <w:tc>
          <w:tcPr>
            <w:tcW w:w="960" w:type="dxa"/>
            <w:tcBorders>
              <w:top w:val="single" w:sz="4" w:space="0" w:color="95B3D7"/>
              <w:left w:val="nil"/>
              <w:bottom w:val="single" w:sz="4" w:space="0" w:color="95B3D7"/>
              <w:right w:val="nil"/>
            </w:tcBorders>
            <w:shd w:val="clear" w:color="DCE6F1" w:fill="DCE6F1"/>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11,418</w:t>
            </w:r>
          </w:p>
        </w:tc>
        <w:tc>
          <w:tcPr>
            <w:tcW w:w="960" w:type="dxa"/>
            <w:tcBorders>
              <w:top w:val="single" w:sz="4" w:space="0" w:color="95B3D7"/>
              <w:left w:val="nil"/>
              <w:bottom w:val="single" w:sz="4" w:space="0" w:color="95B3D7"/>
              <w:right w:val="nil"/>
            </w:tcBorders>
            <w:shd w:val="clear" w:color="DCE6F1" w:fill="DCE6F1"/>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11,857</w:t>
            </w:r>
          </w:p>
        </w:tc>
        <w:tc>
          <w:tcPr>
            <w:tcW w:w="1080" w:type="dxa"/>
            <w:tcBorders>
              <w:top w:val="single" w:sz="4" w:space="0" w:color="95B3D7"/>
              <w:left w:val="nil"/>
              <w:bottom w:val="single" w:sz="4" w:space="0" w:color="95B3D7"/>
              <w:right w:val="single" w:sz="4" w:space="0" w:color="95B3D7"/>
            </w:tcBorders>
            <w:shd w:val="clear" w:color="DCE6F1" w:fill="DCE6F1"/>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3.8</w:t>
            </w:r>
          </w:p>
        </w:tc>
      </w:tr>
      <w:tr w:rsidR="00B46D85" w:rsidRPr="00972623" w:rsidTr="00B46D85">
        <w:trPr>
          <w:trHeight w:val="300"/>
          <w:jc w:val="center"/>
        </w:trPr>
        <w:tc>
          <w:tcPr>
            <w:tcW w:w="6920" w:type="dxa"/>
            <w:tcBorders>
              <w:top w:val="single" w:sz="4" w:space="0" w:color="95B3D7"/>
              <w:left w:val="single" w:sz="4" w:space="0" w:color="95B3D7"/>
              <w:bottom w:val="single" w:sz="4" w:space="0" w:color="95B3D7"/>
              <w:right w:val="nil"/>
            </w:tcBorders>
            <w:shd w:val="clear" w:color="auto" w:fill="auto"/>
            <w:noWrap/>
            <w:vAlign w:val="bottom"/>
            <w:hideMark/>
          </w:tcPr>
          <w:p w:rsidR="00B46D85" w:rsidRPr="00972623" w:rsidRDefault="00B46D85" w:rsidP="00B46D85">
            <w:pPr>
              <w:rPr>
                <w:rFonts w:asciiTheme="majorHAnsi" w:eastAsia="Times New Roman" w:hAnsiTheme="majorHAnsi"/>
                <w:sz w:val="20"/>
                <w:szCs w:val="20"/>
              </w:rPr>
            </w:pPr>
            <w:r w:rsidRPr="00972623">
              <w:rPr>
                <w:rFonts w:asciiTheme="majorHAnsi" w:eastAsia="Times New Roman" w:hAnsiTheme="majorHAnsi"/>
                <w:sz w:val="20"/>
                <w:szCs w:val="20"/>
              </w:rPr>
              <w:t>Computer Occupations</w:t>
            </w:r>
          </w:p>
        </w:tc>
        <w:tc>
          <w:tcPr>
            <w:tcW w:w="960" w:type="dxa"/>
            <w:tcBorders>
              <w:top w:val="single" w:sz="4" w:space="0" w:color="95B3D7"/>
              <w:left w:val="nil"/>
              <w:bottom w:val="single" w:sz="4" w:space="0" w:color="95B3D7"/>
              <w:right w:val="nil"/>
            </w:tcBorders>
            <w:shd w:val="clear" w:color="auto" w:fill="auto"/>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44,775</w:t>
            </w:r>
          </w:p>
        </w:tc>
        <w:tc>
          <w:tcPr>
            <w:tcW w:w="960" w:type="dxa"/>
            <w:tcBorders>
              <w:top w:val="single" w:sz="4" w:space="0" w:color="95B3D7"/>
              <w:left w:val="nil"/>
              <w:bottom w:val="single" w:sz="4" w:space="0" w:color="95B3D7"/>
              <w:right w:val="nil"/>
            </w:tcBorders>
            <w:shd w:val="clear" w:color="auto" w:fill="auto"/>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46,356</w:t>
            </w:r>
          </w:p>
        </w:tc>
        <w:tc>
          <w:tcPr>
            <w:tcW w:w="1080" w:type="dxa"/>
            <w:tcBorders>
              <w:top w:val="single" w:sz="4" w:space="0" w:color="95B3D7"/>
              <w:left w:val="nil"/>
              <w:bottom w:val="single" w:sz="4" w:space="0" w:color="95B3D7"/>
              <w:right w:val="single" w:sz="4" w:space="0" w:color="95B3D7"/>
            </w:tcBorders>
            <w:shd w:val="clear" w:color="auto" w:fill="auto"/>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3.5</w:t>
            </w:r>
          </w:p>
        </w:tc>
      </w:tr>
      <w:tr w:rsidR="00B46D85" w:rsidRPr="00972623" w:rsidTr="00B46D85">
        <w:trPr>
          <w:trHeight w:val="300"/>
          <w:jc w:val="center"/>
        </w:trPr>
        <w:tc>
          <w:tcPr>
            <w:tcW w:w="6920" w:type="dxa"/>
            <w:tcBorders>
              <w:top w:val="single" w:sz="4" w:space="0" w:color="95B3D7"/>
              <w:left w:val="single" w:sz="4" w:space="0" w:color="95B3D7"/>
              <w:bottom w:val="single" w:sz="4" w:space="0" w:color="95B3D7"/>
              <w:right w:val="nil"/>
            </w:tcBorders>
            <w:shd w:val="clear" w:color="DCE6F1" w:fill="DCE6F1"/>
            <w:noWrap/>
            <w:vAlign w:val="bottom"/>
            <w:hideMark/>
          </w:tcPr>
          <w:p w:rsidR="00B46D85" w:rsidRPr="00972623" w:rsidRDefault="00B46D85" w:rsidP="00B46D85">
            <w:pPr>
              <w:rPr>
                <w:rFonts w:asciiTheme="majorHAnsi" w:eastAsia="Times New Roman" w:hAnsiTheme="majorHAnsi"/>
                <w:sz w:val="20"/>
                <w:szCs w:val="20"/>
              </w:rPr>
            </w:pPr>
            <w:r w:rsidRPr="00972623">
              <w:rPr>
                <w:rFonts w:asciiTheme="majorHAnsi" w:eastAsia="Times New Roman" w:hAnsiTheme="majorHAnsi"/>
                <w:sz w:val="20"/>
                <w:szCs w:val="20"/>
              </w:rPr>
              <w:t>Food and Beverage Serving Workers</w:t>
            </w:r>
          </w:p>
        </w:tc>
        <w:tc>
          <w:tcPr>
            <w:tcW w:w="960" w:type="dxa"/>
            <w:tcBorders>
              <w:top w:val="single" w:sz="4" w:space="0" w:color="95B3D7"/>
              <w:left w:val="nil"/>
              <w:bottom w:val="single" w:sz="4" w:space="0" w:color="95B3D7"/>
              <w:right w:val="nil"/>
            </w:tcBorders>
            <w:shd w:val="clear" w:color="DCE6F1" w:fill="DCE6F1"/>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75,408</w:t>
            </w:r>
          </w:p>
        </w:tc>
        <w:tc>
          <w:tcPr>
            <w:tcW w:w="960" w:type="dxa"/>
            <w:tcBorders>
              <w:top w:val="single" w:sz="4" w:space="0" w:color="95B3D7"/>
              <w:left w:val="nil"/>
              <w:bottom w:val="single" w:sz="4" w:space="0" w:color="95B3D7"/>
              <w:right w:val="nil"/>
            </w:tcBorders>
            <w:shd w:val="clear" w:color="DCE6F1" w:fill="DCE6F1"/>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78,069</w:t>
            </w:r>
          </w:p>
        </w:tc>
        <w:tc>
          <w:tcPr>
            <w:tcW w:w="1080" w:type="dxa"/>
            <w:tcBorders>
              <w:top w:val="single" w:sz="4" w:space="0" w:color="95B3D7"/>
              <w:left w:val="nil"/>
              <w:bottom w:val="single" w:sz="4" w:space="0" w:color="95B3D7"/>
              <w:right w:val="single" w:sz="4" w:space="0" w:color="95B3D7"/>
            </w:tcBorders>
            <w:shd w:val="clear" w:color="DCE6F1" w:fill="DCE6F1"/>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3.5</w:t>
            </w:r>
          </w:p>
        </w:tc>
      </w:tr>
      <w:tr w:rsidR="00B46D85" w:rsidRPr="00972623" w:rsidTr="00B46D85">
        <w:trPr>
          <w:trHeight w:val="300"/>
          <w:jc w:val="center"/>
        </w:trPr>
        <w:tc>
          <w:tcPr>
            <w:tcW w:w="6920" w:type="dxa"/>
            <w:tcBorders>
              <w:top w:val="single" w:sz="4" w:space="0" w:color="95B3D7"/>
              <w:left w:val="single" w:sz="4" w:space="0" w:color="95B3D7"/>
              <w:bottom w:val="single" w:sz="4" w:space="0" w:color="95B3D7"/>
              <w:right w:val="nil"/>
            </w:tcBorders>
            <w:shd w:val="clear" w:color="auto" w:fill="auto"/>
            <w:noWrap/>
            <w:vAlign w:val="bottom"/>
            <w:hideMark/>
          </w:tcPr>
          <w:p w:rsidR="00B46D85" w:rsidRPr="00972623" w:rsidRDefault="00B46D85" w:rsidP="00B46D85">
            <w:pPr>
              <w:rPr>
                <w:rFonts w:asciiTheme="majorHAnsi" w:eastAsia="Times New Roman" w:hAnsiTheme="majorHAnsi"/>
                <w:sz w:val="20"/>
                <w:szCs w:val="20"/>
              </w:rPr>
            </w:pPr>
            <w:r w:rsidRPr="00972623">
              <w:rPr>
                <w:rFonts w:asciiTheme="majorHAnsi" w:eastAsia="Times New Roman" w:hAnsiTheme="majorHAnsi"/>
                <w:sz w:val="20"/>
                <w:szCs w:val="20"/>
              </w:rPr>
              <w:t>Preschool, Primary, Secondary, and Special Education School Teachers</w:t>
            </w:r>
          </w:p>
        </w:tc>
        <w:tc>
          <w:tcPr>
            <w:tcW w:w="960" w:type="dxa"/>
            <w:tcBorders>
              <w:top w:val="single" w:sz="4" w:space="0" w:color="95B3D7"/>
              <w:left w:val="nil"/>
              <w:bottom w:val="single" w:sz="4" w:space="0" w:color="95B3D7"/>
              <w:right w:val="nil"/>
            </w:tcBorders>
            <w:shd w:val="clear" w:color="auto" w:fill="auto"/>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48,094</w:t>
            </w:r>
          </w:p>
        </w:tc>
        <w:tc>
          <w:tcPr>
            <w:tcW w:w="960" w:type="dxa"/>
            <w:tcBorders>
              <w:top w:val="single" w:sz="4" w:space="0" w:color="95B3D7"/>
              <w:left w:val="nil"/>
              <w:bottom w:val="single" w:sz="4" w:space="0" w:color="95B3D7"/>
              <w:right w:val="nil"/>
            </w:tcBorders>
            <w:shd w:val="clear" w:color="auto" w:fill="auto"/>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49,640</w:t>
            </w:r>
          </w:p>
        </w:tc>
        <w:tc>
          <w:tcPr>
            <w:tcW w:w="1080" w:type="dxa"/>
            <w:tcBorders>
              <w:top w:val="single" w:sz="4" w:space="0" w:color="95B3D7"/>
              <w:left w:val="nil"/>
              <w:bottom w:val="single" w:sz="4" w:space="0" w:color="95B3D7"/>
              <w:right w:val="single" w:sz="4" w:space="0" w:color="95B3D7"/>
            </w:tcBorders>
            <w:shd w:val="clear" w:color="auto" w:fill="auto"/>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3.2</w:t>
            </w:r>
          </w:p>
        </w:tc>
      </w:tr>
    </w:tbl>
    <w:p w:rsidR="00A34D3B" w:rsidRPr="00972623" w:rsidRDefault="00A34D3B" w:rsidP="00B46D85">
      <w:pPr>
        <w:rPr>
          <w:rFonts w:asciiTheme="majorHAnsi" w:hAnsiTheme="majorHAnsi"/>
          <w:b/>
          <w:sz w:val="22"/>
          <w:szCs w:val="22"/>
        </w:rPr>
      </w:pPr>
    </w:p>
    <w:p w:rsidR="00B46D85" w:rsidRPr="00972623" w:rsidRDefault="00A34D3B" w:rsidP="00B46D85">
      <w:pPr>
        <w:rPr>
          <w:rFonts w:asciiTheme="majorHAnsi" w:hAnsiTheme="majorHAnsi"/>
          <w:b/>
          <w:sz w:val="22"/>
          <w:szCs w:val="22"/>
        </w:rPr>
      </w:pPr>
      <w:r w:rsidRPr="00972623">
        <w:rPr>
          <w:rFonts w:asciiTheme="majorHAnsi" w:hAnsiTheme="majorHAnsi"/>
          <w:b/>
          <w:sz w:val="22"/>
          <w:szCs w:val="22"/>
        </w:rPr>
        <w:t>Figur</w:t>
      </w:r>
      <w:r w:rsidR="00535B2E" w:rsidRPr="00972623">
        <w:rPr>
          <w:rFonts w:asciiTheme="majorHAnsi" w:hAnsiTheme="majorHAnsi"/>
          <w:b/>
          <w:sz w:val="22"/>
          <w:szCs w:val="22"/>
        </w:rPr>
        <w:t>e 11</w:t>
      </w:r>
      <w:r w:rsidR="007F065B" w:rsidRPr="00972623">
        <w:rPr>
          <w:rFonts w:asciiTheme="majorHAnsi" w:hAnsiTheme="majorHAnsi"/>
          <w:b/>
          <w:sz w:val="22"/>
          <w:szCs w:val="22"/>
        </w:rPr>
        <w:t>: Fastest Shrinking Occupations by Percentage, by Minor Occupation Group</w:t>
      </w:r>
    </w:p>
    <w:tbl>
      <w:tblPr>
        <w:tblW w:w="9920" w:type="dxa"/>
        <w:jc w:val="center"/>
        <w:tblInd w:w="93" w:type="dxa"/>
        <w:tblLook w:val="04A0" w:firstRow="1" w:lastRow="0" w:firstColumn="1" w:lastColumn="0" w:noHBand="0" w:noVBand="1"/>
      </w:tblPr>
      <w:tblGrid>
        <w:gridCol w:w="6920"/>
        <w:gridCol w:w="960"/>
        <w:gridCol w:w="960"/>
        <w:gridCol w:w="1080"/>
      </w:tblGrid>
      <w:tr w:rsidR="00B46D85" w:rsidRPr="00972623" w:rsidTr="00B46D85">
        <w:trPr>
          <w:trHeight w:val="300"/>
          <w:jc w:val="center"/>
        </w:trPr>
        <w:tc>
          <w:tcPr>
            <w:tcW w:w="6920" w:type="dxa"/>
            <w:tcBorders>
              <w:top w:val="single" w:sz="4" w:space="0" w:color="95B3D7"/>
              <w:left w:val="single" w:sz="4" w:space="0" w:color="95B3D7"/>
              <w:bottom w:val="single" w:sz="4" w:space="0" w:color="95B3D7"/>
              <w:right w:val="nil"/>
            </w:tcBorders>
            <w:shd w:val="clear" w:color="4F81BD" w:fill="4F81BD"/>
            <w:noWrap/>
            <w:vAlign w:val="bottom"/>
            <w:hideMark/>
          </w:tcPr>
          <w:p w:rsidR="00B46D85" w:rsidRPr="00972623" w:rsidRDefault="00B46D85" w:rsidP="00B46D85">
            <w:pPr>
              <w:rPr>
                <w:rFonts w:asciiTheme="majorHAnsi" w:eastAsia="Times New Roman" w:hAnsiTheme="majorHAnsi"/>
                <w:b/>
                <w:bCs/>
                <w:sz w:val="20"/>
                <w:szCs w:val="20"/>
              </w:rPr>
            </w:pPr>
            <w:r w:rsidRPr="00972623">
              <w:rPr>
                <w:rFonts w:asciiTheme="majorHAnsi" w:eastAsia="Times New Roman" w:hAnsiTheme="majorHAnsi"/>
                <w:b/>
                <w:bCs/>
                <w:sz w:val="20"/>
                <w:szCs w:val="20"/>
              </w:rPr>
              <w:t xml:space="preserve">Fasting Shrinking Occupations by percentage, </w:t>
            </w:r>
          </w:p>
          <w:p w:rsidR="00B46D85" w:rsidRPr="00972623" w:rsidRDefault="00B46D85" w:rsidP="00B46D85">
            <w:pPr>
              <w:rPr>
                <w:rFonts w:asciiTheme="majorHAnsi" w:eastAsia="Times New Roman" w:hAnsiTheme="majorHAnsi"/>
                <w:b/>
                <w:bCs/>
                <w:sz w:val="20"/>
                <w:szCs w:val="20"/>
              </w:rPr>
            </w:pPr>
            <w:r w:rsidRPr="00972623">
              <w:rPr>
                <w:rFonts w:asciiTheme="majorHAnsi" w:eastAsia="Times New Roman" w:hAnsiTheme="majorHAnsi"/>
                <w:b/>
                <w:bCs/>
                <w:sz w:val="20"/>
                <w:szCs w:val="20"/>
              </w:rPr>
              <w:t>by Minor Occupation Group</w:t>
            </w:r>
          </w:p>
        </w:tc>
        <w:tc>
          <w:tcPr>
            <w:tcW w:w="960" w:type="dxa"/>
            <w:tcBorders>
              <w:top w:val="single" w:sz="4" w:space="0" w:color="95B3D7"/>
              <w:left w:val="nil"/>
              <w:bottom w:val="single" w:sz="4" w:space="0" w:color="95B3D7"/>
              <w:right w:val="nil"/>
            </w:tcBorders>
            <w:shd w:val="clear" w:color="4F81BD" w:fill="4F81BD"/>
            <w:noWrap/>
            <w:vAlign w:val="bottom"/>
            <w:hideMark/>
          </w:tcPr>
          <w:p w:rsidR="00B46D85" w:rsidRPr="00972623" w:rsidRDefault="00B46D85" w:rsidP="00B46D85">
            <w:pPr>
              <w:jc w:val="right"/>
              <w:rPr>
                <w:rFonts w:asciiTheme="majorHAnsi" w:eastAsia="Times New Roman" w:hAnsiTheme="majorHAnsi"/>
                <w:b/>
                <w:bCs/>
                <w:sz w:val="20"/>
                <w:szCs w:val="20"/>
              </w:rPr>
            </w:pPr>
            <w:r w:rsidRPr="00972623">
              <w:rPr>
                <w:rFonts w:asciiTheme="majorHAnsi" w:eastAsia="Times New Roman" w:hAnsiTheme="majorHAnsi"/>
                <w:b/>
                <w:bCs/>
                <w:sz w:val="20"/>
                <w:szCs w:val="20"/>
              </w:rPr>
              <w:t>2014</w:t>
            </w:r>
          </w:p>
        </w:tc>
        <w:tc>
          <w:tcPr>
            <w:tcW w:w="960" w:type="dxa"/>
            <w:tcBorders>
              <w:top w:val="single" w:sz="4" w:space="0" w:color="95B3D7"/>
              <w:left w:val="nil"/>
              <w:bottom w:val="single" w:sz="4" w:space="0" w:color="95B3D7"/>
              <w:right w:val="nil"/>
            </w:tcBorders>
            <w:shd w:val="clear" w:color="4F81BD" w:fill="4F81BD"/>
            <w:noWrap/>
            <w:vAlign w:val="bottom"/>
            <w:hideMark/>
          </w:tcPr>
          <w:p w:rsidR="00B46D85" w:rsidRPr="00972623" w:rsidRDefault="00B46D85" w:rsidP="00B46D85">
            <w:pPr>
              <w:jc w:val="right"/>
              <w:rPr>
                <w:rFonts w:asciiTheme="majorHAnsi" w:eastAsia="Times New Roman" w:hAnsiTheme="majorHAnsi"/>
                <w:b/>
                <w:bCs/>
                <w:sz w:val="20"/>
                <w:szCs w:val="20"/>
              </w:rPr>
            </w:pPr>
            <w:r w:rsidRPr="00972623">
              <w:rPr>
                <w:rFonts w:asciiTheme="majorHAnsi" w:eastAsia="Times New Roman" w:hAnsiTheme="majorHAnsi"/>
                <w:b/>
                <w:bCs/>
                <w:sz w:val="20"/>
                <w:szCs w:val="20"/>
              </w:rPr>
              <w:t>2016</w:t>
            </w:r>
          </w:p>
        </w:tc>
        <w:tc>
          <w:tcPr>
            <w:tcW w:w="1080" w:type="dxa"/>
            <w:tcBorders>
              <w:top w:val="single" w:sz="4" w:space="0" w:color="95B3D7"/>
              <w:left w:val="nil"/>
              <w:bottom w:val="single" w:sz="4" w:space="0" w:color="95B3D7"/>
              <w:right w:val="single" w:sz="4" w:space="0" w:color="95B3D7"/>
            </w:tcBorders>
            <w:shd w:val="clear" w:color="4F81BD" w:fill="4F81BD"/>
            <w:noWrap/>
            <w:vAlign w:val="bottom"/>
            <w:hideMark/>
          </w:tcPr>
          <w:p w:rsidR="00B46D85" w:rsidRPr="00972623" w:rsidRDefault="00B46D85" w:rsidP="00B46D85">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 Change</w:t>
            </w:r>
          </w:p>
        </w:tc>
      </w:tr>
      <w:tr w:rsidR="00B46D85" w:rsidRPr="00972623" w:rsidTr="00B46D85">
        <w:trPr>
          <w:trHeight w:val="300"/>
          <w:jc w:val="center"/>
        </w:trPr>
        <w:tc>
          <w:tcPr>
            <w:tcW w:w="6920" w:type="dxa"/>
            <w:tcBorders>
              <w:top w:val="single" w:sz="4" w:space="0" w:color="95B3D7"/>
              <w:left w:val="single" w:sz="4" w:space="0" w:color="95B3D7"/>
              <w:bottom w:val="single" w:sz="4" w:space="0" w:color="95B3D7"/>
              <w:right w:val="nil"/>
            </w:tcBorders>
            <w:shd w:val="clear" w:color="DCE6F1" w:fill="DCE6F1"/>
            <w:noWrap/>
            <w:vAlign w:val="bottom"/>
            <w:hideMark/>
          </w:tcPr>
          <w:p w:rsidR="00B46D85" w:rsidRPr="00972623" w:rsidRDefault="00B46D85" w:rsidP="00B46D85">
            <w:pPr>
              <w:rPr>
                <w:rFonts w:asciiTheme="majorHAnsi" w:eastAsia="Times New Roman" w:hAnsiTheme="majorHAnsi"/>
                <w:sz w:val="20"/>
                <w:szCs w:val="20"/>
              </w:rPr>
            </w:pPr>
            <w:r w:rsidRPr="00972623">
              <w:rPr>
                <w:rFonts w:asciiTheme="majorHAnsi" w:eastAsia="Times New Roman" w:hAnsiTheme="majorHAnsi"/>
                <w:sz w:val="20"/>
                <w:szCs w:val="20"/>
              </w:rPr>
              <w:t>Printing Workers</w:t>
            </w:r>
          </w:p>
        </w:tc>
        <w:tc>
          <w:tcPr>
            <w:tcW w:w="960" w:type="dxa"/>
            <w:tcBorders>
              <w:top w:val="single" w:sz="4" w:space="0" w:color="95B3D7"/>
              <w:left w:val="nil"/>
              <w:bottom w:val="single" w:sz="4" w:space="0" w:color="95B3D7"/>
              <w:right w:val="nil"/>
            </w:tcBorders>
            <w:shd w:val="clear" w:color="DCE6F1" w:fill="DCE6F1"/>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2,982</w:t>
            </w:r>
          </w:p>
        </w:tc>
        <w:tc>
          <w:tcPr>
            <w:tcW w:w="960" w:type="dxa"/>
            <w:tcBorders>
              <w:top w:val="single" w:sz="4" w:space="0" w:color="95B3D7"/>
              <w:left w:val="nil"/>
              <w:bottom w:val="single" w:sz="4" w:space="0" w:color="95B3D7"/>
              <w:right w:val="nil"/>
            </w:tcBorders>
            <w:shd w:val="clear" w:color="DCE6F1" w:fill="DCE6F1"/>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2,722</w:t>
            </w:r>
          </w:p>
        </w:tc>
        <w:tc>
          <w:tcPr>
            <w:tcW w:w="1080" w:type="dxa"/>
            <w:tcBorders>
              <w:top w:val="single" w:sz="4" w:space="0" w:color="95B3D7"/>
              <w:left w:val="nil"/>
              <w:bottom w:val="single" w:sz="4" w:space="0" w:color="95B3D7"/>
              <w:right w:val="single" w:sz="4" w:space="0" w:color="95B3D7"/>
            </w:tcBorders>
            <w:shd w:val="clear" w:color="DCE6F1" w:fill="DCE6F1"/>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-8.7</w:t>
            </w:r>
          </w:p>
        </w:tc>
      </w:tr>
      <w:tr w:rsidR="00B46D85" w:rsidRPr="00972623" w:rsidTr="00B46D85">
        <w:trPr>
          <w:trHeight w:val="300"/>
          <w:jc w:val="center"/>
        </w:trPr>
        <w:tc>
          <w:tcPr>
            <w:tcW w:w="6920" w:type="dxa"/>
            <w:tcBorders>
              <w:top w:val="single" w:sz="4" w:space="0" w:color="95B3D7"/>
              <w:left w:val="single" w:sz="4" w:space="0" w:color="95B3D7"/>
              <w:bottom w:val="single" w:sz="4" w:space="0" w:color="95B3D7"/>
              <w:right w:val="nil"/>
            </w:tcBorders>
            <w:shd w:val="clear" w:color="auto" w:fill="auto"/>
            <w:noWrap/>
            <w:vAlign w:val="bottom"/>
            <w:hideMark/>
          </w:tcPr>
          <w:p w:rsidR="00B46D85" w:rsidRPr="00972623" w:rsidRDefault="00B46D85" w:rsidP="00B46D85">
            <w:pPr>
              <w:rPr>
                <w:rFonts w:asciiTheme="majorHAnsi" w:eastAsia="Times New Roman" w:hAnsiTheme="majorHAnsi"/>
                <w:sz w:val="20"/>
                <w:szCs w:val="20"/>
              </w:rPr>
            </w:pPr>
            <w:r w:rsidRPr="00972623">
              <w:rPr>
                <w:rFonts w:asciiTheme="majorHAnsi" w:eastAsia="Times New Roman" w:hAnsiTheme="majorHAnsi"/>
                <w:sz w:val="20"/>
                <w:szCs w:val="20"/>
              </w:rPr>
              <w:t>Communications Equipment Operators</w:t>
            </w:r>
          </w:p>
        </w:tc>
        <w:tc>
          <w:tcPr>
            <w:tcW w:w="960" w:type="dxa"/>
            <w:tcBorders>
              <w:top w:val="single" w:sz="4" w:space="0" w:color="95B3D7"/>
              <w:left w:val="nil"/>
              <w:bottom w:val="single" w:sz="4" w:space="0" w:color="95B3D7"/>
              <w:right w:val="nil"/>
            </w:tcBorders>
            <w:shd w:val="clear" w:color="auto" w:fill="auto"/>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1,589</w:t>
            </w:r>
          </w:p>
        </w:tc>
        <w:tc>
          <w:tcPr>
            <w:tcW w:w="960" w:type="dxa"/>
            <w:tcBorders>
              <w:top w:val="single" w:sz="4" w:space="0" w:color="95B3D7"/>
              <w:left w:val="nil"/>
              <w:bottom w:val="single" w:sz="4" w:space="0" w:color="95B3D7"/>
              <w:right w:val="nil"/>
            </w:tcBorders>
            <w:shd w:val="clear" w:color="auto" w:fill="auto"/>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1,532</w:t>
            </w:r>
          </w:p>
        </w:tc>
        <w:tc>
          <w:tcPr>
            <w:tcW w:w="1080" w:type="dxa"/>
            <w:tcBorders>
              <w:top w:val="single" w:sz="4" w:space="0" w:color="95B3D7"/>
              <w:left w:val="nil"/>
              <w:bottom w:val="single" w:sz="4" w:space="0" w:color="95B3D7"/>
              <w:right w:val="single" w:sz="4" w:space="0" w:color="95B3D7"/>
            </w:tcBorders>
            <w:shd w:val="clear" w:color="auto" w:fill="auto"/>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-3.6</w:t>
            </w:r>
          </w:p>
        </w:tc>
      </w:tr>
      <w:tr w:rsidR="00B46D85" w:rsidRPr="00972623" w:rsidTr="00B46D85">
        <w:trPr>
          <w:trHeight w:val="300"/>
          <w:jc w:val="center"/>
        </w:trPr>
        <w:tc>
          <w:tcPr>
            <w:tcW w:w="6920" w:type="dxa"/>
            <w:tcBorders>
              <w:top w:val="single" w:sz="4" w:space="0" w:color="95B3D7"/>
              <w:left w:val="single" w:sz="4" w:space="0" w:color="95B3D7"/>
              <w:bottom w:val="single" w:sz="4" w:space="0" w:color="95B3D7"/>
              <w:right w:val="nil"/>
            </w:tcBorders>
            <w:shd w:val="clear" w:color="DCE6F1" w:fill="DCE6F1"/>
            <w:noWrap/>
            <w:vAlign w:val="bottom"/>
            <w:hideMark/>
          </w:tcPr>
          <w:p w:rsidR="00B46D85" w:rsidRPr="00972623" w:rsidRDefault="00B46D85" w:rsidP="00B46D85">
            <w:pPr>
              <w:rPr>
                <w:rFonts w:asciiTheme="majorHAnsi" w:eastAsia="Times New Roman" w:hAnsiTheme="majorHAnsi"/>
                <w:sz w:val="20"/>
                <w:szCs w:val="20"/>
              </w:rPr>
            </w:pPr>
            <w:r w:rsidRPr="00972623">
              <w:rPr>
                <w:rFonts w:asciiTheme="majorHAnsi" w:eastAsia="Times New Roman" w:hAnsiTheme="majorHAnsi"/>
                <w:sz w:val="20"/>
                <w:szCs w:val="20"/>
              </w:rPr>
              <w:t>Supervisors of Production Workers</w:t>
            </w:r>
          </w:p>
        </w:tc>
        <w:tc>
          <w:tcPr>
            <w:tcW w:w="960" w:type="dxa"/>
            <w:tcBorders>
              <w:top w:val="single" w:sz="4" w:space="0" w:color="95B3D7"/>
              <w:left w:val="nil"/>
              <w:bottom w:val="single" w:sz="4" w:space="0" w:color="95B3D7"/>
              <w:right w:val="nil"/>
            </w:tcBorders>
            <w:shd w:val="clear" w:color="DCE6F1" w:fill="DCE6F1"/>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8,081</w:t>
            </w:r>
          </w:p>
        </w:tc>
        <w:tc>
          <w:tcPr>
            <w:tcW w:w="960" w:type="dxa"/>
            <w:tcBorders>
              <w:top w:val="single" w:sz="4" w:space="0" w:color="95B3D7"/>
              <w:left w:val="nil"/>
              <w:bottom w:val="single" w:sz="4" w:space="0" w:color="95B3D7"/>
              <w:right w:val="nil"/>
            </w:tcBorders>
            <w:shd w:val="clear" w:color="DCE6F1" w:fill="DCE6F1"/>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7,851</w:t>
            </w:r>
          </w:p>
        </w:tc>
        <w:tc>
          <w:tcPr>
            <w:tcW w:w="1080" w:type="dxa"/>
            <w:tcBorders>
              <w:top w:val="single" w:sz="4" w:space="0" w:color="95B3D7"/>
              <w:left w:val="nil"/>
              <w:bottom w:val="single" w:sz="4" w:space="0" w:color="95B3D7"/>
              <w:right w:val="single" w:sz="4" w:space="0" w:color="95B3D7"/>
            </w:tcBorders>
            <w:shd w:val="clear" w:color="DCE6F1" w:fill="DCE6F1"/>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-2.9</w:t>
            </w:r>
          </w:p>
        </w:tc>
      </w:tr>
      <w:tr w:rsidR="00B46D85" w:rsidRPr="00972623" w:rsidTr="00B46D85">
        <w:trPr>
          <w:trHeight w:val="300"/>
          <w:jc w:val="center"/>
        </w:trPr>
        <w:tc>
          <w:tcPr>
            <w:tcW w:w="6920" w:type="dxa"/>
            <w:tcBorders>
              <w:top w:val="single" w:sz="4" w:space="0" w:color="95B3D7"/>
              <w:left w:val="single" w:sz="4" w:space="0" w:color="95B3D7"/>
              <w:bottom w:val="single" w:sz="4" w:space="0" w:color="95B3D7"/>
              <w:right w:val="nil"/>
            </w:tcBorders>
            <w:shd w:val="clear" w:color="auto" w:fill="auto"/>
            <w:noWrap/>
            <w:vAlign w:val="bottom"/>
            <w:hideMark/>
          </w:tcPr>
          <w:p w:rsidR="00B46D85" w:rsidRPr="00972623" w:rsidRDefault="00B46D85" w:rsidP="00B46D85">
            <w:pPr>
              <w:rPr>
                <w:rFonts w:asciiTheme="majorHAnsi" w:eastAsia="Times New Roman" w:hAnsiTheme="majorHAnsi"/>
                <w:sz w:val="20"/>
                <w:szCs w:val="20"/>
              </w:rPr>
            </w:pPr>
            <w:r w:rsidRPr="00972623">
              <w:rPr>
                <w:rFonts w:asciiTheme="majorHAnsi" w:eastAsia="Times New Roman" w:hAnsiTheme="majorHAnsi"/>
                <w:sz w:val="20"/>
                <w:szCs w:val="20"/>
              </w:rPr>
              <w:t>Plant and System Operators</w:t>
            </w:r>
          </w:p>
        </w:tc>
        <w:tc>
          <w:tcPr>
            <w:tcW w:w="960" w:type="dxa"/>
            <w:tcBorders>
              <w:top w:val="single" w:sz="4" w:space="0" w:color="95B3D7"/>
              <w:left w:val="nil"/>
              <w:bottom w:val="single" w:sz="4" w:space="0" w:color="95B3D7"/>
              <w:right w:val="nil"/>
            </w:tcBorders>
            <w:shd w:val="clear" w:color="auto" w:fill="auto"/>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2,415</w:t>
            </w:r>
          </w:p>
        </w:tc>
        <w:tc>
          <w:tcPr>
            <w:tcW w:w="960" w:type="dxa"/>
            <w:tcBorders>
              <w:top w:val="single" w:sz="4" w:space="0" w:color="95B3D7"/>
              <w:left w:val="nil"/>
              <w:bottom w:val="single" w:sz="4" w:space="0" w:color="95B3D7"/>
              <w:right w:val="nil"/>
            </w:tcBorders>
            <w:shd w:val="clear" w:color="auto" w:fill="auto"/>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2,355</w:t>
            </w:r>
          </w:p>
        </w:tc>
        <w:tc>
          <w:tcPr>
            <w:tcW w:w="1080" w:type="dxa"/>
            <w:tcBorders>
              <w:top w:val="single" w:sz="4" w:space="0" w:color="95B3D7"/>
              <w:left w:val="nil"/>
              <w:bottom w:val="single" w:sz="4" w:space="0" w:color="95B3D7"/>
              <w:right w:val="single" w:sz="4" w:space="0" w:color="95B3D7"/>
            </w:tcBorders>
            <w:shd w:val="clear" w:color="auto" w:fill="auto"/>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-2.5</w:t>
            </w:r>
          </w:p>
        </w:tc>
      </w:tr>
      <w:tr w:rsidR="00B46D85" w:rsidRPr="00972623" w:rsidTr="00B46D85">
        <w:trPr>
          <w:trHeight w:val="300"/>
          <w:jc w:val="center"/>
        </w:trPr>
        <w:tc>
          <w:tcPr>
            <w:tcW w:w="6920" w:type="dxa"/>
            <w:tcBorders>
              <w:top w:val="single" w:sz="4" w:space="0" w:color="95B3D7"/>
              <w:left w:val="single" w:sz="4" w:space="0" w:color="95B3D7"/>
              <w:bottom w:val="single" w:sz="4" w:space="0" w:color="95B3D7"/>
              <w:right w:val="nil"/>
            </w:tcBorders>
            <w:shd w:val="clear" w:color="DCE6F1" w:fill="DCE6F1"/>
            <w:noWrap/>
            <w:vAlign w:val="bottom"/>
            <w:hideMark/>
          </w:tcPr>
          <w:p w:rsidR="00B46D85" w:rsidRPr="00972623" w:rsidRDefault="00B46D85" w:rsidP="00B46D85">
            <w:pPr>
              <w:rPr>
                <w:rFonts w:asciiTheme="majorHAnsi" w:eastAsia="Times New Roman" w:hAnsiTheme="majorHAnsi"/>
                <w:sz w:val="20"/>
                <w:szCs w:val="20"/>
              </w:rPr>
            </w:pPr>
            <w:r w:rsidRPr="00972623">
              <w:rPr>
                <w:rFonts w:asciiTheme="majorHAnsi" w:eastAsia="Times New Roman" w:hAnsiTheme="majorHAnsi"/>
                <w:sz w:val="20"/>
                <w:szCs w:val="20"/>
              </w:rPr>
              <w:t>Other Production Occupations</w:t>
            </w:r>
          </w:p>
        </w:tc>
        <w:tc>
          <w:tcPr>
            <w:tcW w:w="960" w:type="dxa"/>
            <w:tcBorders>
              <w:top w:val="single" w:sz="4" w:space="0" w:color="95B3D7"/>
              <w:left w:val="nil"/>
              <w:bottom w:val="single" w:sz="4" w:space="0" w:color="95B3D7"/>
              <w:right w:val="nil"/>
            </w:tcBorders>
            <w:shd w:val="clear" w:color="DCE6F1" w:fill="DCE6F1"/>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23,595</w:t>
            </w:r>
          </w:p>
        </w:tc>
        <w:tc>
          <w:tcPr>
            <w:tcW w:w="960" w:type="dxa"/>
            <w:tcBorders>
              <w:top w:val="single" w:sz="4" w:space="0" w:color="95B3D7"/>
              <w:left w:val="nil"/>
              <w:bottom w:val="single" w:sz="4" w:space="0" w:color="95B3D7"/>
              <w:right w:val="nil"/>
            </w:tcBorders>
            <w:shd w:val="clear" w:color="DCE6F1" w:fill="DCE6F1"/>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23,023</w:t>
            </w:r>
          </w:p>
        </w:tc>
        <w:tc>
          <w:tcPr>
            <w:tcW w:w="1080" w:type="dxa"/>
            <w:tcBorders>
              <w:top w:val="single" w:sz="4" w:space="0" w:color="95B3D7"/>
              <w:left w:val="nil"/>
              <w:bottom w:val="single" w:sz="4" w:space="0" w:color="95B3D7"/>
              <w:right w:val="single" w:sz="4" w:space="0" w:color="95B3D7"/>
            </w:tcBorders>
            <w:shd w:val="clear" w:color="DCE6F1" w:fill="DCE6F1"/>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-2.4</w:t>
            </w:r>
          </w:p>
        </w:tc>
      </w:tr>
      <w:tr w:rsidR="00B46D85" w:rsidRPr="00972623" w:rsidTr="00B46D85">
        <w:trPr>
          <w:trHeight w:val="300"/>
          <w:jc w:val="center"/>
        </w:trPr>
        <w:tc>
          <w:tcPr>
            <w:tcW w:w="6920" w:type="dxa"/>
            <w:tcBorders>
              <w:top w:val="single" w:sz="4" w:space="0" w:color="95B3D7"/>
              <w:left w:val="single" w:sz="4" w:space="0" w:color="95B3D7"/>
              <w:bottom w:val="single" w:sz="4" w:space="0" w:color="95B3D7"/>
              <w:right w:val="nil"/>
            </w:tcBorders>
            <w:shd w:val="clear" w:color="auto" w:fill="auto"/>
            <w:noWrap/>
            <w:vAlign w:val="bottom"/>
            <w:hideMark/>
          </w:tcPr>
          <w:p w:rsidR="00B46D85" w:rsidRPr="00972623" w:rsidRDefault="00B46D85" w:rsidP="00B46D85">
            <w:pPr>
              <w:rPr>
                <w:rFonts w:asciiTheme="majorHAnsi" w:eastAsia="Times New Roman" w:hAnsiTheme="majorHAnsi"/>
                <w:sz w:val="20"/>
                <w:szCs w:val="20"/>
              </w:rPr>
            </w:pPr>
            <w:r w:rsidRPr="00972623">
              <w:rPr>
                <w:rFonts w:asciiTheme="majorHAnsi" w:eastAsia="Times New Roman" w:hAnsiTheme="majorHAnsi"/>
                <w:sz w:val="20"/>
                <w:szCs w:val="20"/>
              </w:rPr>
              <w:t>Religious Workers</w:t>
            </w:r>
          </w:p>
        </w:tc>
        <w:tc>
          <w:tcPr>
            <w:tcW w:w="960" w:type="dxa"/>
            <w:tcBorders>
              <w:top w:val="single" w:sz="4" w:space="0" w:color="95B3D7"/>
              <w:left w:val="nil"/>
              <w:bottom w:val="single" w:sz="4" w:space="0" w:color="95B3D7"/>
              <w:right w:val="nil"/>
            </w:tcBorders>
            <w:shd w:val="clear" w:color="auto" w:fill="auto"/>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2,848</w:t>
            </w:r>
          </w:p>
        </w:tc>
        <w:tc>
          <w:tcPr>
            <w:tcW w:w="960" w:type="dxa"/>
            <w:tcBorders>
              <w:top w:val="single" w:sz="4" w:space="0" w:color="95B3D7"/>
              <w:left w:val="nil"/>
              <w:bottom w:val="single" w:sz="4" w:space="0" w:color="95B3D7"/>
              <w:right w:val="nil"/>
            </w:tcBorders>
            <w:shd w:val="clear" w:color="auto" w:fill="auto"/>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2,784</w:t>
            </w:r>
          </w:p>
        </w:tc>
        <w:tc>
          <w:tcPr>
            <w:tcW w:w="1080" w:type="dxa"/>
            <w:tcBorders>
              <w:top w:val="single" w:sz="4" w:space="0" w:color="95B3D7"/>
              <w:left w:val="nil"/>
              <w:bottom w:val="single" w:sz="4" w:space="0" w:color="95B3D7"/>
              <w:right w:val="single" w:sz="4" w:space="0" w:color="95B3D7"/>
            </w:tcBorders>
            <w:shd w:val="clear" w:color="auto" w:fill="auto"/>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-2.3</w:t>
            </w:r>
          </w:p>
        </w:tc>
      </w:tr>
      <w:tr w:rsidR="00B46D85" w:rsidRPr="00972623" w:rsidTr="00B46D85">
        <w:trPr>
          <w:trHeight w:val="300"/>
          <w:jc w:val="center"/>
        </w:trPr>
        <w:tc>
          <w:tcPr>
            <w:tcW w:w="6920" w:type="dxa"/>
            <w:tcBorders>
              <w:top w:val="single" w:sz="4" w:space="0" w:color="95B3D7"/>
              <w:left w:val="single" w:sz="4" w:space="0" w:color="95B3D7"/>
              <w:bottom w:val="single" w:sz="4" w:space="0" w:color="95B3D7"/>
              <w:right w:val="nil"/>
            </w:tcBorders>
            <w:shd w:val="clear" w:color="DCE6F1" w:fill="DCE6F1"/>
            <w:noWrap/>
            <w:vAlign w:val="bottom"/>
            <w:hideMark/>
          </w:tcPr>
          <w:p w:rsidR="00B46D85" w:rsidRPr="00972623" w:rsidRDefault="00B46D85" w:rsidP="00B46D85">
            <w:pPr>
              <w:rPr>
                <w:rFonts w:asciiTheme="majorHAnsi" w:eastAsia="Times New Roman" w:hAnsiTheme="majorHAnsi"/>
                <w:sz w:val="20"/>
                <w:szCs w:val="20"/>
              </w:rPr>
            </w:pPr>
            <w:r w:rsidRPr="00972623">
              <w:rPr>
                <w:rFonts w:asciiTheme="majorHAnsi" w:eastAsia="Times New Roman" w:hAnsiTheme="majorHAnsi"/>
                <w:sz w:val="20"/>
                <w:szCs w:val="20"/>
              </w:rPr>
              <w:t>Assemblers and Fabricators</w:t>
            </w:r>
          </w:p>
        </w:tc>
        <w:tc>
          <w:tcPr>
            <w:tcW w:w="960" w:type="dxa"/>
            <w:tcBorders>
              <w:top w:val="single" w:sz="4" w:space="0" w:color="95B3D7"/>
              <w:left w:val="nil"/>
              <w:bottom w:val="single" w:sz="4" w:space="0" w:color="95B3D7"/>
              <w:right w:val="nil"/>
            </w:tcBorders>
            <w:shd w:val="clear" w:color="DCE6F1" w:fill="DCE6F1"/>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21,198</w:t>
            </w:r>
          </w:p>
        </w:tc>
        <w:tc>
          <w:tcPr>
            <w:tcW w:w="960" w:type="dxa"/>
            <w:tcBorders>
              <w:top w:val="single" w:sz="4" w:space="0" w:color="95B3D7"/>
              <w:left w:val="nil"/>
              <w:bottom w:val="single" w:sz="4" w:space="0" w:color="95B3D7"/>
              <w:right w:val="nil"/>
            </w:tcBorders>
            <w:shd w:val="clear" w:color="DCE6F1" w:fill="DCE6F1"/>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20,744</w:t>
            </w:r>
          </w:p>
        </w:tc>
        <w:tc>
          <w:tcPr>
            <w:tcW w:w="1080" w:type="dxa"/>
            <w:tcBorders>
              <w:top w:val="single" w:sz="4" w:space="0" w:color="95B3D7"/>
              <w:left w:val="nil"/>
              <w:bottom w:val="single" w:sz="4" w:space="0" w:color="95B3D7"/>
              <w:right w:val="single" w:sz="4" w:space="0" w:color="95B3D7"/>
            </w:tcBorders>
            <w:shd w:val="clear" w:color="DCE6F1" w:fill="DCE6F1"/>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-2.1</w:t>
            </w:r>
          </w:p>
        </w:tc>
      </w:tr>
      <w:tr w:rsidR="00B46D85" w:rsidRPr="00972623" w:rsidTr="00B46D85">
        <w:trPr>
          <w:trHeight w:val="300"/>
          <w:jc w:val="center"/>
        </w:trPr>
        <w:tc>
          <w:tcPr>
            <w:tcW w:w="6920" w:type="dxa"/>
            <w:tcBorders>
              <w:top w:val="single" w:sz="4" w:space="0" w:color="95B3D7"/>
              <w:left w:val="single" w:sz="4" w:space="0" w:color="95B3D7"/>
              <w:bottom w:val="single" w:sz="4" w:space="0" w:color="95B3D7"/>
              <w:right w:val="nil"/>
            </w:tcBorders>
            <w:shd w:val="clear" w:color="auto" w:fill="auto"/>
            <w:noWrap/>
            <w:vAlign w:val="bottom"/>
            <w:hideMark/>
          </w:tcPr>
          <w:p w:rsidR="00B46D85" w:rsidRPr="00972623" w:rsidRDefault="00B46D85" w:rsidP="00B46D85">
            <w:pPr>
              <w:rPr>
                <w:rFonts w:asciiTheme="majorHAnsi" w:eastAsia="Times New Roman" w:hAnsiTheme="majorHAnsi"/>
                <w:sz w:val="20"/>
                <w:szCs w:val="20"/>
              </w:rPr>
            </w:pPr>
            <w:r w:rsidRPr="00972623">
              <w:rPr>
                <w:rFonts w:asciiTheme="majorHAnsi" w:eastAsia="Times New Roman" w:hAnsiTheme="majorHAnsi"/>
                <w:sz w:val="20"/>
                <w:szCs w:val="20"/>
              </w:rPr>
              <w:t>Drafters, Engineering Technicians, and Mapping Technicians</w:t>
            </w:r>
          </w:p>
        </w:tc>
        <w:tc>
          <w:tcPr>
            <w:tcW w:w="960" w:type="dxa"/>
            <w:tcBorders>
              <w:top w:val="single" w:sz="4" w:space="0" w:color="95B3D7"/>
              <w:left w:val="nil"/>
              <w:bottom w:val="single" w:sz="4" w:space="0" w:color="95B3D7"/>
              <w:right w:val="nil"/>
            </w:tcBorders>
            <w:shd w:val="clear" w:color="auto" w:fill="auto"/>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8,578</w:t>
            </w:r>
          </w:p>
        </w:tc>
        <w:tc>
          <w:tcPr>
            <w:tcW w:w="960" w:type="dxa"/>
            <w:tcBorders>
              <w:top w:val="single" w:sz="4" w:space="0" w:color="95B3D7"/>
              <w:left w:val="nil"/>
              <w:bottom w:val="single" w:sz="4" w:space="0" w:color="95B3D7"/>
              <w:right w:val="nil"/>
            </w:tcBorders>
            <w:shd w:val="clear" w:color="auto" w:fill="auto"/>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8,396</w:t>
            </w:r>
          </w:p>
        </w:tc>
        <w:tc>
          <w:tcPr>
            <w:tcW w:w="1080" w:type="dxa"/>
            <w:tcBorders>
              <w:top w:val="single" w:sz="4" w:space="0" w:color="95B3D7"/>
              <w:left w:val="nil"/>
              <w:bottom w:val="single" w:sz="4" w:space="0" w:color="95B3D7"/>
              <w:right w:val="single" w:sz="4" w:space="0" w:color="95B3D7"/>
            </w:tcBorders>
            <w:shd w:val="clear" w:color="auto" w:fill="auto"/>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-2.1</w:t>
            </w:r>
          </w:p>
        </w:tc>
      </w:tr>
      <w:tr w:rsidR="00B46D85" w:rsidRPr="00972623" w:rsidTr="00B46D85">
        <w:trPr>
          <w:trHeight w:val="300"/>
          <w:jc w:val="center"/>
        </w:trPr>
        <w:tc>
          <w:tcPr>
            <w:tcW w:w="6920" w:type="dxa"/>
            <w:tcBorders>
              <w:top w:val="single" w:sz="4" w:space="0" w:color="95B3D7"/>
              <w:left w:val="single" w:sz="4" w:space="0" w:color="95B3D7"/>
              <w:bottom w:val="single" w:sz="4" w:space="0" w:color="95B3D7"/>
              <w:right w:val="nil"/>
            </w:tcBorders>
            <w:shd w:val="clear" w:color="DCE6F1" w:fill="DCE6F1"/>
            <w:noWrap/>
            <w:vAlign w:val="bottom"/>
            <w:hideMark/>
          </w:tcPr>
          <w:p w:rsidR="00B46D85" w:rsidRPr="00972623" w:rsidRDefault="00B46D85" w:rsidP="00B46D85">
            <w:pPr>
              <w:rPr>
                <w:rFonts w:asciiTheme="majorHAnsi" w:eastAsia="Times New Roman" w:hAnsiTheme="majorHAnsi"/>
                <w:sz w:val="20"/>
                <w:szCs w:val="20"/>
              </w:rPr>
            </w:pPr>
            <w:r w:rsidRPr="00972623">
              <w:rPr>
                <w:rFonts w:asciiTheme="majorHAnsi" w:eastAsia="Times New Roman" w:hAnsiTheme="majorHAnsi"/>
                <w:sz w:val="20"/>
                <w:szCs w:val="20"/>
              </w:rPr>
              <w:t>Metal Workers and Plastic Workers</w:t>
            </w:r>
          </w:p>
        </w:tc>
        <w:tc>
          <w:tcPr>
            <w:tcW w:w="960" w:type="dxa"/>
            <w:tcBorders>
              <w:top w:val="single" w:sz="4" w:space="0" w:color="95B3D7"/>
              <w:left w:val="nil"/>
              <w:bottom w:val="single" w:sz="4" w:space="0" w:color="95B3D7"/>
              <w:right w:val="nil"/>
            </w:tcBorders>
            <w:shd w:val="clear" w:color="DCE6F1" w:fill="DCE6F1"/>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28,398</w:t>
            </w:r>
          </w:p>
        </w:tc>
        <w:tc>
          <w:tcPr>
            <w:tcW w:w="960" w:type="dxa"/>
            <w:tcBorders>
              <w:top w:val="single" w:sz="4" w:space="0" w:color="95B3D7"/>
              <w:left w:val="nil"/>
              <w:bottom w:val="single" w:sz="4" w:space="0" w:color="95B3D7"/>
              <w:right w:val="nil"/>
            </w:tcBorders>
            <w:shd w:val="clear" w:color="DCE6F1" w:fill="DCE6F1"/>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27,798</w:t>
            </w:r>
          </w:p>
        </w:tc>
        <w:tc>
          <w:tcPr>
            <w:tcW w:w="1080" w:type="dxa"/>
            <w:tcBorders>
              <w:top w:val="single" w:sz="4" w:space="0" w:color="95B3D7"/>
              <w:left w:val="nil"/>
              <w:bottom w:val="single" w:sz="4" w:space="0" w:color="95B3D7"/>
              <w:right w:val="single" w:sz="4" w:space="0" w:color="95B3D7"/>
            </w:tcBorders>
            <w:shd w:val="clear" w:color="DCE6F1" w:fill="DCE6F1"/>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-2.1</w:t>
            </w:r>
          </w:p>
        </w:tc>
      </w:tr>
      <w:tr w:rsidR="00B46D85" w:rsidRPr="00972623" w:rsidTr="00B46D85">
        <w:trPr>
          <w:trHeight w:val="300"/>
          <w:jc w:val="center"/>
        </w:trPr>
        <w:tc>
          <w:tcPr>
            <w:tcW w:w="6920" w:type="dxa"/>
            <w:tcBorders>
              <w:top w:val="single" w:sz="4" w:space="0" w:color="95B3D7"/>
              <w:left w:val="single" w:sz="4" w:space="0" w:color="95B3D7"/>
              <w:bottom w:val="single" w:sz="4" w:space="0" w:color="95B3D7"/>
              <w:right w:val="nil"/>
            </w:tcBorders>
            <w:shd w:val="clear" w:color="auto" w:fill="auto"/>
            <w:noWrap/>
            <w:vAlign w:val="bottom"/>
            <w:hideMark/>
          </w:tcPr>
          <w:p w:rsidR="00B46D85" w:rsidRPr="00972623" w:rsidRDefault="00B46D85" w:rsidP="00B46D85">
            <w:pPr>
              <w:rPr>
                <w:rFonts w:asciiTheme="majorHAnsi" w:eastAsia="Times New Roman" w:hAnsiTheme="majorHAnsi"/>
                <w:sz w:val="20"/>
                <w:szCs w:val="20"/>
              </w:rPr>
            </w:pPr>
            <w:r w:rsidRPr="00972623">
              <w:rPr>
                <w:rFonts w:asciiTheme="majorHAnsi" w:eastAsia="Times New Roman" w:hAnsiTheme="majorHAnsi"/>
                <w:sz w:val="20"/>
                <w:szCs w:val="20"/>
              </w:rPr>
              <w:t>Material Recording, Scheduling, Dispatching, and Distributing Workers</w:t>
            </w:r>
          </w:p>
        </w:tc>
        <w:tc>
          <w:tcPr>
            <w:tcW w:w="960" w:type="dxa"/>
            <w:tcBorders>
              <w:top w:val="single" w:sz="4" w:space="0" w:color="95B3D7"/>
              <w:left w:val="nil"/>
              <w:bottom w:val="single" w:sz="4" w:space="0" w:color="95B3D7"/>
              <w:right w:val="nil"/>
            </w:tcBorders>
            <w:shd w:val="clear" w:color="auto" w:fill="auto"/>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42,513</w:t>
            </w:r>
          </w:p>
        </w:tc>
        <w:tc>
          <w:tcPr>
            <w:tcW w:w="960" w:type="dxa"/>
            <w:tcBorders>
              <w:top w:val="single" w:sz="4" w:space="0" w:color="95B3D7"/>
              <w:left w:val="nil"/>
              <w:bottom w:val="single" w:sz="4" w:space="0" w:color="95B3D7"/>
              <w:right w:val="nil"/>
            </w:tcBorders>
            <w:shd w:val="clear" w:color="auto" w:fill="auto"/>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41,984</w:t>
            </w:r>
          </w:p>
        </w:tc>
        <w:tc>
          <w:tcPr>
            <w:tcW w:w="1080" w:type="dxa"/>
            <w:tcBorders>
              <w:top w:val="single" w:sz="4" w:space="0" w:color="95B3D7"/>
              <w:left w:val="nil"/>
              <w:bottom w:val="single" w:sz="4" w:space="0" w:color="95B3D7"/>
              <w:right w:val="single" w:sz="4" w:space="0" w:color="95B3D7"/>
            </w:tcBorders>
            <w:shd w:val="clear" w:color="auto" w:fill="auto"/>
            <w:noWrap/>
            <w:vAlign w:val="bottom"/>
            <w:hideMark/>
          </w:tcPr>
          <w:p w:rsidR="00B46D85" w:rsidRPr="00972623" w:rsidRDefault="00B46D85" w:rsidP="00B46D85">
            <w:pPr>
              <w:jc w:val="right"/>
              <w:rPr>
                <w:rFonts w:asciiTheme="majorHAnsi" w:eastAsia="Times New Roman" w:hAnsiTheme="majorHAnsi"/>
                <w:sz w:val="20"/>
                <w:szCs w:val="20"/>
              </w:rPr>
            </w:pPr>
            <w:r w:rsidRPr="00972623">
              <w:rPr>
                <w:rFonts w:asciiTheme="majorHAnsi" w:eastAsia="Times New Roman" w:hAnsiTheme="majorHAnsi"/>
                <w:sz w:val="20"/>
                <w:szCs w:val="20"/>
              </w:rPr>
              <w:t>-1.2</w:t>
            </w:r>
          </w:p>
        </w:tc>
      </w:tr>
    </w:tbl>
    <w:p w:rsidR="007F065B" w:rsidRPr="00972623" w:rsidRDefault="007F065B" w:rsidP="007F065B">
      <w:pPr>
        <w:rPr>
          <w:rFonts w:asciiTheme="majorHAnsi" w:hAnsiTheme="majorHAnsi"/>
          <w:sz w:val="22"/>
          <w:szCs w:val="22"/>
        </w:rPr>
      </w:pPr>
    </w:p>
    <w:p w:rsidR="007F065B" w:rsidRPr="00972623" w:rsidRDefault="007F065B" w:rsidP="007F065B">
      <w:pPr>
        <w:rPr>
          <w:rFonts w:asciiTheme="majorHAnsi" w:hAnsiTheme="majorHAnsi"/>
          <w:b/>
          <w:sz w:val="28"/>
          <w:szCs w:val="28"/>
        </w:rPr>
      </w:pPr>
      <w:r w:rsidRPr="00972623">
        <w:rPr>
          <w:rFonts w:asciiTheme="majorHAnsi" w:hAnsiTheme="majorHAnsi"/>
          <w:b/>
          <w:sz w:val="28"/>
          <w:szCs w:val="28"/>
        </w:rPr>
        <w:t>Emerging Demand Industry Sectors and Occupations</w:t>
      </w:r>
    </w:p>
    <w:p w:rsidR="007F065B" w:rsidRPr="00972623" w:rsidRDefault="007F065B" w:rsidP="007F065B">
      <w:pPr>
        <w:rPr>
          <w:rFonts w:asciiTheme="majorHAnsi" w:hAnsiTheme="majorHAnsi"/>
          <w:sz w:val="22"/>
          <w:szCs w:val="22"/>
        </w:rPr>
      </w:pPr>
    </w:p>
    <w:p w:rsidR="007F065B" w:rsidRPr="00972623" w:rsidRDefault="007F065B" w:rsidP="007F065B">
      <w:pPr>
        <w:rPr>
          <w:rFonts w:asciiTheme="majorHAnsi" w:hAnsiTheme="majorHAnsi"/>
          <w:b/>
          <w:u w:val="single"/>
        </w:rPr>
      </w:pPr>
      <w:r w:rsidRPr="00972623">
        <w:rPr>
          <w:rFonts w:asciiTheme="majorHAnsi" w:hAnsiTheme="majorHAnsi"/>
          <w:b/>
          <w:u w:val="single"/>
        </w:rPr>
        <w:t xml:space="preserve">Long-Range Employment Projections by Industry: 2012-2022 </w:t>
      </w:r>
    </w:p>
    <w:p w:rsidR="007F065B" w:rsidRPr="00972623" w:rsidRDefault="007F065B" w:rsidP="007F065B">
      <w:pPr>
        <w:pStyle w:val="PlainText"/>
        <w:rPr>
          <w:rFonts w:asciiTheme="majorHAnsi" w:hAnsiTheme="majorHAnsi"/>
          <w:sz w:val="22"/>
          <w:szCs w:val="22"/>
        </w:rPr>
      </w:pPr>
      <w:r w:rsidRPr="00972623">
        <w:rPr>
          <w:rFonts w:asciiTheme="majorHAnsi" w:hAnsiTheme="majorHAnsi"/>
          <w:sz w:val="22"/>
          <w:szCs w:val="22"/>
        </w:rPr>
        <w:t>Every two years, the Connecticut Department of Labor Office of Research forecasts ten-year employment by industry and occupation using national projections produced by the U.S. Bureau of Labor Statistics. Current projections are for 2012-2022, assuming a full-employment economy by 2022. The long-range industry projections are produced with the assumption that the economy will have full employment at the end of the projection period because predicting the timing</w:t>
      </w:r>
      <w:r w:rsidR="00A34D3B" w:rsidRPr="00972623">
        <w:rPr>
          <w:rFonts w:asciiTheme="majorHAnsi" w:hAnsiTheme="majorHAnsi"/>
          <w:sz w:val="22"/>
          <w:szCs w:val="22"/>
        </w:rPr>
        <w:t xml:space="preserve"> of the business cycle over a te</w:t>
      </w:r>
      <w:r w:rsidRPr="00972623">
        <w:rPr>
          <w:rFonts w:asciiTheme="majorHAnsi" w:hAnsiTheme="majorHAnsi"/>
          <w:sz w:val="22"/>
          <w:szCs w:val="22"/>
        </w:rPr>
        <w:t>n-year period is difficult, if not impossible.</w:t>
      </w:r>
    </w:p>
    <w:p w:rsidR="007F065B" w:rsidRPr="00972623" w:rsidRDefault="007F065B" w:rsidP="007F065B">
      <w:pPr>
        <w:pStyle w:val="PlainText"/>
        <w:rPr>
          <w:rFonts w:asciiTheme="majorHAnsi" w:hAnsiTheme="majorHAnsi"/>
          <w:sz w:val="22"/>
          <w:szCs w:val="22"/>
        </w:rPr>
      </w:pP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The largest sector, expected to add the most jobs over the next ten years, is Health Care. Driven by Connecticut’s rapidly aging population, e</w:t>
      </w:r>
      <w:r w:rsidR="00A34D3B" w:rsidRPr="00972623">
        <w:rPr>
          <w:rFonts w:asciiTheme="majorHAnsi" w:hAnsiTheme="majorHAnsi"/>
          <w:sz w:val="22"/>
          <w:szCs w:val="22"/>
        </w:rPr>
        <w:t>mployment is projected to grow</w:t>
      </w:r>
      <w:r w:rsidRPr="00972623">
        <w:rPr>
          <w:rFonts w:asciiTheme="majorHAnsi" w:hAnsiTheme="majorHAnsi"/>
          <w:sz w:val="22"/>
          <w:szCs w:val="22"/>
        </w:rPr>
        <w:t xml:space="preserve"> by nearly 40,000 jobs by 2022. Most of that growth is expected in Ambulatory Care settings – offices of practitioners and outpatient centers. Home health care services are also expected to add emplo</w:t>
      </w:r>
      <w:r w:rsidRPr="00972623">
        <w:rPr>
          <w:rFonts w:asciiTheme="majorHAnsi" w:hAnsiTheme="majorHAnsi"/>
          <w:sz w:val="22"/>
          <w:szCs w:val="22"/>
        </w:rPr>
        <w:t>y</w:t>
      </w:r>
      <w:r w:rsidRPr="00972623">
        <w:rPr>
          <w:rFonts w:asciiTheme="majorHAnsi" w:hAnsiTheme="majorHAnsi"/>
          <w:sz w:val="22"/>
          <w:szCs w:val="22"/>
        </w:rPr>
        <w:t>ment. Hospitals and Assisted Living Facilities are expected to grow while employment at Skilled Nursing Facilities (nursing homes) is expected to remain flat.</w:t>
      </w: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 xml:space="preserve">Educational Services is projected to add almost 18,000 jobs over the next ten years, the second largest sector in terms of job growth, as elementary and secondary schools, colleges and universities (public and private) are expected to add employment. This is a smaller increase than </w:t>
      </w:r>
      <w:r w:rsidRPr="00972623">
        <w:rPr>
          <w:rFonts w:asciiTheme="majorHAnsi" w:hAnsiTheme="majorHAnsi"/>
          <w:sz w:val="22"/>
          <w:szCs w:val="22"/>
        </w:rPr>
        <w:lastRenderedPageBreak/>
        <w:t>exp</w:t>
      </w:r>
      <w:r w:rsidRPr="00972623">
        <w:rPr>
          <w:rFonts w:asciiTheme="majorHAnsi" w:hAnsiTheme="majorHAnsi"/>
          <w:sz w:val="22"/>
          <w:szCs w:val="22"/>
        </w:rPr>
        <w:t>e</w:t>
      </w:r>
      <w:r w:rsidRPr="00972623">
        <w:rPr>
          <w:rFonts w:asciiTheme="majorHAnsi" w:hAnsiTheme="majorHAnsi"/>
          <w:sz w:val="22"/>
          <w:szCs w:val="22"/>
        </w:rPr>
        <w:t>rienced over the past 10 years, driven by slower projected growth in school-aged population.</w:t>
      </w: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ab/>
      </w: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Close behind education, in a turnaround from the previous ten years, Professional, Scientific, and Technical Services are projected to add 17,500 jobs, with the largest gain in the Computer Systems Design industry. Similar to national projections, Management Consulting, Accounting, and Architectural and Engineering Services are projected to grow strongly.</w:t>
      </w: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ab/>
      </w:r>
    </w:p>
    <w:p w:rsidR="007F065B" w:rsidRPr="00972623" w:rsidRDefault="007F065B" w:rsidP="007F065B">
      <w:pPr>
        <w:tabs>
          <w:tab w:val="left" w:pos="360"/>
        </w:tabs>
        <w:rPr>
          <w:rFonts w:asciiTheme="majorHAnsi" w:hAnsiTheme="majorHAnsi"/>
          <w:sz w:val="22"/>
          <w:szCs w:val="22"/>
        </w:rPr>
      </w:pPr>
      <w:r w:rsidRPr="00972623">
        <w:rPr>
          <w:rFonts w:asciiTheme="majorHAnsi" w:hAnsiTheme="majorHAnsi"/>
          <w:sz w:val="22"/>
          <w:szCs w:val="22"/>
        </w:rPr>
        <w:t>Most other sectors are expected to add jobs over the next ten years. Construction is expected to add over 11,000 jobs after a comparable decline over the past decade, with all major industries in the sector expected to grow strongly. In another major turnaround, Manufacturing is projec</w:t>
      </w:r>
      <w:r w:rsidRPr="00972623">
        <w:rPr>
          <w:rFonts w:asciiTheme="majorHAnsi" w:hAnsiTheme="majorHAnsi"/>
          <w:sz w:val="22"/>
          <w:szCs w:val="22"/>
        </w:rPr>
        <w:t>t</w:t>
      </w:r>
      <w:r w:rsidRPr="00972623">
        <w:rPr>
          <w:rFonts w:asciiTheme="majorHAnsi" w:hAnsiTheme="majorHAnsi"/>
          <w:sz w:val="22"/>
          <w:szCs w:val="22"/>
        </w:rPr>
        <w:t>ed to add jobs. While the growth is less than 1% over 10 years, this follows a decline exceeding 40,000 jobs over the prior decade. Growth is uneven – with some manufacturing industries growing while others contract.  The low number of job openings might suggest that manufactu</w:t>
      </w:r>
      <w:r w:rsidRPr="00972623">
        <w:rPr>
          <w:rFonts w:asciiTheme="majorHAnsi" w:hAnsiTheme="majorHAnsi"/>
          <w:sz w:val="22"/>
          <w:szCs w:val="22"/>
        </w:rPr>
        <w:t>r</w:t>
      </w:r>
      <w:r w:rsidRPr="00972623">
        <w:rPr>
          <w:rFonts w:asciiTheme="majorHAnsi" w:hAnsiTheme="majorHAnsi"/>
          <w:sz w:val="22"/>
          <w:szCs w:val="22"/>
        </w:rPr>
        <w:t>ing is less important than other, larger sectors. However, Connecticut ranks number two natio</w:t>
      </w:r>
      <w:r w:rsidRPr="00972623">
        <w:rPr>
          <w:rFonts w:asciiTheme="majorHAnsi" w:hAnsiTheme="majorHAnsi"/>
          <w:sz w:val="22"/>
          <w:szCs w:val="22"/>
        </w:rPr>
        <w:t>n</w:t>
      </w:r>
      <w:r w:rsidRPr="00972623">
        <w:rPr>
          <w:rFonts w:asciiTheme="majorHAnsi" w:hAnsiTheme="majorHAnsi"/>
          <w:sz w:val="22"/>
          <w:szCs w:val="22"/>
        </w:rPr>
        <w:t>ally in the “Value Added Manufacturing” area. The New Economy report from ITIF notes that although manufacturing produces a relatively small number of annual job openings, high value-added advanced manufacturing is particularly crucial to the success of Connecticut’s future competitiveness and economic growth.</w:t>
      </w:r>
    </w:p>
    <w:p w:rsidR="007F065B" w:rsidRPr="00972623" w:rsidRDefault="007F065B" w:rsidP="007F065B">
      <w:pPr>
        <w:rPr>
          <w:rFonts w:asciiTheme="majorHAnsi" w:hAnsiTheme="majorHAnsi"/>
          <w:sz w:val="22"/>
          <w:szCs w:val="22"/>
        </w:rPr>
      </w:pP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Two sectors expected to decline are Information, and Arts, Entertainment and Recreation, al</w:t>
      </w:r>
      <w:r w:rsidRPr="00972623">
        <w:rPr>
          <w:rFonts w:asciiTheme="majorHAnsi" w:hAnsiTheme="majorHAnsi"/>
          <w:sz w:val="22"/>
          <w:szCs w:val="22"/>
        </w:rPr>
        <w:t>t</w:t>
      </w:r>
      <w:r w:rsidRPr="00972623">
        <w:rPr>
          <w:rFonts w:asciiTheme="majorHAnsi" w:hAnsiTheme="majorHAnsi"/>
          <w:sz w:val="22"/>
          <w:szCs w:val="22"/>
        </w:rPr>
        <w:t>hough declines will be significantly smaller than the prior decade. Newspaper publishing is the main contributor to the Information decline, while increased competition from other states for Connecticut’s casino business will cause declines in the Entertainment sector.</w:t>
      </w:r>
    </w:p>
    <w:p w:rsidR="007F065B" w:rsidRPr="00972623" w:rsidRDefault="007F065B" w:rsidP="007F065B">
      <w:pPr>
        <w:rPr>
          <w:rFonts w:asciiTheme="majorHAnsi" w:hAnsiTheme="majorHAnsi"/>
          <w:sz w:val="22"/>
          <w:szCs w:val="22"/>
        </w:rPr>
      </w:pPr>
    </w:p>
    <w:p w:rsidR="007F065B" w:rsidRPr="00972623" w:rsidRDefault="007F065B" w:rsidP="007F065B">
      <w:pPr>
        <w:tabs>
          <w:tab w:val="left" w:pos="360"/>
        </w:tabs>
        <w:rPr>
          <w:rFonts w:asciiTheme="majorHAnsi" w:hAnsiTheme="majorHAnsi"/>
          <w:sz w:val="22"/>
          <w:szCs w:val="22"/>
        </w:rPr>
      </w:pPr>
      <w:r w:rsidRPr="00972623">
        <w:rPr>
          <w:rFonts w:asciiTheme="majorHAnsi" w:hAnsiTheme="majorHAnsi"/>
          <w:sz w:val="22"/>
          <w:szCs w:val="22"/>
        </w:rPr>
        <w:t>This sector analysis fails to document the dynamic aspects of the state’s economy, forces with the potential to become new engines of economic strength. According to the New Economy I</w:t>
      </w:r>
      <w:r w:rsidRPr="00972623">
        <w:rPr>
          <w:rFonts w:asciiTheme="majorHAnsi" w:hAnsiTheme="majorHAnsi"/>
          <w:sz w:val="22"/>
          <w:szCs w:val="22"/>
        </w:rPr>
        <w:t>n</w:t>
      </w:r>
      <w:r w:rsidRPr="00972623">
        <w:rPr>
          <w:rFonts w:asciiTheme="majorHAnsi" w:hAnsiTheme="majorHAnsi"/>
          <w:sz w:val="22"/>
          <w:szCs w:val="22"/>
        </w:rPr>
        <w:t>dex report cited earlier, Connecticut ranks 5</w:t>
      </w:r>
      <w:r w:rsidRPr="00972623">
        <w:rPr>
          <w:rFonts w:asciiTheme="majorHAnsi" w:hAnsiTheme="majorHAnsi"/>
          <w:sz w:val="22"/>
          <w:szCs w:val="22"/>
          <w:vertAlign w:val="superscript"/>
        </w:rPr>
        <w:t>th</w:t>
      </w:r>
      <w:r w:rsidRPr="00972623">
        <w:rPr>
          <w:rFonts w:asciiTheme="majorHAnsi" w:hAnsiTheme="majorHAnsi"/>
          <w:sz w:val="22"/>
          <w:szCs w:val="22"/>
        </w:rPr>
        <w:t xml:space="preserve"> on the Deloitte Technology Fast 500 measure of Inc. 500 firms as a proportion of all businesses in the state. This high ranking demonstrates the vitality of the state’s entrepreneurial environment and promise for business growth and new jobs creation. Recent state investments in bioscience and life science reinforce this strength.</w:t>
      </w:r>
    </w:p>
    <w:p w:rsidR="007F065B" w:rsidRPr="00972623" w:rsidRDefault="007F065B" w:rsidP="007F065B">
      <w:pPr>
        <w:tabs>
          <w:tab w:val="left" w:pos="360"/>
        </w:tabs>
        <w:rPr>
          <w:rFonts w:asciiTheme="majorHAnsi" w:hAnsiTheme="majorHAnsi"/>
          <w:sz w:val="22"/>
          <w:szCs w:val="22"/>
        </w:rPr>
      </w:pPr>
    </w:p>
    <w:p w:rsidR="007F065B" w:rsidRPr="00972623" w:rsidRDefault="00987968" w:rsidP="00987968">
      <w:pPr>
        <w:tabs>
          <w:tab w:val="left" w:pos="360"/>
        </w:tabs>
        <w:rPr>
          <w:rFonts w:asciiTheme="majorHAnsi" w:hAnsiTheme="majorHAnsi"/>
          <w:sz w:val="22"/>
          <w:szCs w:val="22"/>
        </w:rPr>
      </w:pPr>
      <w:r w:rsidRPr="00972623">
        <w:rPr>
          <w:rFonts w:asciiTheme="majorHAnsi" w:hAnsiTheme="majorHAnsi"/>
          <w:sz w:val="22"/>
          <w:szCs w:val="22"/>
        </w:rPr>
        <w:t xml:space="preserve">Collectively </w:t>
      </w:r>
      <w:r w:rsidR="007F065B" w:rsidRPr="00972623">
        <w:rPr>
          <w:rFonts w:asciiTheme="majorHAnsi" w:hAnsiTheme="majorHAnsi"/>
          <w:sz w:val="22"/>
          <w:szCs w:val="22"/>
        </w:rPr>
        <w:t>this information lays out the challenge. Connecticut’s entrepreneurial sector will need skilled, creative employees for these new businesses to grow. Manufacturing needs wor</w:t>
      </w:r>
      <w:r w:rsidR="007F065B" w:rsidRPr="00972623">
        <w:rPr>
          <w:rFonts w:asciiTheme="majorHAnsi" w:hAnsiTheme="majorHAnsi"/>
          <w:sz w:val="22"/>
          <w:szCs w:val="22"/>
        </w:rPr>
        <w:t>k</w:t>
      </w:r>
      <w:r w:rsidR="007F065B" w:rsidRPr="00972623">
        <w:rPr>
          <w:rFonts w:asciiTheme="majorHAnsi" w:hAnsiTheme="majorHAnsi"/>
          <w:sz w:val="22"/>
          <w:szCs w:val="22"/>
        </w:rPr>
        <w:t>ers with higher skill levels (especially STEM skills) who also must be creative problem solvers. Healthcare and Education will continue to demand skilled workers, especially those with strong STEM skills. Connecticut will maintain its competitive edge and critically important high-skill, high-value, good-paying jobs and career opportunities by meeting the talent demands of these key industry sectors.</w:t>
      </w:r>
      <w:r w:rsidR="00C40187" w:rsidRPr="00972623">
        <w:rPr>
          <w:rFonts w:asciiTheme="majorHAnsi" w:hAnsiTheme="majorHAnsi"/>
          <w:sz w:val="22"/>
          <w:szCs w:val="22"/>
        </w:rPr>
        <w:t xml:space="preserve"> The bottom line is that Connecticut</w:t>
      </w:r>
      <w:r w:rsidR="007F065B" w:rsidRPr="00972623">
        <w:rPr>
          <w:rFonts w:asciiTheme="majorHAnsi" w:hAnsiTheme="majorHAnsi"/>
          <w:sz w:val="22"/>
          <w:szCs w:val="22"/>
        </w:rPr>
        <w:t xml:space="preserve"> needs a highly-skilled workforce to fill a diverse array of high value-added jobs in key industries critical to the state’s economic growth that will generate many job openings for the foreseeable future.</w:t>
      </w:r>
    </w:p>
    <w:p w:rsidR="007F065B" w:rsidRPr="00972623" w:rsidRDefault="007F065B" w:rsidP="007F065B">
      <w:pPr>
        <w:tabs>
          <w:tab w:val="left" w:pos="360"/>
        </w:tabs>
        <w:rPr>
          <w:rFonts w:asciiTheme="majorHAnsi" w:hAnsiTheme="majorHAnsi"/>
          <w:sz w:val="22"/>
          <w:szCs w:val="22"/>
        </w:rPr>
      </w:pPr>
    </w:p>
    <w:p w:rsidR="007F065B" w:rsidRPr="00972623" w:rsidRDefault="007F065B" w:rsidP="007F065B">
      <w:pPr>
        <w:pStyle w:val="PlainText"/>
        <w:rPr>
          <w:rFonts w:asciiTheme="majorHAnsi" w:hAnsiTheme="majorHAnsi"/>
          <w:b/>
          <w:sz w:val="24"/>
          <w:szCs w:val="24"/>
          <w:u w:val="single"/>
        </w:rPr>
      </w:pPr>
      <w:r w:rsidRPr="00972623">
        <w:rPr>
          <w:rFonts w:asciiTheme="majorHAnsi" w:hAnsiTheme="majorHAnsi"/>
          <w:b/>
          <w:sz w:val="24"/>
          <w:szCs w:val="24"/>
          <w:u w:val="single"/>
        </w:rPr>
        <w:t>Anticipated Occupations in Demand</w:t>
      </w:r>
    </w:p>
    <w:p w:rsidR="007F065B" w:rsidRPr="00972623" w:rsidRDefault="007F065B" w:rsidP="007F065B">
      <w:pPr>
        <w:pStyle w:val="PlainText"/>
        <w:rPr>
          <w:rFonts w:asciiTheme="majorHAnsi" w:hAnsiTheme="majorHAnsi"/>
          <w:sz w:val="22"/>
          <w:szCs w:val="22"/>
        </w:rPr>
      </w:pPr>
      <w:r w:rsidRPr="00972623">
        <w:rPr>
          <w:rFonts w:asciiTheme="majorHAnsi" w:hAnsiTheme="majorHAnsi"/>
          <w:sz w:val="22"/>
          <w:szCs w:val="22"/>
        </w:rPr>
        <w:t>Consistent with these industry projections, the largest employment increases are anticipated in Healthcare, Education and Personal Care categories. Registered Nurses, Physical Therapists, Home Health Aids, Personal Care Aides and Teachers (at all levels) are all projected to grow significantly over the next ten years. Office and Administrative Support, Management, Food Preparation and Serving, Business and Financial Operations, Construction and Extraction, and Sales occupations are all expected to add thousands of new jobs.</w:t>
      </w:r>
    </w:p>
    <w:p w:rsidR="007F065B" w:rsidRPr="00972623" w:rsidRDefault="007F065B" w:rsidP="007F065B">
      <w:pPr>
        <w:pStyle w:val="PlainText"/>
        <w:rPr>
          <w:rFonts w:asciiTheme="majorHAnsi" w:hAnsiTheme="majorHAnsi"/>
          <w:sz w:val="22"/>
          <w:szCs w:val="22"/>
        </w:rPr>
      </w:pPr>
    </w:p>
    <w:p w:rsidR="00DB089C" w:rsidRPr="00972623" w:rsidRDefault="007F065B" w:rsidP="007F065B">
      <w:pPr>
        <w:pStyle w:val="PlainText"/>
        <w:rPr>
          <w:rFonts w:asciiTheme="majorHAnsi" w:hAnsiTheme="majorHAnsi"/>
          <w:sz w:val="22"/>
          <w:szCs w:val="22"/>
        </w:rPr>
      </w:pPr>
      <w:r w:rsidRPr="00972623">
        <w:rPr>
          <w:rFonts w:asciiTheme="majorHAnsi" w:hAnsiTheme="majorHAnsi"/>
          <w:sz w:val="22"/>
          <w:szCs w:val="22"/>
        </w:rPr>
        <w:t>In addition to growth through creation of new jobs, the preceding projections include estimated openings due to replacement of workers who will retire or move on to new jobs. Occupations with most openings – Retail Salespersons, Cashiers, Waiters/Waitresses, Food Preparation and Serving workers – are those with high replacement needs. While some workers make productive careers in these occupations, for many these jobs are held for a few years before the worker moves on. Interestingly, the increased demand for health care workers is such that Registered Nurse, a career-oriented occupation, is fifth in terms of total openings.</w:t>
      </w:r>
    </w:p>
    <w:p w:rsidR="000C4D0A" w:rsidRPr="00972623" w:rsidRDefault="000C4D0A" w:rsidP="007F065B">
      <w:pPr>
        <w:pStyle w:val="PlainText"/>
        <w:rPr>
          <w:rFonts w:asciiTheme="majorHAnsi" w:hAnsiTheme="majorHAnsi"/>
          <w:sz w:val="22"/>
          <w:szCs w:val="22"/>
        </w:rPr>
      </w:pPr>
    </w:p>
    <w:p w:rsidR="007F065B" w:rsidRPr="00972623" w:rsidRDefault="007F065B" w:rsidP="007F065B">
      <w:pPr>
        <w:pStyle w:val="PlainText"/>
        <w:rPr>
          <w:rFonts w:asciiTheme="majorHAnsi" w:hAnsiTheme="majorHAnsi"/>
          <w:b/>
          <w:sz w:val="28"/>
          <w:szCs w:val="28"/>
        </w:rPr>
      </w:pPr>
      <w:r w:rsidRPr="00972623">
        <w:rPr>
          <w:rFonts w:asciiTheme="majorHAnsi" w:hAnsiTheme="majorHAnsi"/>
          <w:b/>
          <w:sz w:val="28"/>
          <w:szCs w:val="28"/>
        </w:rPr>
        <w:t>Priority Industry Sectors</w:t>
      </w:r>
    </w:p>
    <w:p w:rsidR="000E067E" w:rsidRPr="00972623" w:rsidRDefault="000E067E" w:rsidP="007F065B">
      <w:pPr>
        <w:rPr>
          <w:rFonts w:asciiTheme="majorHAnsi" w:hAnsiTheme="majorHAnsi"/>
          <w:sz w:val="22"/>
          <w:szCs w:val="22"/>
        </w:rPr>
      </w:pP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 xml:space="preserve">The Malloy administration has targeted a core group of industry sectors </w:t>
      </w:r>
      <w:r w:rsidR="00000533" w:rsidRPr="00972623">
        <w:rPr>
          <w:rFonts w:asciiTheme="majorHAnsi" w:hAnsiTheme="majorHAnsi"/>
          <w:sz w:val="22"/>
          <w:szCs w:val="22"/>
        </w:rPr>
        <w:t xml:space="preserve">expected </w:t>
      </w:r>
      <w:r w:rsidRPr="00972623">
        <w:rPr>
          <w:rFonts w:asciiTheme="majorHAnsi" w:hAnsiTheme="majorHAnsi"/>
          <w:sz w:val="22"/>
          <w:szCs w:val="22"/>
        </w:rPr>
        <w:t>to drive ec</w:t>
      </w:r>
      <w:r w:rsidRPr="00972623">
        <w:rPr>
          <w:rFonts w:asciiTheme="majorHAnsi" w:hAnsiTheme="majorHAnsi"/>
          <w:sz w:val="22"/>
          <w:szCs w:val="22"/>
        </w:rPr>
        <w:t>o</w:t>
      </w:r>
      <w:r w:rsidRPr="00972623">
        <w:rPr>
          <w:rFonts w:asciiTheme="majorHAnsi" w:hAnsiTheme="majorHAnsi"/>
          <w:sz w:val="22"/>
          <w:szCs w:val="22"/>
        </w:rPr>
        <w:t>nomic growth over the next decade: aerospace and advanced manufacturing, bioscience/life-sciences, insurance/financial services, and several emerging industries including bio-medical r</w:t>
      </w:r>
      <w:r w:rsidRPr="00972623">
        <w:rPr>
          <w:rFonts w:asciiTheme="majorHAnsi" w:hAnsiTheme="majorHAnsi"/>
          <w:sz w:val="22"/>
          <w:szCs w:val="22"/>
        </w:rPr>
        <w:t>e</w:t>
      </w:r>
      <w:r w:rsidRPr="00972623">
        <w:rPr>
          <w:rFonts w:asciiTheme="majorHAnsi" w:hAnsiTheme="majorHAnsi"/>
          <w:sz w:val="22"/>
          <w:szCs w:val="22"/>
        </w:rPr>
        <w:t>search, digital media and entertainment, green/sustainable technology, medical device produ</w:t>
      </w:r>
      <w:r w:rsidRPr="00972623">
        <w:rPr>
          <w:rFonts w:asciiTheme="majorHAnsi" w:hAnsiTheme="majorHAnsi"/>
          <w:sz w:val="22"/>
          <w:szCs w:val="22"/>
        </w:rPr>
        <w:t>c</w:t>
      </w:r>
      <w:r w:rsidRPr="00972623">
        <w:rPr>
          <w:rFonts w:asciiTheme="majorHAnsi" w:hAnsiTheme="majorHAnsi"/>
          <w:sz w:val="22"/>
          <w:szCs w:val="22"/>
        </w:rPr>
        <w:t>tion and high-tech manufacturing. These sectors typically include high value-added businesses that require ready access to a deep and continuous pool of high-skilled, well-educated, extrem</w:t>
      </w:r>
      <w:r w:rsidRPr="00972623">
        <w:rPr>
          <w:rFonts w:asciiTheme="majorHAnsi" w:hAnsiTheme="majorHAnsi"/>
          <w:sz w:val="22"/>
          <w:szCs w:val="22"/>
        </w:rPr>
        <w:t>e</w:t>
      </w:r>
      <w:r w:rsidRPr="00972623">
        <w:rPr>
          <w:rFonts w:asciiTheme="majorHAnsi" w:hAnsiTheme="majorHAnsi"/>
          <w:sz w:val="22"/>
          <w:szCs w:val="22"/>
        </w:rPr>
        <w:t>ly productive talent as their lifeblood of success. Worker productivity in Connecticut must be at the highest level to maintain the state’s competitive advantage.</w:t>
      </w:r>
    </w:p>
    <w:p w:rsidR="00000533" w:rsidRPr="00972623" w:rsidRDefault="00000533" w:rsidP="007F065B">
      <w:pPr>
        <w:rPr>
          <w:rFonts w:asciiTheme="majorHAnsi" w:hAnsiTheme="majorHAnsi"/>
          <w:sz w:val="22"/>
          <w:szCs w:val="22"/>
        </w:rPr>
      </w:pPr>
    </w:p>
    <w:p w:rsidR="00000533" w:rsidRPr="00972623" w:rsidRDefault="00000533" w:rsidP="007F065B">
      <w:pPr>
        <w:rPr>
          <w:rFonts w:asciiTheme="majorHAnsi" w:hAnsiTheme="majorHAnsi"/>
          <w:sz w:val="22"/>
          <w:szCs w:val="22"/>
        </w:rPr>
      </w:pPr>
      <w:r w:rsidRPr="00972623">
        <w:rPr>
          <w:rFonts w:asciiTheme="majorHAnsi" w:hAnsiTheme="majorHAnsi"/>
          <w:sz w:val="22"/>
          <w:szCs w:val="22"/>
        </w:rPr>
        <w:t>In addition, Connecticut’s five reg</w:t>
      </w:r>
      <w:r w:rsidR="001E07CB" w:rsidRPr="00972623">
        <w:rPr>
          <w:rFonts w:asciiTheme="majorHAnsi" w:hAnsiTheme="majorHAnsi"/>
          <w:sz w:val="22"/>
          <w:szCs w:val="22"/>
        </w:rPr>
        <w:t>ional WDB</w:t>
      </w:r>
      <w:r w:rsidRPr="00972623">
        <w:rPr>
          <w:rFonts w:asciiTheme="majorHAnsi" w:hAnsiTheme="majorHAnsi"/>
          <w:sz w:val="22"/>
          <w:szCs w:val="22"/>
        </w:rPr>
        <w:t>s have identified industry sectors of strategic importance at the regional level, where industry partnerships and sector-focused initiatives have been developed to focus on critical workforce supply/demand priorities.</w:t>
      </w:r>
    </w:p>
    <w:p w:rsidR="007F065B" w:rsidRPr="00972623" w:rsidRDefault="007F065B" w:rsidP="007F065B">
      <w:pPr>
        <w:rPr>
          <w:rFonts w:asciiTheme="majorHAnsi" w:hAnsiTheme="majorHAnsi"/>
          <w:sz w:val="22"/>
          <w:szCs w:val="22"/>
        </w:rPr>
      </w:pP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 xml:space="preserve">Following is a brief overview highlighting </w:t>
      </w:r>
      <w:r w:rsidR="00000533" w:rsidRPr="00972623">
        <w:rPr>
          <w:rFonts w:asciiTheme="majorHAnsi" w:hAnsiTheme="majorHAnsi"/>
          <w:sz w:val="22"/>
          <w:szCs w:val="22"/>
        </w:rPr>
        <w:t xml:space="preserve">selected information about key industry sectors that serve as a strategic focus for much of Connecticut’s workforce development efforts. </w:t>
      </w:r>
      <w:r w:rsidRPr="00972623">
        <w:rPr>
          <w:rFonts w:asciiTheme="majorHAnsi" w:hAnsiTheme="majorHAnsi"/>
          <w:sz w:val="22"/>
          <w:szCs w:val="22"/>
        </w:rPr>
        <w:t>Information was derived from labor market data available through the Connecticut Department of Labor O</w:t>
      </w:r>
      <w:r w:rsidRPr="00972623">
        <w:rPr>
          <w:rFonts w:asciiTheme="majorHAnsi" w:hAnsiTheme="majorHAnsi"/>
          <w:sz w:val="22"/>
          <w:szCs w:val="22"/>
        </w:rPr>
        <w:t>f</w:t>
      </w:r>
      <w:r w:rsidRPr="00972623">
        <w:rPr>
          <w:rFonts w:asciiTheme="majorHAnsi" w:hAnsiTheme="majorHAnsi"/>
          <w:sz w:val="22"/>
          <w:szCs w:val="22"/>
        </w:rPr>
        <w:t>fice of Research and other public sources.</w:t>
      </w:r>
    </w:p>
    <w:p w:rsidR="007F065B" w:rsidRPr="00972623" w:rsidRDefault="007F065B" w:rsidP="007F065B">
      <w:pPr>
        <w:rPr>
          <w:rFonts w:asciiTheme="majorHAnsi" w:hAnsiTheme="majorHAnsi"/>
          <w:sz w:val="22"/>
          <w:szCs w:val="22"/>
        </w:rPr>
      </w:pPr>
    </w:p>
    <w:p w:rsidR="007F065B" w:rsidRPr="00972623" w:rsidRDefault="007F065B" w:rsidP="007F065B">
      <w:pPr>
        <w:rPr>
          <w:rFonts w:asciiTheme="majorHAnsi" w:hAnsiTheme="majorHAnsi"/>
          <w:b/>
          <w:u w:val="single"/>
        </w:rPr>
      </w:pPr>
      <w:r w:rsidRPr="00972623">
        <w:rPr>
          <w:rFonts w:asciiTheme="majorHAnsi" w:hAnsiTheme="majorHAnsi"/>
          <w:b/>
          <w:u w:val="single"/>
        </w:rPr>
        <w:t>Manufacturing in Connecticut</w:t>
      </w:r>
    </w:p>
    <w:p w:rsidR="00702F8E" w:rsidRPr="00972623" w:rsidRDefault="007F065B" w:rsidP="007F065B">
      <w:pPr>
        <w:rPr>
          <w:rFonts w:asciiTheme="majorHAnsi" w:hAnsiTheme="majorHAnsi"/>
          <w:sz w:val="22"/>
          <w:szCs w:val="22"/>
        </w:rPr>
      </w:pPr>
      <w:r w:rsidRPr="00972623">
        <w:rPr>
          <w:rFonts w:asciiTheme="majorHAnsi" w:hAnsiTheme="majorHAnsi"/>
          <w:sz w:val="22"/>
          <w:szCs w:val="22"/>
        </w:rPr>
        <w:t>Manufacturing is a significant component of and contributor to Connecticut’s economy. As the nation’s 18</w:t>
      </w:r>
      <w:r w:rsidRPr="00972623">
        <w:rPr>
          <w:rFonts w:asciiTheme="majorHAnsi" w:hAnsiTheme="majorHAnsi"/>
          <w:sz w:val="22"/>
          <w:szCs w:val="22"/>
          <w:vertAlign w:val="superscript"/>
        </w:rPr>
        <w:t>th</w:t>
      </w:r>
      <w:r w:rsidRPr="00972623">
        <w:rPr>
          <w:rFonts w:asciiTheme="majorHAnsi" w:hAnsiTheme="majorHAnsi"/>
          <w:sz w:val="22"/>
          <w:szCs w:val="22"/>
        </w:rPr>
        <w:t xml:space="preserve"> most intensive manufacturing state [U.S. Bureau of the Census], aerospace and defense manufacturing has a location quotient of 6.86, a proportion of manufacturing jobs a</w:t>
      </w:r>
      <w:r w:rsidRPr="00972623">
        <w:rPr>
          <w:rFonts w:asciiTheme="majorHAnsi" w:hAnsiTheme="majorHAnsi"/>
          <w:sz w:val="22"/>
          <w:szCs w:val="22"/>
        </w:rPr>
        <w:t>p</w:t>
      </w:r>
      <w:r w:rsidR="00DB089C" w:rsidRPr="00972623">
        <w:rPr>
          <w:rFonts w:asciiTheme="majorHAnsi" w:hAnsiTheme="majorHAnsi"/>
          <w:sz w:val="22"/>
          <w:szCs w:val="22"/>
        </w:rPr>
        <w:t>proximately 6.86 times more</w:t>
      </w:r>
      <w:r w:rsidRPr="00972623">
        <w:rPr>
          <w:rFonts w:asciiTheme="majorHAnsi" w:hAnsiTheme="majorHAnsi"/>
          <w:sz w:val="22"/>
          <w:szCs w:val="22"/>
        </w:rPr>
        <w:t xml:space="preserve"> than the national rate [Deloitte Consulting 2009 Report: </w:t>
      </w:r>
      <w:r w:rsidRPr="00972623">
        <w:rPr>
          <w:rFonts w:asciiTheme="majorHAnsi" w:hAnsiTheme="majorHAnsi"/>
          <w:i/>
          <w:iCs/>
          <w:sz w:val="22"/>
          <w:szCs w:val="22"/>
        </w:rPr>
        <w:t>Examining Advanced Manufacturing in a Networked World</w:t>
      </w:r>
      <w:r w:rsidRPr="00972623">
        <w:rPr>
          <w:rFonts w:asciiTheme="majorHAnsi" w:hAnsiTheme="majorHAnsi"/>
          <w:sz w:val="22"/>
          <w:szCs w:val="22"/>
        </w:rPr>
        <w:t>]. More than half of the top 100 companies headquartered here are manufacturers [CBIA – Manufacturing; Vital to Connecticut’s Future]. Manufacturing accounts for almost $25 billion (11.4%) of Connecticut’s gross state product [U.S. Bureau o</w:t>
      </w:r>
      <w:r w:rsidR="00702F8E" w:rsidRPr="00972623">
        <w:rPr>
          <w:rFonts w:asciiTheme="majorHAnsi" w:hAnsiTheme="majorHAnsi"/>
          <w:sz w:val="22"/>
          <w:szCs w:val="22"/>
        </w:rPr>
        <w:t>f Economic Analysis].</w:t>
      </w:r>
    </w:p>
    <w:p w:rsidR="00702F8E" w:rsidRPr="00972623" w:rsidRDefault="00702F8E" w:rsidP="007F065B">
      <w:pPr>
        <w:rPr>
          <w:rFonts w:asciiTheme="majorHAnsi" w:hAnsiTheme="majorHAnsi"/>
          <w:sz w:val="22"/>
          <w:szCs w:val="22"/>
        </w:rPr>
      </w:pP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 xml:space="preserve">According to the Connecticut Department of Labor, </w:t>
      </w:r>
      <w:r w:rsidR="00A74E87" w:rsidRPr="00972623">
        <w:rPr>
          <w:rFonts w:asciiTheme="majorHAnsi" w:hAnsiTheme="majorHAnsi"/>
          <w:sz w:val="22"/>
          <w:szCs w:val="22"/>
        </w:rPr>
        <w:t>the employment level for Connecticut’s manufacturing i</w:t>
      </w:r>
      <w:r w:rsidR="00DB089C" w:rsidRPr="00972623">
        <w:rPr>
          <w:rFonts w:asciiTheme="majorHAnsi" w:hAnsiTheme="majorHAnsi"/>
          <w:sz w:val="22"/>
          <w:szCs w:val="22"/>
        </w:rPr>
        <w:t>ndustry currently is at 161,8</w:t>
      </w:r>
      <w:r w:rsidRPr="00972623">
        <w:rPr>
          <w:rFonts w:asciiTheme="majorHAnsi" w:hAnsiTheme="majorHAnsi"/>
          <w:sz w:val="22"/>
          <w:szCs w:val="22"/>
        </w:rPr>
        <w:t>00 workers, representing</w:t>
      </w:r>
      <w:r w:rsidR="00A74E87" w:rsidRPr="00972623">
        <w:rPr>
          <w:rFonts w:asciiTheme="majorHAnsi" w:hAnsiTheme="majorHAnsi"/>
          <w:sz w:val="22"/>
          <w:szCs w:val="22"/>
        </w:rPr>
        <w:t xml:space="preserve"> 9</w:t>
      </w:r>
      <w:r w:rsidR="00DB089C" w:rsidRPr="00972623">
        <w:rPr>
          <w:rFonts w:asciiTheme="majorHAnsi" w:hAnsiTheme="majorHAnsi"/>
          <w:sz w:val="22"/>
          <w:szCs w:val="22"/>
        </w:rPr>
        <w:t>.5</w:t>
      </w:r>
      <w:r w:rsidR="00A74E87" w:rsidRPr="00972623">
        <w:rPr>
          <w:rFonts w:asciiTheme="majorHAnsi" w:hAnsiTheme="majorHAnsi"/>
          <w:sz w:val="22"/>
          <w:szCs w:val="22"/>
        </w:rPr>
        <w:t>% of Connecticut’s non-farm employment, and</w:t>
      </w:r>
      <w:r w:rsidR="00DB089C" w:rsidRPr="00972623">
        <w:rPr>
          <w:rFonts w:asciiTheme="majorHAnsi" w:hAnsiTheme="majorHAnsi"/>
          <w:sz w:val="22"/>
          <w:szCs w:val="22"/>
        </w:rPr>
        <w:t xml:space="preserve"> 11.1</w:t>
      </w:r>
      <w:r w:rsidRPr="00972623">
        <w:rPr>
          <w:rFonts w:asciiTheme="majorHAnsi" w:hAnsiTheme="majorHAnsi"/>
          <w:sz w:val="22"/>
          <w:szCs w:val="22"/>
        </w:rPr>
        <w:t>% of Connecticut’s</w:t>
      </w:r>
      <w:r w:rsidR="00A74E87" w:rsidRPr="00972623">
        <w:rPr>
          <w:rFonts w:asciiTheme="majorHAnsi" w:hAnsiTheme="majorHAnsi"/>
          <w:sz w:val="22"/>
          <w:szCs w:val="22"/>
        </w:rPr>
        <w:t xml:space="preserve"> pri</w:t>
      </w:r>
      <w:r w:rsidR="00EE11A0" w:rsidRPr="00972623">
        <w:rPr>
          <w:rFonts w:asciiTheme="majorHAnsi" w:hAnsiTheme="majorHAnsi"/>
          <w:sz w:val="22"/>
          <w:szCs w:val="22"/>
        </w:rPr>
        <w:t>vate-sector payroll</w:t>
      </w:r>
      <w:r w:rsidRPr="00972623">
        <w:rPr>
          <w:rFonts w:asciiTheme="majorHAnsi" w:hAnsiTheme="majorHAnsi"/>
          <w:sz w:val="22"/>
          <w:szCs w:val="22"/>
        </w:rPr>
        <w:t xml:space="preserve">. </w:t>
      </w:r>
    </w:p>
    <w:p w:rsidR="00A74E87" w:rsidRPr="00972623" w:rsidRDefault="00A74E87" w:rsidP="007F065B">
      <w:pPr>
        <w:rPr>
          <w:rFonts w:asciiTheme="majorHAnsi" w:hAnsiTheme="majorHAnsi"/>
          <w:sz w:val="22"/>
          <w:szCs w:val="22"/>
        </w:rPr>
      </w:pPr>
    </w:p>
    <w:p w:rsidR="001B7D8B" w:rsidRPr="00972623" w:rsidRDefault="00A74E87" w:rsidP="007F065B">
      <w:pPr>
        <w:rPr>
          <w:rFonts w:asciiTheme="majorHAnsi" w:hAnsiTheme="majorHAnsi"/>
          <w:sz w:val="22"/>
          <w:szCs w:val="22"/>
        </w:rPr>
      </w:pPr>
      <w:r w:rsidRPr="00972623">
        <w:rPr>
          <w:rFonts w:asciiTheme="majorHAnsi" w:hAnsiTheme="majorHAnsi"/>
          <w:noProof/>
        </w:rPr>
        <w:lastRenderedPageBreak/>
        <w:drawing>
          <wp:inline distT="0" distB="0" distL="0" distR="0" wp14:anchorId="3E037B50" wp14:editId="269E793E">
            <wp:extent cx="3262398" cy="1953371"/>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3171" cy="1953834"/>
                    </a:xfrm>
                    <a:prstGeom prst="rect">
                      <a:avLst/>
                    </a:prstGeom>
                    <a:noFill/>
                    <a:ln>
                      <a:noFill/>
                    </a:ln>
                  </pic:spPr>
                </pic:pic>
              </a:graphicData>
            </a:graphic>
          </wp:inline>
        </w:drawing>
      </w:r>
    </w:p>
    <w:p w:rsidR="00453005" w:rsidRPr="00972623" w:rsidRDefault="00453005" w:rsidP="007F065B">
      <w:pPr>
        <w:rPr>
          <w:rFonts w:asciiTheme="majorHAnsi" w:hAnsiTheme="majorHAnsi"/>
          <w:sz w:val="22"/>
          <w:szCs w:val="22"/>
        </w:rPr>
      </w:pPr>
    </w:p>
    <w:p w:rsidR="00651340" w:rsidRPr="00972623" w:rsidRDefault="00EE11A0" w:rsidP="007F065B">
      <w:pPr>
        <w:rPr>
          <w:rFonts w:asciiTheme="majorHAnsi" w:hAnsiTheme="majorHAnsi"/>
          <w:sz w:val="22"/>
          <w:szCs w:val="22"/>
        </w:rPr>
      </w:pPr>
      <w:r w:rsidRPr="00972623">
        <w:rPr>
          <w:rFonts w:asciiTheme="majorHAnsi" w:hAnsiTheme="majorHAnsi"/>
          <w:noProof/>
        </w:rPr>
        <w:drawing>
          <wp:inline distT="0" distB="0" distL="0" distR="0" wp14:anchorId="289DF673" wp14:editId="4F0452B9">
            <wp:extent cx="2715260" cy="21233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9340" r="21417"/>
                    <a:stretch/>
                  </pic:blipFill>
                  <pic:spPr bwMode="auto">
                    <a:xfrm>
                      <a:off x="0" y="0"/>
                      <a:ext cx="2716080" cy="2123947"/>
                    </a:xfrm>
                    <a:prstGeom prst="rect">
                      <a:avLst/>
                    </a:prstGeom>
                    <a:noFill/>
                    <a:ln>
                      <a:noFill/>
                    </a:ln>
                    <a:extLst>
                      <a:ext uri="{53640926-AAD7-44D8-BBD7-CCE9431645EC}">
                        <a14:shadowObscured xmlns:a14="http://schemas.microsoft.com/office/drawing/2010/main"/>
                      </a:ext>
                    </a:extLst>
                  </pic:spPr>
                </pic:pic>
              </a:graphicData>
            </a:graphic>
          </wp:inline>
        </w:drawing>
      </w:r>
    </w:p>
    <w:p w:rsidR="00535B2E" w:rsidRPr="00972623" w:rsidRDefault="00535B2E" w:rsidP="007F065B">
      <w:pPr>
        <w:rPr>
          <w:rFonts w:asciiTheme="majorHAnsi" w:hAnsiTheme="majorHAnsi"/>
          <w:sz w:val="22"/>
          <w:szCs w:val="22"/>
        </w:rPr>
      </w:pPr>
    </w:p>
    <w:p w:rsidR="00651340" w:rsidRPr="00972623" w:rsidRDefault="0008483D" w:rsidP="007F065B">
      <w:pPr>
        <w:rPr>
          <w:rFonts w:asciiTheme="majorHAnsi" w:hAnsiTheme="majorHAnsi"/>
          <w:sz w:val="22"/>
          <w:szCs w:val="22"/>
        </w:rPr>
      </w:pPr>
      <w:r w:rsidRPr="00972623">
        <w:rPr>
          <w:rFonts w:asciiTheme="majorHAnsi" w:hAnsiTheme="majorHAnsi"/>
          <w:sz w:val="22"/>
          <w:szCs w:val="22"/>
        </w:rPr>
        <w:t>Manufacturing wages in Connecticut have grown 33% in the past ten years.</w:t>
      </w:r>
    </w:p>
    <w:p w:rsidR="006E7FB0" w:rsidRPr="00972623" w:rsidRDefault="006E7FB0" w:rsidP="007F065B">
      <w:pPr>
        <w:rPr>
          <w:rFonts w:asciiTheme="majorHAnsi" w:hAnsiTheme="majorHAnsi"/>
          <w:sz w:val="22"/>
          <w:szCs w:val="22"/>
        </w:rPr>
      </w:pPr>
    </w:p>
    <w:p w:rsidR="00651340" w:rsidRPr="00972623" w:rsidRDefault="00651340" w:rsidP="007F065B">
      <w:pPr>
        <w:rPr>
          <w:rFonts w:asciiTheme="majorHAnsi" w:hAnsiTheme="majorHAnsi"/>
          <w:sz w:val="22"/>
          <w:szCs w:val="22"/>
        </w:rPr>
      </w:pPr>
      <w:r w:rsidRPr="00972623">
        <w:rPr>
          <w:rFonts w:asciiTheme="majorHAnsi" w:hAnsiTheme="majorHAnsi"/>
          <w:noProof/>
        </w:rPr>
        <w:drawing>
          <wp:inline distT="0" distB="0" distL="0" distR="0" wp14:anchorId="73E65ED7" wp14:editId="67D163ED">
            <wp:extent cx="2867660" cy="1717021"/>
            <wp:effectExtent l="0" t="0" r="2540" b="107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8694" cy="1717640"/>
                    </a:xfrm>
                    <a:prstGeom prst="rect">
                      <a:avLst/>
                    </a:prstGeom>
                    <a:noFill/>
                    <a:ln>
                      <a:noFill/>
                    </a:ln>
                  </pic:spPr>
                </pic:pic>
              </a:graphicData>
            </a:graphic>
          </wp:inline>
        </w:drawing>
      </w:r>
    </w:p>
    <w:p w:rsidR="009D0078" w:rsidRPr="00972623" w:rsidRDefault="009D0078" w:rsidP="007F065B">
      <w:pPr>
        <w:rPr>
          <w:rFonts w:asciiTheme="majorHAnsi" w:hAnsiTheme="majorHAnsi"/>
          <w:sz w:val="22"/>
          <w:szCs w:val="22"/>
        </w:rPr>
      </w:pPr>
    </w:p>
    <w:p w:rsidR="001B7D8B" w:rsidRPr="00972623" w:rsidRDefault="00EE11A0" w:rsidP="007F065B">
      <w:pPr>
        <w:rPr>
          <w:rFonts w:asciiTheme="majorHAnsi" w:hAnsiTheme="majorHAnsi"/>
          <w:sz w:val="22"/>
          <w:szCs w:val="22"/>
        </w:rPr>
      </w:pPr>
      <w:r w:rsidRPr="00972623">
        <w:rPr>
          <w:rFonts w:asciiTheme="majorHAnsi" w:hAnsiTheme="majorHAnsi"/>
          <w:sz w:val="22"/>
          <w:szCs w:val="22"/>
        </w:rPr>
        <w:t>Manufacturing has shown promising growth in 2015.</w:t>
      </w:r>
    </w:p>
    <w:p w:rsidR="00EE11A0" w:rsidRPr="00972623" w:rsidRDefault="00EE11A0" w:rsidP="007F065B">
      <w:pPr>
        <w:rPr>
          <w:rFonts w:asciiTheme="majorHAnsi" w:hAnsiTheme="majorHAnsi"/>
          <w:sz w:val="22"/>
          <w:szCs w:val="22"/>
        </w:rPr>
      </w:pPr>
      <w:r w:rsidRPr="00972623">
        <w:rPr>
          <w:rFonts w:asciiTheme="majorHAnsi" w:hAnsiTheme="majorHAnsi"/>
          <w:noProof/>
        </w:rPr>
        <w:lastRenderedPageBreak/>
        <w:drawing>
          <wp:inline distT="0" distB="0" distL="0" distR="0" wp14:anchorId="66F364AB" wp14:editId="2269F1B4">
            <wp:extent cx="2976876" cy="17824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8661" cy="1783481"/>
                    </a:xfrm>
                    <a:prstGeom prst="rect">
                      <a:avLst/>
                    </a:prstGeom>
                    <a:noFill/>
                    <a:ln>
                      <a:noFill/>
                    </a:ln>
                  </pic:spPr>
                </pic:pic>
              </a:graphicData>
            </a:graphic>
          </wp:inline>
        </w:drawing>
      </w:r>
    </w:p>
    <w:p w:rsidR="007F065B" w:rsidRPr="00972623" w:rsidRDefault="007F065B" w:rsidP="007F065B">
      <w:pPr>
        <w:rPr>
          <w:rFonts w:asciiTheme="majorHAnsi" w:hAnsiTheme="majorHAnsi"/>
          <w:sz w:val="22"/>
          <w:szCs w:val="22"/>
        </w:rPr>
      </w:pPr>
    </w:p>
    <w:p w:rsidR="00103C8F" w:rsidRPr="00972623" w:rsidRDefault="00103C8F" w:rsidP="007F065B">
      <w:pPr>
        <w:rPr>
          <w:rFonts w:asciiTheme="majorHAnsi" w:hAnsiTheme="majorHAnsi"/>
          <w:sz w:val="22"/>
          <w:szCs w:val="22"/>
        </w:rPr>
      </w:pPr>
      <w:r w:rsidRPr="00972623">
        <w:rPr>
          <w:rFonts w:asciiTheme="majorHAnsi" w:hAnsiTheme="majorHAnsi"/>
          <w:sz w:val="22"/>
          <w:szCs w:val="22"/>
        </w:rPr>
        <w:t>Manufacturing exports account for more than 90% of all Connecticut exports, in products i</w:t>
      </w:r>
      <w:r w:rsidRPr="00972623">
        <w:rPr>
          <w:rFonts w:asciiTheme="majorHAnsi" w:hAnsiTheme="majorHAnsi"/>
          <w:sz w:val="22"/>
          <w:szCs w:val="22"/>
        </w:rPr>
        <w:t>n</w:t>
      </w:r>
      <w:r w:rsidRPr="00972623">
        <w:rPr>
          <w:rFonts w:asciiTheme="majorHAnsi" w:hAnsiTheme="majorHAnsi"/>
          <w:sz w:val="22"/>
          <w:szCs w:val="22"/>
        </w:rPr>
        <w:t>cluding transportation equipment, industrial machinery, fabricated metal, electronic equipment, chemicals and food products [National Association of Manufacturers]. Major Connecticut man</w:t>
      </w:r>
      <w:r w:rsidRPr="00972623">
        <w:rPr>
          <w:rFonts w:asciiTheme="majorHAnsi" w:hAnsiTheme="majorHAnsi"/>
          <w:sz w:val="22"/>
          <w:szCs w:val="22"/>
        </w:rPr>
        <w:t>u</w:t>
      </w:r>
      <w:r w:rsidRPr="00972623">
        <w:rPr>
          <w:rFonts w:asciiTheme="majorHAnsi" w:hAnsiTheme="majorHAnsi"/>
          <w:sz w:val="22"/>
          <w:szCs w:val="22"/>
        </w:rPr>
        <w:t>facturers will experience significant growth over the next decade. Pratt and Whitney is in the process of transforming production operations and those of its supply chain of small/medium manufacturers in preparation for the imminent ramp-up in orders for the F135 jet engine pr</w:t>
      </w:r>
      <w:r w:rsidRPr="00972623">
        <w:rPr>
          <w:rFonts w:asciiTheme="majorHAnsi" w:hAnsiTheme="majorHAnsi"/>
          <w:sz w:val="22"/>
          <w:szCs w:val="22"/>
        </w:rPr>
        <w:t>o</w:t>
      </w:r>
      <w:r w:rsidRPr="00972623">
        <w:rPr>
          <w:rFonts w:asciiTheme="majorHAnsi" w:hAnsiTheme="majorHAnsi"/>
          <w:sz w:val="22"/>
          <w:szCs w:val="22"/>
        </w:rPr>
        <w:t xml:space="preserve">gram and </w:t>
      </w:r>
      <w:proofErr w:type="spellStart"/>
      <w:r w:rsidRPr="00972623">
        <w:rPr>
          <w:rFonts w:asciiTheme="majorHAnsi" w:hAnsiTheme="majorHAnsi"/>
          <w:sz w:val="22"/>
          <w:szCs w:val="22"/>
        </w:rPr>
        <w:t>PurePower</w:t>
      </w:r>
      <w:proofErr w:type="spellEnd"/>
      <w:r w:rsidRPr="00972623">
        <w:rPr>
          <w:rFonts w:asciiTheme="majorHAnsi" w:hAnsiTheme="majorHAnsi"/>
          <w:sz w:val="22"/>
          <w:szCs w:val="22"/>
        </w:rPr>
        <w:t xml:space="preserve"> Geared Turbofan engine for Airbus. The U.S. Navy recently awarded Ele</w:t>
      </w:r>
      <w:r w:rsidRPr="00972623">
        <w:rPr>
          <w:rFonts w:asciiTheme="majorHAnsi" w:hAnsiTheme="majorHAnsi"/>
          <w:sz w:val="22"/>
          <w:szCs w:val="22"/>
        </w:rPr>
        <w:t>c</w:t>
      </w:r>
      <w:r w:rsidRPr="00972623">
        <w:rPr>
          <w:rFonts w:asciiTheme="majorHAnsi" w:hAnsiTheme="majorHAnsi"/>
          <w:sz w:val="22"/>
          <w:szCs w:val="22"/>
        </w:rPr>
        <w:t>tric Boat $17.6 billion for construction and delivery of the next block of Virginia Class Subm</w:t>
      </w:r>
      <w:r w:rsidRPr="00972623">
        <w:rPr>
          <w:rFonts w:asciiTheme="majorHAnsi" w:hAnsiTheme="majorHAnsi"/>
          <w:sz w:val="22"/>
          <w:szCs w:val="22"/>
        </w:rPr>
        <w:t>a</w:t>
      </w:r>
      <w:r w:rsidRPr="00972623">
        <w:rPr>
          <w:rFonts w:asciiTheme="majorHAnsi" w:hAnsiTheme="majorHAnsi"/>
          <w:sz w:val="22"/>
          <w:szCs w:val="22"/>
        </w:rPr>
        <w:t>rines. Despite uncertainties in federal defense spending, Electric Boat’s submarine and undersea production efforts are anticipated to grow and its business outlook is strong.</w:t>
      </w:r>
    </w:p>
    <w:p w:rsidR="00103C8F" w:rsidRPr="00972623" w:rsidRDefault="00103C8F" w:rsidP="007F065B">
      <w:pPr>
        <w:rPr>
          <w:rFonts w:asciiTheme="majorHAnsi" w:hAnsiTheme="majorHAnsi"/>
          <w:sz w:val="22"/>
          <w:szCs w:val="22"/>
        </w:rPr>
      </w:pPr>
    </w:p>
    <w:p w:rsidR="003779FC" w:rsidRPr="00972623" w:rsidRDefault="007F065B" w:rsidP="007F065B">
      <w:pPr>
        <w:rPr>
          <w:rFonts w:asciiTheme="majorHAnsi" w:hAnsiTheme="majorHAnsi"/>
          <w:sz w:val="22"/>
          <w:szCs w:val="22"/>
        </w:rPr>
      </w:pPr>
      <w:r w:rsidRPr="00972623">
        <w:rPr>
          <w:rFonts w:asciiTheme="majorHAnsi" w:hAnsiTheme="majorHAnsi"/>
          <w:sz w:val="22"/>
          <w:szCs w:val="22"/>
        </w:rPr>
        <w:t>Labor economists project consistent employment in Connecticut manufacturing over the next decade, forecasting a modest increase of 1,300 manufacturing jobs, reflecting improved eff</w:t>
      </w:r>
      <w:r w:rsidRPr="00972623">
        <w:rPr>
          <w:rFonts w:asciiTheme="majorHAnsi" w:hAnsiTheme="majorHAnsi"/>
          <w:sz w:val="22"/>
          <w:szCs w:val="22"/>
        </w:rPr>
        <w:t>i</w:t>
      </w:r>
      <w:r w:rsidRPr="00972623">
        <w:rPr>
          <w:rFonts w:asciiTheme="majorHAnsi" w:hAnsiTheme="majorHAnsi"/>
          <w:sz w:val="22"/>
          <w:szCs w:val="22"/>
        </w:rPr>
        <w:t>ciencies in design and innovative production technologies and processes. As a rapidly aging skilled manufacturing workforce reaches retirement and leaves the workplace, and as major companies experience surges in defense and commercial contracts, a wide array of manufactu</w:t>
      </w:r>
      <w:r w:rsidRPr="00972623">
        <w:rPr>
          <w:rFonts w:asciiTheme="majorHAnsi" w:hAnsiTheme="majorHAnsi"/>
          <w:sz w:val="22"/>
          <w:szCs w:val="22"/>
        </w:rPr>
        <w:t>r</w:t>
      </w:r>
      <w:r w:rsidRPr="00972623">
        <w:rPr>
          <w:rFonts w:asciiTheme="majorHAnsi" w:hAnsiTheme="majorHAnsi"/>
          <w:sz w:val="22"/>
          <w:szCs w:val="22"/>
        </w:rPr>
        <w:t>ing jobs and career opportunities will become available for skilled workers in respective supply chains. The “graying” of Connecticut’s manufacturing workforce necessitates developing an e</w:t>
      </w:r>
      <w:r w:rsidRPr="00972623">
        <w:rPr>
          <w:rFonts w:asciiTheme="majorHAnsi" w:hAnsiTheme="majorHAnsi"/>
          <w:sz w:val="22"/>
          <w:szCs w:val="22"/>
        </w:rPr>
        <w:t>f</w:t>
      </w:r>
      <w:r w:rsidRPr="00972623">
        <w:rPr>
          <w:rFonts w:asciiTheme="majorHAnsi" w:hAnsiTheme="majorHAnsi"/>
          <w:sz w:val="22"/>
          <w:szCs w:val="22"/>
        </w:rPr>
        <w:t>fective talent pipeline of skilled young workers.</w:t>
      </w:r>
      <w:r w:rsidR="00446EFF" w:rsidRPr="00972623">
        <w:rPr>
          <w:rFonts w:asciiTheme="majorHAnsi" w:hAnsiTheme="majorHAnsi"/>
          <w:sz w:val="22"/>
          <w:szCs w:val="22"/>
        </w:rPr>
        <w:t xml:space="preserve"> Forty-seven percent of Tool and Die Makers and 36% of Machinists are aged 55 and over. </w:t>
      </w:r>
      <w:r w:rsidRPr="00972623">
        <w:rPr>
          <w:rFonts w:asciiTheme="majorHAnsi" w:hAnsiTheme="majorHAnsi"/>
          <w:sz w:val="22"/>
          <w:szCs w:val="22"/>
        </w:rPr>
        <w:t xml:space="preserve"> </w:t>
      </w:r>
    </w:p>
    <w:p w:rsidR="003779FC" w:rsidRPr="00972623" w:rsidRDefault="003779FC" w:rsidP="007F065B">
      <w:pPr>
        <w:rPr>
          <w:rFonts w:asciiTheme="majorHAnsi" w:hAnsiTheme="majorHAnsi"/>
          <w:sz w:val="22"/>
          <w:szCs w:val="22"/>
        </w:rPr>
      </w:pPr>
    </w:p>
    <w:p w:rsidR="008475E7" w:rsidRPr="00972623" w:rsidRDefault="003779FC" w:rsidP="007F065B">
      <w:pPr>
        <w:rPr>
          <w:rFonts w:asciiTheme="majorHAnsi" w:hAnsiTheme="majorHAnsi"/>
          <w:sz w:val="22"/>
          <w:szCs w:val="22"/>
        </w:rPr>
      </w:pPr>
      <w:r w:rsidRPr="00972623">
        <w:rPr>
          <w:rFonts w:asciiTheme="majorHAnsi" w:hAnsiTheme="majorHAnsi"/>
          <w:sz w:val="22"/>
          <w:szCs w:val="22"/>
        </w:rPr>
        <w:t>Training workers to replace experienced retirees will be a major strategic focus.</w:t>
      </w:r>
    </w:p>
    <w:p w:rsidR="007F065B" w:rsidRPr="00972623" w:rsidRDefault="003779FC" w:rsidP="007F065B">
      <w:pPr>
        <w:rPr>
          <w:rFonts w:asciiTheme="majorHAnsi" w:hAnsiTheme="majorHAnsi"/>
          <w:sz w:val="22"/>
          <w:szCs w:val="22"/>
        </w:rPr>
      </w:pPr>
      <w:r w:rsidRPr="00972623">
        <w:rPr>
          <w:rFonts w:asciiTheme="majorHAnsi" w:hAnsiTheme="majorHAnsi"/>
          <w:noProof/>
        </w:rPr>
        <w:drawing>
          <wp:inline distT="0" distB="0" distL="0" distR="0" wp14:anchorId="556A4A59" wp14:editId="69B32EDE">
            <wp:extent cx="3262921" cy="213696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manufacturingfixed.png"/>
                    <pic:cNvPicPr/>
                  </pic:nvPicPr>
                  <pic:blipFill>
                    <a:blip r:embed="rId18">
                      <a:extLst>
                        <a:ext uri="{28A0092B-C50C-407E-A947-70E740481C1C}">
                          <a14:useLocalDpi xmlns:a14="http://schemas.microsoft.com/office/drawing/2010/main" val="0"/>
                        </a:ext>
                      </a:extLst>
                    </a:blip>
                    <a:stretch>
                      <a:fillRect/>
                    </a:stretch>
                  </pic:blipFill>
                  <pic:spPr>
                    <a:xfrm>
                      <a:off x="0" y="0"/>
                      <a:ext cx="3263228" cy="2137162"/>
                    </a:xfrm>
                    <a:prstGeom prst="rect">
                      <a:avLst/>
                    </a:prstGeom>
                  </pic:spPr>
                </pic:pic>
              </a:graphicData>
            </a:graphic>
          </wp:inline>
        </w:drawing>
      </w:r>
    </w:p>
    <w:p w:rsidR="00535B2E" w:rsidRPr="00972623" w:rsidRDefault="00535B2E" w:rsidP="00446EFF">
      <w:pPr>
        <w:rPr>
          <w:rFonts w:asciiTheme="majorHAnsi" w:hAnsiTheme="majorHAnsi"/>
          <w:sz w:val="22"/>
          <w:szCs w:val="22"/>
        </w:rPr>
      </w:pPr>
    </w:p>
    <w:p w:rsidR="007F065B" w:rsidRPr="00972623" w:rsidRDefault="007F065B" w:rsidP="00446EFF">
      <w:pPr>
        <w:rPr>
          <w:rFonts w:asciiTheme="majorHAnsi" w:hAnsiTheme="majorHAnsi"/>
          <w:sz w:val="22"/>
          <w:szCs w:val="22"/>
        </w:rPr>
      </w:pPr>
      <w:r w:rsidRPr="00972623">
        <w:rPr>
          <w:rFonts w:asciiTheme="majorHAnsi" w:hAnsiTheme="majorHAnsi"/>
          <w:sz w:val="22"/>
          <w:szCs w:val="22"/>
        </w:rPr>
        <w:t xml:space="preserve">Manufacturing jobs will be available across a spectrum of occupations and skill requirements, ranging from entry-level production workers to highly technical specialized engineering jobs </w:t>
      </w:r>
      <w:r w:rsidRPr="00972623">
        <w:rPr>
          <w:rFonts w:asciiTheme="majorHAnsi" w:hAnsiTheme="majorHAnsi"/>
          <w:sz w:val="22"/>
          <w:szCs w:val="22"/>
        </w:rPr>
        <w:lastRenderedPageBreak/>
        <w:t>r</w:t>
      </w:r>
      <w:r w:rsidRPr="00972623">
        <w:rPr>
          <w:rFonts w:asciiTheme="majorHAnsi" w:hAnsiTheme="majorHAnsi"/>
          <w:sz w:val="22"/>
          <w:szCs w:val="22"/>
        </w:rPr>
        <w:t>e</w:t>
      </w:r>
      <w:r w:rsidRPr="00972623">
        <w:rPr>
          <w:rFonts w:asciiTheme="majorHAnsi" w:hAnsiTheme="majorHAnsi"/>
          <w:sz w:val="22"/>
          <w:szCs w:val="22"/>
        </w:rPr>
        <w:t xml:space="preserve">quiring advanced education and training. </w:t>
      </w:r>
      <w:r w:rsidR="00446EFF" w:rsidRPr="00972623">
        <w:rPr>
          <w:rFonts w:asciiTheme="majorHAnsi" w:hAnsiTheme="majorHAnsi"/>
          <w:sz w:val="22"/>
          <w:szCs w:val="22"/>
        </w:rPr>
        <w:t>Machinists are expected to have the most annual openings from 2014-19.</w:t>
      </w:r>
      <w:r w:rsidR="0023053C" w:rsidRPr="00972623">
        <w:rPr>
          <w:rFonts w:asciiTheme="majorHAnsi" w:hAnsiTheme="majorHAnsi"/>
          <w:sz w:val="22"/>
          <w:szCs w:val="22"/>
        </w:rPr>
        <w:t xml:space="preserve"> </w:t>
      </w:r>
      <w:r w:rsidRPr="00972623">
        <w:rPr>
          <w:rFonts w:asciiTheme="majorHAnsi" w:hAnsiTheme="majorHAnsi"/>
          <w:sz w:val="22"/>
          <w:szCs w:val="22"/>
        </w:rPr>
        <w:t>Over the next decade, manufacturing in Connecticut will have a signif</w:t>
      </w:r>
      <w:r w:rsidRPr="00972623">
        <w:rPr>
          <w:rFonts w:asciiTheme="majorHAnsi" w:hAnsiTheme="majorHAnsi"/>
          <w:sz w:val="22"/>
          <w:szCs w:val="22"/>
        </w:rPr>
        <w:t>i</w:t>
      </w:r>
      <w:r w:rsidRPr="00972623">
        <w:rPr>
          <w:rFonts w:asciiTheme="majorHAnsi" w:hAnsiTheme="majorHAnsi"/>
          <w:sz w:val="22"/>
          <w:szCs w:val="22"/>
        </w:rPr>
        <w:t>cant number of vital middle-skill jobs to be filled, usually requiring post-secondary education and/or training. Concurrently, in the near-term, recent surveys indicate that manufacturers are</w:t>
      </w:r>
      <w:r w:rsidR="00386D5A" w:rsidRPr="00972623">
        <w:rPr>
          <w:rFonts w:asciiTheme="majorHAnsi" w:hAnsiTheme="majorHAnsi"/>
          <w:sz w:val="22"/>
          <w:szCs w:val="22"/>
        </w:rPr>
        <w:t xml:space="preserve"> </w:t>
      </w:r>
      <w:r w:rsidRPr="00972623">
        <w:rPr>
          <w:rFonts w:asciiTheme="majorHAnsi" w:hAnsiTheme="majorHAnsi"/>
          <w:sz w:val="22"/>
          <w:szCs w:val="22"/>
        </w:rPr>
        <w:t>particularly concerned about filling skilled production jobs that typically require 5-7 years direct, hands-on, relevant workplace experience.</w:t>
      </w:r>
    </w:p>
    <w:p w:rsidR="003779FC" w:rsidRPr="00972623" w:rsidRDefault="003779FC" w:rsidP="00446EFF">
      <w:pPr>
        <w:rPr>
          <w:rFonts w:asciiTheme="majorHAnsi" w:hAnsiTheme="majorHAnsi"/>
          <w:sz w:val="22"/>
          <w:szCs w:val="22"/>
        </w:rPr>
      </w:pPr>
    </w:p>
    <w:tbl>
      <w:tblPr>
        <w:tblW w:w="8580" w:type="dxa"/>
        <w:jc w:val="center"/>
        <w:tblInd w:w="93" w:type="dxa"/>
        <w:tblLook w:val="04A0" w:firstRow="1" w:lastRow="0" w:firstColumn="1" w:lastColumn="0" w:noHBand="0" w:noVBand="1"/>
      </w:tblPr>
      <w:tblGrid>
        <w:gridCol w:w="5780"/>
        <w:gridCol w:w="880"/>
        <w:gridCol w:w="960"/>
        <w:gridCol w:w="960"/>
      </w:tblGrid>
      <w:tr w:rsidR="003779FC" w:rsidRPr="00972623" w:rsidTr="003779FC">
        <w:trPr>
          <w:trHeight w:val="300"/>
          <w:jc w:val="center"/>
        </w:trPr>
        <w:tc>
          <w:tcPr>
            <w:tcW w:w="5780" w:type="dxa"/>
            <w:tcBorders>
              <w:top w:val="single" w:sz="4" w:space="0" w:color="95B3D7"/>
              <w:left w:val="single" w:sz="4" w:space="0" w:color="95B3D7"/>
              <w:bottom w:val="single" w:sz="4" w:space="0" w:color="95B3D7"/>
              <w:right w:val="nil"/>
            </w:tcBorders>
            <w:shd w:val="clear" w:color="4F81BD" w:fill="4F81BD"/>
            <w:noWrap/>
            <w:vAlign w:val="bottom"/>
            <w:hideMark/>
          </w:tcPr>
          <w:p w:rsidR="003779FC" w:rsidRPr="00972623" w:rsidRDefault="003779FC" w:rsidP="003779FC">
            <w:pPr>
              <w:rPr>
                <w:rFonts w:asciiTheme="majorHAnsi" w:eastAsia="Times New Roman" w:hAnsiTheme="majorHAnsi"/>
                <w:b/>
                <w:bCs/>
                <w:sz w:val="20"/>
                <w:szCs w:val="20"/>
              </w:rPr>
            </w:pPr>
            <w:r w:rsidRPr="00972623">
              <w:rPr>
                <w:rFonts w:asciiTheme="majorHAnsi" w:eastAsia="Times New Roman" w:hAnsiTheme="majorHAnsi"/>
                <w:b/>
                <w:bCs/>
                <w:sz w:val="20"/>
                <w:szCs w:val="20"/>
              </w:rPr>
              <w:t>Top Manufacturing Occupations</w:t>
            </w:r>
          </w:p>
        </w:tc>
        <w:tc>
          <w:tcPr>
            <w:tcW w:w="880" w:type="dxa"/>
            <w:tcBorders>
              <w:top w:val="single" w:sz="4" w:space="0" w:color="95B3D7"/>
              <w:left w:val="nil"/>
              <w:bottom w:val="single" w:sz="4" w:space="0" w:color="95B3D7"/>
              <w:right w:val="nil"/>
            </w:tcBorders>
            <w:shd w:val="clear" w:color="4F81BD" w:fill="4F81BD"/>
            <w:noWrap/>
            <w:vAlign w:val="bottom"/>
            <w:hideMark/>
          </w:tcPr>
          <w:p w:rsidR="003779FC" w:rsidRPr="00972623" w:rsidRDefault="003779FC" w:rsidP="003779FC">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2012</w:t>
            </w:r>
          </w:p>
        </w:tc>
        <w:tc>
          <w:tcPr>
            <w:tcW w:w="960" w:type="dxa"/>
            <w:tcBorders>
              <w:top w:val="single" w:sz="4" w:space="0" w:color="95B3D7"/>
              <w:left w:val="nil"/>
              <w:bottom w:val="single" w:sz="4" w:space="0" w:color="95B3D7"/>
              <w:right w:val="nil"/>
            </w:tcBorders>
            <w:shd w:val="clear" w:color="4F81BD" w:fill="4F81BD"/>
            <w:noWrap/>
            <w:vAlign w:val="bottom"/>
            <w:hideMark/>
          </w:tcPr>
          <w:p w:rsidR="003779FC" w:rsidRPr="00972623" w:rsidRDefault="003779FC" w:rsidP="003779FC">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2022</w:t>
            </w:r>
          </w:p>
        </w:tc>
        <w:tc>
          <w:tcPr>
            <w:tcW w:w="960" w:type="dxa"/>
            <w:tcBorders>
              <w:top w:val="single" w:sz="4" w:space="0" w:color="95B3D7"/>
              <w:left w:val="nil"/>
              <w:bottom w:val="single" w:sz="4" w:space="0" w:color="95B3D7"/>
              <w:right w:val="single" w:sz="4" w:space="0" w:color="95B3D7"/>
            </w:tcBorders>
            <w:shd w:val="clear" w:color="4F81BD" w:fill="4F81BD"/>
            <w:noWrap/>
            <w:vAlign w:val="bottom"/>
            <w:hideMark/>
          </w:tcPr>
          <w:p w:rsidR="003779FC" w:rsidRPr="00972623" w:rsidRDefault="003779FC" w:rsidP="003779FC">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 Change</w:t>
            </w:r>
          </w:p>
        </w:tc>
      </w:tr>
      <w:tr w:rsidR="003779FC" w:rsidRPr="00972623" w:rsidTr="003779FC">
        <w:trPr>
          <w:trHeight w:val="300"/>
          <w:jc w:val="center"/>
        </w:trPr>
        <w:tc>
          <w:tcPr>
            <w:tcW w:w="5780" w:type="dxa"/>
            <w:tcBorders>
              <w:top w:val="single" w:sz="4" w:space="0" w:color="95B3D7"/>
              <w:left w:val="single" w:sz="4" w:space="0" w:color="95B3D7"/>
              <w:bottom w:val="single" w:sz="4" w:space="0" w:color="95B3D7"/>
              <w:right w:val="nil"/>
            </w:tcBorders>
            <w:shd w:val="clear" w:color="DCE6F1" w:fill="DCE6F1"/>
            <w:noWrap/>
            <w:vAlign w:val="bottom"/>
            <w:hideMark/>
          </w:tcPr>
          <w:p w:rsidR="003779FC" w:rsidRPr="00972623" w:rsidRDefault="003779FC" w:rsidP="003779FC">
            <w:pPr>
              <w:rPr>
                <w:rFonts w:asciiTheme="majorHAnsi" w:eastAsia="Times New Roman" w:hAnsiTheme="majorHAnsi"/>
                <w:sz w:val="20"/>
                <w:szCs w:val="20"/>
              </w:rPr>
            </w:pPr>
            <w:r w:rsidRPr="00972623">
              <w:rPr>
                <w:rFonts w:asciiTheme="majorHAnsi" w:eastAsia="Times New Roman" w:hAnsiTheme="majorHAnsi"/>
                <w:sz w:val="20"/>
                <w:szCs w:val="20"/>
              </w:rPr>
              <w:t>Machinists</w:t>
            </w:r>
          </w:p>
        </w:tc>
        <w:tc>
          <w:tcPr>
            <w:tcW w:w="880" w:type="dxa"/>
            <w:tcBorders>
              <w:top w:val="single" w:sz="4" w:space="0" w:color="95B3D7"/>
              <w:left w:val="nil"/>
              <w:bottom w:val="single" w:sz="4" w:space="0" w:color="95B3D7"/>
              <w:right w:val="nil"/>
            </w:tcBorders>
            <w:shd w:val="clear" w:color="DCE6F1" w:fill="DCE6F1"/>
            <w:noWrap/>
            <w:vAlign w:val="bottom"/>
            <w:hideMark/>
          </w:tcPr>
          <w:p w:rsidR="003779FC" w:rsidRPr="00972623" w:rsidRDefault="003779FC" w:rsidP="003779FC">
            <w:pPr>
              <w:jc w:val="right"/>
              <w:rPr>
                <w:rFonts w:asciiTheme="majorHAnsi" w:eastAsia="Times New Roman" w:hAnsiTheme="majorHAnsi"/>
                <w:sz w:val="20"/>
                <w:szCs w:val="20"/>
              </w:rPr>
            </w:pPr>
            <w:r w:rsidRPr="00972623">
              <w:rPr>
                <w:rFonts w:asciiTheme="majorHAnsi" w:eastAsia="Times New Roman" w:hAnsiTheme="majorHAnsi"/>
                <w:sz w:val="20"/>
                <w:szCs w:val="20"/>
              </w:rPr>
              <w:t>8,201</w:t>
            </w:r>
          </w:p>
        </w:tc>
        <w:tc>
          <w:tcPr>
            <w:tcW w:w="960" w:type="dxa"/>
            <w:tcBorders>
              <w:top w:val="single" w:sz="4" w:space="0" w:color="95B3D7"/>
              <w:left w:val="nil"/>
              <w:bottom w:val="single" w:sz="4" w:space="0" w:color="95B3D7"/>
              <w:right w:val="nil"/>
            </w:tcBorders>
            <w:shd w:val="clear" w:color="DCE6F1" w:fill="DCE6F1"/>
            <w:noWrap/>
            <w:vAlign w:val="bottom"/>
            <w:hideMark/>
          </w:tcPr>
          <w:p w:rsidR="003779FC" w:rsidRPr="00972623" w:rsidRDefault="003779FC" w:rsidP="003779FC">
            <w:pPr>
              <w:jc w:val="right"/>
              <w:rPr>
                <w:rFonts w:asciiTheme="majorHAnsi" w:eastAsia="Times New Roman" w:hAnsiTheme="majorHAnsi"/>
                <w:sz w:val="20"/>
                <w:szCs w:val="20"/>
              </w:rPr>
            </w:pPr>
            <w:r w:rsidRPr="00972623">
              <w:rPr>
                <w:rFonts w:asciiTheme="majorHAnsi" w:eastAsia="Times New Roman" w:hAnsiTheme="majorHAnsi"/>
                <w:sz w:val="20"/>
                <w:szCs w:val="20"/>
              </w:rPr>
              <w:t>8,922</w:t>
            </w:r>
          </w:p>
        </w:tc>
        <w:tc>
          <w:tcPr>
            <w:tcW w:w="960" w:type="dxa"/>
            <w:tcBorders>
              <w:top w:val="single" w:sz="4" w:space="0" w:color="95B3D7"/>
              <w:left w:val="nil"/>
              <w:bottom w:val="single" w:sz="4" w:space="0" w:color="95B3D7"/>
              <w:right w:val="single" w:sz="4" w:space="0" w:color="95B3D7"/>
            </w:tcBorders>
            <w:shd w:val="clear" w:color="DCE6F1" w:fill="DCE6F1"/>
            <w:noWrap/>
            <w:vAlign w:val="bottom"/>
            <w:hideMark/>
          </w:tcPr>
          <w:p w:rsidR="003779FC" w:rsidRPr="00972623" w:rsidRDefault="003779FC" w:rsidP="003779FC">
            <w:pPr>
              <w:jc w:val="right"/>
              <w:rPr>
                <w:rFonts w:asciiTheme="majorHAnsi" w:eastAsia="Times New Roman" w:hAnsiTheme="majorHAnsi"/>
                <w:sz w:val="20"/>
                <w:szCs w:val="20"/>
              </w:rPr>
            </w:pPr>
            <w:r w:rsidRPr="00972623">
              <w:rPr>
                <w:rFonts w:asciiTheme="majorHAnsi" w:eastAsia="Times New Roman" w:hAnsiTheme="majorHAnsi"/>
                <w:sz w:val="20"/>
                <w:szCs w:val="20"/>
              </w:rPr>
              <w:t>9</w:t>
            </w:r>
          </w:p>
        </w:tc>
      </w:tr>
      <w:tr w:rsidR="003779FC" w:rsidRPr="00972623" w:rsidTr="003779FC">
        <w:trPr>
          <w:trHeight w:val="300"/>
          <w:jc w:val="center"/>
        </w:trPr>
        <w:tc>
          <w:tcPr>
            <w:tcW w:w="5780" w:type="dxa"/>
            <w:tcBorders>
              <w:top w:val="single" w:sz="4" w:space="0" w:color="95B3D7"/>
              <w:left w:val="single" w:sz="4" w:space="0" w:color="95B3D7"/>
              <w:bottom w:val="single" w:sz="4" w:space="0" w:color="95B3D7"/>
              <w:right w:val="nil"/>
            </w:tcBorders>
            <w:shd w:val="clear" w:color="auto" w:fill="auto"/>
            <w:noWrap/>
            <w:vAlign w:val="bottom"/>
            <w:hideMark/>
          </w:tcPr>
          <w:p w:rsidR="003779FC" w:rsidRPr="00972623" w:rsidRDefault="003779FC" w:rsidP="003779FC">
            <w:pPr>
              <w:rPr>
                <w:rFonts w:asciiTheme="majorHAnsi" w:eastAsia="Times New Roman" w:hAnsiTheme="majorHAnsi"/>
                <w:sz w:val="20"/>
                <w:szCs w:val="20"/>
              </w:rPr>
            </w:pPr>
            <w:r w:rsidRPr="00972623">
              <w:rPr>
                <w:rFonts w:asciiTheme="majorHAnsi" w:eastAsia="Times New Roman" w:hAnsiTheme="majorHAnsi"/>
                <w:sz w:val="20"/>
                <w:szCs w:val="20"/>
              </w:rPr>
              <w:t>Team Assemblers</w:t>
            </w:r>
          </w:p>
        </w:tc>
        <w:tc>
          <w:tcPr>
            <w:tcW w:w="880" w:type="dxa"/>
            <w:tcBorders>
              <w:top w:val="single" w:sz="4" w:space="0" w:color="95B3D7"/>
              <w:left w:val="nil"/>
              <w:bottom w:val="single" w:sz="4" w:space="0" w:color="95B3D7"/>
              <w:right w:val="nil"/>
            </w:tcBorders>
            <w:shd w:val="clear" w:color="auto" w:fill="auto"/>
            <w:noWrap/>
            <w:vAlign w:val="bottom"/>
            <w:hideMark/>
          </w:tcPr>
          <w:p w:rsidR="003779FC" w:rsidRPr="00972623" w:rsidRDefault="003779FC" w:rsidP="003779FC">
            <w:pPr>
              <w:jc w:val="right"/>
              <w:rPr>
                <w:rFonts w:asciiTheme="majorHAnsi" w:eastAsia="Times New Roman" w:hAnsiTheme="majorHAnsi"/>
                <w:sz w:val="20"/>
                <w:szCs w:val="20"/>
              </w:rPr>
            </w:pPr>
            <w:r w:rsidRPr="00972623">
              <w:rPr>
                <w:rFonts w:asciiTheme="majorHAnsi" w:eastAsia="Times New Roman" w:hAnsiTheme="majorHAnsi"/>
                <w:sz w:val="20"/>
                <w:szCs w:val="20"/>
              </w:rPr>
              <w:t>8,032</w:t>
            </w:r>
          </w:p>
        </w:tc>
        <w:tc>
          <w:tcPr>
            <w:tcW w:w="960" w:type="dxa"/>
            <w:tcBorders>
              <w:top w:val="single" w:sz="4" w:space="0" w:color="95B3D7"/>
              <w:left w:val="nil"/>
              <w:bottom w:val="single" w:sz="4" w:space="0" w:color="95B3D7"/>
              <w:right w:val="nil"/>
            </w:tcBorders>
            <w:shd w:val="clear" w:color="auto" w:fill="auto"/>
            <w:noWrap/>
            <w:vAlign w:val="bottom"/>
            <w:hideMark/>
          </w:tcPr>
          <w:p w:rsidR="003779FC" w:rsidRPr="00972623" w:rsidRDefault="003779FC" w:rsidP="003779FC">
            <w:pPr>
              <w:jc w:val="right"/>
              <w:rPr>
                <w:rFonts w:asciiTheme="majorHAnsi" w:eastAsia="Times New Roman" w:hAnsiTheme="majorHAnsi"/>
                <w:sz w:val="20"/>
                <w:szCs w:val="20"/>
              </w:rPr>
            </w:pPr>
            <w:r w:rsidRPr="00972623">
              <w:rPr>
                <w:rFonts w:asciiTheme="majorHAnsi" w:eastAsia="Times New Roman" w:hAnsiTheme="majorHAnsi"/>
                <w:sz w:val="20"/>
                <w:szCs w:val="20"/>
              </w:rPr>
              <w:t>7,804</w:t>
            </w:r>
          </w:p>
        </w:tc>
        <w:tc>
          <w:tcPr>
            <w:tcW w:w="960" w:type="dxa"/>
            <w:tcBorders>
              <w:top w:val="single" w:sz="4" w:space="0" w:color="95B3D7"/>
              <w:left w:val="nil"/>
              <w:bottom w:val="single" w:sz="4" w:space="0" w:color="95B3D7"/>
              <w:right w:val="single" w:sz="4" w:space="0" w:color="95B3D7"/>
            </w:tcBorders>
            <w:shd w:val="clear" w:color="auto" w:fill="auto"/>
            <w:noWrap/>
            <w:vAlign w:val="bottom"/>
            <w:hideMark/>
          </w:tcPr>
          <w:p w:rsidR="003779FC" w:rsidRPr="00972623" w:rsidRDefault="003779FC" w:rsidP="003779FC">
            <w:pPr>
              <w:jc w:val="right"/>
              <w:rPr>
                <w:rFonts w:asciiTheme="majorHAnsi" w:eastAsia="Times New Roman" w:hAnsiTheme="majorHAnsi"/>
                <w:sz w:val="20"/>
                <w:szCs w:val="20"/>
              </w:rPr>
            </w:pPr>
            <w:r w:rsidRPr="00972623">
              <w:rPr>
                <w:rFonts w:asciiTheme="majorHAnsi" w:eastAsia="Times New Roman" w:hAnsiTheme="majorHAnsi"/>
                <w:sz w:val="20"/>
                <w:szCs w:val="20"/>
              </w:rPr>
              <w:t>-3</w:t>
            </w:r>
          </w:p>
        </w:tc>
      </w:tr>
      <w:tr w:rsidR="003779FC" w:rsidRPr="00972623" w:rsidTr="003779FC">
        <w:trPr>
          <w:trHeight w:val="300"/>
          <w:jc w:val="center"/>
        </w:trPr>
        <w:tc>
          <w:tcPr>
            <w:tcW w:w="5780" w:type="dxa"/>
            <w:tcBorders>
              <w:top w:val="single" w:sz="4" w:space="0" w:color="95B3D7"/>
              <w:left w:val="single" w:sz="4" w:space="0" w:color="95B3D7"/>
              <w:bottom w:val="single" w:sz="4" w:space="0" w:color="95B3D7"/>
              <w:right w:val="nil"/>
            </w:tcBorders>
            <w:shd w:val="clear" w:color="DCE6F1" w:fill="DCE6F1"/>
            <w:noWrap/>
            <w:vAlign w:val="bottom"/>
            <w:hideMark/>
          </w:tcPr>
          <w:p w:rsidR="003779FC" w:rsidRPr="00972623" w:rsidRDefault="003779FC" w:rsidP="003779FC">
            <w:pPr>
              <w:rPr>
                <w:rFonts w:asciiTheme="majorHAnsi" w:eastAsia="Times New Roman" w:hAnsiTheme="majorHAnsi"/>
                <w:sz w:val="20"/>
                <w:szCs w:val="20"/>
              </w:rPr>
            </w:pPr>
            <w:r w:rsidRPr="00972623">
              <w:rPr>
                <w:rFonts w:asciiTheme="majorHAnsi" w:eastAsia="Times New Roman" w:hAnsiTheme="majorHAnsi"/>
                <w:sz w:val="20"/>
                <w:szCs w:val="20"/>
              </w:rPr>
              <w:t>First-Line Supervisors of Production and Operating Workers</w:t>
            </w:r>
          </w:p>
        </w:tc>
        <w:tc>
          <w:tcPr>
            <w:tcW w:w="880" w:type="dxa"/>
            <w:tcBorders>
              <w:top w:val="single" w:sz="4" w:space="0" w:color="95B3D7"/>
              <w:left w:val="nil"/>
              <w:bottom w:val="single" w:sz="4" w:space="0" w:color="95B3D7"/>
              <w:right w:val="nil"/>
            </w:tcBorders>
            <w:shd w:val="clear" w:color="DCE6F1" w:fill="DCE6F1"/>
            <w:noWrap/>
            <w:vAlign w:val="bottom"/>
            <w:hideMark/>
          </w:tcPr>
          <w:p w:rsidR="003779FC" w:rsidRPr="00972623" w:rsidRDefault="003779FC" w:rsidP="003779FC">
            <w:pPr>
              <w:jc w:val="right"/>
              <w:rPr>
                <w:rFonts w:asciiTheme="majorHAnsi" w:eastAsia="Times New Roman" w:hAnsiTheme="majorHAnsi"/>
                <w:sz w:val="20"/>
                <w:szCs w:val="20"/>
              </w:rPr>
            </w:pPr>
            <w:r w:rsidRPr="00972623">
              <w:rPr>
                <w:rFonts w:asciiTheme="majorHAnsi" w:eastAsia="Times New Roman" w:hAnsiTheme="majorHAnsi"/>
                <w:sz w:val="20"/>
                <w:szCs w:val="20"/>
              </w:rPr>
              <w:t>6,541</w:t>
            </w:r>
          </w:p>
        </w:tc>
        <w:tc>
          <w:tcPr>
            <w:tcW w:w="960" w:type="dxa"/>
            <w:tcBorders>
              <w:top w:val="single" w:sz="4" w:space="0" w:color="95B3D7"/>
              <w:left w:val="nil"/>
              <w:bottom w:val="single" w:sz="4" w:space="0" w:color="95B3D7"/>
              <w:right w:val="nil"/>
            </w:tcBorders>
            <w:shd w:val="clear" w:color="DCE6F1" w:fill="DCE6F1"/>
            <w:noWrap/>
            <w:vAlign w:val="bottom"/>
            <w:hideMark/>
          </w:tcPr>
          <w:p w:rsidR="003779FC" w:rsidRPr="00972623" w:rsidRDefault="003779FC" w:rsidP="003779FC">
            <w:pPr>
              <w:jc w:val="right"/>
              <w:rPr>
                <w:rFonts w:asciiTheme="majorHAnsi" w:eastAsia="Times New Roman" w:hAnsiTheme="majorHAnsi"/>
                <w:sz w:val="20"/>
                <w:szCs w:val="20"/>
              </w:rPr>
            </w:pPr>
            <w:r w:rsidRPr="00972623">
              <w:rPr>
                <w:rFonts w:asciiTheme="majorHAnsi" w:eastAsia="Times New Roman" w:hAnsiTheme="majorHAnsi"/>
                <w:sz w:val="20"/>
                <w:szCs w:val="20"/>
              </w:rPr>
              <w:t>6,443</w:t>
            </w:r>
          </w:p>
        </w:tc>
        <w:tc>
          <w:tcPr>
            <w:tcW w:w="960" w:type="dxa"/>
            <w:tcBorders>
              <w:top w:val="single" w:sz="4" w:space="0" w:color="95B3D7"/>
              <w:left w:val="nil"/>
              <w:bottom w:val="single" w:sz="4" w:space="0" w:color="95B3D7"/>
              <w:right w:val="single" w:sz="4" w:space="0" w:color="95B3D7"/>
            </w:tcBorders>
            <w:shd w:val="clear" w:color="DCE6F1" w:fill="DCE6F1"/>
            <w:noWrap/>
            <w:vAlign w:val="bottom"/>
            <w:hideMark/>
          </w:tcPr>
          <w:p w:rsidR="003779FC" w:rsidRPr="00972623" w:rsidRDefault="003779FC" w:rsidP="003779FC">
            <w:pPr>
              <w:jc w:val="right"/>
              <w:rPr>
                <w:rFonts w:asciiTheme="majorHAnsi" w:eastAsia="Times New Roman" w:hAnsiTheme="majorHAnsi"/>
                <w:sz w:val="20"/>
                <w:szCs w:val="20"/>
              </w:rPr>
            </w:pPr>
            <w:r w:rsidRPr="00972623">
              <w:rPr>
                <w:rFonts w:asciiTheme="majorHAnsi" w:eastAsia="Times New Roman" w:hAnsiTheme="majorHAnsi"/>
                <w:sz w:val="20"/>
                <w:szCs w:val="20"/>
              </w:rPr>
              <w:t>-2</w:t>
            </w:r>
          </w:p>
        </w:tc>
      </w:tr>
      <w:tr w:rsidR="003779FC" w:rsidRPr="00972623" w:rsidTr="003779FC">
        <w:trPr>
          <w:trHeight w:val="300"/>
          <w:jc w:val="center"/>
        </w:trPr>
        <w:tc>
          <w:tcPr>
            <w:tcW w:w="5780" w:type="dxa"/>
            <w:tcBorders>
              <w:top w:val="single" w:sz="4" w:space="0" w:color="95B3D7"/>
              <w:left w:val="single" w:sz="4" w:space="0" w:color="95B3D7"/>
              <w:bottom w:val="single" w:sz="4" w:space="0" w:color="95B3D7"/>
              <w:right w:val="nil"/>
            </w:tcBorders>
            <w:shd w:val="clear" w:color="auto" w:fill="auto"/>
            <w:noWrap/>
            <w:vAlign w:val="bottom"/>
            <w:hideMark/>
          </w:tcPr>
          <w:p w:rsidR="003779FC" w:rsidRPr="00972623" w:rsidRDefault="003779FC" w:rsidP="003779FC">
            <w:pPr>
              <w:rPr>
                <w:rFonts w:asciiTheme="majorHAnsi" w:eastAsia="Times New Roman" w:hAnsiTheme="majorHAnsi"/>
                <w:sz w:val="20"/>
                <w:szCs w:val="20"/>
              </w:rPr>
            </w:pPr>
            <w:r w:rsidRPr="00972623">
              <w:rPr>
                <w:rFonts w:asciiTheme="majorHAnsi" w:eastAsia="Times New Roman" w:hAnsiTheme="majorHAnsi"/>
                <w:sz w:val="20"/>
                <w:szCs w:val="20"/>
              </w:rPr>
              <w:t xml:space="preserve">Inspectors, Testers, Sorters, Samplers, and </w:t>
            </w:r>
            <w:proofErr w:type="spellStart"/>
            <w:r w:rsidRPr="00972623">
              <w:rPr>
                <w:rFonts w:asciiTheme="majorHAnsi" w:eastAsia="Times New Roman" w:hAnsiTheme="majorHAnsi"/>
                <w:sz w:val="20"/>
                <w:szCs w:val="20"/>
              </w:rPr>
              <w:t>Weighers</w:t>
            </w:r>
            <w:proofErr w:type="spellEnd"/>
          </w:p>
        </w:tc>
        <w:tc>
          <w:tcPr>
            <w:tcW w:w="880" w:type="dxa"/>
            <w:tcBorders>
              <w:top w:val="single" w:sz="4" w:space="0" w:color="95B3D7"/>
              <w:left w:val="nil"/>
              <w:bottom w:val="single" w:sz="4" w:space="0" w:color="95B3D7"/>
              <w:right w:val="nil"/>
            </w:tcBorders>
            <w:shd w:val="clear" w:color="auto" w:fill="auto"/>
            <w:noWrap/>
            <w:vAlign w:val="bottom"/>
            <w:hideMark/>
          </w:tcPr>
          <w:p w:rsidR="003779FC" w:rsidRPr="00972623" w:rsidRDefault="003779FC" w:rsidP="003779FC">
            <w:pPr>
              <w:jc w:val="right"/>
              <w:rPr>
                <w:rFonts w:asciiTheme="majorHAnsi" w:eastAsia="Times New Roman" w:hAnsiTheme="majorHAnsi"/>
                <w:sz w:val="20"/>
                <w:szCs w:val="20"/>
              </w:rPr>
            </w:pPr>
            <w:r w:rsidRPr="00972623">
              <w:rPr>
                <w:rFonts w:asciiTheme="majorHAnsi" w:eastAsia="Times New Roman" w:hAnsiTheme="majorHAnsi"/>
                <w:sz w:val="20"/>
                <w:szCs w:val="20"/>
              </w:rPr>
              <w:t>6,271</w:t>
            </w:r>
          </w:p>
        </w:tc>
        <w:tc>
          <w:tcPr>
            <w:tcW w:w="960" w:type="dxa"/>
            <w:tcBorders>
              <w:top w:val="single" w:sz="4" w:space="0" w:color="95B3D7"/>
              <w:left w:val="nil"/>
              <w:bottom w:val="single" w:sz="4" w:space="0" w:color="95B3D7"/>
              <w:right w:val="nil"/>
            </w:tcBorders>
            <w:shd w:val="clear" w:color="auto" w:fill="auto"/>
            <w:noWrap/>
            <w:vAlign w:val="bottom"/>
            <w:hideMark/>
          </w:tcPr>
          <w:p w:rsidR="003779FC" w:rsidRPr="00972623" w:rsidRDefault="003779FC" w:rsidP="003779FC">
            <w:pPr>
              <w:jc w:val="right"/>
              <w:rPr>
                <w:rFonts w:asciiTheme="majorHAnsi" w:eastAsia="Times New Roman" w:hAnsiTheme="majorHAnsi"/>
                <w:sz w:val="20"/>
                <w:szCs w:val="20"/>
              </w:rPr>
            </w:pPr>
            <w:r w:rsidRPr="00972623">
              <w:rPr>
                <w:rFonts w:asciiTheme="majorHAnsi" w:eastAsia="Times New Roman" w:hAnsiTheme="majorHAnsi"/>
                <w:sz w:val="20"/>
                <w:szCs w:val="20"/>
              </w:rPr>
              <w:t>6,740</w:t>
            </w:r>
          </w:p>
        </w:tc>
        <w:tc>
          <w:tcPr>
            <w:tcW w:w="960" w:type="dxa"/>
            <w:tcBorders>
              <w:top w:val="single" w:sz="4" w:space="0" w:color="95B3D7"/>
              <w:left w:val="nil"/>
              <w:bottom w:val="single" w:sz="4" w:space="0" w:color="95B3D7"/>
              <w:right w:val="single" w:sz="4" w:space="0" w:color="95B3D7"/>
            </w:tcBorders>
            <w:shd w:val="clear" w:color="auto" w:fill="auto"/>
            <w:noWrap/>
            <w:vAlign w:val="bottom"/>
            <w:hideMark/>
          </w:tcPr>
          <w:p w:rsidR="003779FC" w:rsidRPr="00972623" w:rsidRDefault="003779FC" w:rsidP="003779FC">
            <w:pPr>
              <w:jc w:val="right"/>
              <w:rPr>
                <w:rFonts w:asciiTheme="majorHAnsi" w:eastAsia="Times New Roman" w:hAnsiTheme="majorHAnsi"/>
                <w:sz w:val="20"/>
                <w:szCs w:val="20"/>
              </w:rPr>
            </w:pPr>
            <w:r w:rsidRPr="00972623">
              <w:rPr>
                <w:rFonts w:asciiTheme="majorHAnsi" w:eastAsia="Times New Roman" w:hAnsiTheme="majorHAnsi"/>
                <w:sz w:val="20"/>
                <w:szCs w:val="20"/>
              </w:rPr>
              <w:t>7</w:t>
            </w:r>
          </w:p>
        </w:tc>
      </w:tr>
      <w:tr w:rsidR="003779FC" w:rsidRPr="00972623" w:rsidTr="003779FC">
        <w:trPr>
          <w:trHeight w:val="300"/>
          <w:jc w:val="center"/>
        </w:trPr>
        <w:tc>
          <w:tcPr>
            <w:tcW w:w="5780" w:type="dxa"/>
            <w:tcBorders>
              <w:top w:val="single" w:sz="4" w:space="0" w:color="95B3D7"/>
              <w:left w:val="single" w:sz="4" w:space="0" w:color="95B3D7"/>
              <w:bottom w:val="single" w:sz="4" w:space="0" w:color="95B3D7"/>
              <w:right w:val="nil"/>
            </w:tcBorders>
            <w:shd w:val="clear" w:color="DCE6F1" w:fill="DCE6F1"/>
            <w:noWrap/>
            <w:vAlign w:val="bottom"/>
            <w:hideMark/>
          </w:tcPr>
          <w:p w:rsidR="003779FC" w:rsidRPr="00972623" w:rsidRDefault="003779FC" w:rsidP="003779FC">
            <w:pPr>
              <w:rPr>
                <w:rFonts w:asciiTheme="majorHAnsi" w:eastAsia="Times New Roman" w:hAnsiTheme="majorHAnsi"/>
                <w:sz w:val="20"/>
                <w:szCs w:val="20"/>
              </w:rPr>
            </w:pPr>
            <w:r w:rsidRPr="00972623">
              <w:rPr>
                <w:rFonts w:asciiTheme="majorHAnsi" w:eastAsia="Times New Roman" w:hAnsiTheme="majorHAnsi"/>
                <w:sz w:val="20"/>
                <w:szCs w:val="20"/>
              </w:rPr>
              <w:t>Mechanical Engineers</w:t>
            </w:r>
          </w:p>
        </w:tc>
        <w:tc>
          <w:tcPr>
            <w:tcW w:w="880" w:type="dxa"/>
            <w:tcBorders>
              <w:top w:val="single" w:sz="4" w:space="0" w:color="95B3D7"/>
              <w:left w:val="nil"/>
              <w:bottom w:val="single" w:sz="4" w:space="0" w:color="95B3D7"/>
              <w:right w:val="nil"/>
            </w:tcBorders>
            <w:shd w:val="clear" w:color="DCE6F1" w:fill="DCE6F1"/>
            <w:noWrap/>
            <w:vAlign w:val="bottom"/>
            <w:hideMark/>
          </w:tcPr>
          <w:p w:rsidR="003779FC" w:rsidRPr="00972623" w:rsidRDefault="003779FC" w:rsidP="003779FC">
            <w:pPr>
              <w:jc w:val="right"/>
              <w:rPr>
                <w:rFonts w:asciiTheme="majorHAnsi" w:eastAsia="Times New Roman" w:hAnsiTheme="majorHAnsi"/>
                <w:sz w:val="20"/>
                <w:szCs w:val="20"/>
              </w:rPr>
            </w:pPr>
            <w:r w:rsidRPr="00972623">
              <w:rPr>
                <w:rFonts w:asciiTheme="majorHAnsi" w:eastAsia="Times New Roman" w:hAnsiTheme="majorHAnsi"/>
                <w:sz w:val="20"/>
                <w:szCs w:val="20"/>
              </w:rPr>
              <w:t>5,297</w:t>
            </w:r>
          </w:p>
        </w:tc>
        <w:tc>
          <w:tcPr>
            <w:tcW w:w="960" w:type="dxa"/>
            <w:tcBorders>
              <w:top w:val="single" w:sz="4" w:space="0" w:color="95B3D7"/>
              <w:left w:val="nil"/>
              <w:bottom w:val="single" w:sz="4" w:space="0" w:color="95B3D7"/>
              <w:right w:val="nil"/>
            </w:tcBorders>
            <w:shd w:val="clear" w:color="DCE6F1" w:fill="DCE6F1"/>
            <w:noWrap/>
            <w:vAlign w:val="bottom"/>
            <w:hideMark/>
          </w:tcPr>
          <w:p w:rsidR="003779FC" w:rsidRPr="00972623" w:rsidRDefault="003779FC" w:rsidP="003779FC">
            <w:pPr>
              <w:jc w:val="right"/>
              <w:rPr>
                <w:rFonts w:asciiTheme="majorHAnsi" w:eastAsia="Times New Roman" w:hAnsiTheme="majorHAnsi"/>
                <w:sz w:val="20"/>
                <w:szCs w:val="20"/>
              </w:rPr>
            </w:pPr>
            <w:r w:rsidRPr="00972623">
              <w:rPr>
                <w:rFonts w:asciiTheme="majorHAnsi" w:eastAsia="Times New Roman" w:hAnsiTheme="majorHAnsi"/>
                <w:sz w:val="20"/>
                <w:szCs w:val="20"/>
              </w:rPr>
              <w:t>5,535</w:t>
            </w:r>
          </w:p>
        </w:tc>
        <w:tc>
          <w:tcPr>
            <w:tcW w:w="960" w:type="dxa"/>
            <w:tcBorders>
              <w:top w:val="single" w:sz="4" w:space="0" w:color="95B3D7"/>
              <w:left w:val="nil"/>
              <w:bottom w:val="single" w:sz="4" w:space="0" w:color="95B3D7"/>
              <w:right w:val="single" w:sz="4" w:space="0" w:color="95B3D7"/>
            </w:tcBorders>
            <w:shd w:val="clear" w:color="DCE6F1" w:fill="DCE6F1"/>
            <w:noWrap/>
            <w:vAlign w:val="bottom"/>
            <w:hideMark/>
          </w:tcPr>
          <w:p w:rsidR="003779FC" w:rsidRPr="00972623" w:rsidRDefault="003779FC" w:rsidP="003779FC">
            <w:pPr>
              <w:jc w:val="right"/>
              <w:rPr>
                <w:rFonts w:asciiTheme="majorHAnsi" w:eastAsia="Times New Roman" w:hAnsiTheme="majorHAnsi"/>
                <w:sz w:val="20"/>
                <w:szCs w:val="20"/>
              </w:rPr>
            </w:pPr>
            <w:r w:rsidRPr="00972623">
              <w:rPr>
                <w:rFonts w:asciiTheme="majorHAnsi" w:eastAsia="Times New Roman" w:hAnsiTheme="majorHAnsi"/>
                <w:sz w:val="20"/>
                <w:szCs w:val="20"/>
              </w:rPr>
              <w:t>4</w:t>
            </w:r>
          </w:p>
        </w:tc>
      </w:tr>
      <w:tr w:rsidR="003779FC" w:rsidRPr="00972623" w:rsidTr="003779FC">
        <w:trPr>
          <w:trHeight w:val="300"/>
          <w:jc w:val="center"/>
        </w:trPr>
        <w:tc>
          <w:tcPr>
            <w:tcW w:w="5780" w:type="dxa"/>
            <w:tcBorders>
              <w:top w:val="single" w:sz="4" w:space="0" w:color="95B3D7"/>
              <w:left w:val="single" w:sz="4" w:space="0" w:color="95B3D7"/>
              <w:bottom w:val="single" w:sz="4" w:space="0" w:color="95B3D7"/>
              <w:right w:val="nil"/>
            </w:tcBorders>
            <w:shd w:val="clear" w:color="auto" w:fill="auto"/>
            <w:noWrap/>
            <w:vAlign w:val="bottom"/>
            <w:hideMark/>
          </w:tcPr>
          <w:p w:rsidR="003779FC" w:rsidRPr="00972623" w:rsidRDefault="003779FC" w:rsidP="003779FC">
            <w:pPr>
              <w:rPr>
                <w:rFonts w:asciiTheme="majorHAnsi" w:eastAsia="Times New Roman" w:hAnsiTheme="majorHAnsi"/>
                <w:sz w:val="20"/>
                <w:szCs w:val="20"/>
              </w:rPr>
            </w:pPr>
            <w:r w:rsidRPr="00972623">
              <w:rPr>
                <w:rFonts w:asciiTheme="majorHAnsi" w:eastAsia="Times New Roman" w:hAnsiTheme="majorHAnsi"/>
                <w:sz w:val="20"/>
                <w:szCs w:val="20"/>
              </w:rPr>
              <w:t>General and Operations Managers</w:t>
            </w:r>
          </w:p>
        </w:tc>
        <w:tc>
          <w:tcPr>
            <w:tcW w:w="880" w:type="dxa"/>
            <w:tcBorders>
              <w:top w:val="single" w:sz="4" w:space="0" w:color="95B3D7"/>
              <w:left w:val="nil"/>
              <w:bottom w:val="single" w:sz="4" w:space="0" w:color="95B3D7"/>
              <w:right w:val="nil"/>
            </w:tcBorders>
            <w:shd w:val="clear" w:color="auto" w:fill="auto"/>
            <w:noWrap/>
            <w:vAlign w:val="bottom"/>
            <w:hideMark/>
          </w:tcPr>
          <w:p w:rsidR="003779FC" w:rsidRPr="00972623" w:rsidRDefault="003779FC" w:rsidP="003779FC">
            <w:pPr>
              <w:jc w:val="right"/>
              <w:rPr>
                <w:rFonts w:asciiTheme="majorHAnsi" w:eastAsia="Times New Roman" w:hAnsiTheme="majorHAnsi"/>
                <w:sz w:val="20"/>
                <w:szCs w:val="20"/>
              </w:rPr>
            </w:pPr>
            <w:r w:rsidRPr="00972623">
              <w:rPr>
                <w:rFonts w:asciiTheme="majorHAnsi" w:eastAsia="Times New Roman" w:hAnsiTheme="majorHAnsi"/>
                <w:sz w:val="20"/>
                <w:szCs w:val="20"/>
              </w:rPr>
              <w:t>4,472</w:t>
            </w:r>
          </w:p>
        </w:tc>
        <w:tc>
          <w:tcPr>
            <w:tcW w:w="960" w:type="dxa"/>
            <w:tcBorders>
              <w:top w:val="single" w:sz="4" w:space="0" w:color="95B3D7"/>
              <w:left w:val="nil"/>
              <w:bottom w:val="single" w:sz="4" w:space="0" w:color="95B3D7"/>
              <w:right w:val="nil"/>
            </w:tcBorders>
            <w:shd w:val="clear" w:color="auto" w:fill="auto"/>
            <w:noWrap/>
            <w:vAlign w:val="bottom"/>
            <w:hideMark/>
          </w:tcPr>
          <w:p w:rsidR="003779FC" w:rsidRPr="00972623" w:rsidRDefault="003779FC" w:rsidP="003779FC">
            <w:pPr>
              <w:jc w:val="right"/>
              <w:rPr>
                <w:rFonts w:asciiTheme="majorHAnsi" w:eastAsia="Times New Roman" w:hAnsiTheme="majorHAnsi"/>
                <w:sz w:val="20"/>
                <w:szCs w:val="20"/>
              </w:rPr>
            </w:pPr>
            <w:r w:rsidRPr="00972623">
              <w:rPr>
                <w:rFonts w:asciiTheme="majorHAnsi" w:eastAsia="Times New Roman" w:hAnsiTheme="majorHAnsi"/>
                <w:sz w:val="20"/>
                <w:szCs w:val="20"/>
              </w:rPr>
              <w:t>4,479</w:t>
            </w:r>
          </w:p>
        </w:tc>
        <w:tc>
          <w:tcPr>
            <w:tcW w:w="960" w:type="dxa"/>
            <w:tcBorders>
              <w:top w:val="single" w:sz="4" w:space="0" w:color="95B3D7"/>
              <w:left w:val="nil"/>
              <w:bottom w:val="single" w:sz="4" w:space="0" w:color="95B3D7"/>
              <w:right w:val="single" w:sz="4" w:space="0" w:color="95B3D7"/>
            </w:tcBorders>
            <w:shd w:val="clear" w:color="auto" w:fill="auto"/>
            <w:noWrap/>
            <w:vAlign w:val="bottom"/>
            <w:hideMark/>
          </w:tcPr>
          <w:p w:rsidR="003779FC" w:rsidRPr="00972623" w:rsidRDefault="003779FC" w:rsidP="003779FC">
            <w:pPr>
              <w:jc w:val="right"/>
              <w:rPr>
                <w:rFonts w:asciiTheme="majorHAnsi" w:eastAsia="Times New Roman" w:hAnsiTheme="majorHAnsi"/>
                <w:sz w:val="20"/>
                <w:szCs w:val="20"/>
              </w:rPr>
            </w:pPr>
            <w:r w:rsidRPr="00972623">
              <w:rPr>
                <w:rFonts w:asciiTheme="majorHAnsi" w:eastAsia="Times New Roman" w:hAnsiTheme="majorHAnsi"/>
                <w:sz w:val="20"/>
                <w:szCs w:val="20"/>
              </w:rPr>
              <w:t>0</w:t>
            </w:r>
          </w:p>
        </w:tc>
      </w:tr>
      <w:tr w:rsidR="003779FC" w:rsidRPr="00972623" w:rsidTr="003779FC">
        <w:trPr>
          <w:trHeight w:val="300"/>
          <w:jc w:val="center"/>
        </w:trPr>
        <w:tc>
          <w:tcPr>
            <w:tcW w:w="5780" w:type="dxa"/>
            <w:tcBorders>
              <w:top w:val="single" w:sz="4" w:space="0" w:color="95B3D7"/>
              <w:left w:val="single" w:sz="4" w:space="0" w:color="95B3D7"/>
              <w:bottom w:val="single" w:sz="4" w:space="0" w:color="95B3D7"/>
              <w:right w:val="nil"/>
            </w:tcBorders>
            <w:shd w:val="clear" w:color="DCE6F1" w:fill="DCE6F1"/>
            <w:noWrap/>
            <w:vAlign w:val="bottom"/>
            <w:hideMark/>
          </w:tcPr>
          <w:p w:rsidR="003779FC" w:rsidRPr="00972623" w:rsidRDefault="003779FC" w:rsidP="003779FC">
            <w:pPr>
              <w:rPr>
                <w:rFonts w:asciiTheme="majorHAnsi" w:eastAsia="Times New Roman" w:hAnsiTheme="majorHAnsi"/>
                <w:sz w:val="20"/>
                <w:szCs w:val="20"/>
              </w:rPr>
            </w:pPr>
            <w:r w:rsidRPr="00972623">
              <w:rPr>
                <w:rFonts w:asciiTheme="majorHAnsi" w:eastAsia="Times New Roman" w:hAnsiTheme="majorHAnsi"/>
                <w:sz w:val="20"/>
                <w:szCs w:val="20"/>
              </w:rPr>
              <w:t>Industrial Engineers</w:t>
            </w:r>
          </w:p>
        </w:tc>
        <w:tc>
          <w:tcPr>
            <w:tcW w:w="880" w:type="dxa"/>
            <w:tcBorders>
              <w:top w:val="single" w:sz="4" w:space="0" w:color="95B3D7"/>
              <w:left w:val="nil"/>
              <w:bottom w:val="single" w:sz="4" w:space="0" w:color="95B3D7"/>
              <w:right w:val="nil"/>
            </w:tcBorders>
            <w:shd w:val="clear" w:color="DCE6F1" w:fill="DCE6F1"/>
            <w:noWrap/>
            <w:vAlign w:val="bottom"/>
            <w:hideMark/>
          </w:tcPr>
          <w:p w:rsidR="003779FC" w:rsidRPr="00972623" w:rsidRDefault="003779FC" w:rsidP="003779FC">
            <w:pPr>
              <w:jc w:val="right"/>
              <w:rPr>
                <w:rFonts w:asciiTheme="majorHAnsi" w:eastAsia="Times New Roman" w:hAnsiTheme="majorHAnsi"/>
                <w:sz w:val="20"/>
                <w:szCs w:val="20"/>
              </w:rPr>
            </w:pPr>
            <w:r w:rsidRPr="00972623">
              <w:rPr>
                <w:rFonts w:asciiTheme="majorHAnsi" w:eastAsia="Times New Roman" w:hAnsiTheme="majorHAnsi"/>
                <w:sz w:val="20"/>
                <w:szCs w:val="20"/>
              </w:rPr>
              <w:t>3,159</w:t>
            </w:r>
          </w:p>
        </w:tc>
        <w:tc>
          <w:tcPr>
            <w:tcW w:w="960" w:type="dxa"/>
            <w:tcBorders>
              <w:top w:val="single" w:sz="4" w:space="0" w:color="95B3D7"/>
              <w:left w:val="nil"/>
              <w:bottom w:val="single" w:sz="4" w:space="0" w:color="95B3D7"/>
              <w:right w:val="nil"/>
            </w:tcBorders>
            <w:shd w:val="clear" w:color="DCE6F1" w:fill="DCE6F1"/>
            <w:noWrap/>
            <w:vAlign w:val="bottom"/>
            <w:hideMark/>
          </w:tcPr>
          <w:p w:rsidR="003779FC" w:rsidRPr="00972623" w:rsidRDefault="003779FC" w:rsidP="003779FC">
            <w:pPr>
              <w:jc w:val="right"/>
              <w:rPr>
                <w:rFonts w:asciiTheme="majorHAnsi" w:eastAsia="Times New Roman" w:hAnsiTheme="majorHAnsi"/>
                <w:sz w:val="20"/>
                <w:szCs w:val="20"/>
              </w:rPr>
            </w:pPr>
            <w:r w:rsidRPr="00972623">
              <w:rPr>
                <w:rFonts w:asciiTheme="majorHAnsi" w:eastAsia="Times New Roman" w:hAnsiTheme="majorHAnsi"/>
                <w:sz w:val="20"/>
                <w:szCs w:val="20"/>
              </w:rPr>
              <w:t>3,273</w:t>
            </w:r>
          </w:p>
        </w:tc>
        <w:tc>
          <w:tcPr>
            <w:tcW w:w="960" w:type="dxa"/>
            <w:tcBorders>
              <w:top w:val="single" w:sz="4" w:space="0" w:color="95B3D7"/>
              <w:left w:val="nil"/>
              <w:bottom w:val="single" w:sz="4" w:space="0" w:color="95B3D7"/>
              <w:right w:val="single" w:sz="4" w:space="0" w:color="95B3D7"/>
            </w:tcBorders>
            <w:shd w:val="clear" w:color="DCE6F1" w:fill="DCE6F1"/>
            <w:noWrap/>
            <w:vAlign w:val="bottom"/>
            <w:hideMark/>
          </w:tcPr>
          <w:p w:rsidR="003779FC" w:rsidRPr="00972623" w:rsidRDefault="003779FC" w:rsidP="003779FC">
            <w:pPr>
              <w:jc w:val="right"/>
              <w:rPr>
                <w:rFonts w:asciiTheme="majorHAnsi" w:eastAsia="Times New Roman" w:hAnsiTheme="majorHAnsi"/>
                <w:sz w:val="20"/>
                <w:szCs w:val="20"/>
              </w:rPr>
            </w:pPr>
            <w:r w:rsidRPr="00972623">
              <w:rPr>
                <w:rFonts w:asciiTheme="majorHAnsi" w:eastAsia="Times New Roman" w:hAnsiTheme="majorHAnsi"/>
                <w:sz w:val="20"/>
                <w:szCs w:val="20"/>
              </w:rPr>
              <w:t>4</w:t>
            </w:r>
          </w:p>
        </w:tc>
      </w:tr>
      <w:tr w:rsidR="003779FC" w:rsidRPr="00972623" w:rsidTr="003779FC">
        <w:trPr>
          <w:trHeight w:val="300"/>
          <w:jc w:val="center"/>
        </w:trPr>
        <w:tc>
          <w:tcPr>
            <w:tcW w:w="5780" w:type="dxa"/>
            <w:tcBorders>
              <w:top w:val="single" w:sz="4" w:space="0" w:color="95B3D7"/>
              <w:left w:val="single" w:sz="4" w:space="0" w:color="95B3D7"/>
              <w:bottom w:val="single" w:sz="4" w:space="0" w:color="95B3D7"/>
              <w:right w:val="nil"/>
            </w:tcBorders>
            <w:shd w:val="clear" w:color="auto" w:fill="auto"/>
            <w:noWrap/>
            <w:vAlign w:val="bottom"/>
            <w:hideMark/>
          </w:tcPr>
          <w:p w:rsidR="003779FC" w:rsidRPr="00972623" w:rsidRDefault="003779FC" w:rsidP="003779FC">
            <w:pPr>
              <w:rPr>
                <w:rFonts w:asciiTheme="majorHAnsi" w:eastAsia="Times New Roman" w:hAnsiTheme="majorHAnsi"/>
                <w:sz w:val="20"/>
                <w:szCs w:val="20"/>
              </w:rPr>
            </w:pPr>
            <w:r w:rsidRPr="00972623">
              <w:rPr>
                <w:rFonts w:asciiTheme="majorHAnsi" w:eastAsia="Times New Roman" w:hAnsiTheme="majorHAnsi"/>
                <w:sz w:val="20"/>
                <w:szCs w:val="20"/>
              </w:rPr>
              <w:t>Shipping, Receiving, and Traffic Clerks</w:t>
            </w:r>
          </w:p>
        </w:tc>
        <w:tc>
          <w:tcPr>
            <w:tcW w:w="880" w:type="dxa"/>
            <w:tcBorders>
              <w:top w:val="single" w:sz="4" w:space="0" w:color="95B3D7"/>
              <w:left w:val="nil"/>
              <w:bottom w:val="single" w:sz="4" w:space="0" w:color="95B3D7"/>
              <w:right w:val="nil"/>
            </w:tcBorders>
            <w:shd w:val="clear" w:color="auto" w:fill="auto"/>
            <w:noWrap/>
            <w:vAlign w:val="bottom"/>
            <w:hideMark/>
          </w:tcPr>
          <w:p w:rsidR="003779FC" w:rsidRPr="00972623" w:rsidRDefault="003779FC" w:rsidP="003779FC">
            <w:pPr>
              <w:jc w:val="right"/>
              <w:rPr>
                <w:rFonts w:asciiTheme="majorHAnsi" w:eastAsia="Times New Roman" w:hAnsiTheme="majorHAnsi"/>
                <w:sz w:val="20"/>
                <w:szCs w:val="20"/>
              </w:rPr>
            </w:pPr>
            <w:r w:rsidRPr="00972623">
              <w:rPr>
                <w:rFonts w:asciiTheme="majorHAnsi" w:eastAsia="Times New Roman" w:hAnsiTheme="majorHAnsi"/>
                <w:sz w:val="20"/>
                <w:szCs w:val="20"/>
              </w:rPr>
              <w:t>2,667</w:t>
            </w:r>
          </w:p>
        </w:tc>
        <w:tc>
          <w:tcPr>
            <w:tcW w:w="960" w:type="dxa"/>
            <w:tcBorders>
              <w:top w:val="single" w:sz="4" w:space="0" w:color="95B3D7"/>
              <w:left w:val="nil"/>
              <w:bottom w:val="single" w:sz="4" w:space="0" w:color="95B3D7"/>
              <w:right w:val="nil"/>
            </w:tcBorders>
            <w:shd w:val="clear" w:color="auto" w:fill="auto"/>
            <w:noWrap/>
            <w:vAlign w:val="bottom"/>
            <w:hideMark/>
          </w:tcPr>
          <w:p w:rsidR="003779FC" w:rsidRPr="00972623" w:rsidRDefault="003779FC" w:rsidP="003779FC">
            <w:pPr>
              <w:jc w:val="right"/>
              <w:rPr>
                <w:rFonts w:asciiTheme="majorHAnsi" w:eastAsia="Times New Roman" w:hAnsiTheme="majorHAnsi"/>
                <w:sz w:val="20"/>
                <w:szCs w:val="20"/>
              </w:rPr>
            </w:pPr>
            <w:r w:rsidRPr="00972623">
              <w:rPr>
                <w:rFonts w:asciiTheme="majorHAnsi" w:eastAsia="Times New Roman" w:hAnsiTheme="majorHAnsi"/>
                <w:sz w:val="20"/>
                <w:szCs w:val="20"/>
              </w:rPr>
              <w:t>2,613</w:t>
            </w:r>
          </w:p>
        </w:tc>
        <w:tc>
          <w:tcPr>
            <w:tcW w:w="960" w:type="dxa"/>
            <w:tcBorders>
              <w:top w:val="single" w:sz="4" w:space="0" w:color="95B3D7"/>
              <w:left w:val="nil"/>
              <w:bottom w:val="single" w:sz="4" w:space="0" w:color="95B3D7"/>
              <w:right w:val="single" w:sz="4" w:space="0" w:color="95B3D7"/>
            </w:tcBorders>
            <w:shd w:val="clear" w:color="auto" w:fill="auto"/>
            <w:noWrap/>
            <w:vAlign w:val="bottom"/>
            <w:hideMark/>
          </w:tcPr>
          <w:p w:rsidR="003779FC" w:rsidRPr="00972623" w:rsidRDefault="003779FC" w:rsidP="003779FC">
            <w:pPr>
              <w:jc w:val="right"/>
              <w:rPr>
                <w:rFonts w:asciiTheme="majorHAnsi" w:eastAsia="Times New Roman" w:hAnsiTheme="majorHAnsi"/>
                <w:sz w:val="20"/>
                <w:szCs w:val="20"/>
              </w:rPr>
            </w:pPr>
            <w:r w:rsidRPr="00972623">
              <w:rPr>
                <w:rFonts w:asciiTheme="majorHAnsi" w:eastAsia="Times New Roman" w:hAnsiTheme="majorHAnsi"/>
                <w:sz w:val="20"/>
                <w:szCs w:val="20"/>
              </w:rPr>
              <w:t>-2</w:t>
            </w:r>
          </w:p>
        </w:tc>
      </w:tr>
      <w:tr w:rsidR="003779FC" w:rsidRPr="00972623" w:rsidTr="003779FC">
        <w:trPr>
          <w:trHeight w:val="300"/>
          <w:jc w:val="center"/>
        </w:trPr>
        <w:tc>
          <w:tcPr>
            <w:tcW w:w="5780" w:type="dxa"/>
            <w:tcBorders>
              <w:top w:val="single" w:sz="4" w:space="0" w:color="95B3D7"/>
              <w:left w:val="single" w:sz="4" w:space="0" w:color="95B3D7"/>
              <w:bottom w:val="single" w:sz="4" w:space="0" w:color="95B3D7"/>
              <w:right w:val="nil"/>
            </w:tcBorders>
            <w:shd w:val="clear" w:color="DCE6F1" w:fill="DCE6F1"/>
            <w:noWrap/>
            <w:vAlign w:val="bottom"/>
            <w:hideMark/>
          </w:tcPr>
          <w:p w:rsidR="003779FC" w:rsidRPr="00972623" w:rsidRDefault="003779FC" w:rsidP="003779FC">
            <w:pPr>
              <w:rPr>
                <w:rFonts w:asciiTheme="majorHAnsi" w:eastAsia="Times New Roman" w:hAnsiTheme="majorHAnsi"/>
                <w:sz w:val="20"/>
                <w:szCs w:val="20"/>
              </w:rPr>
            </w:pPr>
            <w:r w:rsidRPr="00972623">
              <w:rPr>
                <w:rFonts w:asciiTheme="majorHAnsi" w:eastAsia="Times New Roman" w:hAnsiTheme="majorHAnsi"/>
                <w:sz w:val="20"/>
                <w:szCs w:val="20"/>
              </w:rPr>
              <w:t>Industrial Production Managers</w:t>
            </w:r>
          </w:p>
        </w:tc>
        <w:tc>
          <w:tcPr>
            <w:tcW w:w="880" w:type="dxa"/>
            <w:tcBorders>
              <w:top w:val="single" w:sz="4" w:space="0" w:color="95B3D7"/>
              <w:left w:val="nil"/>
              <w:bottom w:val="single" w:sz="4" w:space="0" w:color="95B3D7"/>
              <w:right w:val="nil"/>
            </w:tcBorders>
            <w:shd w:val="clear" w:color="DCE6F1" w:fill="DCE6F1"/>
            <w:noWrap/>
            <w:vAlign w:val="bottom"/>
            <w:hideMark/>
          </w:tcPr>
          <w:p w:rsidR="003779FC" w:rsidRPr="00972623" w:rsidRDefault="003779FC" w:rsidP="003779FC">
            <w:pPr>
              <w:jc w:val="right"/>
              <w:rPr>
                <w:rFonts w:asciiTheme="majorHAnsi" w:eastAsia="Times New Roman" w:hAnsiTheme="majorHAnsi"/>
                <w:sz w:val="20"/>
                <w:szCs w:val="20"/>
              </w:rPr>
            </w:pPr>
            <w:r w:rsidRPr="00972623">
              <w:rPr>
                <w:rFonts w:asciiTheme="majorHAnsi" w:eastAsia="Times New Roman" w:hAnsiTheme="majorHAnsi"/>
                <w:sz w:val="20"/>
                <w:szCs w:val="20"/>
              </w:rPr>
              <w:t>2,588</w:t>
            </w:r>
          </w:p>
        </w:tc>
        <w:tc>
          <w:tcPr>
            <w:tcW w:w="960" w:type="dxa"/>
            <w:tcBorders>
              <w:top w:val="single" w:sz="4" w:space="0" w:color="95B3D7"/>
              <w:left w:val="nil"/>
              <w:bottom w:val="single" w:sz="4" w:space="0" w:color="95B3D7"/>
              <w:right w:val="nil"/>
            </w:tcBorders>
            <w:shd w:val="clear" w:color="DCE6F1" w:fill="DCE6F1"/>
            <w:noWrap/>
            <w:vAlign w:val="bottom"/>
            <w:hideMark/>
          </w:tcPr>
          <w:p w:rsidR="003779FC" w:rsidRPr="00972623" w:rsidRDefault="003779FC" w:rsidP="003779FC">
            <w:pPr>
              <w:jc w:val="right"/>
              <w:rPr>
                <w:rFonts w:asciiTheme="majorHAnsi" w:eastAsia="Times New Roman" w:hAnsiTheme="majorHAnsi"/>
                <w:sz w:val="20"/>
                <w:szCs w:val="20"/>
              </w:rPr>
            </w:pPr>
            <w:r w:rsidRPr="00972623">
              <w:rPr>
                <w:rFonts w:asciiTheme="majorHAnsi" w:eastAsia="Times New Roman" w:hAnsiTheme="majorHAnsi"/>
                <w:sz w:val="20"/>
                <w:szCs w:val="20"/>
              </w:rPr>
              <w:t>2,546</w:t>
            </w:r>
          </w:p>
        </w:tc>
        <w:tc>
          <w:tcPr>
            <w:tcW w:w="960" w:type="dxa"/>
            <w:tcBorders>
              <w:top w:val="single" w:sz="4" w:space="0" w:color="95B3D7"/>
              <w:left w:val="nil"/>
              <w:bottom w:val="single" w:sz="4" w:space="0" w:color="95B3D7"/>
              <w:right w:val="single" w:sz="4" w:space="0" w:color="95B3D7"/>
            </w:tcBorders>
            <w:shd w:val="clear" w:color="DCE6F1" w:fill="DCE6F1"/>
            <w:noWrap/>
            <w:vAlign w:val="bottom"/>
            <w:hideMark/>
          </w:tcPr>
          <w:p w:rsidR="003779FC" w:rsidRPr="00972623" w:rsidRDefault="003779FC" w:rsidP="003779FC">
            <w:pPr>
              <w:jc w:val="right"/>
              <w:rPr>
                <w:rFonts w:asciiTheme="majorHAnsi" w:eastAsia="Times New Roman" w:hAnsiTheme="majorHAnsi"/>
                <w:sz w:val="20"/>
                <w:szCs w:val="20"/>
              </w:rPr>
            </w:pPr>
            <w:r w:rsidRPr="00972623">
              <w:rPr>
                <w:rFonts w:asciiTheme="majorHAnsi" w:eastAsia="Times New Roman" w:hAnsiTheme="majorHAnsi"/>
                <w:sz w:val="20"/>
                <w:szCs w:val="20"/>
              </w:rPr>
              <w:t>-2</w:t>
            </w:r>
          </w:p>
        </w:tc>
      </w:tr>
      <w:tr w:rsidR="003779FC" w:rsidRPr="00972623" w:rsidTr="003779FC">
        <w:trPr>
          <w:trHeight w:val="600"/>
          <w:jc w:val="center"/>
        </w:trPr>
        <w:tc>
          <w:tcPr>
            <w:tcW w:w="5780" w:type="dxa"/>
            <w:tcBorders>
              <w:top w:val="single" w:sz="4" w:space="0" w:color="95B3D7"/>
              <w:left w:val="single" w:sz="4" w:space="0" w:color="95B3D7"/>
              <w:bottom w:val="single" w:sz="4" w:space="0" w:color="95B3D7"/>
              <w:right w:val="nil"/>
            </w:tcBorders>
            <w:shd w:val="clear" w:color="auto" w:fill="auto"/>
            <w:vAlign w:val="bottom"/>
            <w:hideMark/>
          </w:tcPr>
          <w:p w:rsidR="003779FC" w:rsidRPr="00972623" w:rsidRDefault="003779FC" w:rsidP="003779FC">
            <w:pPr>
              <w:rPr>
                <w:rFonts w:asciiTheme="majorHAnsi" w:eastAsia="Times New Roman" w:hAnsiTheme="majorHAnsi"/>
                <w:sz w:val="20"/>
                <w:szCs w:val="20"/>
              </w:rPr>
            </w:pPr>
            <w:r w:rsidRPr="00972623">
              <w:rPr>
                <w:rFonts w:asciiTheme="majorHAnsi" w:eastAsia="Times New Roman" w:hAnsiTheme="majorHAnsi"/>
                <w:sz w:val="20"/>
                <w:szCs w:val="20"/>
              </w:rPr>
              <w:t>Computer-Controlled Machine Tool Operators, Metal and Plastic</w:t>
            </w:r>
          </w:p>
        </w:tc>
        <w:tc>
          <w:tcPr>
            <w:tcW w:w="880" w:type="dxa"/>
            <w:tcBorders>
              <w:top w:val="single" w:sz="4" w:space="0" w:color="95B3D7"/>
              <w:left w:val="nil"/>
              <w:bottom w:val="single" w:sz="4" w:space="0" w:color="95B3D7"/>
              <w:right w:val="nil"/>
            </w:tcBorders>
            <w:shd w:val="clear" w:color="auto" w:fill="auto"/>
            <w:noWrap/>
            <w:vAlign w:val="bottom"/>
            <w:hideMark/>
          </w:tcPr>
          <w:p w:rsidR="003779FC" w:rsidRPr="00972623" w:rsidRDefault="003779FC" w:rsidP="003779FC">
            <w:pPr>
              <w:jc w:val="right"/>
              <w:rPr>
                <w:rFonts w:asciiTheme="majorHAnsi" w:eastAsia="Times New Roman" w:hAnsiTheme="majorHAnsi"/>
                <w:sz w:val="20"/>
                <w:szCs w:val="20"/>
              </w:rPr>
            </w:pPr>
            <w:r w:rsidRPr="00972623">
              <w:rPr>
                <w:rFonts w:asciiTheme="majorHAnsi" w:eastAsia="Times New Roman" w:hAnsiTheme="majorHAnsi"/>
                <w:sz w:val="20"/>
                <w:szCs w:val="20"/>
              </w:rPr>
              <w:t>2,523</w:t>
            </w:r>
          </w:p>
        </w:tc>
        <w:tc>
          <w:tcPr>
            <w:tcW w:w="960" w:type="dxa"/>
            <w:tcBorders>
              <w:top w:val="single" w:sz="4" w:space="0" w:color="95B3D7"/>
              <w:left w:val="nil"/>
              <w:bottom w:val="single" w:sz="4" w:space="0" w:color="95B3D7"/>
              <w:right w:val="nil"/>
            </w:tcBorders>
            <w:shd w:val="clear" w:color="auto" w:fill="auto"/>
            <w:noWrap/>
            <w:vAlign w:val="bottom"/>
            <w:hideMark/>
          </w:tcPr>
          <w:p w:rsidR="003779FC" w:rsidRPr="00972623" w:rsidRDefault="003779FC" w:rsidP="003779FC">
            <w:pPr>
              <w:jc w:val="right"/>
              <w:rPr>
                <w:rFonts w:asciiTheme="majorHAnsi" w:eastAsia="Times New Roman" w:hAnsiTheme="majorHAnsi"/>
                <w:sz w:val="20"/>
                <w:szCs w:val="20"/>
              </w:rPr>
            </w:pPr>
            <w:r w:rsidRPr="00972623">
              <w:rPr>
                <w:rFonts w:asciiTheme="majorHAnsi" w:eastAsia="Times New Roman" w:hAnsiTheme="majorHAnsi"/>
                <w:sz w:val="20"/>
                <w:szCs w:val="20"/>
              </w:rPr>
              <w:t>2,937</w:t>
            </w:r>
          </w:p>
        </w:tc>
        <w:tc>
          <w:tcPr>
            <w:tcW w:w="960" w:type="dxa"/>
            <w:tcBorders>
              <w:top w:val="single" w:sz="4" w:space="0" w:color="95B3D7"/>
              <w:left w:val="nil"/>
              <w:bottom w:val="single" w:sz="4" w:space="0" w:color="95B3D7"/>
              <w:right w:val="single" w:sz="4" w:space="0" w:color="95B3D7"/>
            </w:tcBorders>
            <w:shd w:val="clear" w:color="auto" w:fill="auto"/>
            <w:noWrap/>
            <w:vAlign w:val="bottom"/>
            <w:hideMark/>
          </w:tcPr>
          <w:p w:rsidR="003779FC" w:rsidRPr="00972623" w:rsidRDefault="003779FC" w:rsidP="003779FC">
            <w:pPr>
              <w:jc w:val="right"/>
              <w:rPr>
                <w:rFonts w:asciiTheme="majorHAnsi" w:eastAsia="Times New Roman" w:hAnsiTheme="majorHAnsi"/>
                <w:sz w:val="20"/>
                <w:szCs w:val="20"/>
              </w:rPr>
            </w:pPr>
            <w:r w:rsidRPr="00972623">
              <w:rPr>
                <w:rFonts w:asciiTheme="majorHAnsi" w:eastAsia="Times New Roman" w:hAnsiTheme="majorHAnsi"/>
                <w:sz w:val="20"/>
                <w:szCs w:val="20"/>
              </w:rPr>
              <w:t>16</w:t>
            </w:r>
          </w:p>
        </w:tc>
      </w:tr>
    </w:tbl>
    <w:p w:rsidR="004A0C1D" w:rsidRPr="00972623" w:rsidRDefault="004A0C1D" w:rsidP="007F065B">
      <w:pPr>
        <w:rPr>
          <w:rFonts w:asciiTheme="majorHAnsi" w:hAnsiTheme="majorHAnsi"/>
          <w:b/>
          <w:u w:val="single"/>
        </w:rPr>
      </w:pPr>
    </w:p>
    <w:p w:rsidR="007F065B" w:rsidRPr="00972623" w:rsidRDefault="007F065B" w:rsidP="007F065B">
      <w:pPr>
        <w:rPr>
          <w:rFonts w:asciiTheme="majorHAnsi" w:hAnsiTheme="majorHAnsi"/>
          <w:b/>
        </w:rPr>
      </w:pPr>
      <w:r w:rsidRPr="00972623">
        <w:rPr>
          <w:rFonts w:asciiTheme="majorHAnsi" w:hAnsiTheme="majorHAnsi"/>
          <w:b/>
          <w:u w:val="single"/>
        </w:rPr>
        <w:t>Health Care in Connecticut</w:t>
      </w:r>
    </w:p>
    <w:p w:rsidR="00386D5A" w:rsidRPr="00972623" w:rsidRDefault="00FA0889" w:rsidP="008F7FA1">
      <w:pPr>
        <w:rPr>
          <w:rFonts w:asciiTheme="majorHAnsi" w:hAnsiTheme="majorHAnsi"/>
          <w:sz w:val="22"/>
          <w:szCs w:val="22"/>
        </w:rPr>
      </w:pPr>
      <w:r w:rsidRPr="00972623">
        <w:rPr>
          <w:rFonts w:asciiTheme="majorHAnsi" w:hAnsiTheme="majorHAnsi"/>
          <w:sz w:val="22"/>
          <w:szCs w:val="22"/>
        </w:rPr>
        <w:t>The h</w:t>
      </w:r>
      <w:r w:rsidR="007F065B" w:rsidRPr="00972623">
        <w:rPr>
          <w:rFonts w:asciiTheme="majorHAnsi" w:hAnsiTheme="majorHAnsi"/>
          <w:sz w:val="22"/>
          <w:szCs w:val="22"/>
        </w:rPr>
        <w:t xml:space="preserve">ealthcare workforce is one of Connecticut’s largest. According to CTDOL, </w:t>
      </w:r>
      <w:r w:rsidR="00617924" w:rsidRPr="00972623">
        <w:rPr>
          <w:rFonts w:asciiTheme="majorHAnsi" w:hAnsiTheme="majorHAnsi"/>
          <w:sz w:val="22"/>
          <w:szCs w:val="22"/>
        </w:rPr>
        <w:t xml:space="preserve">the employment level for </w:t>
      </w:r>
      <w:r w:rsidR="00A15DF5" w:rsidRPr="00972623">
        <w:rPr>
          <w:rFonts w:asciiTheme="majorHAnsi" w:hAnsiTheme="majorHAnsi"/>
          <w:sz w:val="22"/>
          <w:szCs w:val="22"/>
        </w:rPr>
        <w:t>Health Care and Social Assistance is at 268,000 as of November 2015.</w:t>
      </w:r>
    </w:p>
    <w:p w:rsidR="00386D5A" w:rsidRPr="00972623" w:rsidRDefault="00386D5A" w:rsidP="008F7FA1">
      <w:pPr>
        <w:rPr>
          <w:rFonts w:asciiTheme="majorHAnsi" w:hAnsiTheme="majorHAnsi"/>
          <w:sz w:val="22"/>
          <w:szCs w:val="22"/>
        </w:rPr>
      </w:pPr>
    </w:p>
    <w:p w:rsidR="00386D5A" w:rsidRPr="00972623" w:rsidRDefault="00386D5A" w:rsidP="008F7FA1">
      <w:pPr>
        <w:rPr>
          <w:rFonts w:asciiTheme="majorHAnsi" w:hAnsiTheme="majorHAnsi"/>
          <w:sz w:val="22"/>
          <w:szCs w:val="22"/>
        </w:rPr>
      </w:pPr>
      <w:r w:rsidRPr="00972623">
        <w:rPr>
          <w:rFonts w:asciiTheme="majorHAnsi" w:hAnsiTheme="majorHAnsi"/>
          <w:noProof/>
        </w:rPr>
        <w:drawing>
          <wp:inline distT="0" distB="0" distL="0" distR="0" wp14:anchorId="1A19E221" wp14:editId="6E04B98B">
            <wp:extent cx="3262400" cy="195337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63172" cy="1953833"/>
                    </a:xfrm>
                    <a:prstGeom prst="rect">
                      <a:avLst/>
                    </a:prstGeom>
                    <a:noFill/>
                    <a:ln>
                      <a:noFill/>
                    </a:ln>
                  </pic:spPr>
                </pic:pic>
              </a:graphicData>
            </a:graphic>
          </wp:inline>
        </w:drawing>
      </w:r>
    </w:p>
    <w:p w:rsidR="00386D5A" w:rsidRPr="00972623" w:rsidRDefault="00386D5A" w:rsidP="008F7FA1">
      <w:pPr>
        <w:rPr>
          <w:rFonts w:asciiTheme="majorHAnsi" w:hAnsiTheme="majorHAnsi"/>
          <w:sz w:val="22"/>
          <w:szCs w:val="22"/>
        </w:rPr>
      </w:pPr>
    </w:p>
    <w:p w:rsidR="001B7D8B" w:rsidRPr="00972623" w:rsidRDefault="00EB1813" w:rsidP="008F7FA1">
      <w:pPr>
        <w:rPr>
          <w:rFonts w:asciiTheme="majorHAnsi" w:hAnsiTheme="majorHAnsi"/>
          <w:sz w:val="22"/>
          <w:szCs w:val="22"/>
        </w:rPr>
      </w:pPr>
      <w:r w:rsidRPr="00972623">
        <w:rPr>
          <w:rFonts w:asciiTheme="majorHAnsi" w:hAnsiTheme="majorHAnsi"/>
          <w:sz w:val="22"/>
          <w:szCs w:val="22"/>
        </w:rPr>
        <w:t>Health Care</w:t>
      </w:r>
      <w:r w:rsidR="00A15DF5" w:rsidRPr="00972623">
        <w:rPr>
          <w:rFonts w:asciiTheme="majorHAnsi" w:hAnsiTheme="majorHAnsi"/>
          <w:sz w:val="22"/>
          <w:szCs w:val="22"/>
        </w:rPr>
        <w:t xml:space="preserve"> and Social Assistance</w:t>
      </w:r>
      <w:r w:rsidRPr="00972623">
        <w:rPr>
          <w:rFonts w:asciiTheme="majorHAnsi" w:hAnsiTheme="majorHAnsi"/>
          <w:sz w:val="22"/>
          <w:szCs w:val="22"/>
        </w:rPr>
        <w:t xml:space="preserve"> is </w:t>
      </w:r>
      <w:r w:rsidR="00FA0889" w:rsidRPr="00972623">
        <w:rPr>
          <w:rFonts w:asciiTheme="majorHAnsi" w:hAnsiTheme="majorHAnsi"/>
          <w:sz w:val="22"/>
          <w:szCs w:val="22"/>
        </w:rPr>
        <w:t>growing steadily, comprising</w:t>
      </w:r>
      <w:r w:rsidR="00386D5A" w:rsidRPr="00972623">
        <w:rPr>
          <w:rFonts w:asciiTheme="majorHAnsi" w:hAnsiTheme="majorHAnsi"/>
          <w:sz w:val="22"/>
          <w:szCs w:val="22"/>
        </w:rPr>
        <w:t xml:space="preserve"> 16% of Connecticut’s non-farm employment. </w:t>
      </w:r>
      <w:r w:rsidR="007F065B" w:rsidRPr="00972623">
        <w:rPr>
          <w:rFonts w:asciiTheme="majorHAnsi" w:hAnsiTheme="majorHAnsi"/>
          <w:sz w:val="22"/>
          <w:szCs w:val="22"/>
        </w:rPr>
        <w:t>CTDOL projects a steady rise in overall health-related employment, increasing by 2020 to 325,92</w:t>
      </w:r>
      <w:r w:rsidR="00386D5A" w:rsidRPr="00972623">
        <w:rPr>
          <w:rFonts w:asciiTheme="majorHAnsi" w:hAnsiTheme="majorHAnsi"/>
          <w:sz w:val="22"/>
          <w:szCs w:val="22"/>
        </w:rPr>
        <w:t>8.</w:t>
      </w:r>
    </w:p>
    <w:p w:rsidR="00DF7D20" w:rsidRPr="00972623" w:rsidRDefault="00DF7D20" w:rsidP="008F7FA1">
      <w:pPr>
        <w:rPr>
          <w:rFonts w:asciiTheme="majorHAnsi" w:hAnsiTheme="majorHAnsi"/>
          <w:sz w:val="22"/>
          <w:szCs w:val="22"/>
        </w:rPr>
      </w:pPr>
    </w:p>
    <w:p w:rsidR="00386D5A" w:rsidRPr="00972623" w:rsidRDefault="00386D5A" w:rsidP="008F7FA1">
      <w:pPr>
        <w:rPr>
          <w:rFonts w:asciiTheme="majorHAnsi" w:hAnsiTheme="majorHAnsi"/>
          <w:sz w:val="22"/>
          <w:szCs w:val="22"/>
        </w:rPr>
      </w:pPr>
      <w:r w:rsidRPr="00972623">
        <w:rPr>
          <w:rFonts w:asciiTheme="majorHAnsi" w:hAnsiTheme="majorHAnsi"/>
          <w:noProof/>
        </w:rPr>
        <w:lastRenderedPageBreak/>
        <w:drawing>
          <wp:inline distT="0" distB="0" distL="0" distR="0" wp14:anchorId="464EF41E" wp14:editId="5DF80F05">
            <wp:extent cx="2898134" cy="21384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9232" r="19443" b="3078"/>
                    <a:stretch/>
                  </pic:blipFill>
                  <pic:spPr bwMode="auto">
                    <a:xfrm>
                      <a:off x="0" y="0"/>
                      <a:ext cx="2898510" cy="2138704"/>
                    </a:xfrm>
                    <a:prstGeom prst="rect">
                      <a:avLst/>
                    </a:prstGeom>
                    <a:noFill/>
                    <a:ln>
                      <a:noFill/>
                    </a:ln>
                    <a:extLst>
                      <a:ext uri="{53640926-AAD7-44D8-BBD7-CCE9431645EC}">
                        <a14:shadowObscured xmlns:a14="http://schemas.microsoft.com/office/drawing/2010/main"/>
                      </a:ext>
                    </a:extLst>
                  </pic:spPr>
                </pic:pic>
              </a:graphicData>
            </a:graphic>
          </wp:inline>
        </w:drawing>
      </w:r>
    </w:p>
    <w:p w:rsidR="00A15DF5" w:rsidRPr="00972623" w:rsidRDefault="00EB1813" w:rsidP="008F7FA1">
      <w:pPr>
        <w:rPr>
          <w:rFonts w:asciiTheme="majorHAnsi" w:hAnsiTheme="majorHAnsi"/>
          <w:sz w:val="22"/>
          <w:szCs w:val="22"/>
        </w:rPr>
      </w:pPr>
      <w:r w:rsidRPr="00972623">
        <w:rPr>
          <w:rFonts w:asciiTheme="majorHAnsi" w:hAnsiTheme="majorHAnsi"/>
          <w:sz w:val="22"/>
          <w:szCs w:val="22"/>
        </w:rPr>
        <w:t xml:space="preserve">Healthcare wages </w:t>
      </w:r>
      <w:r w:rsidR="00FA0889" w:rsidRPr="00972623">
        <w:rPr>
          <w:rFonts w:asciiTheme="majorHAnsi" w:hAnsiTheme="majorHAnsi"/>
          <w:sz w:val="22"/>
          <w:szCs w:val="22"/>
        </w:rPr>
        <w:t xml:space="preserve">in Connecticut </w:t>
      </w:r>
      <w:r w:rsidRPr="00972623">
        <w:rPr>
          <w:rFonts w:asciiTheme="majorHAnsi" w:hAnsiTheme="majorHAnsi"/>
          <w:sz w:val="22"/>
          <w:szCs w:val="22"/>
        </w:rPr>
        <w:t>have grown 24% in the past ten years.</w:t>
      </w:r>
    </w:p>
    <w:p w:rsidR="00A15DF5" w:rsidRPr="00972623" w:rsidRDefault="00A15DF5" w:rsidP="008F7FA1">
      <w:pPr>
        <w:rPr>
          <w:rFonts w:asciiTheme="majorHAnsi" w:hAnsiTheme="majorHAnsi"/>
          <w:sz w:val="22"/>
          <w:szCs w:val="22"/>
        </w:rPr>
      </w:pPr>
    </w:p>
    <w:p w:rsidR="00EB1813" w:rsidRPr="00972623" w:rsidRDefault="00EB1813" w:rsidP="008F7FA1">
      <w:pPr>
        <w:rPr>
          <w:rFonts w:asciiTheme="majorHAnsi" w:hAnsiTheme="majorHAnsi"/>
          <w:sz w:val="22"/>
          <w:szCs w:val="22"/>
        </w:rPr>
      </w:pPr>
      <w:r w:rsidRPr="00972623">
        <w:rPr>
          <w:rFonts w:asciiTheme="majorHAnsi" w:hAnsiTheme="majorHAnsi"/>
          <w:noProof/>
        </w:rPr>
        <w:drawing>
          <wp:inline distT="0" distB="0" distL="0" distR="0" wp14:anchorId="106510C8" wp14:editId="10417398">
            <wp:extent cx="2867660" cy="1717019"/>
            <wp:effectExtent l="0" t="0" r="2540" b="1079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8695" cy="1717639"/>
                    </a:xfrm>
                    <a:prstGeom prst="rect">
                      <a:avLst/>
                    </a:prstGeom>
                    <a:noFill/>
                    <a:ln>
                      <a:noFill/>
                    </a:ln>
                  </pic:spPr>
                </pic:pic>
              </a:graphicData>
            </a:graphic>
          </wp:inline>
        </w:drawing>
      </w:r>
    </w:p>
    <w:p w:rsidR="00EB1813" w:rsidRPr="00972623" w:rsidRDefault="00EB1813" w:rsidP="008F7FA1">
      <w:pPr>
        <w:rPr>
          <w:rFonts w:asciiTheme="majorHAnsi" w:hAnsiTheme="majorHAnsi"/>
          <w:sz w:val="22"/>
          <w:szCs w:val="22"/>
        </w:rPr>
      </w:pPr>
    </w:p>
    <w:p w:rsidR="007F065B" w:rsidRPr="00972623" w:rsidRDefault="00EB1813" w:rsidP="008F7FA1">
      <w:pPr>
        <w:rPr>
          <w:rFonts w:asciiTheme="majorHAnsi" w:hAnsiTheme="majorHAnsi"/>
          <w:sz w:val="22"/>
          <w:szCs w:val="22"/>
        </w:rPr>
      </w:pPr>
      <w:r w:rsidRPr="00972623">
        <w:rPr>
          <w:rFonts w:asciiTheme="majorHAnsi" w:hAnsiTheme="majorHAnsi"/>
          <w:sz w:val="22"/>
          <w:szCs w:val="22"/>
        </w:rPr>
        <w:t>H</w:t>
      </w:r>
      <w:r w:rsidR="007F065B" w:rsidRPr="00972623">
        <w:rPr>
          <w:rFonts w:asciiTheme="majorHAnsi" w:hAnsiTheme="majorHAnsi"/>
          <w:sz w:val="22"/>
          <w:szCs w:val="22"/>
        </w:rPr>
        <w:t>ealthcare jobs range from entry-level positions requiring a high school diploma and some technical training to professions requiring advanced degrees. Employers report particular need for professio</w:t>
      </w:r>
      <w:r w:rsidR="009178DC" w:rsidRPr="00972623">
        <w:rPr>
          <w:rFonts w:asciiTheme="majorHAnsi" w:hAnsiTheme="majorHAnsi"/>
          <w:sz w:val="22"/>
          <w:szCs w:val="22"/>
        </w:rPr>
        <w:t xml:space="preserve">nals with middle-skills and relevant </w:t>
      </w:r>
      <w:r w:rsidR="007F065B" w:rsidRPr="00972623">
        <w:rPr>
          <w:rFonts w:asciiTheme="majorHAnsi" w:hAnsiTheme="majorHAnsi"/>
          <w:sz w:val="22"/>
          <w:szCs w:val="22"/>
        </w:rPr>
        <w:t>experience. For instance, health information technology is an area expected to grow over the next 3-5 years with the emphasis on electronic health records and medical billing and coding. Demand for registered nurses and physicians co</w:t>
      </w:r>
      <w:r w:rsidR="007F065B" w:rsidRPr="00972623">
        <w:rPr>
          <w:rFonts w:asciiTheme="majorHAnsi" w:hAnsiTheme="majorHAnsi"/>
          <w:sz w:val="22"/>
          <w:szCs w:val="22"/>
        </w:rPr>
        <w:t>n</w:t>
      </w:r>
      <w:r w:rsidR="007F065B" w:rsidRPr="00972623">
        <w:rPr>
          <w:rFonts w:asciiTheme="majorHAnsi" w:hAnsiTheme="majorHAnsi"/>
          <w:sz w:val="22"/>
          <w:szCs w:val="22"/>
        </w:rPr>
        <w:t>tinues to grow with the industry’s increasing demand for primary care, while demand for entry-level direct care workers needed to provide services in home and community settings also co</w:t>
      </w:r>
      <w:r w:rsidR="007F065B" w:rsidRPr="00972623">
        <w:rPr>
          <w:rFonts w:asciiTheme="majorHAnsi" w:hAnsiTheme="majorHAnsi"/>
          <w:sz w:val="22"/>
          <w:szCs w:val="22"/>
        </w:rPr>
        <w:t>n</w:t>
      </w:r>
      <w:r w:rsidR="007F065B" w:rsidRPr="00972623">
        <w:rPr>
          <w:rFonts w:asciiTheme="majorHAnsi" w:hAnsiTheme="majorHAnsi"/>
          <w:sz w:val="22"/>
          <w:szCs w:val="22"/>
        </w:rPr>
        <w:t>tinues to rise. The simultaneous aging of Connecticut’s general population and its healthcare workforce, and the increasing complexity of health-related conditions will impact these demands.</w:t>
      </w:r>
      <w:r w:rsidR="008F7FA1" w:rsidRPr="00972623">
        <w:rPr>
          <w:rFonts w:asciiTheme="majorHAnsi" w:hAnsiTheme="majorHAnsi"/>
          <w:sz w:val="22"/>
          <w:szCs w:val="22"/>
        </w:rPr>
        <w:t xml:space="preserve"> Although online po</w:t>
      </w:r>
      <w:r w:rsidRPr="00972623">
        <w:rPr>
          <w:rFonts w:asciiTheme="majorHAnsi" w:hAnsiTheme="majorHAnsi"/>
          <w:sz w:val="22"/>
          <w:szCs w:val="22"/>
        </w:rPr>
        <w:t>stings for Registered Nurses have</w:t>
      </w:r>
      <w:r w:rsidR="008F7FA1" w:rsidRPr="00972623">
        <w:rPr>
          <w:rFonts w:asciiTheme="majorHAnsi" w:hAnsiTheme="majorHAnsi"/>
          <w:sz w:val="22"/>
          <w:szCs w:val="22"/>
        </w:rPr>
        <w:t xml:space="preserve"> declined over the past year it r</w:t>
      </w:r>
      <w:r w:rsidR="008F7FA1" w:rsidRPr="00972623">
        <w:rPr>
          <w:rFonts w:asciiTheme="majorHAnsi" w:hAnsiTheme="majorHAnsi"/>
          <w:sz w:val="22"/>
          <w:szCs w:val="22"/>
        </w:rPr>
        <w:t>e</w:t>
      </w:r>
      <w:r w:rsidR="008F7FA1" w:rsidRPr="00972623">
        <w:rPr>
          <w:rFonts w:asciiTheme="majorHAnsi" w:hAnsiTheme="majorHAnsi"/>
          <w:sz w:val="22"/>
          <w:szCs w:val="22"/>
        </w:rPr>
        <w:t>mains a high demand occupation. Largest growth is expected for Personal Care Assistants, with other high growth occupations to include Home Health Aides and Medical Assistants.</w:t>
      </w:r>
      <w:r w:rsidR="007F065B" w:rsidRPr="00972623">
        <w:rPr>
          <w:rFonts w:asciiTheme="majorHAnsi" w:hAnsiTheme="majorHAnsi"/>
          <w:sz w:val="22"/>
          <w:szCs w:val="22"/>
        </w:rPr>
        <w:t xml:space="preserve"> </w:t>
      </w:r>
    </w:p>
    <w:p w:rsidR="00EB1813" w:rsidRPr="00972623" w:rsidRDefault="00EB1813" w:rsidP="008F7FA1">
      <w:pPr>
        <w:rPr>
          <w:rFonts w:asciiTheme="majorHAnsi" w:hAnsiTheme="majorHAnsi"/>
          <w:sz w:val="22"/>
          <w:szCs w:val="22"/>
        </w:rPr>
      </w:pPr>
    </w:p>
    <w:p w:rsidR="00EB1813" w:rsidRPr="00972623" w:rsidRDefault="00EB1813" w:rsidP="008F7FA1">
      <w:pPr>
        <w:rPr>
          <w:rFonts w:asciiTheme="majorHAnsi" w:hAnsiTheme="majorHAnsi"/>
          <w:sz w:val="22"/>
          <w:szCs w:val="22"/>
        </w:rPr>
      </w:pPr>
      <w:r w:rsidRPr="00972623">
        <w:rPr>
          <w:rFonts w:asciiTheme="majorHAnsi" w:hAnsiTheme="majorHAnsi"/>
          <w:sz w:val="22"/>
          <w:szCs w:val="22"/>
        </w:rPr>
        <w:t>The following table displays the top Health Care and Social Assistance employing occupations</w:t>
      </w:r>
      <w:r w:rsidR="00FA0889" w:rsidRPr="00972623">
        <w:rPr>
          <w:rFonts w:asciiTheme="majorHAnsi" w:hAnsiTheme="majorHAnsi"/>
          <w:sz w:val="22"/>
          <w:szCs w:val="22"/>
        </w:rPr>
        <w:t xml:space="preserve"> in Connecticut</w:t>
      </w:r>
      <w:r w:rsidRPr="00972623">
        <w:rPr>
          <w:rFonts w:asciiTheme="majorHAnsi" w:hAnsiTheme="majorHAnsi"/>
          <w:sz w:val="22"/>
          <w:szCs w:val="22"/>
        </w:rPr>
        <w:t>. All twenty of the occupations listed are projected to grow steadily.</w:t>
      </w:r>
    </w:p>
    <w:p w:rsidR="008475E7" w:rsidRPr="00972623" w:rsidRDefault="008475E7" w:rsidP="008F7FA1">
      <w:pPr>
        <w:rPr>
          <w:rFonts w:asciiTheme="majorHAnsi" w:hAnsiTheme="majorHAnsi"/>
          <w:sz w:val="22"/>
          <w:szCs w:val="22"/>
        </w:rPr>
      </w:pPr>
    </w:p>
    <w:tbl>
      <w:tblPr>
        <w:tblW w:w="9390" w:type="dxa"/>
        <w:tblInd w:w="93" w:type="dxa"/>
        <w:tblLook w:val="04A0" w:firstRow="1" w:lastRow="0" w:firstColumn="1" w:lastColumn="0" w:noHBand="0" w:noVBand="1"/>
      </w:tblPr>
      <w:tblGrid>
        <w:gridCol w:w="6488"/>
        <w:gridCol w:w="882"/>
        <w:gridCol w:w="882"/>
        <w:gridCol w:w="1138"/>
      </w:tblGrid>
      <w:tr w:rsidR="00EB1813" w:rsidRPr="00972623" w:rsidTr="00FA0889">
        <w:trPr>
          <w:trHeight w:val="300"/>
        </w:trPr>
        <w:tc>
          <w:tcPr>
            <w:tcW w:w="6488" w:type="dxa"/>
            <w:tcBorders>
              <w:top w:val="single" w:sz="4" w:space="0" w:color="95B3D7"/>
              <w:left w:val="single" w:sz="4" w:space="0" w:color="95B3D7"/>
              <w:bottom w:val="single" w:sz="4" w:space="0" w:color="95B3D7"/>
              <w:right w:val="nil"/>
            </w:tcBorders>
            <w:shd w:val="clear" w:color="4F81BD" w:fill="4F81BD"/>
            <w:noWrap/>
            <w:vAlign w:val="bottom"/>
            <w:hideMark/>
          </w:tcPr>
          <w:p w:rsidR="00EB1813" w:rsidRPr="00972623" w:rsidRDefault="00EB1813" w:rsidP="00FA0889">
            <w:pPr>
              <w:rPr>
                <w:rFonts w:asciiTheme="majorHAnsi" w:eastAsia="Times New Roman" w:hAnsiTheme="majorHAnsi"/>
                <w:b/>
                <w:bCs/>
                <w:sz w:val="22"/>
                <w:szCs w:val="22"/>
              </w:rPr>
            </w:pPr>
            <w:r w:rsidRPr="00972623">
              <w:rPr>
                <w:rFonts w:asciiTheme="majorHAnsi" w:eastAsia="Times New Roman" w:hAnsiTheme="majorHAnsi"/>
                <w:b/>
                <w:bCs/>
                <w:sz w:val="22"/>
                <w:szCs w:val="22"/>
              </w:rPr>
              <w:t>Top Employing Occupations</w:t>
            </w:r>
          </w:p>
        </w:tc>
        <w:tc>
          <w:tcPr>
            <w:tcW w:w="882" w:type="dxa"/>
            <w:tcBorders>
              <w:top w:val="single" w:sz="4" w:space="0" w:color="95B3D7"/>
              <w:left w:val="nil"/>
              <w:bottom w:val="single" w:sz="4" w:space="0" w:color="95B3D7"/>
              <w:right w:val="nil"/>
            </w:tcBorders>
            <w:shd w:val="clear" w:color="4F81BD" w:fill="4F81BD"/>
            <w:noWrap/>
            <w:vAlign w:val="bottom"/>
            <w:hideMark/>
          </w:tcPr>
          <w:p w:rsidR="00EB1813" w:rsidRPr="00972623" w:rsidRDefault="00EB1813" w:rsidP="00FA0889">
            <w:pPr>
              <w:jc w:val="center"/>
              <w:rPr>
                <w:rFonts w:asciiTheme="majorHAnsi" w:eastAsia="Times New Roman" w:hAnsiTheme="majorHAnsi"/>
                <w:b/>
                <w:bCs/>
                <w:sz w:val="22"/>
                <w:szCs w:val="22"/>
              </w:rPr>
            </w:pPr>
            <w:r w:rsidRPr="00972623">
              <w:rPr>
                <w:rFonts w:asciiTheme="majorHAnsi" w:eastAsia="Times New Roman" w:hAnsiTheme="majorHAnsi"/>
                <w:b/>
                <w:bCs/>
                <w:sz w:val="22"/>
                <w:szCs w:val="22"/>
              </w:rPr>
              <w:t>2012</w:t>
            </w:r>
          </w:p>
        </w:tc>
        <w:tc>
          <w:tcPr>
            <w:tcW w:w="882" w:type="dxa"/>
            <w:tcBorders>
              <w:top w:val="single" w:sz="4" w:space="0" w:color="95B3D7"/>
              <w:left w:val="nil"/>
              <w:bottom w:val="single" w:sz="4" w:space="0" w:color="95B3D7"/>
              <w:right w:val="nil"/>
            </w:tcBorders>
            <w:shd w:val="clear" w:color="4F81BD" w:fill="4F81BD"/>
            <w:noWrap/>
            <w:vAlign w:val="bottom"/>
            <w:hideMark/>
          </w:tcPr>
          <w:p w:rsidR="00EB1813" w:rsidRPr="00972623" w:rsidRDefault="00EB1813" w:rsidP="00FA0889">
            <w:pPr>
              <w:jc w:val="center"/>
              <w:rPr>
                <w:rFonts w:asciiTheme="majorHAnsi" w:eastAsia="Times New Roman" w:hAnsiTheme="majorHAnsi"/>
                <w:b/>
                <w:bCs/>
                <w:sz w:val="22"/>
                <w:szCs w:val="22"/>
              </w:rPr>
            </w:pPr>
            <w:r w:rsidRPr="00972623">
              <w:rPr>
                <w:rFonts w:asciiTheme="majorHAnsi" w:eastAsia="Times New Roman" w:hAnsiTheme="majorHAnsi"/>
                <w:b/>
                <w:bCs/>
                <w:sz w:val="22"/>
                <w:szCs w:val="22"/>
              </w:rPr>
              <w:t>2022</w:t>
            </w:r>
          </w:p>
        </w:tc>
        <w:tc>
          <w:tcPr>
            <w:tcW w:w="1138" w:type="dxa"/>
            <w:tcBorders>
              <w:top w:val="single" w:sz="4" w:space="0" w:color="95B3D7"/>
              <w:left w:val="nil"/>
              <w:bottom w:val="single" w:sz="4" w:space="0" w:color="95B3D7"/>
              <w:right w:val="single" w:sz="4" w:space="0" w:color="95B3D7"/>
            </w:tcBorders>
            <w:shd w:val="clear" w:color="4F81BD" w:fill="4F81BD"/>
            <w:noWrap/>
            <w:vAlign w:val="bottom"/>
            <w:hideMark/>
          </w:tcPr>
          <w:p w:rsidR="00EB1813" w:rsidRPr="00972623" w:rsidRDefault="00EB1813" w:rsidP="00FA0889">
            <w:pPr>
              <w:rPr>
                <w:rFonts w:asciiTheme="majorHAnsi" w:eastAsia="Times New Roman" w:hAnsiTheme="majorHAnsi"/>
                <w:b/>
                <w:bCs/>
                <w:sz w:val="22"/>
                <w:szCs w:val="22"/>
              </w:rPr>
            </w:pPr>
            <w:r w:rsidRPr="00972623">
              <w:rPr>
                <w:rFonts w:asciiTheme="majorHAnsi" w:eastAsia="Times New Roman" w:hAnsiTheme="majorHAnsi"/>
                <w:b/>
                <w:bCs/>
                <w:sz w:val="22"/>
                <w:szCs w:val="22"/>
              </w:rPr>
              <w:t>% Change</w:t>
            </w:r>
          </w:p>
        </w:tc>
      </w:tr>
      <w:tr w:rsidR="00EB1813" w:rsidRPr="00972623" w:rsidTr="00FA0889">
        <w:trPr>
          <w:trHeight w:val="300"/>
        </w:trPr>
        <w:tc>
          <w:tcPr>
            <w:tcW w:w="6488" w:type="dxa"/>
            <w:tcBorders>
              <w:top w:val="single" w:sz="4" w:space="0" w:color="95B3D7"/>
              <w:left w:val="single" w:sz="4" w:space="0" w:color="95B3D7"/>
              <w:bottom w:val="single" w:sz="4" w:space="0" w:color="95B3D7"/>
              <w:right w:val="nil"/>
            </w:tcBorders>
            <w:shd w:val="clear" w:color="DCE6F1" w:fill="DCE6F1"/>
            <w:noWrap/>
            <w:vAlign w:val="bottom"/>
            <w:hideMark/>
          </w:tcPr>
          <w:p w:rsidR="00EB1813" w:rsidRPr="00972623" w:rsidRDefault="00EB1813" w:rsidP="00FA0889">
            <w:pPr>
              <w:rPr>
                <w:rFonts w:asciiTheme="majorHAnsi" w:eastAsia="Times New Roman" w:hAnsiTheme="majorHAnsi"/>
                <w:sz w:val="22"/>
                <w:szCs w:val="22"/>
              </w:rPr>
            </w:pPr>
            <w:r w:rsidRPr="00972623">
              <w:rPr>
                <w:rFonts w:asciiTheme="majorHAnsi" w:eastAsia="Times New Roman" w:hAnsiTheme="majorHAnsi"/>
                <w:sz w:val="22"/>
                <w:szCs w:val="22"/>
              </w:rPr>
              <w:t>Registered Nurses</w:t>
            </w:r>
          </w:p>
        </w:tc>
        <w:tc>
          <w:tcPr>
            <w:tcW w:w="882" w:type="dxa"/>
            <w:tcBorders>
              <w:top w:val="single" w:sz="4" w:space="0" w:color="95B3D7"/>
              <w:left w:val="nil"/>
              <w:bottom w:val="single" w:sz="4" w:space="0" w:color="95B3D7"/>
              <w:right w:val="nil"/>
            </w:tcBorders>
            <w:shd w:val="clear" w:color="DCE6F1" w:fill="DCE6F1"/>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30,835</w:t>
            </w:r>
          </w:p>
        </w:tc>
        <w:tc>
          <w:tcPr>
            <w:tcW w:w="882" w:type="dxa"/>
            <w:tcBorders>
              <w:top w:val="single" w:sz="4" w:space="0" w:color="95B3D7"/>
              <w:left w:val="nil"/>
              <w:bottom w:val="single" w:sz="4" w:space="0" w:color="95B3D7"/>
              <w:right w:val="nil"/>
            </w:tcBorders>
            <w:shd w:val="clear" w:color="DCE6F1" w:fill="DCE6F1"/>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35,864</w:t>
            </w:r>
          </w:p>
        </w:tc>
        <w:tc>
          <w:tcPr>
            <w:tcW w:w="1138" w:type="dxa"/>
            <w:tcBorders>
              <w:top w:val="single" w:sz="4" w:space="0" w:color="95B3D7"/>
              <w:left w:val="nil"/>
              <w:bottom w:val="single" w:sz="4" w:space="0" w:color="95B3D7"/>
              <w:right w:val="single" w:sz="4" w:space="0" w:color="95B3D7"/>
            </w:tcBorders>
            <w:shd w:val="clear" w:color="DCE6F1" w:fill="DCE6F1"/>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16</w:t>
            </w:r>
          </w:p>
        </w:tc>
      </w:tr>
      <w:tr w:rsidR="00EB1813" w:rsidRPr="00972623" w:rsidTr="00FA0889">
        <w:trPr>
          <w:trHeight w:val="300"/>
        </w:trPr>
        <w:tc>
          <w:tcPr>
            <w:tcW w:w="6488" w:type="dxa"/>
            <w:tcBorders>
              <w:top w:val="single" w:sz="4" w:space="0" w:color="95B3D7"/>
              <w:left w:val="single" w:sz="4" w:space="0" w:color="95B3D7"/>
              <w:bottom w:val="single" w:sz="4" w:space="0" w:color="95B3D7"/>
              <w:right w:val="nil"/>
            </w:tcBorders>
            <w:shd w:val="clear" w:color="auto" w:fill="auto"/>
            <w:noWrap/>
            <w:vAlign w:val="bottom"/>
            <w:hideMark/>
          </w:tcPr>
          <w:p w:rsidR="00EB1813" w:rsidRPr="00972623" w:rsidRDefault="00EB1813" w:rsidP="00FA0889">
            <w:pPr>
              <w:rPr>
                <w:rFonts w:asciiTheme="majorHAnsi" w:eastAsia="Times New Roman" w:hAnsiTheme="majorHAnsi"/>
                <w:sz w:val="22"/>
                <w:szCs w:val="22"/>
              </w:rPr>
            </w:pPr>
            <w:r w:rsidRPr="00972623">
              <w:rPr>
                <w:rFonts w:asciiTheme="majorHAnsi" w:eastAsia="Times New Roman" w:hAnsiTheme="majorHAnsi"/>
                <w:sz w:val="22"/>
                <w:szCs w:val="22"/>
              </w:rPr>
              <w:t>Nursing Assistants</w:t>
            </w:r>
          </w:p>
        </w:tc>
        <w:tc>
          <w:tcPr>
            <w:tcW w:w="882" w:type="dxa"/>
            <w:tcBorders>
              <w:top w:val="single" w:sz="4" w:space="0" w:color="95B3D7"/>
              <w:left w:val="nil"/>
              <w:bottom w:val="single" w:sz="4" w:space="0" w:color="95B3D7"/>
              <w:right w:val="nil"/>
            </w:tcBorders>
            <w:shd w:val="clear" w:color="auto" w:fill="auto"/>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21,743</w:t>
            </w:r>
          </w:p>
        </w:tc>
        <w:tc>
          <w:tcPr>
            <w:tcW w:w="882" w:type="dxa"/>
            <w:tcBorders>
              <w:top w:val="single" w:sz="4" w:space="0" w:color="95B3D7"/>
              <w:left w:val="nil"/>
              <w:bottom w:val="single" w:sz="4" w:space="0" w:color="95B3D7"/>
              <w:right w:val="nil"/>
            </w:tcBorders>
            <w:shd w:val="clear" w:color="auto" w:fill="auto"/>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22,552</w:t>
            </w:r>
          </w:p>
        </w:tc>
        <w:tc>
          <w:tcPr>
            <w:tcW w:w="1138" w:type="dxa"/>
            <w:tcBorders>
              <w:top w:val="single" w:sz="4" w:space="0" w:color="95B3D7"/>
              <w:left w:val="nil"/>
              <w:bottom w:val="single" w:sz="4" w:space="0" w:color="95B3D7"/>
              <w:right w:val="single" w:sz="4" w:space="0" w:color="95B3D7"/>
            </w:tcBorders>
            <w:shd w:val="clear" w:color="auto" w:fill="auto"/>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4</w:t>
            </w:r>
          </w:p>
        </w:tc>
      </w:tr>
      <w:tr w:rsidR="00EB1813" w:rsidRPr="00972623" w:rsidTr="00FA0889">
        <w:trPr>
          <w:trHeight w:val="300"/>
        </w:trPr>
        <w:tc>
          <w:tcPr>
            <w:tcW w:w="6488" w:type="dxa"/>
            <w:tcBorders>
              <w:top w:val="single" w:sz="4" w:space="0" w:color="95B3D7"/>
              <w:left w:val="single" w:sz="4" w:space="0" w:color="95B3D7"/>
              <w:bottom w:val="single" w:sz="4" w:space="0" w:color="95B3D7"/>
              <w:right w:val="nil"/>
            </w:tcBorders>
            <w:shd w:val="clear" w:color="DCE6F1" w:fill="DCE6F1"/>
            <w:noWrap/>
            <w:vAlign w:val="bottom"/>
            <w:hideMark/>
          </w:tcPr>
          <w:p w:rsidR="00EB1813" w:rsidRPr="00972623" w:rsidRDefault="00EB1813" w:rsidP="00FA0889">
            <w:pPr>
              <w:rPr>
                <w:rFonts w:asciiTheme="majorHAnsi" w:eastAsia="Times New Roman" w:hAnsiTheme="majorHAnsi"/>
                <w:sz w:val="22"/>
                <w:szCs w:val="22"/>
              </w:rPr>
            </w:pPr>
            <w:r w:rsidRPr="00972623">
              <w:rPr>
                <w:rFonts w:asciiTheme="majorHAnsi" w:eastAsia="Times New Roman" w:hAnsiTheme="majorHAnsi"/>
                <w:sz w:val="22"/>
                <w:szCs w:val="22"/>
              </w:rPr>
              <w:t>Personal Care Aides</w:t>
            </w:r>
          </w:p>
        </w:tc>
        <w:tc>
          <w:tcPr>
            <w:tcW w:w="882" w:type="dxa"/>
            <w:tcBorders>
              <w:top w:val="single" w:sz="4" w:space="0" w:color="95B3D7"/>
              <w:left w:val="nil"/>
              <w:bottom w:val="single" w:sz="4" w:space="0" w:color="95B3D7"/>
              <w:right w:val="nil"/>
            </w:tcBorders>
            <w:shd w:val="clear" w:color="DCE6F1" w:fill="DCE6F1"/>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19,731</w:t>
            </w:r>
          </w:p>
        </w:tc>
        <w:tc>
          <w:tcPr>
            <w:tcW w:w="882" w:type="dxa"/>
            <w:tcBorders>
              <w:top w:val="single" w:sz="4" w:space="0" w:color="95B3D7"/>
              <w:left w:val="nil"/>
              <w:bottom w:val="single" w:sz="4" w:space="0" w:color="95B3D7"/>
              <w:right w:val="nil"/>
            </w:tcBorders>
            <w:shd w:val="clear" w:color="DCE6F1" w:fill="DCE6F1"/>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27,316</w:t>
            </w:r>
          </w:p>
        </w:tc>
        <w:tc>
          <w:tcPr>
            <w:tcW w:w="1138" w:type="dxa"/>
            <w:tcBorders>
              <w:top w:val="single" w:sz="4" w:space="0" w:color="95B3D7"/>
              <w:left w:val="nil"/>
              <w:bottom w:val="single" w:sz="4" w:space="0" w:color="95B3D7"/>
              <w:right w:val="single" w:sz="4" w:space="0" w:color="95B3D7"/>
            </w:tcBorders>
            <w:shd w:val="clear" w:color="DCE6F1" w:fill="DCE6F1"/>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38</w:t>
            </w:r>
          </w:p>
        </w:tc>
      </w:tr>
      <w:tr w:rsidR="00EB1813" w:rsidRPr="00972623" w:rsidTr="00FA0889">
        <w:trPr>
          <w:trHeight w:val="300"/>
        </w:trPr>
        <w:tc>
          <w:tcPr>
            <w:tcW w:w="6488" w:type="dxa"/>
            <w:tcBorders>
              <w:top w:val="single" w:sz="4" w:space="0" w:color="95B3D7"/>
              <w:left w:val="single" w:sz="4" w:space="0" w:color="95B3D7"/>
              <w:bottom w:val="single" w:sz="4" w:space="0" w:color="95B3D7"/>
              <w:right w:val="nil"/>
            </w:tcBorders>
            <w:shd w:val="clear" w:color="auto" w:fill="auto"/>
            <w:noWrap/>
            <w:vAlign w:val="bottom"/>
            <w:hideMark/>
          </w:tcPr>
          <w:p w:rsidR="00EB1813" w:rsidRPr="00972623" w:rsidRDefault="00EB1813" w:rsidP="00FA0889">
            <w:pPr>
              <w:rPr>
                <w:rFonts w:asciiTheme="majorHAnsi" w:eastAsia="Times New Roman" w:hAnsiTheme="majorHAnsi"/>
                <w:sz w:val="22"/>
                <w:szCs w:val="22"/>
              </w:rPr>
            </w:pPr>
            <w:r w:rsidRPr="00972623">
              <w:rPr>
                <w:rFonts w:asciiTheme="majorHAnsi" w:eastAsia="Times New Roman" w:hAnsiTheme="majorHAnsi"/>
                <w:sz w:val="22"/>
                <w:szCs w:val="22"/>
              </w:rPr>
              <w:t>Home Health Aides</w:t>
            </w:r>
          </w:p>
        </w:tc>
        <w:tc>
          <w:tcPr>
            <w:tcW w:w="882" w:type="dxa"/>
            <w:tcBorders>
              <w:top w:val="single" w:sz="4" w:space="0" w:color="95B3D7"/>
              <w:left w:val="nil"/>
              <w:bottom w:val="single" w:sz="4" w:space="0" w:color="95B3D7"/>
              <w:right w:val="nil"/>
            </w:tcBorders>
            <w:shd w:val="clear" w:color="auto" w:fill="auto"/>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7,956</w:t>
            </w:r>
          </w:p>
        </w:tc>
        <w:tc>
          <w:tcPr>
            <w:tcW w:w="882" w:type="dxa"/>
            <w:tcBorders>
              <w:top w:val="single" w:sz="4" w:space="0" w:color="95B3D7"/>
              <w:left w:val="nil"/>
              <w:bottom w:val="single" w:sz="4" w:space="0" w:color="95B3D7"/>
              <w:right w:val="nil"/>
            </w:tcBorders>
            <w:shd w:val="clear" w:color="auto" w:fill="auto"/>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11,019</w:t>
            </w:r>
          </w:p>
        </w:tc>
        <w:tc>
          <w:tcPr>
            <w:tcW w:w="1138" w:type="dxa"/>
            <w:tcBorders>
              <w:top w:val="single" w:sz="4" w:space="0" w:color="95B3D7"/>
              <w:left w:val="nil"/>
              <w:bottom w:val="single" w:sz="4" w:space="0" w:color="95B3D7"/>
              <w:right w:val="single" w:sz="4" w:space="0" w:color="95B3D7"/>
            </w:tcBorders>
            <w:shd w:val="clear" w:color="auto" w:fill="auto"/>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39</w:t>
            </w:r>
          </w:p>
        </w:tc>
      </w:tr>
      <w:tr w:rsidR="00EB1813" w:rsidRPr="00972623" w:rsidTr="00FA0889">
        <w:trPr>
          <w:trHeight w:val="300"/>
        </w:trPr>
        <w:tc>
          <w:tcPr>
            <w:tcW w:w="6488" w:type="dxa"/>
            <w:tcBorders>
              <w:top w:val="single" w:sz="4" w:space="0" w:color="95B3D7"/>
              <w:left w:val="single" w:sz="4" w:space="0" w:color="95B3D7"/>
              <w:bottom w:val="single" w:sz="4" w:space="0" w:color="95B3D7"/>
              <w:right w:val="nil"/>
            </w:tcBorders>
            <w:shd w:val="clear" w:color="DCE6F1" w:fill="DCE6F1"/>
            <w:noWrap/>
            <w:vAlign w:val="bottom"/>
            <w:hideMark/>
          </w:tcPr>
          <w:p w:rsidR="00EB1813" w:rsidRPr="00972623" w:rsidRDefault="00EB1813" w:rsidP="00FA0889">
            <w:pPr>
              <w:rPr>
                <w:rFonts w:asciiTheme="majorHAnsi" w:eastAsia="Times New Roman" w:hAnsiTheme="majorHAnsi"/>
                <w:sz w:val="22"/>
                <w:szCs w:val="22"/>
              </w:rPr>
            </w:pPr>
            <w:r w:rsidRPr="00972623">
              <w:rPr>
                <w:rFonts w:asciiTheme="majorHAnsi" w:eastAsia="Times New Roman" w:hAnsiTheme="majorHAnsi"/>
                <w:sz w:val="22"/>
                <w:szCs w:val="22"/>
              </w:rPr>
              <w:t>Licensed Practical and Licensed Vocational Nurses</w:t>
            </w:r>
          </w:p>
        </w:tc>
        <w:tc>
          <w:tcPr>
            <w:tcW w:w="882" w:type="dxa"/>
            <w:tcBorders>
              <w:top w:val="single" w:sz="4" w:space="0" w:color="95B3D7"/>
              <w:left w:val="nil"/>
              <w:bottom w:val="single" w:sz="4" w:space="0" w:color="95B3D7"/>
              <w:right w:val="nil"/>
            </w:tcBorders>
            <w:shd w:val="clear" w:color="DCE6F1" w:fill="DCE6F1"/>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7,799</w:t>
            </w:r>
          </w:p>
        </w:tc>
        <w:tc>
          <w:tcPr>
            <w:tcW w:w="882" w:type="dxa"/>
            <w:tcBorders>
              <w:top w:val="single" w:sz="4" w:space="0" w:color="95B3D7"/>
              <w:left w:val="nil"/>
              <w:bottom w:val="single" w:sz="4" w:space="0" w:color="95B3D7"/>
              <w:right w:val="nil"/>
            </w:tcBorders>
            <w:shd w:val="clear" w:color="DCE6F1" w:fill="DCE6F1"/>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9,334</w:t>
            </w:r>
          </w:p>
        </w:tc>
        <w:tc>
          <w:tcPr>
            <w:tcW w:w="1138" w:type="dxa"/>
            <w:tcBorders>
              <w:top w:val="single" w:sz="4" w:space="0" w:color="95B3D7"/>
              <w:left w:val="nil"/>
              <w:bottom w:val="single" w:sz="4" w:space="0" w:color="95B3D7"/>
              <w:right w:val="single" w:sz="4" w:space="0" w:color="95B3D7"/>
            </w:tcBorders>
            <w:shd w:val="clear" w:color="DCE6F1" w:fill="DCE6F1"/>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20</w:t>
            </w:r>
          </w:p>
        </w:tc>
      </w:tr>
      <w:tr w:rsidR="00EB1813" w:rsidRPr="00972623" w:rsidTr="00FA0889">
        <w:trPr>
          <w:trHeight w:val="300"/>
        </w:trPr>
        <w:tc>
          <w:tcPr>
            <w:tcW w:w="6488" w:type="dxa"/>
            <w:tcBorders>
              <w:top w:val="single" w:sz="4" w:space="0" w:color="95B3D7"/>
              <w:left w:val="single" w:sz="4" w:space="0" w:color="95B3D7"/>
              <w:bottom w:val="single" w:sz="4" w:space="0" w:color="95B3D7"/>
              <w:right w:val="nil"/>
            </w:tcBorders>
            <w:shd w:val="clear" w:color="auto" w:fill="auto"/>
            <w:noWrap/>
            <w:vAlign w:val="bottom"/>
            <w:hideMark/>
          </w:tcPr>
          <w:p w:rsidR="00EB1813" w:rsidRPr="00972623" w:rsidRDefault="00EB1813" w:rsidP="00FA0889">
            <w:pPr>
              <w:rPr>
                <w:rFonts w:asciiTheme="majorHAnsi" w:eastAsia="Times New Roman" w:hAnsiTheme="majorHAnsi"/>
                <w:sz w:val="22"/>
                <w:szCs w:val="22"/>
              </w:rPr>
            </w:pPr>
            <w:r w:rsidRPr="00972623">
              <w:rPr>
                <w:rFonts w:asciiTheme="majorHAnsi" w:eastAsia="Times New Roman" w:hAnsiTheme="majorHAnsi"/>
                <w:sz w:val="22"/>
                <w:szCs w:val="22"/>
              </w:rPr>
              <w:lastRenderedPageBreak/>
              <w:t>Childcare Workers</w:t>
            </w:r>
          </w:p>
        </w:tc>
        <w:tc>
          <w:tcPr>
            <w:tcW w:w="882" w:type="dxa"/>
            <w:tcBorders>
              <w:top w:val="single" w:sz="4" w:space="0" w:color="95B3D7"/>
              <w:left w:val="nil"/>
              <w:bottom w:val="single" w:sz="4" w:space="0" w:color="95B3D7"/>
              <w:right w:val="nil"/>
            </w:tcBorders>
            <w:shd w:val="clear" w:color="auto" w:fill="auto"/>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7,361</w:t>
            </w:r>
          </w:p>
        </w:tc>
        <w:tc>
          <w:tcPr>
            <w:tcW w:w="882" w:type="dxa"/>
            <w:tcBorders>
              <w:top w:val="single" w:sz="4" w:space="0" w:color="95B3D7"/>
              <w:left w:val="nil"/>
              <w:bottom w:val="single" w:sz="4" w:space="0" w:color="95B3D7"/>
              <w:right w:val="nil"/>
            </w:tcBorders>
            <w:shd w:val="clear" w:color="auto" w:fill="auto"/>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8,540</w:t>
            </w:r>
          </w:p>
        </w:tc>
        <w:tc>
          <w:tcPr>
            <w:tcW w:w="1138" w:type="dxa"/>
            <w:tcBorders>
              <w:top w:val="single" w:sz="4" w:space="0" w:color="95B3D7"/>
              <w:left w:val="nil"/>
              <w:bottom w:val="single" w:sz="4" w:space="0" w:color="95B3D7"/>
              <w:right w:val="single" w:sz="4" w:space="0" w:color="95B3D7"/>
            </w:tcBorders>
            <w:shd w:val="clear" w:color="auto" w:fill="auto"/>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16</w:t>
            </w:r>
          </w:p>
        </w:tc>
      </w:tr>
      <w:tr w:rsidR="00EB1813" w:rsidRPr="00972623" w:rsidTr="00FA0889">
        <w:trPr>
          <w:trHeight w:val="300"/>
        </w:trPr>
        <w:tc>
          <w:tcPr>
            <w:tcW w:w="6488" w:type="dxa"/>
            <w:tcBorders>
              <w:top w:val="single" w:sz="4" w:space="0" w:color="95B3D7"/>
              <w:left w:val="single" w:sz="4" w:space="0" w:color="95B3D7"/>
              <w:bottom w:val="single" w:sz="4" w:space="0" w:color="95B3D7"/>
              <w:right w:val="nil"/>
            </w:tcBorders>
            <w:shd w:val="clear" w:color="DCE6F1" w:fill="DCE6F1"/>
            <w:noWrap/>
            <w:vAlign w:val="bottom"/>
            <w:hideMark/>
          </w:tcPr>
          <w:p w:rsidR="00EB1813" w:rsidRPr="00972623" w:rsidRDefault="00EB1813" w:rsidP="00FA0889">
            <w:pPr>
              <w:rPr>
                <w:rFonts w:asciiTheme="majorHAnsi" w:eastAsia="Times New Roman" w:hAnsiTheme="majorHAnsi"/>
                <w:sz w:val="22"/>
                <w:szCs w:val="22"/>
              </w:rPr>
            </w:pPr>
            <w:r w:rsidRPr="00972623">
              <w:rPr>
                <w:rFonts w:asciiTheme="majorHAnsi" w:eastAsia="Times New Roman" w:hAnsiTheme="majorHAnsi"/>
                <w:sz w:val="22"/>
                <w:szCs w:val="22"/>
              </w:rPr>
              <w:t>Medical Assistants</w:t>
            </w:r>
          </w:p>
        </w:tc>
        <w:tc>
          <w:tcPr>
            <w:tcW w:w="882" w:type="dxa"/>
            <w:tcBorders>
              <w:top w:val="single" w:sz="4" w:space="0" w:color="95B3D7"/>
              <w:left w:val="nil"/>
              <w:bottom w:val="single" w:sz="4" w:space="0" w:color="95B3D7"/>
              <w:right w:val="nil"/>
            </w:tcBorders>
            <w:shd w:val="clear" w:color="DCE6F1" w:fill="DCE6F1"/>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6,978</w:t>
            </w:r>
          </w:p>
        </w:tc>
        <w:tc>
          <w:tcPr>
            <w:tcW w:w="882" w:type="dxa"/>
            <w:tcBorders>
              <w:top w:val="single" w:sz="4" w:space="0" w:color="95B3D7"/>
              <w:left w:val="nil"/>
              <w:bottom w:val="single" w:sz="4" w:space="0" w:color="95B3D7"/>
              <w:right w:val="nil"/>
            </w:tcBorders>
            <w:shd w:val="clear" w:color="DCE6F1" w:fill="DCE6F1"/>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8,933</w:t>
            </w:r>
          </w:p>
        </w:tc>
        <w:tc>
          <w:tcPr>
            <w:tcW w:w="1138" w:type="dxa"/>
            <w:tcBorders>
              <w:top w:val="single" w:sz="4" w:space="0" w:color="95B3D7"/>
              <w:left w:val="nil"/>
              <w:bottom w:val="single" w:sz="4" w:space="0" w:color="95B3D7"/>
              <w:right w:val="single" w:sz="4" w:space="0" w:color="95B3D7"/>
            </w:tcBorders>
            <w:shd w:val="clear" w:color="DCE6F1" w:fill="DCE6F1"/>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28</w:t>
            </w:r>
          </w:p>
        </w:tc>
      </w:tr>
      <w:tr w:rsidR="00EB1813" w:rsidRPr="00972623" w:rsidTr="00FA0889">
        <w:trPr>
          <w:trHeight w:val="300"/>
        </w:trPr>
        <w:tc>
          <w:tcPr>
            <w:tcW w:w="6488" w:type="dxa"/>
            <w:tcBorders>
              <w:top w:val="single" w:sz="4" w:space="0" w:color="95B3D7"/>
              <w:left w:val="single" w:sz="4" w:space="0" w:color="95B3D7"/>
              <w:bottom w:val="single" w:sz="4" w:space="0" w:color="95B3D7"/>
              <w:right w:val="nil"/>
            </w:tcBorders>
            <w:shd w:val="clear" w:color="auto" w:fill="auto"/>
            <w:noWrap/>
            <w:vAlign w:val="bottom"/>
            <w:hideMark/>
          </w:tcPr>
          <w:p w:rsidR="00EB1813" w:rsidRPr="00972623" w:rsidRDefault="00EB1813" w:rsidP="00FA0889">
            <w:pPr>
              <w:rPr>
                <w:rFonts w:asciiTheme="majorHAnsi" w:eastAsia="Times New Roman" w:hAnsiTheme="majorHAnsi"/>
                <w:sz w:val="22"/>
                <w:szCs w:val="22"/>
              </w:rPr>
            </w:pPr>
            <w:r w:rsidRPr="00972623">
              <w:rPr>
                <w:rFonts w:asciiTheme="majorHAnsi" w:eastAsia="Times New Roman" w:hAnsiTheme="majorHAnsi"/>
                <w:sz w:val="22"/>
                <w:szCs w:val="22"/>
              </w:rPr>
              <w:t>Receptionists and Information Clerks</w:t>
            </w:r>
          </w:p>
        </w:tc>
        <w:tc>
          <w:tcPr>
            <w:tcW w:w="882" w:type="dxa"/>
            <w:tcBorders>
              <w:top w:val="single" w:sz="4" w:space="0" w:color="95B3D7"/>
              <w:left w:val="nil"/>
              <w:bottom w:val="single" w:sz="4" w:space="0" w:color="95B3D7"/>
              <w:right w:val="nil"/>
            </w:tcBorders>
            <w:shd w:val="clear" w:color="auto" w:fill="auto"/>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6,663</w:t>
            </w:r>
          </w:p>
        </w:tc>
        <w:tc>
          <w:tcPr>
            <w:tcW w:w="882" w:type="dxa"/>
            <w:tcBorders>
              <w:top w:val="single" w:sz="4" w:space="0" w:color="95B3D7"/>
              <w:left w:val="nil"/>
              <w:bottom w:val="single" w:sz="4" w:space="0" w:color="95B3D7"/>
              <w:right w:val="nil"/>
            </w:tcBorders>
            <w:shd w:val="clear" w:color="auto" w:fill="auto"/>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8,100</w:t>
            </w:r>
          </w:p>
        </w:tc>
        <w:tc>
          <w:tcPr>
            <w:tcW w:w="1138" w:type="dxa"/>
            <w:tcBorders>
              <w:top w:val="single" w:sz="4" w:space="0" w:color="95B3D7"/>
              <w:left w:val="nil"/>
              <w:bottom w:val="single" w:sz="4" w:space="0" w:color="95B3D7"/>
              <w:right w:val="single" w:sz="4" w:space="0" w:color="95B3D7"/>
            </w:tcBorders>
            <w:shd w:val="clear" w:color="auto" w:fill="auto"/>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22</w:t>
            </w:r>
          </w:p>
        </w:tc>
      </w:tr>
      <w:tr w:rsidR="00EB1813" w:rsidRPr="00972623" w:rsidTr="00FA0889">
        <w:trPr>
          <w:trHeight w:val="300"/>
        </w:trPr>
        <w:tc>
          <w:tcPr>
            <w:tcW w:w="6488" w:type="dxa"/>
            <w:tcBorders>
              <w:top w:val="single" w:sz="4" w:space="0" w:color="95B3D7"/>
              <w:left w:val="single" w:sz="4" w:space="0" w:color="95B3D7"/>
              <w:bottom w:val="single" w:sz="4" w:space="0" w:color="95B3D7"/>
              <w:right w:val="nil"/>
            </w:tcBorders>
            <w:shd w:val="clear" w:color="DCE6F1" w:fill="DCE6F1"/>
            <w:noWrap/>
            <w:vAlign w:val="bottom"/>
            <w:hideMark/>
          </w:tcPr>
          <w:p w:rsidR="00EB1813" w:rsidRPr="00972623" w:rsidRDefault="00EB1813" w:rsidP="00FA0889">
            <w:pPr>
              <w:rPr>
                <w:rFonts w:asciiTheme="majorHAnsi" w:eastAsia="Times New Roman" w:hAnsiTheme="majorHAnsi"/>
                <w:sz w:val="22"/>
                <w:szCs w:val="22"/>
              </w:rPr>
            </w:pPr>
            <w:r w:rsidRPr="00972623">
              <w:rPr>
                <w:rFonts w:asciiTheme="majorHAnsi" w:eastAsia="Times New Roman" w:hAnsiTheme="majorHAnsi"/>
                <w:sz w:val="22"/>
                <w:szCs w:val="22"/>
              </w:rPr>
              <w:t>Social and Human Service Assistants</w:t>
            </w:r>
          </w:p>
        </w:tc>
        <w:tc>
          <w:tcPr>
            <w:tcW w:w="882" w:type="dxa"/>
            <w:tcBorders>
              <w:top w:val="single" w:sz="4" w:space="0" w:color="95B3D7"/>
              <w:left w:val="nil"/>
              <w:bottom w:val="single" w:sz="4" w:space="0" w:color="95B3D7"/>
              <w:right w:val="nil"/>
            </w:tcBorders>
            <w:shd w:val="clear" w:color="DCE6F1" w:fill="DCE6F1"/>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6,400</w:t>
            </w:r>
          </w:p>
        </w:tc>
        <w:tc>
          <w:tcPr>
            <w:tcW w:w="882" w:type="dxa"/>
            <w:tcBorders>
              <w:top w:val="single" w:sz="4" w:space="0" w:color="95B3D7"/>
              <w:left w:val="nil"/>
              <w:bottom w:val="single" w:sz="4" w:space="0" w:color="95B3D7"/>
              <w:right w:val="nil"/>
            </w:tcBorders>
            <w:shd w:val="clear" w:color="DCE6F1" w:fill="DCE6F1"/>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7,946</w:t>
            </w:r>
          </w:p>
        </w:tc>
        <w:tc>
          <w:tcPr>
            <w:tcW w:w="1138" w:type="dxa"/>
            <w:tcBorders>
              <w:top w:val="single" w:sz="4" w:space="0" w:color="95B3D7"/>
              <w:left w:val="nil"/>
              <w:bottom w:val="single" w:sz="4" w:space="0" w:color="95B3D7"/>
              <w:right w:val="single" w:sz="4" w:space="0" w:color="95B3D7"/>
            </w:tcBorders>
            <w:shd w:val="clear" w:color="DCE6F1" w:fill="DCE6F1"/>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24</w:t>
            </w:r>
          </w:p>
        </w:tc>
      </w:tr>
      <w:tr w:rsidR="00EB1813" w:rsidRPr="00972623" w:rsidTr="00FA0889">
        <w:trPr>
          <w:trHeight w:val="300"/>
        </w:trPr>
        <w:tc>
          <w:tcPr>
            <w:tcW w:w="6488" w:type="dxa"/>
            <w:tcBorders>
              <w:top w:val="single" w:sz="4" w:space="0" w:color="95B3D7"/>
              <w:left w:val="single" w:sz="4" w:space="0" w:color="95B3D7"/>
              <w:bottom w:val="single" w:sz="4" w:space="0" w:color="95B3D7"/>
              <w:right w:val="nil"/>
            </w:tcBorders>
            <w:shd w:val="clear" w:color="auto" w:fill="auto"/>
            <w:noWrap/>
            <w:vAlign w:val="bottom"/>
            <w:hideMark/>
          </w:tcPr>
          <w:p w:rsidR="00EB1813" w:rsidRPr="00972623" w:rsidRDefault="00EB1813" w:rsidP="00FA0889">
            <w:pPr>
              <w:rPr>
                <w:rFonts w:asciiTheme="majorHAnsi" w:eastAsia="Times New Roman" w:hAnsiTheme="majorHAnsi"/>
                <w:sz w:val="22"/>
                <w:szCs w:val="22"/>
              </w:rPr>
            </w:pPr>
            <w:r w:rsidRPr="00972623">
              <w:rPr>
                <w:rFonts w:asciiTheme="majorHAnsi" w:eastAsia="Times New Roman" w:hAnsiTheme="majorHAnsi"/>
                <w:sz w:val="22"/>
                <w:szCs w:val="22"/>
              </w:rPr>
              <w:t>First-Line Supervisors of Office and Administrative Support Workers</w:t>
            </w:r>
          </w:p>
        </w:tc>
        <w:tc>
          <w:tcPr>
            <w:tcW w:w="882" w:type="dxa"/>
            <w:tcBorders>
              <w:top w:val="single" w:sz="4" w:space="0" w:color="95B3D7"/>
              <w:left w:val="nil"/>
              <w:bottom w:val="single" w:sz="4" w:space="0" w:color="95B3D7"/>
              <w:right w:val="nil"/>
            </w:tcBorders>
            <w:shd w:val="clear" w:color="auto" w:fill="auto"/>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5,922</w:t>
            </w:r>
          </w:p>
        </w:tc>
        <w:tc>
          <w:tcPr>
            <w:tcW w:w="882" w:type="dxa"/>
            <w:tcBorders>
              <w:top w:val="single" w:sz="4" w:space="0" w:color="95B3D7"/>
              <w:left w:val="nil"/>
              <w:bottom w:val="single" w:sz="4" w:space="0" w:color="95B3D7"/>
              <w:right w:val="nil"/>
            </w:tcBorders>
            <w:shd w:val="clear" w:color="auto" w:fill="auto"/>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7,214</w:t>
            </w:r>
          </w:p>
        </w:tc>
        <w:tc>
          <w:tcPr>
            <w:tcW w:w="1138" w:type="dxa"/>
            <w:tcBorders>
              <w:top w:val="single" w:sz="4" w:space="0" w:color="95B3D7"/>
              <w:left w:val="nil"/>
              <w:bottom w:val="single" w:sz="4" w:space="0" w:color="95B3D7"/>
              <w:right w:val="single" w:sz="4" w:space="0" w:color="95B3D7"/>
            </w:tcBorders>
            <w:shd w:val="clear" w:color="auto" w:fill="auto"/>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22</w:t>
            </w:r>
          </w:p>
        </w:tc>
      </w:tr>
      <w:tr w:rsidR="00EB1813" w:rsidRPr="00972623" w:rsidTr="00FA0889">
        <w:trPr>
          <w:trHeight w:val="300"/>
        </w:trPr>
        <w:tc>
          <w:tcPr>
            <w:tcW w:w="6488" w:type="dxa"/>
            <w:tcBorders>
              <w:top w:val="single" w:sz="4" w:space="0" w:color="95B3D7"/>
              <w:left w:val="single" w:sz="4" w:space="0" w:color="95B3D7"/>
              <w:bottom w:val="single" w:sz="4" w:space="0" w:color="95B3D7"/>
              <w:right w:val="nil"/>
            </w:tcBorders>
            <w:shd w:val="clear" w:color="DCE6F1" w:fill="DCE6F1"/>
            <w:noWrap/>
            <w:vAlign w:val="bottom"/>
            <w:hideMark/>
          </w:tcPr>
          <w:p w:rsidR="00AA471F" w:rsidRPr="00972623" w:rsidRDefault="00EB1813" w:rsidP="00AA471F">
            <w:pPr>
              <w:rPr>
                <w:rFonts w:asciiTheme="majorHAnsi" w:eastAsia="Times New Roman" w:hAnsiTheme="majorHAnsi"/>
                <w:sz w:val="22"/>
                <w:szCs w:val="22"/>
              </w:rPr>
            </w:pPr>
            <w:r w:rsidRPr="00972623">
              <w:rPr>
                <w:rFonts w:asciiTheme="majorHAnsi" w:eastAsia="Times New Roman" w:hAnsiTheme="majorHAnsi"/>
                <w:sz w:val="22"/>
                <w:szCs w:val="22"/>
              </w:rPr>
              <w:t xml:space="preserve">Secretaries and Administrative Assistants, Except Legal, Medical, </w:t>
            </w:r>
          </w:p>
          <w:p w:rsidR="00EB1813" w:rsidRPr="00972623" w:rsidRDefault="00EB1813" w:rsidP="00FA0889">
            <w:pPr>
              <w:rPr>
                <w:rFonts w:asciiTheme="majorHAnsi" w:eastAsia="Times New Roman" w:hAnsiTheme="majorHAnsi"/>
                <w:sz w:val="22"/>
                <w:szCs w:val="22"/>
              </w:rPr>
            </w:pPr>
            <w:r w:rsidRPr="00972623">
              <w:rPr>
                <w:rFonts w:asciiTheme="majorHAnsi" w:eastAsia="Times New Roman" w:hAnsiTheme="majorHAnsi"/>
                <w:sz w:val="22"/>
                <w:szCs w:val="22"/>
              </w:rPr>
              <w:t>and Executive</w:t>
            </w:r>
          </w:p>
        </w:tc>
        <w:tc>
          <w:tcPr>
            <w:tcW w:w="882" w:type="dxa"/>
            <w:tcBorders>
              <w:top w:val="single" w:sz="4" w:space="0" w:color="95B3D7"/>
              <w:left w:val="nil"/>
              <w:bottom w:val="single" w:sz="4" w:space="0" w:color="95B3D7"/>
              <w:right w:val="nil"/>
            </w:tcBorders>
            <w:shd w:val="clear" w:color="DCE6F1" w:fill="DCE6F1"/>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5,633</w:t>
            </w:r>
          </w:p>
        </w:tc>
        <w:tc>
          <w:tcPr>
            <w:tcW w:w="882" w:type="dxa"/>
            <w:tcBorders>
              <w:top w:val="single" w:sz="4" w:space="0" w:color="95B3D7"/>
              <w:left w:val="nil"/>
              <w:bottom w:val="single" w:sz="4" w:space="0" w:color="95B3D7"/>
              <w:right w:val="nil"/>
            </w:tcBorders>
            <w:shd w:val="clear" w:color="DCE6F1" w:fill="DCE6F1"/>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6,499</w:t>
            </w:r>
          </w:p>
        </w:tc>
        <w:tc>
          <w:tcPr>
            <w:tcW w:w="1138" w:type="dxa"/>
            <w:tcBorders>
              <w:top w:val="single" w:sz="4" w:space="0" w:color="95B3D7"/>
              <w:left w:val="nil"/>
              <w:bottom w:val="single" w:sz="4" w:space="0" w:color="95B3D7"/>
              <w:right w:val="single" w:sz="4" w:space="0" w:color="95B3D7"/>
            </w:tcBorders>
            <w:shd w:val="clear" w:color="DCE6F1" w:fill="DCE6F1"/>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15</w:t>
            </w:r>
          </w:p>
        </w:tc>
      </w:tr>
      <w:tr w:rsidR="00EB1813" w:rsidRPr="00972623" w:rsidTr="00FA0889">
        <w:trPr>
          <w:trHeight w:val="300"/>
        </w:trPr>
        <w:tc>
          <w:tcPr>
            <w:tcW w:w="6488" w:type="dxa"/>
            <w:tcBorders>
              <w:top w:val="single" w:sz="4" w:space="0" w:color="95B3D7"/>
              <w:left w:val="single" w:sz="4" w:space="0" w:color="95B3D7"/>
              <w:bottom w:val="single" w:sz="4" w:space="0" w:color="95B3D7"/>
              <w:right w:val="nil"/>
            </w:tcBorders>
            <w:shd w:val="clear" w:color="auto" w:fill="auto"/>
            <w:noWrap/>
            <w:vAlign w:val="bottom"/>
            <w:hideMark/>
          </w:tcPr>
          <w:p w:rsidR="00EB1813" w:rsidRPr="00972623" w:rsidRDefault="00EB1813" w:rsidP="00FA0889">
            <w:pPr>
              <w:rPr>
                <w:rFonts w:asciiTheme="majorHAnsi" w:eastAsia="Times New Roman" w:hAnsiTheme="majorHAnsi"/>
                <w:sz w:val="22"/>
                <w:szCs w:val="22"/>
              </w:rPr>
            </w:pPr>
            <w:r w:rsidRPr="00972623">
              <w:rPr>
                <w:rFonts w:asciiTheme="majorHAnsi" w:eastAsia="Times New Roman" w:hAnsiTheme="majorHAnsi"/>
                <w:sz w:val="22"/>
                <w:szCs w:val="22"/>
              </w:rPr>
              <w:t>Preschool Teachers, Except Special Education</w:t>
            </w:r>
          </w:p>
        </w:tc>
        <w:tc>
          <w:tcPr>
            <w:tcW w:w="882" w:type="dxa"/>
            <w:tcBorders>
              <w:top w:val="single" w:sz="4" w:space="0" w:color="95B3D7"/>
              <w:left w:val="nil"/>
              <w:bottom w:val="single" w:sz="4" w:space="0" w:color="95B3D7"/>
              <w:right w:val="nil"/>
            </w:tcBorders>
            <w:shd w:val="clear" w:color="auto" w:fill="auto"/>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5,370</w:t>
            </w:r>
          </w:p>
        </w:tc>
        <w:tc>
          <w:tcPr>
            <w:tcW w:w="882" w:type="dxa"/>
            <w:tcBorders>
              <w:top w:val="single" w:sz="4" w:space="0" w:color="95B3D7"/>
              <w:left w:val="nil"/>
              <w:bottom w:val="single" w:sz="4" w:space="0" w:color="95B3D7"/>
              <w:right w:val="nil"/>
            </w:tcBorders>
            <w:shd w:val="clear" w:color="auto" w:fill="auto"/>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6,189</w:t>
            </w:r>
          </w:p>
        </w:tc>
        <w:tc>
          <w:tcPr>
            <w:tcW w:w="1138" w:type="dxa"/>
            <w:tcBorders>
              <w:top w:val="single" w:sz="4" w:space="0" w:color="95B3D7"/>
              <w:left w:val="nil"/>
              <w:bottom w:val="single" w:sz="4" w:space="0" w:color="95B3D7"/>
              <w:right w:val="single" w:sz="4" w:space="0" w:color="95B3D7"/>
            </w:tcBorders>
            <w:shd w:val="clear" w:color="auto" w:fill="auto"/>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15</w:t>
            </w:r>
          </w:p>
        </w:tc>
      </w:tr>
      <w:tr w:rsidR="00EB1813" w:rsidRPr="00972623" w:rsidTr="00FA0889">
        <w:trPr>
          <w:trHeight w:val="300"/>
        </w:trPr>
        <w:tc>
          <w:tcPr>
            <w:tcW w:w="6488" w:type="dxa"/>
            <w:tcBorders>
              <w:top w:val="single" w:sz="4" w:space="0" w:color="95B3D7"/>
              <w:left w:val="single" w:sz="4" w:space="0" w:color="95B3D7"/>
              <w:bottom w:val="single" w:sz="4" w:space="0" w:color="95B3D7"/>
              <w:right w:val="nil"/>
            </w:tcBorders>
            <w:shd w:val="clear" w:color="DCE6F1" w:fill="DCE6F1"/>
            <w:noWrap/>
            <w:vAlign w:val="bottom"/>
            <w:hideMark/>
          </w:tcPr>
          <w:p w:rsidR="00EB1813" w:rsidRPr="00972623" w:rsidRDefault="00EB1813" w:rsidP="00FA0889">
            <w:pPr>
              <w:rPr>
                <w:rFonts w:asciiTheme="majorHAnsi" w:eastAsia="Times New Roman" w:hAnsiTheme="majorHAnsi"/>
                <w:sz w:val="22"/>
                <w:szCs w:val="22"/>
              </w:rPr>
            </w:pPr>
            <w:r w:rsidRPr="00972623">
              <w:rPr>
                <w:rFonts w:asciiTheme="majorHAnsi" w:eastAsia="Times New Roman" w:hAnsiTheme="majorHAnsi"/>
                <w:sz w:val="22"/>
                <w:szCs w:val="22"/>
              </w:rPr>
              <w:t>Office Clerks, General</w:t>
            </w:r>
          </w:p>
        </w:tc>
        <w:tc>
          <w:tcPr>
            <w:tcW w:w="882" w:type="dxa"/>
            <w:tcBorders>
              <w:top w:val="single" w:sz="4" w:space="0" w:color="95B3D7"/>
              <w:left w:val="nil"/>
              <w:bottom w:val="single" w:sz="4" w:space="0" w:color="95B3D7"/>
              <w:right w:val="nil"/>
            </w:tcBorders>
            <w:shd w:val="clear" w:color="DCE6F1" w:fill="DCE6F1"/>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5,287</w:t>
            </w:r>
          </w:p>
        </w:tc>
        <w:tc>
          <w:tcPr>
            <w:tcW w:w="882" w:type="dxa"/>
            <w:tcBorders>
              <w:top w:val="single" w:sz="4" w:space="0" w:color="95B3D7"/>
              <w:left w:val="nil"/>
              <w:bottom w:val="single" w:sz="4" w:space="0" w:color="95B3D7"/>
              <w:right w:val="nil"/>
            </w:tcBorders>
            <w:shd w:val="clear" w:color="DCE6F1" w:fill="DCE6F1"/>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5,606</w:t>
            </w:r>
          </w:p>
        </w:tc>
        <w:tc>
          <w:tcPr>
            <w:tcW w:w="1138" w:type="dxa"/>
            <w:tcBorders>
              <w:top w:val="single" w:sz="4" w:space="0" w:color="95B3D7"/>
              <w:left w:val="nil"/>
              <w:bottom w:val="single" w:sz="4" w:space="0" w:color="95B3D7"/>
              <w:right w:val="single" w:sz="4" w:space="0" w:color="95B3D7"/>
            </w:tcBorders>
            <w:shd w:val="clear" w:color="DCE6F1" w:fill="DCE6F1"/>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6</w:t>
            </w:r>
          </w:p>
        </w:tc>
      </w:tr>
      <w:tr w:rsidR="00EB1813" w:rsidRPr="00972623" w:rsidTr="00FA0889">
        <w:trPr>
          <w:trHeight w:val="300"/>
        </w:trPr>
        <w:tc>
          <w:tcPr>
            <w:tcW w:w="6488" w:type="dxa"/>
            <w:tcBorders>
              <w:top w:val="single" w:sz="4" w:space="0" w:color="95B3D7"/>
              <w:left w:val="single" w:sz="4" w:space="0" w:color="95B3D7"/>
              <w:bottom w:val="single" w:sz="4" w:space="0" w:color="95B3D7"/>
              <w:right w:val="nil"/>
            </w:tcBorders>
            <w:shd w:val="clear" w:color="auto" w:fill="auto"/>
            <w:noWrap/>
            <w:vAlign w:val="bottom"/>
            <w:hideMark/>
          </w:tcPr>
          <w:p w:rsidR="00EB1813" w:rsidRPr="00972623" w:rsidRDefault="00EB1813" w:rsidP="00FA0889">
            <w:pPr>
              <w:rPr>
                <w:rFonts w:asciiTheme="majorHAnsi" w:eastAsia="Times New Roman" w:hAnsiTheme="majorHAnsi"/>
                <w:sz w:val="22"/>
                <w:szCs w:val="22"/>
              </w:rPr>
            </w:pPr>
            <w:r w:rsidRPr="00972623">
              <w:rPr>
                <w:rFonts w:asciiTheme="majorHAnsi" w:eastAsia="Times New Roman" w:hAnsiTheme="majorHAnsi"/>
                <w:sz w:val="22"/>
                <w:szCs w:val="22"/>
              </w:rPr>
              <w:t>Maids and Housekeeping Cleaners</w:t>
            </w:r>
          </w:p>
        </w:tc>
        <w:tc>
          <w:tcPr>
            <w:tcW w:w="882" w:type="dxa"/>
            <w:tcBorders>
              <w:top w:val="single" w:sz="4" w:space="0" w:color="95B3D7"/>
              <w:left w:val="nil"/>
              <w:bottom w:val="single" w:sz="4" w:space="0" w:color="95B3D7"/>
              <w:right w:val="nil"/>
            </w:tcBorders>
            <w:shd w:val="clear" w:color="auto" w:fill="auto"/>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4,302</w:t>
            </w:r>
          </w:p>
        </w:tc>
        <w:tc>
          <w:tcPr>
            <w:tcW w:w="882" w:type="dxa"/>
            <w:tcBorders>
              <w:top w:val="single" w:sz="4" w:space="0" w:color="95B3D7"/>
              <w:left w:val="nil"/>
              <w:bottom w:val="single" w:sz="4" w:space="0" w:color="95B3D7"/>
              <w:right w:val="nil"/>
            </w:tcBorders>
            <w:shd w:val="clear" w:color="auto" w:fill="auto"/>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4,907</w:t>
            </w:r>
          </w:p>
        </w:tc>
        <w:tc>
          <w:tcPr>
            <w:tcW w:w="1138" w:type="dxa"/>
            <w:tcBorders>
              <w:top w:val="single" w:sz="4" w:space="0" w:color="95B3D7"/>
              <w:left w:val="nil"/>
              <w:bottom w:val="single" w:sz="4" w:space="0" w:color="95B3D7"/>
              <w:right w:val="single" w:sz="4" w:space="0" w:color="95B3D7"/>
            </w:tcBorders>
            <w:shd w:val="clear" w:color="auto" w:fill="auto"/>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14</w:t>
            </w:r>
          </w:p>
        </w:tc>
      </w:tr>
      <w:tr w:rsidR="00EB1813" w:rsidRPr="00972623" w:rsidTr="00FA0889">
        <w:trPr>
          <w:trHeight w:val="300"/>
        </w:trPr>
        <w:tc>
          <w:tcPr>
            <w:tcW w:w="6488" w:type="dxa"/>
            <w:tcBorders>
              <w:top w:val="single" w:sz="4" w:space="0" w:color="95B3D7"/>
              <w:left w:val="single" w:sz="4" w:space="0" w:color="95B3D7"/>
              <w:bottom w:val="single" w:sz="4" w:space="0" w:color="95B3D7"/>
              <w:right w:val="nil"/>
            </w:tcBorders>
            <w:shd w:val="clear" w:color="DCE6F1" w:fill="DCE6F1"/>
            <w:noWrap/>
            <w:vAlign w:val="bottom"/>
            <w:hideMark/>
          </w:tcPr>
          <w:p w:rsidR="00EB1813" w:rsidRPr="00972623" w:rsidRDefault="00EB1813" w:rsidP="00FA0889">
            <w:pPr>
              <w:rPr>
                <w:rFonts w:asciiTheme="majorHAnsi" w:eastAsia="Times New Roman" w:hAnsiTheme="majorHAnsi"/>
                <w:sz w:val="22"/>
                <w:szCs w:val="22"/>
              </w:rPr>
            </w:pPr>
            <w:r w:rsidRPr="00972623">
              <w:rPr>
                <w:rFonts w:asciiTheme="majorHAnsi" w:eastAsia="Times New Roman" w:hAnsiTheme="majorHAnsi"/>
                <w:sz w:val="22"/>
                <w:szCs w:val="22"/>
              </w:rPr>
              <w:t>Medical Secretaries</w:t>
            </w:r>
          </w:p>
        </w:tc>
        <w:tc>
          <w:tcPr>
            <w:tcW w:w="882" w:type="dxa"/>
            <w:tcBorders>
              <w:top w:val="single" w:sz="4" w:space="0" w:color="95B3D7"/>
              <w:left w:val="nil"/>
              <w:bottom w:val="single" w:sz="4" w:space="0" w:color="95B3D7"/>
              <w:right w:val="nil"/>
            </w:tcBorders>
            <w:shd w:val="clear" w:color="DCE6F1" w:fill="DCE6F1"/>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4,104</w:t>
            </w:r>
          </w:p>
        </w:tc>
        <w:tc>
          <w:tcPr>
            <w:tcW w:w="882" w:type="dxa"/>
            <w:tcBorders>
              <w:top w:val="single" w:sz="4" w:space="0" w:color="95B3D7"/>
              <w:left w:val="nil"/>
              <w:bottom w:val="single" w:sz="4" w:space="0" w:color="95B3D7"/>
              <w:right w:val="nil"/>
            </w:tcBorders>
            <w:shd w:val="clear" w:color="DCE6F1" w:fill="DCE6F1"/>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5,399</w:t>
            </w:r>
          </w:p>
        </w:tc>
        <w:tc>
          <w:tcPr>
            <w:tcW w:w="1138" w:type="dxa"/>
            <w:tcBorders>
              <w:top w:val="single" w:sz="4" w:space="0" w:color="95B3D7"/>
              <w:left w:val="nil"/>
              <w:bottom w:val="single" w:sz="4" w:space="0" w:color="95B3D7"/>
              <w:right w:val="single" w:sz="4" w:space="0" w:color="95B3D7"/>
            </w:tcBorders>
            <w:shd w:val="clear" w:color="DCE6F1" w:fill="DCE6F1"/>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32</w:t>
            </w:r>
          </w:p>
        </w:tc>
      </w:tr>
      <w:tr w:rsidR="00EB1813" w:rsidRPr="00972623" w:rsidTr="00FA0889">
        <w:trPr>
          <w:trHeight w:val="300"/>
        </w:trPr>
        <w:tc>
          <w:tcPr>
            <w:tcW w:w="6488" w:type="dxa"/>
            <w:tcBorders>
              <w:top w:val="single" w:sz="4" w:space="0" w:color="95B3D7"/>
              <w:left w:val="single" w:sz="4" w:space="0" w:color="95B3D7"/>
              <w:bottom w:val="single" w:sz="4" w:space="0" w:color="95B3D7"/>
              <w:right w:val="nil"/>
            </w:tcBorders>
            <w:shd w:val="clear" w:color="auto" w:fill="auto"/>
            <w:noWrap/>
            <w:vAlign w:val="bottom"/>
            <w:hideMark/>
          </w:tcPr>
          <w:p w:rsidR="00EB1813" w:rsidRPr="00972623" w:rsidRDefault="00EB1813" w:rsidP="00FA0889">
            <w:pPr>
              <w:rPr>
                <w:rFonts w:asciiTheme="majorHAnsi" w:eastAsia="Times New Roman" w:hAnsiTheme="majorHAnsi"/>
                <w:sz w:val="22"/>
                <w:szCs w:val="22"/>
              </w:rPr>
            </w:pPr>
            <w:r w:rsidRPr="00972623">
              <w:rPr>
                <w:rFonts w:asciiTheme="majorHAnsi" w:eastAsia="Times New Roman" w:hAnsiTheme="majorHAnsi"/>
                <w:sz w:val="22"/>
                <w:szCs w:val="22"/>
              </w:rPr>
              <w:t>Dental Assistants</w:t>
            </w:r>
          </w:p>
        </w:tc>
        <w:tc>
          <w:tcPr>
            <w:tcW w:w="882" w:type="dxa"/>
            <w:tcBorders>
              <w:top w:val="single" w:sz="4" w:space="0" w:color="95B3D7"/>
              <w:left w:val="nil"/>
              <w:bottom w:val="single" w:sz="4" w:space="0" w:color="95B3D7"/>
              <w:right w:val="nil"/>
            </w:tcBorders>
            <w:shd w:val="clear" w:color="auto" w:fill="auto"/>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4,085</w:t>
            </w:r>
          </w:p>
        </w:tc>
        <w:tc>
          <w:tcPr>
            <w:tcW w:w="882" w:type="dxa"/>
            <w:tcBorders>
              <w:top w:val="single" w:sz="4" w:space="0" w:color="95B3D7"/>
              <w:left w:val="nil"/>
              <w:bottom w:val="single" w:sz="4" w:space="0" w:color="95B3D7"/>
              <w:right w:val="nil"/>
            </w:tcBorders>
            <w:shd w:val="clear" w:color="auto" w:fill="auto"/>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4,425</w:t>
            </w:r>
          </w:p>
        </w:tc>
        <w:tc>
          <w:tcPr>
            <w:tcW w:w="1138" w:type="dxa"/>
            <w:tcBorders>
              <w:top w:val="single" w:sz="4" w:space="0" w:color="95B3D7"/>
              <w:left w:val="nil"/>
              <w:bottom w:val="single" w:sz="4" w:space="0" w:color="95B3D7"/>
              <w:right w:val="single" w:sz="4" w:space="0" w:color="95B3D7"/>
            </w:tcBorders>
            <w:shd w:val="clear" w:color="auto" w:fill="auto"/>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8</w:t>
            </w:r>
          </w:p>
        </w:tc>
      </w:tr>
      <w:tr w:rsidR="00EB1813" w:rsidRPr="00972623" w:rsidTr="00FA0889">
        <w:trPr>
          <w:trHeight w:val="300"/>
        </w:trPr>
        <w:tc>
          <w:tcPr>
            <w:tcW w:w="6488" w:type="dxa"/>
            <w:tcBorders>
              <w:top w:val="single" w:sz="4" w:space="0" w:color="95B3D7"/>
              <w:left w:val="single" w:sz="4" w:space="0" w:color="95B3D7"/>
              <w:bottom w:val="single" w:sz="4" w:space="0" w:color="95B3D7"/>
              <w:right w:val="nil"/>
            </w:tcBorders>
            <w:shd w:val="clear" w:color="DCE6F1" w:fill="DCE6F1"/>
            <w:noWrap/>
            <w:vAlign w:val="bottom"/>
            <w:hideMark/>
          </w:tcPr>
          <w:p w:rsidR="00EB1813" w:rsidRPr="00972623" w:rsidRDefault="00EB1813" w:rsidP="00FA0889">
            <w:pPr>
              <w:rPr>
                <w:rFonts w:asciiTheme="majorHAnsi" w:eastAsia="Times New Roman" w:hAnsiTheme="majorHAnsi"/>
                <w:sz w:val="22"/>
                <w:szCs w:val="22"/>
              </w:rPr>
            </w:pPr>
            <w:r w:rsidRPr="00972623">
              <w:rPr>
                <w:rFonts w:asciiTheme="majorHAnsi" w:eastAsia="Times New Roman" w:hAnsiTheme="majorHAnsi"/>
                <w:sz w:val="22"/>
                <w:szCs w:val="22"/>
              </w:rPr>
              <w:t>Medical and Health Services Managers</w:t>
            </w:r>
          </w:p>
        </w:tc>
        <w:tc>
          <w:tcPr>
            <w:tcW w:w="882" w:type="dxa"/>
            <w:tcBorders>
              <w:top w:val="single" w:sz="4" w:space="0" w:color="95B3D7"/>
              <w:left w:val="nil"/>
              <w:bottom w:val="single" w:sz="4" w:space="0" w:color="95B3D7"/>
              <w:right w:val="nil"/>
            </w:tcBorders>
            <w:shd w:val="clear" w:color="DCE6F1" w:fill="DCE6F1"/>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3,933</w:t>
            </w:r>
          </w:p>
        </w:tc>
        <w:tc>
          <w:tcPr>
            <w:tcW w:w="882" w:type="dxa"/>
            <w:tcBorders>
              <w:top w:val="single" w:sz="4" w:space="0" w:color="95B3D7"/>
              <w:left w:val="nil"/>
              <w:bottom w:val="single" w:sz="4" w:space="0" w:color="95B3D7"/>
              <w:right w:val="nil"/>
            </w:tcBorders>
            <w:shd w:val="clear" w:color="DCE6F1" w:fill="DCE6F1"/>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4,770</w:t>
            </w:r>
          </w:p>
        </w:tc>
        <w:tc>
          <w:tcPr>
            <w:tcW w:w="1138" w:type="dxa"/>
            <w:tcBorders>
              <w:top w:val="single" w:sz="4" w:space="0" w:color="95B3D7"/>
              <w:left w:val="nil"/>
              <w:bottom w:val="single" w:sz="4" w:space="0" w:color="95B3D7"/>
              <w:right w:val="single" w:sz="4" w:space="0" w:color="95B3D7"/>
            </w:tcBorders>
            <w:shd w:val="clear" w:color="DCE6F1" w:fill="DCE6F1"/>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21</w:t>
            </w:r>
          </w:p>
        </w:tc>
      </w:tr>
      <w:tr w:rsidR="00EB1813" w:rsidRPr="00972623" w:rsidTr="00FA0889">
        <w:trPr>
          <w:trHeight w:val="300"/>
        </w:trPr>
        <w:tc>
          <w:tcPr>
            <w:tcW w:w="6488" w:type="dxa"/>
            <w:tcBorders>
              <w:top w:val="single" w:sz="4" w:space="0" w:color="95B3D7"/>
              <w:left w:val="single" w:sz="4" w:space="0" w:color="95B3D7"/>
              <w:bottom w:val="single" w:sz="4" w:space="0" w:color="95B3D7"/>
              <w:right w:val="nil"/>
            </w:tcBorders>
            <w:shd w:val="clear" w:color="auto" w:fill="auto"/>
            <w:noWrap/>
            <w:vAlign w:val="bottom"/>
            <w:hideMark/>
          </w:tcPr>
          <w:p w:rsidR="00EB1813" w:rsidRPr="00972623" w:rsidRDefault="00EB1813" w:rsidP="00FA0889">
            <w:pPr>
              <w:rPr>
                <w:rFonts w:asciiTheme="majorHAnsi" w:eastAsia="Times New Roman" w:hAnsiTheme="majorHAnsi"/>
                <w:sz w:val="22"/>
                <w:szCs w:val="22"/>
              </w:rPr>
            </w:pPr>
            <w:r w:rsidRPr="00972623">
              <w:rPr>
                <w:rFonts w:asciiTheme="majorHAnsi" w:eastAsia="Times New Roman" w:hAnsiTheme="majorHAnsi"/>
                <w:sz w:val="22"/>
                <w:szCs w:val="22"/>
              </w:rPr>
              <w:t>Dental Hygienists</w:t>
            </w:r>
          </w:p>
        </w:tc>
        <w:tc>
          <w:tcPr>
            <w:tcW w:w="882" w:type="dxa"/>
            <w:tcBorders>
              <w:top w:val="single" w:sz="4" w:space="0" w:color="95B3D7"/>
              <w:left w:val="nil"/>
              <w:bottom w:val="single" w:sz="4" w:space="0" w:color="95B3D7"/>
              <w:right w:val="nil"/>
            </w:tcBorders>
            <w:shd w:val="clear" w:color="auto" w:fill="auto"/>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3,620</w:t>
            </w:r>
          </w:p>
        </w:tc>
        <w:tc>
          <w:tcPr>
            <w:tcW w:w="882" w:type="dxa"/>
            <w:tcBorders>
              <w:top w:val="single" w:sz="4" w:space="0" w:color="95B3D7"/>
              <w:left w:val="nil"/>
              <w:bottom w:val="single" w:sz="4" w:space="0" w:color="95B3D7"/>
              <w:right w:val="nil"/>
            </w:tcBorders>
            <w:shd w:val="clear" w:color="auto" w:fill="auto"/>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4,168</w:t>
            </w:r>
          </w:p>
        </w:tc>
        <w:tc>
          <w:tcPr>
            <w:tcW w:w="1138" w:type="dxa"/>
            <w:tcBorders>
              <w:top w:val="single" w:sz="4" w:space="0" w:color="95B3D7"/>
              <w:left w:val="nil"/>
              <w:bottom w:val="single" w:sz="4" w:space="0" w:color="95B3D7"/>
              <w:right w:val="single" w:sz="4" w:space="0" w:color="95B3D7"/>
            </w:tcBorders>
            <w:shd w:val="clear" w:color="auto" w:fill="auto"/>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15</w:t>
            </w:r>
          </w:p>
        </w:tc>
      </w:tr>
      <w:tr w:rsidR="00EB1813" w:rsidRPr="00972623" w:rsidTr="00FA0889">
        <w:trPr>
          <w:trHeight w:val="300"/>
        </w:trPr>
        <w:tc>
          <w:tcPr>
            <w:tcW w:w="6488" w:type="dxa"/>
            <w:tcBorders>
              <w:top w:val="single" w:sz="4" w:space="0" w:color="95B3D7"/>
              <w:left w:val="single" w:sz="4" w:space="0" w:color="95B3D7"/>
              <w:bottom w:val="single" w:sz="4" w:space="0" w:color="95B3D7"/>
              <w:right w:val="nil"/>
            </w:tcBorders>
            <w:shd w:val="clear" w:color="DCE6F1" w:fill="DCE6F1"/>
            <w:noWrap/>
            <w:vAlign w:val="bottom"/>
            <w:hideMark/>
          </w:tcPr>
          <w:p w:rsidR="00EB1813" w:rsidRPr="00972623" w:rsidRDefault="00EB1813" w:rsidP="00FA0889">
            <w:pPr>
              <w:rPr>
                <w:rFonts w:asciiTheme="majorHAnsi" w:eastAsia="Times New Roman" w:hAnsiTheme="majorHAnsi"/>
                <w:sz w:val="22"/>
                <w:szCs w:val="22"/>
              </w:rPr>
            </w:pPr>
            <w:r w:rsidRPr="00972623">
              <w:rPr>
                <w:rFonts w:asciiTheme="majorHAnsi" w:eastAsia="Times New Roman" w:hAnsiTheme="majorHAnsi"/>
                <w:sz w:val="22"/>
                <w:szCs w:val="22"/>
              </w:rPr>
              <w:t>Physical Therapists</w:t>
            </w:r>
          </w:p>
        </w:tc>
        <w:tc>
          <w:tcPr>
            <w:tcW w:w="882" w:type="dxa"/>
            <w:tcBorders>
              <w:top w:val="single" w:sz="4" w:space="0" w:color="95B3D7"/>
              <w:left w:val="nil"/>
              <w:bottom w:val="single" w:sz="4" w:space="0" w:color="95B3D7"/>
              <w:right w:val="nil"/>
            </w:tcBorders>
            <w:shd w:val="clear" w:color="DCE6F1" w:fill="DCE6F1"/>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3,567</w:t>
            </w:r>
          </w:p>
        </w:tc>
        <w:tc>
          <w:tcPr>
            <w:tcW w:w="882" w:type="dxa"/>
            <w:tcBorders>
              <w:top w:val="single" w:sz="4" w:space="0" w:color="95B3D7"/>
              <w:left w:val="nil"/>
              <w:bottom w:val="single" w:sz="4" w:space="0" w:color="95B3D7"/>
              <w:right w:val="nil"/>
            </w:tcBorders>
            <w:shd w:val="clear" w:color="DCE6F1" w:fill="DCE6F1"/>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4,669</w:t>
            </w:r>
          </w:p>
        </w:tc>
        <w:tc>
          <w:tcPr>
            <w:tcW w:w="1138" w:type="dxa"/>
            <w:tcBorders>
              <w:top w:val="single" w:sz="4" w:space="0" w:color="95B3D7"/>
              <w:left w:val="nil"/>
              <w:bottom w:val="single" w:sz="4" w:space="0" w:color="95B3D7"/>
              <w:right w:val="single" w:sz="4" w:space="0" w:color="95B3D7"/>
            </w:tcBorders>
            <w:shd w:val="clear" w:color="DCE6F1" w:fill="DCE6F1"/>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31</w:t>
            </w:r>
          </w:p>
        </w:tc>
      </w:tr>
      <w:tr w:rsidR="00EB1813" w:rsidRPr="00972623" w:rsidTr="00FA0889">
        <w:trPr>
          <w:trHeight w:val="300"/>
        </w:trPr>
        <w:tc>
          <w:tcPr>
            <w:tcW w:w="6488" w:type="dxa"/>
            <w:tcBorders>
              <w:top w:val="single" w:sz="4" w:space="0" w:color="95B3D7"/>
              <w:left w:val="single" w:sz="4" w:space="0" w:color="95B3D7"/>
              <w:bottom w:val="single" w:sz="4" w:space="0" w:color="95B3D7"/>
              <w:right w:val="nil"/>
            </w:tcBorders>
            <w:shd w:val="clear" w:color="auto" w:fill="auto"/>
            <w:noWrap/>
            <w:vAlign w:val="bottom"/>
            <w:hideMark/>
          </w:tcPr>
          <w:p w:rsidR="00EB1813" w:rsidRPr="00972623" w:rsidRDefault="00EB1813" w:rsidP="00FA0889">
            <w:pPr>
              <w:rPr>
                <w:rFonts w:asciiTheme="majorHAnsi" w:eastAsia="Times New Roman" w:hAnsiTheme="majorHAnsi"/>
                <w:sz w:val="22"/>
                <w:szCs w:val="22"/>
              </w:rPr>
            </w:pPr>
            <w:r w:rsidRPr="00972623">
              <w:rPr>
                <w:rFonts w:asciiTheme="majorHAnsi" w:eastAsia="Times New Roman" w:hAnsiTheme="majorHAnsi"/>
                <w:sz w:val="22"/>
                <w:szCs w:val="22"/>
              </w:rPr>
              <w:t>Physicians and Surgeons, All Other</w:t>
            </w:r>
          </w:p>
        </w:tc>
        <w:tc>
          <w:tcPr>
            <w:tcW w:w="882" w:type="dxa"/>
            <w:tcBorders>
              <w:top w:val="single" w:sz="4" w:space="0" w:color="95B3D7"/>
              <w:left w:val="nil"/>
              <w:bottom w:val="single" w:sz="4" w:space="0" w:color="95B3D7"/>
              <w:right w:val="nil"/>
            </w:tcBorders>
            <w:shd w:val="clear" w:color="auto" w:fill="auto"/>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2,943</w:t>
            </w:r>
          </w:p>
        </w:tc>
        <w:tc>
          <w:tcPr>
            <w:tcW w:w="882" w:type="dxa"/>
            <w:tcBorders>
              <w:top w:val="single" w:sz="4" w:space="0" w:color="95B3D7"/>
              <w:left w:val="nil"/>
              <w:bottom w:val="single" w:sz="4" w:space="0" w:color="95B3D7"/>
              <w:right w:val="nil"/>
            </w:tcBorders>
            <w:shd w:val="clear" w:color="auto" w:fill="auto"/>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3,546</w:t>
            </w:r>
          </w:p>
        </w:tc>
        <w:tc>
          <w:tcPr>
            <w:tcW w:w="1138" w:type="dxa"/>
            <w:tcBorders>
              <w:top w:val="single" w:sz="4" w:space="0" w:color="95B3D7"/>
              <w:left w:val="nil"/>
              <w:bottom w:val="single" w:sz="4" w:space="0" w:color="95B3D7"/>
              <w:right w:val="single" w:sz="4" w:space="0" w:color="95B3D7"/>
            </w:tcBorders>
            <w:shd w:val="clear" w:color="auto" w:fill="auto"/>
            <w:noWrap/>
            <w:vAlign w:val="bottom"/>
            <w:hideMark/>
          </w:tcPr>
          <w:p w:rsidR="00EB1813" w:rsidRPr="00972623" w:rsidRDefault="00EB1813" w:rsidP="00FA0889">
            <w:pPr>
              <w:jc w:val="right"/>
              <w:rPr>
                <w:rFonts w:asciiTheme="majorHAnsi" w:eastAsia="Times New Roman" w:hAnsiTheme="majorHAnsi"/>
                <w:sz w:val="22"/>
                <w:szCs w:val="22"/>
              </w:rPr>
            </w:pPr>
            <w:r w:rsidRPr="00972623">
              <w:rPr>
                <w:rFonts w:asciiTheme="majorHAnsi" w:eastAsia="Times New Roman" w:hAnsiTheme="majorHAnsi"/>
                <w:sz w:val="22"/>
                <w:szCs w:val="22"/>
              </w:rPr>
              <w:t>20</w:t>
            </w:r>
          </w:p>
        </w:tc>
      </w:tr>
    </w:tbl>
    <w:p w:rsidR="00EB1813" w:rsidRPr="00972623" w:rsidRDefault="00EB1813" w:rsidP="00EB1813">
      <w:pPr>
        <w:rPr>
          <w:rFonts w:asciiTheme="majorHAnsi" w:hAnsiTheme="majorHAnsi"/>
        </w:rPr>
      </w:pP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Connecticut’s aging population will impact the state’s healthcare-related workforce and projec</w:t>
      </w:r>
      <w:r w:rsidRPr="00972623">
        <w:rPr>
          <w:rFonts w:asciiTheme="majorHAnsi" w:hAnsiTheme="majorHAnsi"/>
          <w:sz w:val="22"/>
          <w:szCs w:val="22"/>
        </w:rPr>
        <w:t>t</w:t>
      </w:r>
      <w:r w:rsidRPr="00972623">
        <w:rPr>
          <w:rFonts w:asciiTheme="majorHAnsi" w:hAnsiTheme="majorHAnsi"/>
          <w:sz w:val="22"/>
          <w:szCs w:val="22"/>
        </w:rPr>
        <w:t>ed job openings, requiring increased services, such as nursing and residential care. Connecticut ranked second nationally in percentage of population aged 65 and over, and 90 and over [</w:t>
      </w:r>
      <w:r w:rsidRPr="00972623">
        <w:rPr>
          <w:rFonts w:asciiTheme="majorHAnsi" w:hAnsiTheme="majorHAnsi"/>
          <w:i/>
          <w:sz w:val="22"/>
          <w:szCs w:val="22"/>
        </w:rPr>
        <w:t>Co</w:t>
      </w:r>
      <w:r w:rsidRPr="00972623">
        <w:rPr>
          <w:rFonts w:asciiTheme="majorHAnsi" w:hAnsiTheme="majorHAnsi"/>
          <w:i/>
          <w:sz w:val="22"/>
          <w:szCs w:val="22"/>
        </w:rPr>
        <w:t>n</w:t>
      </w:r>
      <w:r w:rsidRPr="00972623">
        <w:rPr>
          <w:rFonts w:asciiTheme="majorHAnsi" w:hAnsiTheme="majorHAnsi"/>
          <w:i/>
          <w:sz w:val="22"/>
          <w:szCs w:val="22"/>
        </w:rPr>
        <w:t>necticut Department of Social Services. 2013. Strategic Rebalancing Plan: A Plan to Rebalance Long Term Services and Supports 2013-2015</w:t>
      </w:r>
      <w:r w:rsidRPr="00972623">
        <w:rPr>
          <w:rFonts w:asciiTheme="majorHAnsi" w:hAnsiTheme="majorHAnsi"/>
          <w:sz w:val="22"/>
          <w:szCs w:val="22"/>
        </w:rPr>
        <w:t>]. This trend alone will affect both the demand and supply of health-care employment in the next decade. Growth in long-term services and su</w:t>
      </w:r>
      <w:r w:rsidRPr="00972623">
        <w:rPr>
          <w:rFonts w:asciiTheme="majorHAnsi" w:hAnsiTheme="majorHAnsi"/>
          <w:sz w:val="22"/>
          <w:szCs w:val="22"/>
        </w:rPr>
        <w:t>p</w:t>
      </w:r>
      <w:r w:rsidRPr="00972623">
        <w:rPr>
          <w:rFonts w:asciiTheme="majorHAnsi" w:hAnsiTheme="majorHAnsi"/>
          <w:sz w:val="22"/>
          <w:szCs w:val="22"/>
        </w:rPr>
        <w:t>ports will shift delivery of care from residential facilities to community-based services, redistri</w:t>
      </w:r>
      <w:r w:rsidRPr="00972623">
        <w:rPr>
          <w:rFonts w:asciiTheme="majorHAnsi" w:hAnsiTheme="majorHAnsi"/>
          <w:sz w:val="22"/>
          <w:szCs w:val="22"/>
        </w:rPr>
        <w:t>b</w:t>
      </w:r>
      <w:r w:rsidRPr="00972623">
        <w:rPr>
          <w:rFonts w:asciiTheme="majorHAnsi" w:hAnsiTheme="majorHAnsi"/>
          <w:sz w:val="22"/>
          <w:szCs w:val="22"/>
        </w:rPr>
        <w:t>uting the workforce from skilled nursing facilities to home care agencies. Increases in the rates of chronic diseases such as diabetes and hypertension will increase demand for ambulatory care and hospitalizations. All of these changes will require a Connecticut healthcare workforce with strong interpersonal and technical skil</w:t>
      </w:r>
      <w:r w:rsidR="009178DC" w:rsidRPr="00972623">
        <w:rPr>
          <w:rFonts w:asciiTheme="majorHAnsi" w:hAnsiTheme="majorHAnsi"/>
          <w:sz w:val="22"/>
          <w:szCs w:val="22"/>
        </w:rPr>
        <w:t>ls as well as hands-on</w:t>
      </w:r>
      <w:r w:rsidRPr="00972623">
        <w:rPr>
          <w:rFonts w:asciiTheme="majorHAnsi" w:hAnsiTheme="majorHAnsi"/>
          <w:sz w:val="22"/>
          <w:szCs w:val="22"/>
        </w:rPr>
        <w:t xml:space="preserve"> knowledge learned both in the classroom and on the job.  </w:t>
      </w:r>
    </w:p>
    <w:p w:rsidR="007F065B" w:rsidRPr="00972623" w:rsidRDefault="007F065B" w:rsidP="007F065B">
      <w:pPr>
        <w:rPr>
          <w:rFonts w:asciiTheme="majorHAnsi" w:hAnsiTheme="majorHAnsi"/>
          <w:sz w:val="22"/>
          <w:szCs w:val="22"/>
        </w:rPr>
      </w:pP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 xml:space="preserve">The age of Connecticut’s healthcare workforce is another compounding factor. The state’s aging population will require more health care services at the same time the healthcare </w:t>
      </w:r>
      <w:r w:rsidR="00810D1F" w:rsidRPr="00972623">
        <w:rPr>
          <w:rFonts w:asciiTheme="majorHAnsi" w:hAnsiTheme="majorHAnsi"/>
          <w:sz w:val="22"/>
          <w:szCs w:val="22"/>
        </w:rPr>
        <w:t xml:space="preserve">workforce </w:t>
      </w:r>
      <w:r w:rsidRPr="00972623">
        <w:rPr>
          <w:rFonts w:asciiTheme="majorHAnsi" w:hAnsiTheme="majorHAnsi"/>
          <w:sz w:val="22"/>
          <w:szCs w:val="22"/>
        </w:rPr>
        <w:t>trained to provide that care is also aging rapidly. According to CTDOL, between 2011 and 2013, 25% of Connecticut’s health-related workers were between the ages of 45-54, and 18% were 55-64 [Connecticut Department of Labor,</w:t>
      </w:r>
      <w:r w:rsidRPr="00972623">
        <w:rPr>
          <w:rFonts w:asciiTheme="majorHAnsi" w:hAnsiTheme="majorHAnsi"/>
          <w:i/>
          <w:sz w:val="22"/>
          <w:szCs w:val="22"/>
        </w:rPr>
        <w:t xml:space="preserve"> Connecticut Employment Trends: Focus on Health Care, 2013</w:t>
      </w:r>
      <w:r w:rsidRPr="00972623">
        <w:rPr>
          <w:rFonts w:asciiTheme="majorHAnsi" w:hAnsiTheme="majorHAnsi"/>
          <w:sz w:val="22"/>
          <w:szCs w:val="22"/>
        </w:rPr>
        <w:t>]. This “graying” of Connecticut’s healthcare workforce, as in manufacturing, demands preparation and production of skilled new workers both in the short- and long-term.</w:t>
      </w:r>
    </w:p>
    <w:p w:rsidR="007F065B" w:rsidRPr="00972623" w:rsidRDefault="007F065B" w:rsidP="007F065B">
      <w:pPr>
        <w:rPr>
          <w:rFonts w:asciiTheme="majorHAnsi" w:hAnsiTheme="majorHAnsi"/>
          <w:b/>
          <w:u w:val="single"/>
        </w:rPr>
      </w:pPr>
    </w:p>
    <w:p w:rsidR="004735C4" w:rsidRPr="00972623" w:rsidRDefault="007F065B" w:rsidP="004735C4">
      <w:pPr>
        <w:rPr>
          <w:rFonts w:asciiTheme="majorHAnsi" w:hAnsiTheme="majorHAnsi"/>
          <w:b/>
          <w:u w:val="single"/>
        </w:rPr>
      </w:pPr>
      <w:r w:rsidRPr="00972623">
        <w:rPr>
          <w:rFonts w:asciiTheme="majorHAnsi" w:hAnsiTheme="majorHAnsi"/>
          <w:b/>
          <w:u w:val="single"/>
        </w:rPr>
        <w:t xml:space="preserve">Construction/Green Technology in Connecticut </w:t>
      </w:r>
    </w:p>
    <w:p w:rsidR="001863BB" w:rsidRPr="00972623" w:rsidRDefault="007F065B" w:rsidP="001863BB">
      <w:pPr>
        <w:rPr>
          <w:rFonts w:asciiTheme="majorHAnsi" w:hAnsiTheme="majorHAnsi"/>
          <w:sz w:val="22"/>
          <w:szCs w:val="22"/>
        </w:rPr>
      </w:pPr>
      <w:r w:rsidRPr="00972623">
        <w:rPr>
          <w:rFonts w:asciiTheme="majorHAnsi" w:hAnsiTheme="majorHAnsi"/>
          <w:sz w:val="22"/>
          <w:szCs w:val="22"/>
        </w:rPr>
        <w:t>According to the Connecticut Department of Labor, the construction industry in Connecticut</w:t>
      </w:r>
      <w:r w:rsidR="00FA0889" w:rsidRPr="00972623">
        <w:rPr>
          <w:rFonts w:asciiTheme="majorHAnsi" w:hAnsiTheme="majorHAnsi"/>
          <w:sz w:val="22"/>
          <w:szCs w:val="22"/>
        </w:rPr>
        <w:t xml:space="preserve"> currently </w:t>
      </w:r>
      <w:r w:rsidRPr="00972623">
        <w:rPr>
          <w:rFonts w:asciiTheme="majorHAnsi" w:hAnsiTheme="majorHAnsi"/>
          <w:sz w:val="22"/>
          <w:szCs w:val="22"/>
        </w:rPr>
        <w:t xml:space="preserve">employs </w:t>
      </w:r>
      <w:r w:rsidR="00FA0889" w:rsidRPr="00972623">
        <w:rPr>
          <w:rFonts w:asciiTheme="majorHAnsi" w:hAnsiTheme="majorHAnsi"/>
          <w:sz w:val="22"/>
          <w:szCs w:val="22"/>
        </w:rPr>
        <w:t>57,500</w:t>
      </w:r>
      <w:r w:rsidRPr="00972623">
        <w:rPr>
          <w:rFonts w:asciiTheme="majorHAnsi" w:hAnsiTheme="majorHAnsi"/>
          <w:sz w:val="22"/>
          <w:szCs w:val="22"/>
        </w:rPr>
        <w:t xml:space="preserve"> workers</w:t>
      </w:r>
      <w:r w:rsidR="00FA0889" w:rsidRPr="00972623">
        <w:rPr>
          <w:rFonts w:asciiTheme="majorHAnsi" w:hAnsiTheme="majorHAnsi"/>
          <w:sz w:val="22"/>
          <w:szCs w:val="22"/>
        </w:rPr>
        <w:t xml:space="preserve"> </w:t>
      </w:r>
      <w:r w:rsidR="0017727A" w:rsidRPr="00972623">
        <w:rPr>
          <w:rFonts w:asciiTheme="majorHAnsi" w:hAnsiTheme="majorHAnsi"/>
          <w:sz w:val="22"/>
          <w:szCs w:val="22"/>
        </w:rPr>
        <w:t>as of November 2015</w:t>
      </w:r>
      <w:r w:rsidRPr="00972623">
        <w:rPr>
          <w:rFonts w:asciiTheme="majorHAnsi" w:hAnsiTheme="majorHAnsi"/>
          <w:sz w:val="22"/>
          <w:szCs w:val="22"/>
        </w:rPr>
        <w:t xml:space="preserve">. </w:t>
      </w:r>
      <w:r w:rsidR="001863BB" w:rsidRPr="00972623">
        <w:rPr>
          <w:rFonts w:asciiTheme="majorHAnsi" w:hAnsiTheme="majorHAnsi"/>
          <w:sz w:val="22"/>
          <w:szCs w:val="22"/>
        </w:rPr>
        <w:t>Construction peaked in 2008 and has been slow to recover from the recession. Construction employment grew in the past several years and is expected to have expanded by 7,500 jobs</w:t>
      </w:r>
      <w:r w:rsidR="0017727A" w:rsidRPr="00972623">
        <w:rPr>
          <w:rFonts w:asciiTheme="majorHAnsi" w:hAnsiTheme="majorHAnsi"/>
          <w:sz w:val="22"/>
          <w:szCs w:val="22"/>
        </w:rPr>
        <w:t xml:space="preserve"> between 2010 and 2022</w:t>
      </w:r>
      <w:r w:rsidR="001863BB" w:rsidRPr="00972623">
        <w:rPr>
          <w:rFonts w:asciiTheme="majorHAnsi" w:hAnsiTheme="majorHAnsi"/>
          <w:sz w:val="22"/>
          <w:szCs w:val="22"/>
        </w:rPr>
        <w:t xml:space="preserve">. </w:t>
      </w:r>
    </w:p>
    <w:p w:rsidR="00DA16B9" w:rsidRPr="00972623" w:rsidRDefault="00DA16B9" w:rsidP="001863BB">
      <w:pPr>
        <w:rPr>
          <w:rFonts w:asciiTheme="majorHAnsi" w:hAnsiTheme="majorHAnsi"/>
          <w:sz w:val="22"/>
          <w:szCs w:val="22"/>
        </w:rPr>
      </w:pPr>
    </w:p>
    <w:p w:rsidR="00DA16B9" w:rsidRPr="00972623" w:rsidRDefault="00DA16B9" w:rsidP="001863BB">
      <w:pPr>
        <w:rPr>
          <w:rFonts w:asciiTheme="majorHAnsi" w:hAnsiTheme="majorHAnsi"/>
          <w:sz w:val="22"/>
          <w:szCs w:val="22"/>
        </w:rPr>
      </w:pPr>
    </w:p>
    <w:p w:rsidR="00FA0889" w:rsidRPr="00972623" w:rsidRDefault="00FA0889" w:rsidP="004735C4">
      <w:pPr>
        <w:rPr>
          <w:rFonts w:asciiTheme="majorHAnsi" w:hAnsiTheme="majorHAnsi"/>
          <w:sz w:val="22"/>
          <w:szCs w:val="22"/>
        </w:rPr>
      </w:pPr>
      <w:r w:rsidRPr="00972623">
        <w:rPr>
          <w:rFonts w:asciiTheme="majorHAnsi" w:hAnsiTheme="majorHAnsi"/>
          <w:noProof/>
        </w:rPr>
        <w:lastRenderedPageBreak/>
        <w:drawing>
          <wp:inline distT="0" distB="0" distL="0" distR="0" wp14:anchorId="39FC44C4" wp14:editId="1DE6F609">
            <wp:extent cx="3262400" cy="1953371"/>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63172" cy="1953833"/>
                    </a:xfrm>
                    <a:prstGeom prst="rect">
                      <a:avLst/>
                    </a:prstGeom>
                    <a:noFill/>
                    <a:ln>
                      <a:noFill/>
                    </a:ln>
                  </pic:spPr>
                </pic:pic>
              </a:graphicData>
            </a:graphic>
          </wp:inline>
        </w:drawing>
      </w:r>
    </w:p>
    <w:p w:rsidR="00103C8F" w:rsidRPr="00972623" w:rsidRDefault="00103C8F" w:rsidP="004735C4">
      <w:pPr>
        <w:rPr>
          <w:rFonts w:asciiTheme="majorHAnsi" w:hAnsiTheme="majorHAnsi"/>
          <w:sz w:val="22"/>
          <w:szCs w:val="22"/>
        </w:rPr>
      </w:pPr>
    </w:p>
    <w:p w:rsidR="00FA0889" w:rsidRPr="00972623" w:rsidRDefault="001863BB" w:rsidP="004735C4">
      <w:pPr>
        <w:rPr>
          <w:rFonts w:asciiTheme="majorHAnsi" w:hAnsiTheme="majorHAnsi"/>
          <w:sz w:val="22"/>
          <w:szCs w:val="22"/>
        </w:rPr>
      </w:pPr>
      <w:r w:rsidRPr="00972623">
        <w:rPr>
          <w:rFonts w:asciiTheme="majorHAnsi" w:hAnsiTheme="majorHAnsi"/>
          <w:sz w:val="22"/>
          <w:szCs w:val="22"/>
        </w:rPr>
        <w:t>Construction wages in Connecticut have grown 33% in the past ten years.</w:t>
      </w:r>
    </w:p>
    <w:p w:rsidR="001863BB" w:rsidRPr="00972623" w:rsidRDefault="001863BB" w:rsidP="004735C4">
      <w:pPr>
        <w:rPr>
          <w:rFonts w:asciiTheme="majorHAnsi" w:hAnsiTheme="majorHAnsi"/>
          <w:sz w:val="22"/>
          <w:szCs w:val="22"/>
        </w:rPr>
      </w:pPr>
    </w:p>
    <w:p w:rsidR="001863BB" w:rsidRPr="00972623" w:rsidRDefault="001863BB" w:rsidP="004735C4">
      <w:pPr>
        <w:rPr>
          <w:rFonts w:asciiTheme="majorHAnsi" w:hAnsiTheme="majorHAnsi"/>
          <w:sz w:val="22"/>
          <w:szCs w:val="22"/>
        </w:rPr>
      </w:pPr>
      <w:r w:rsidRPr="00972623">
        <w:rPr>
          <w:rFonts w:asciiTheme="majorHAnsi" w:hAnsiTheme="majorHAnsi"/>
          <w:noProof/>
        </w:rPr>
        <w:drawing>
          <wp:inline distT="0" distB="0" distL="0" distR="0" wp14:anchorId="40798126" wp14:editId="105C6C65">
            <wp:extent cx="3262400" cy="1953371"/>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63172" cy="1953833"/>
                    </a:xfrm>
                    <a:prstGeom prst="rect">
                      <a:avLst/>
                    </a:prstGeom>
                    <a:noFill/>
                    <a:ln>
                      <a:noFill/>
                    </a:ln>
                  </pic:spPr>
                </pic:pic>
              </a:graphicData>
            </a:graphic>
          </wp:inline>
        </w:drawing>
      </w:r>
    </w:p>
    <w:p w:rsidR="00FA0889" w:rsidRPr="00972623" w:rsidRDefault="00FA0889" w:rsidP="004735C4">
      <w:pPr>
        <w:rPr>
          <w:rFonts w:asciiTheme="majorHAnsi" w:hAnsiTheme="majorHAnsi"/>
          <w:sz w:val="22"/>
          <w:szCs w:val="22"/>
        </w:rPr>
      </w:pPr>
    </w:p>
    <w:p w:rsidR="001863BB" w:rsidRPr="00972623" w:rsidRDefault="0023053C" w:rsidP="004735C4">
      <w:pPr>
        <w:rPr>
          <w:rFonts w:asciiTheme="majorHAnsi" w:hAnsiTheme="majorHAnsi"/>
          <w:sz w:val="22"/>
          <w:szCs w:val="22"/>
        </w:rPr>
      </w:pPr>
      <w:r w:rsidRPr="00972623">
        <w:rPr>
          <w:rFonts w:asciiTheme="majorHAnsi" w:hAnsiTheme="majorHAnsi"/>
          <w:sz w:val="22"/>
          <w:szCs w:val="22"/>
        </w:rPr>
        <w:t>The c</w:t>
      </w:r>
      <w:r w:rsidR="004735C4" w:rsidRPr="00972623">
        <w:rPr>
          <w:rFonts w:asciiTheme="majorHAnsi" w:hAnsiTheme="majorHAnsi"/>
          <w:sz w:val="22"/>
          <w:szCs w:val="22"/>
        </w:rPr>
        <w:t xml:space="preserve">onstruction workforce has a relatively young demographic, with 22% of workers aged 55 and over, although some trades are experiencing more age-related attrition. </w:t>
      </w:r>
      <w:r w:rsidR="007F065B" w:rsidRPr="00972623">
        <w:rPr>
          <w:rFonts w:asciiTheme="majorHAnsi" w:hAnsiTheme="majorHAnsi"/>
          <w:sz w:val="22"/>
          <w:szCs w:val="22"/>
        </w:rPr>
        <w:t>As in other key industries, an aging workforce will create the need for new workers to move into anticipated v</w:t>
      </w:r>
      <w:r w:rsidR="007F065B" w:rsidRPr="00972623">
        <w:rPr>
          <w:rFonts w:asciiTheme="majorHAnsi" w:hAnsiTheme="majorHAnsi"/>
          <w:sz w:val="22"/>
          <w:szCs w:val="22"/>
        </w:rPr>
        <w:t>a</w:t>
      </w:r>
      <w:r w:rsidR="007F065B" w:rsidRPr="00972623">
        <w:rPr>
          <w:rFonts w:asciiTheme="majorHAnsi" w:hAnsiTheme="majorHAnsi"/>
          <w:sz w:val="22"/>
          <w:szCs w:val="22"/>
        </w:rPr>
        <w:t>cancies in the next 5-10 years. Construction management, telecommunications installers and HVAC mechanics/installers are among construction-related middle-skil</w:t>
      </w:r>
      <w:r w:rsidR="00F523FD" w:rsidRPr="00972623">
        <w:rPr>
          <w:rFonts w:asciiTheme="majorHAnsi" w:hAnsiTheme="majorHAnsi"/>
          <w:sz w:val="22"/>
          <w:szCs w:val="22"/>
        </w:rPr>
        <w:t>l jobs projected to grow by 2022</w:t>
      </w:r>
      <w:r w:rsidR="007F065B" w:rsidRPr="00972623">
        <w:rPr>
          <w:rFonts w:asciiTheme="majorHAnsi" w:hAnsiTheme="majorHAnsi"/>
          <w:sz w:val="22"/>
          <w:szCs w:val="22"/>
        </w:rPr>
        <w:t>. It is also anticipated that there will be a need for skilled lab</w:t>
      </w:r>
      <w:r w:rsidR="005E6716" w:rsidRPr="00972623">
        <w:rPr>
          <w:rFonts w:asciiTheme="majorHAnsi" w:hAnsiTheme="majorHAnsi"/>
          <w:sz w:val="22"/>
          <w:szCs w:val="22"/>
        </w:rPr>
        <w:t>orers</w:t>
      </w:r>
      <w:r w:rsidR="007F065B" w:rsidRPr="00972623">
        <w:rPr>
          <w:rFonts w:asciiTheme="majorHAnsi" w:hAnsiTheme="majorHAnsi"/>
          <w:sz w:val="22"/>
          <w:szCs w:val="22"/>
        </w:rPr>
        <w:t>.</w:t>
      </w:r>
      <w:r w:rsidR="00FC67A3" w:rsidRPr="00972623">
        <w:rPr>
          <w:rFonts w:asciiTheme="majorHAnsi" w:hAnsiTheme="majorHAnsi"/>
          <w:sz w:val="22"/>
          <w:szCs w:val="22"/>
        </w:rPr>
        <w:t xml:space="preserve"> </w:t>
      </w:r>
    </w:p>
    <w:p w:rsidR="001863BB" w:rsidRPr="00972623" w:rsidRDefault="001863BB" w:rsidP="004735C4">
      <w:pPr>
        <w:rPr>
          <w:rFonts w:asciiTheme="majorHAnsi" w:hAnsiTheme="majorHAnsi"/>
          <w:sz w:val="22"/>
          <w:szCs w:val="22"/>
        </w:rPr>
      </w:pPr>
    </w:p>
    <w:p w:rsidR="001863BB" w:rsidRPr="00972623" w:rsidRDefault="005E6716" w:rsidP="004735C4">
      <w:pPr>
        <w:rPr>
          <w:rFonts w:asciiTheme="majorHAnsi" w:hAnsiTheme="majorHAnsi"/>
          <w:sz w:val="22"/>
          <w:szCs w:val="22"/>
        </w:rPr>
      </w:pPr>
      <w:r w:rsidRPr="00972623">
        <w:rPr>
          <w:rFonts w:asciiTheme="majorHAnsi" w:hAnsiTheme="majorHAnsi"/>
          <w:sz w:val="22"/>
          <w:szCs w:val="22"/>
        </w:rPr>
        <w:t xml:space="preserve">Although construction jobs </w:t>
      </w:r>
      <w:r w:rsidR="00FC67A3" w:rsidRPr="00972623">
        <w:rPr>
          <w:rFonts w:asciiTheme="majorHAnsi" w:hAnsiTheme="majorHAnsi"/>
          <w:sz w:val="22"/>
          <w:szCs w:val="22"/>
        </w:rPr>
        <w:t>generally ar</w:t>
      </w:r>
      <w:r w:rsidRPr="00972623">
        <w:rPr>
          <w:rFonts w:asciiTheme="majorHAnsi" w:hAnsiTheme="majorHAnsi"/>
          <w:sz w:val="22"/>
          <w:szCs w:val="22"/>
        </w:rPr>
        <w:t xml:space="preserve">e not filled </w:t>
      </w:r>
      <w:r w:rsidR="00FC67A3" w:rsidRPr="00972623">
        <w:rPr>
          <w:rFonts w:asciiTheme="majorHAnsi" w:hAnsiTheme="majorHAnsi"/>
          <w:sz w:val="22"/>
          <w:szCs w:val="22"/>
        </w:rPr>
        <w:t>as in other sectors, o</w:t>
      </w:r>
      <w:r w:rsidR="0023053C" w:rsidRPr="00972623">
        <w:rPr>
          <w:rFonts w:asciiTheme="majorHAnsi" w:hAnsiTheme="majorHAnsi"/>
          <w:sz w:val="22"/>
          <w:szCs w:val="22"/>
        </w:rPr>
        <w:t>ccupations expected to show strong</w:t>
      </w:r>
      <w:r w:rsidR="00FC67A3" w:rsidRPr="00972623">
        <w:rPr>
          <w:rFonts w:asciiTheme="majorHAnsi" w:hAnsiTheme="majorHAnsi"/>
          <w:sz w:val="22"/>
          <w:szCs w:val="22"/>
        </w:rPr>
        <w:t xml:space="preserve"> growth from 2014-19 include Electricians, Plumbers, Laborers, and Carpenters.</w:t>
      </w:r>
    </w:p>
    <w:p w:rsidR="00D87179" w:rsidRPr="00972623" w:rsidRDefault="00D87179" w:rsidP="004735C4">
      <w:pPr>
        <w:rPr>
          <w:rFonts w:asciiTheme="majorHAnsi" w:hAnsiTheme="majorHAnsi"/>
          <w:sz w:val="22"/>
          <w:szCs w:val="22"/>
        </w:rPr>
      </w:pPr>
    </w:p>
    <w:tbl>
      <w:tblPr>
        <w:tblW w:w="0" w:type="auto"/>
        <w:jc w:val="center"/>
        <w:tblInd w:w="93" w:type="dxa"/>
        <w:tblLook w:val="04A0" w:firstRow="1" w:lastRow="0" w:firstColumn="1" w:lastColumn="0" w:noHBand="0" w:noVBand="1"/>
      </w:tblPr>
      <w:tblGrid>
        <w:gridCol w:w="5258"/>
        <w:gridCol w:w="626"/>
        <w:gridCol w:w="626"/>
        <w:gridCol w:w="942"/>
      </w:tblGrid>
      <w:tr w:rsidR="001863BB" w:rsidRPr="00972623" w:rsidTr="00267E23">
        <w:trPr>
          <w:trHeight w:val="300"/>
          <w:jc w:val="center"/>
        </w:trPr>
        <w:tc>
          <w:tcPr>
            <w:tcW w:w="0" w:type="auto"/>
            <w:tcBorders>
              <w:top w:val="single" w:sz="4" w:space="0" w:color="95B3D7"/>
              <w:left w:val="single" w:sz="4" w:space="0" w:color="95B3D7"/>
              <w:bottom w:val="single" w:sz="4" w:space="0" w:color="95B3D7"/>
              <w:right w:val="nil"/>
            </w:tcBorders>
            <w:shd w:val="clear" w:color="4F81BD" w:fill="4F81BD"/>
            <w:noWrap/>
            <w:vAlign w:val="bottom"/>
            <w:hideMark/>
          </w:tcPr>
          <w:p w:rsidR="001863BB" w:rsidRPr="00972623" w:rsidRDefault="001863BB" w:rsidP="00267E23">
            <w:pPr>
              <w:rPr>
                <w:rFonts w:asciiTheme="majorHAnsi" w:eastAsia="Times New Roman" w:hAnsiTheme="majorHAnsi"/>
                <w:b/>
                <w:bCs/>
                <w:sz w:val="18"/>
                <w:szCs w:val="18"/>
              </w:rPr>
            </w:pPr>
            <w:r w:rsidRPr="00972623">
              <w:rPr>
                <w:rFonts w:asciiTheme="majorHAnsi" w:eastAsia="Times New Roman" w:hAnsiTheme="majorHAnsi"/>
                <w:b/>
                <w:bCs/>
                <w:sz w:val="18"/>
                <w:szCs w:val="18"/>
              </w:rPr>
              <w:t xml:space="preserve">Top Construction Occupations </w:t>
            </w:r>
          </w:p>
        </w:tc>
        <w:tc>
          <w:tcPr>
            <w:tcW w:w="0" w:type="auto"/>
            <w:tcBorders>
              <w:top w:val="single" w:sz="4" w:space="0" w:color="95B3D7"/>
              <w:left w:val="nil"/>
              <w:bottom w:val="single" w:sz="4" w:space="0" w:color="95B3D7"/>
              <w:right w:val="nil"/>
            </w:tcBorders>
            <w:shd w:val="clear" w:color="4F81BD" w:fill="4F81BD"/>
            <w:noWrap/>
            <w:vAlign w:val="bottom"/>
            <w:hideMark/>
          </w:tcPr>
          <w:p w:rsidR="001863BB" w:rsidRPr="00972623" w:rsidRDefault="001863BB" w:rsidP="00267E23">
            <w:pPr>
              <w:jc w:val="center"/>
              <w:rPr>
                <w:rFonts w:asciiTheme="majorHAnsi" w:eastAsia="Times New Roman" w:hAnsiTheme="majorHAnsi"/>
                <w:b/>
                <w:bCs/>
                <w:sz w:val="18"/>
                <w:szCs w:val="18"/>
              </w:rPr>
            </w:pPr>
            <w:r w:rsidRPr="00972623">
              <w:rPr>
                <w:rFonts w:asciiTheme="majorHAnsi" w:eastAsia="Times New Roman" w:hAnsiTheme="majorHAnsi"/>
                <w:b/>
                <w:bCs/>
                <w:sz w:val="18"/>
                <w:szCs w:val="18"/>
              </w:rPr>
              <w:t>2012</w:t>
            </w:r>
          </w:p>
        </w:tc>
        <w:tc>
          <w:tcPr>
            <w:tcW w:w="0" w:type="auto"/>
            <w:tcBorders>
              <w:top w:val="single" w:sz="4" w:space="0" w:color="95B3D7"/>
              <w:left w:val="nil"/>
              <w:bottom w:val="single" w:sz="4" w:space="0" w:color="95B3D7"/>
              <w:right w:val="nil"/>
            </w:tcBorders>
            <w:shd w:val="clear" w:color="4F81BD" w:fill="4F81BD"/>
            <w:noWrap/>
            <w:vAlign w:val="bottom"/>
            <w:hideMark/>
          </w:tcPr>
          <w:p w:rsidR="001863BB" w:rsidRPr="00972623" w:rsidRDefault="001863BB" w:rsidP="00267E23">
            <w:pPr>
              <w:jc w:val="center"/>
              <w:rPr>
                <w:rFonts w:asciiTheme="majorHAnsi" w:eastAsia="Times New Roman" w:hAnsiTheme="majorHAnsi"/>
                <w:b/>
                <w:bCs/>
                <w:sz w:val="18"/>
                <w:szCs w:val="18"/>
              </w:rPr>
            </w:pPr>
            <w:r w:rsidRPr="00972623">
              <w:rPr>
                <w:rFonts w:asciiTheme="majorHAnsi" w:eastAsia="Times New Roman" w:hAnsiTheme="majorHAnsi"/>
                <w:b/>
                <w:bCs/>
                <w:sz w:val="18"/>
                <w:szCs w:val="18"/>
              </w:rPr>
              <w:t>2022</w:t>
            </w:r>
          </w:p>
        </w:tc>
        <w:tc>
          <w:tcPr>
            <w:tcW w:w="0" w:type="auto"/>
            <w:tcBorders>
              <w:top w:val="single" w:sz="4" w:space="0" w:color="95B3D7"/>
              <w:left w:val="nil"/>
              <w:bottom w:val="single" w:sz="4" w:space="0" w:color="95B3D7"/>
              <w:right w:val="single" w:sz="4" w:space="0" w:color="95B3D7"/>
            </w:tcBorders>
            <w:shd w:val="clear" w:color="4F81BD" w:fill="4F81BD"/>
            <w:noWrap/>
            <w:vAlign w:val="bottom"/>
            <w:hideMark/>
          </w:tcPr>
          <w:p w:rsidR="001863BB" w:rsidRPr="00972623" w:rsidRDefault="001863BB" w:rsidP="00267E23">
            <w:pPr>
              <w:rPr>
                <w:rFonts w:asciiTheme="majorHAnsi" w:eastAsia="Times New Roman" w:hAnsiTheme="majorHAnsi"/>
                <w:b/>
                <w:bCs/>
                <w:sz w:val="18"/>
                <w:szCs w:val="18"/>
              </w:rPr>
            </w:pPr>
            <w:r w:rsidRPr="00972623">
              <w:rPr>
                <w:rFonts w:asciiTheme="majorHAnsi" w:eastAsia="Times New Roman" w:hAnsiTheme="majorHAnsi"/>
                <w:b/>
                <w:bCs/>
                <w:sz w:val="18"/>
                <w:szCs w:val="18"/>
              </w:rPr>
              <w:t>% Change</w:t>
            </w:r>
          </w:p>
        </w:tc>
      </w:tr>
      <w:tr w:rsidR="001863BB" w:rsidRPr="00972623" w:rsidTr="00267E23">
        <w:trPr>
          <w:trHeight w:val="300"/>
          <w:jc w:val="center"/>
        </w:trPr>
        <w:tc>
          <w:tcPr>
            <w:tcW w:w="0" w:type="auto"/>
            <w:tcBorders>
              <w:top w:val="single" w:sz="4" w:space="0" w:color="95B3D7"/>
              <w:left w:val="single" w:sz="4" w:space="0" w:color="95B3D7"/>
              <w:bottom w:val="single" w:sz="4" w:space="0" w:color="95B3D7"/>
              <w:right w:val="nil"/>
            </w:tcBorders>
            <w:shd w:val="clear" w:color="DCE6F1" w:fill="DCE6F1"/>
            <w:noWrap/>
            <w:vAlign w:val="bottom"/>
            <w:hideMark/>
          </w:tcPr>
          <w:p w:rsidR="001863BB" w:rsidRPr="00972623" w:rsidRDefault="001863BB" w:rsidP="00267E23">
            <w:pPr>
              <w:rPr>
                <w:rFonts w:asciiTheme="majorHAnsi" w:eastAsia="Times New Roman" w:hAnsiTheme="majorHAnsi"/>
                <w:sz w:val="18"/>
                <w:szCs w:val="18"/>
              </w:rPr>
            </w:pPr>
            <w:r w:rsidRPr="00972623">
              <w:rPr>
                <w:rFonts w:asciiTheme="majorHAnsi" w:eastAsia="Times New Roman" w:hAnsiTheme="majorHAnsi"/>
                <w:sz w:val="18"/>
                <w:szCs w:val="18"/>
              </w:rPr>
              <w:t>Construction Laborers</w:t>
            </w:r>
          </w:p>
        </w:tc>
        <w:tc>
          <w:tcPr>
            <w:tcW w:w="0" w:type="auto"/>
            <w:tcBorders>
              <w:top w:val="single" w:sz="4" w:space="0" w:color="95B3D7"/>
              <w:left w:val="nil"/>
              <w:bottom w:val="single" w:sz="4" w:space="0" w:color="95B3D7"/>
              <w:right w:val="nil"/>
            </w:tcBorders>
            <w:shd w:val="clear" w:color="DCE6F1" w:fill="DCE6F1"/>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4,972</w:t>
            </w:r>
          </w:p>
        </w:tc>
        <w:tc>
          <w:tcPr>
            <w:tcW w:w="0" w:type="auto"/>
            <w:tcBorders>
              <w:top w:val="single" w:sz="4" w:space="0" w:color="95B3D7"/>
              <w:left w:val="nil"/>
              <w:bottom w:val="single" w:sz="4" w:space="0" w:color="95B3D7"/>
              <w:right w:val="nil"/>
            </w:tcBorders>
            <w:shd w:val="clear" w:color="DCE6F1" w:fill="DCE6F1"/>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6,084</w:t>
            </w:r>
          </w:p>
        </w:tc>
        <w:tc>
          <w:tcPr>
            <w:tcW w:w="0" w:type="auto"/>
            <w:tcBorders>
              <w:top w:val="single" w:sz="4" w:space="0" w:color="95B3D7"/>
              <w:left w:val="nil"/>
              <w:bottom w:val="single" w:sz="4" w:space="0" w:color="95B3D7"/>
              <w:right w:val="single" w:sz="4" w:space="0" w:color="95B3D7"/>
            </w:tcBorders>
            <w:shd w:val="clear" w:color="DCE6F1" w:fill="DCE6F1"/>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22</w:t>
            </w:r>
          </w:p>
        </w:tc>
      </w:tr>
      <w:tr w:rsidR="001863BB" w:rsidRPr="00972623" w:rsidTr="00267E23">
        <w:trPr>
          <w:trHeight w:val="300"/>
          <w:jc w:val="center"/>
        </w:trPr>
        <w:tc>
          <w:tcPr>
            <w:tcW w:w="0" w:type="auto"/>
            <w:tcBorders>
              <w:top w:val="single" w:sz="4" w:space="0" w:color="95B3D7"/>
              <w:left w:val="single" w:sz="4" w:space="0" w:color="95B3D7"/>
              <w:bottom w:val="single" w:sz="4" w:space="0" w:color="95B3D7"/>
              <w:right w:val="nil"/>
            </w:tcBorders>
            <w:shd w:val="clear" w:color="auto" w:fill="auto"/>
            <w:noWrap/>
            <w:vAlign w:val="bottom"/>
            <w:hideMark/>
          </w:tcPr>
          <w:p w:rsidR="001863BB" w:rsidRPr="00972623" w:rsidRDefault="001863BB" w:rsidP="00267E23">
            <w:pPr>
              <w:rPr>
                <w:rFonts w:asciiTheme="majorHAnsi" w:eastAsia="Times New Roman" w:hAnsiTheme="majorHAnsi"/>
                <w:sz w:val="18"/>
                <w:szCs w:val="18"/>
              </w:rPr>
            </w:pPr>
            <w:r w:rsidRPr="00972623">
              <w:rPr>
                <w:rFonts w:asciiTheme="majorHAnsi" w:eastAsia="Times New Roman" w:hAnsiTheme="majorHAnsi"/>
                <w:sz w:val="18"/>
                <w:szCs w:val="18"/>
              </w:rPr>
              <w:t>Carpenters</w:t>
            </w:r>
          </w:p>
        </w:tc>
        <w:tc>
          <w:tcPr>
            <w:tcW w:w="0" w:type="auto"/>
            <w:tcBorders>
              <w:top w:val="single" w:sz="4" w:space="0" w:color="95B3D7"/>
              <w:left w:val="nil"/>
              <w:bottom w:val="single" w:sz="4" w:space="0" w:color="95B3D7"/>
              <w:right w:val="nil"/>
            </w:tcBorders>
            <w:shd w:val="clear" w:color="auto" w:fill="auto"/>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4,530</w:t>
            </w:r>
          </w:p>
        </w:tc>
        <w:tc>
          <w:tcPr>
            <w:tcW w:w="0" w:type="auto"/>
            <w:tcBorders>
              <w:top w:val="single" w:sz="4" w:space="0" w:color="95B3D7"/>
              <w:left w:val="nil"/>
              <w:bottom w:val="single" w:sz="4" w:space="0" w:color="95B3D7"/>
              <w:right w:val="nil"/>
            </w:tcBorders>
            <w:shd w:val="clear" w:color="auto" w:fill="auto"/>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5,468</w:t>
            </w:r>
          </w:p>
        </w:tc>
        <w:tc>
          <w:tcPr>
            <w:tcW w:w="0" w:type="auto"/>
            <w:tcBorders>
              <w:top w:val="single" w:sz="4" w:space="0" w:color="95B3D7"/>
              <w:left w:val="nil"/>
              <w:bottom w:val="single" w:sz="4" w:space="0" w:color="95B3D7"/>
              <w:right w:val="single" w:sz="4" w:space="0" w:color="95B3D7"/>
            </w:tcBorders>
            <w:shd w:val="clear" w:color="auto" w:fill="auto"/>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21</w:t>
            </w:r>
          </w:p>
        </w:tc>
      </w:tr>
      <w:tr w:rsidR="001863BB" w:rsidRPr="00972623" w:rsidTr="00267E23">
        <w:trPr>
          <w:trHeight w:val="300"/>
          <w:jc w:val="center"/>
        </w:trPr>
        <w:tc>
          <w:tcPr>
            <w:tcW w:w="0" w:type="auto"/>
            <w:tcBorders>
              <w:top w:val="single" w:sz="4" w:space="0" w:color="95B3D7"/>
              <w:left w:val="single" w:sz="4" w:space="0" w:color="95B3D7"/>
              <w:bottom w:val="single" w:sz="4" w:space="0" w:color="95B3D7"/>
              <w:right w:val="nil"/>
            </w:tcBorders>
            <w:shd w:val="clear" w:color="DCE6F1" w:fill="DCE6F1"/>
            <w:noWrap/>
            <w:vAlign w:val="bottom"/>
            <w:hideMark/>
          </w:tcPr>
          <w:p w:rsidR="001863BB" w:rsidRPr="00972623" w:rsidRDefault="001863BB" w:rsidP="00267E23">
            <w:pPr>
              <w:rPr>
                <w:rFonts w:asciiTheme="majorHAnsi" w:eastAsia="Times New Roman" w:hAnsiTheme="majorHAnsi"/>
                <w:sz w:val="18"/>
                <w:szCs w:val="18"/>
              </w:rPr>
            </w:pPr>
            <w:r w:rsidRPr="00972623">
              <w:rPr>
                <w:rFonts w:asciiTheme="majorHAnsi" w:eastAsia="Times New Roman" w:hAnsiTheme="majorHAnsi"/>
                <w:sz w:val="18"/>
                <w:szCs w:val="18"/>
              </w:rPr>
              <w:t>Electricians</w:t>
            </w:r>
          </w:p>
        </w:tc>
        <w:tc>
          <w:tcPr>
            <w:tcW w:w="0" w:type="auto"/>
            <w:tcBorders>
              <w:top w:val="single" w:sz="4" w:space="0" w:color="95B3D7"/>
              <w:left w:val="nil"/>
              <w:bottom w:val="single" w:sz="4" w:space="0" w:color="95B3D7"/>
              <w:right w:val="nil"/>
            </w:tcBorders>
            <w:shd w:val="clear" w:color="DCE6F1" w:fill="DCE6F1"/>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4,055</w:t>
            </w:r>
          </w:p>
        </w:tc>
        <w:tc>
          <w:tcPr>
            <w:tcW w:w="0" w:type="auto"/>
            <w:tcBorders>
              <w:top w:val="single" w:sz="4" w:space="0" w:color="95B3D7"/>
              <w:left w:val="nil"/>
              <w:bottom w:val="single" w:sz="4" w:space="0" w:color="95B3D7"/>
              <w:right w:val="nil"/>
            </w:tcBorders>
            <w:shd w:val="clear" w:color="DCE6F1" w:fill="DCE6F1"/>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5,223</w:t>
            </w:r>
          </w:p>
        </w:tc>
        <w:tc>
          <w:tcPr>
            <w:tcW w:w="0" w:type="auto"/>
            <w:tcBorders>
              <w:top w:val="single" w:sz="4" w:space="0" w:color="95B3D7"/>
              <w:left w:val="nil"/>
              <w:bottom w:val="single" w:sz="4" w:space="0" w:color="95B3D7"/>
              <w:right w:val="single" w:sz="4" w:space="0" w:color="95B3D7"/>
            </w:tcBorders>
            <w:shd w:val="clear" w:color="DCE6F1" w:fill="DCE6F1"/>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29</w:t>
            </w:r>
          </w:p>
        </w:tc>
      </w:tr>
      <w:tr w:rsidR="001863BB" w:rsidRPr="00972623" w:rsidTr="00267E23">
        <w:trPr>
          <w:trHeight w:val="300"/>
          <w:jc w:val="center"/>
        </w:trPr>
        <w:tc>
          <w:tcPr>
            <w:tcW w:w="0" w:type="auto"/>
            <w:tcBorders>
              <w:top w:val="single" w:sz="4" w:space="0" w:color="95B3D7"/>
              <w:left w:val="single" w:sz="4" w:space="0" w:color="95B3D7"/>
              <w:bottom w:val="single" w:sz="4" w:space="0" w:color="95B3D7"/>
              <w:right w:val="nil"/>
            </w:tcBorders>
            <w:shd w:val="clear" w:color="auto" w:fill="auto"/>
            <w:noWrap/>
            <w:vAlign w:val="bottom"/>
            <w:hideMark/>
          </w:tcPr>
          <w:p w:rsidR="001863BB" w:rsidRPr="00972623" w:rsidRDefault="001863BB" w:rsidP="00267E23">
            <w:pPr>
              <w:rPr>
                <w:rFonts w:asciiTheme="majorHAnsi" w:eastAsia="Times New Roman" w:hAnsiTheme="majorHAnsi"/>
                <w:sz w:val="18"/>
                <w:szCs w:val="18"/>
              </w:rPr>
            </w:pPr>
            <w:r w:rsidRPr="00972623">
              <w:rPr>
                <w:rFonts w:asciiTheme="majorHAnsi" w:eastAsia="Times New Roman" w:hAnsiTheme="majorHAnsi"/>
                <w:sz w:val="18"/>
                <w:szCs w:val="18"/>
              </w:rPr>
              <w:t>First-Line Supervisors of Construction Trades and Extraction Workers</w:t>
            </w:r>
          </w:p>
        </w:tc>
        <w:tc>
          <w:tcPr>
            <w:tcW w:w="0" w:type="auto"/>
            <w:tcBorders>
              <w:top w:val="single" w:sz="4" w:space="0" w:color="95B3D7"/>
              <w:left w:val="nil"/>
              <w:bottom w:val="single" w:sz="4" w:space="0" w:color="95B3D7"/>
              <w:right w:val="nil"/>
            </w:tcBorders>
            <w:shd w:val="clear" w:color="auto" w:fill="auto"/>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2,991</w:t>
            </w:r>
          </w:p>
        </w:tc>
        <w:tc>
          <w:tcPr>
            <w:tcW w:w="0" w:type="auto"/>
            <w:tcBorders>
              <w:top w:val="single" w:sz="4" w:space="0" w:color="95B3D7"/>
              <w:left w:val="nil"/>
              <w:bottom w:val="single" w:sz="4" w:space="0" w:color="95B3D7"/>
              <w:right w:val="nil"/>
            </w:tcBorders>
            <w:shd w:val="clear" w:color="auto" w:fill="auto"/>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3,743</w:t>
            </w:r>
          </w:p>
        </w:tc>
        <w:tc>
          <w:tcPr>
            <w:tcW w:w="0" w:type="auto"/>
            <w:tcBorders>
              <w:top w:val="single" w:sz="4" w:space="0" w:color="95B3D7"/>
              <w:left w:val="nil"/>
              <w:bottom w:val="single" w:sz="4" w:space="0" w:color="95B3D7"/>
              <w:right w:val="single" w:sz="4" w:space="0" w:color="95B3D7"/>
            </w:tcBorders>
            <w:shd w:val="clear" w:color="auto" w:fill="auto"/>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25</w:t>
            </w:r>
          </w:p>
        </w:tc>
      </w:tr>
      <w:tr w:rsidR="001863BB" w:rsidRPr="00972623" w:rsidTr="00267E23">
        <w:trPr>
          <w:trHeight w:val="300"/>
          <w:jc w:val="center"/>
        </w:trPr>
        <w:tc>
          <w:tcPr>
            <w:tcW w:w="0" w:type="auto"/>
            <w:tcBorders>
              <w:top w:val="single" w:sz="4" w:space="0" w:color="95B3D7"/>
              <w:left w:val="single" w:sz="4" w:space="0" w:color="95B3D7"/>
              <w:bottom w:val="single" w:sz="4" w:space="0" w:color="95B3D7"/>
              <w:right w:val="nil"/>
            </w:tcBorders>
            <w:shd w:val="clear" w:color="DCE6F1" w:fill="DCE6F1"/>
            <w:noWrap/>
            <w:vAlign w:val="bottom"/>
            <w:hideMark/>
          </w:tcPr>
          <w:p w:rsidR="001863BB" w:rsidRPr="00972623" w:rsidRDefault="001863BB" w:rsidP="00267E23">
            <w:pPr>
              <w:rPr>
                <w:rFonts w:asciiTheme="majorHAnsi" w:eastAsia="Times New Roman" w:hAnsiTheme="majorHAnsi"/>
                <w:sz w:val="18"/>
                <w:szCs w:val="18"/>
              </w:rPr>
            </w:pPr>
            <w:r w:rsidRPr="00972623">
              <w:rPr>
                <w:rFonts w:asciiTheme="majorHAnsi" w:eastAsia="Times New Roman" w:hAnsiTheme="majorHAnsi"/>
                <w:sz w:val="18"/>
                <w:szCs w:val="18"/>
              </w:rPr>
              <w:t>Plumbers, Pipefitters, and Steamfitters</w:t>
            </w:r>
          </w:p>
        </w:tc>
        <w:tc>
          <w:tcPr>
            <w:tcW w:w="0" w:type="auto"/>
            <w:tcBorders>
              <w:top w:val="single" w:sz="4" w:space="0" w:color="95B3D7"/>
              <w:left w:val="nil"/>
              <w:bottom w:val="single" w:sz="4" w:space="0" w:color="95B3D7"/>
              <w:right w:val="nil"/>
            </w:tcBorders>
            <w:shd w:val="clear" w:color="DCE6F1" w:fill="DCE6F1"/>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2,587</w:t>
            </w:r>
          </w:p>
        </w:tc>
        <w:tc>
          <w:tcPr>
            <w:tcW w:w="0" w:type="auto"/>
            <w:tcBorders>
              <w:top w:val="single" w:sz="4" w:space="0" w:color="95B3D7"/>
              <w:left w:val="nil"/>
              <w:bottom w:val="single" w:sz="4" w:space="0" w:color="95B3D7"/>
              <w:right w:val="nil"/>
            </w:tcBorders>
            <w:shd w:val="clear" w:color="DCE6F1" w:fill="DCE6F1"/>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3,388</w:t>
            </w:r>
          </w:p>
        </w:tc>
        <w:tc>
          <w:tcPr>
            <w:tcW w:w="0" w:type="auto"/>
            <w:tcBorders>
              <w:top w:val="single" w:sz="4" w:space="0" w:color="95B3D7"/>
              <w:left w:val="nil"/>
              <w:bottom w:val="single" w:sz="4" w:space="0" w:color="95B3D7"/>
              <w:right w:val="single" w:sz="4" w:space="0" w:color="95B3D7"/>
            </w:tcBorders>
            <w:shd w:val="clear" w:color="DCE6F1" w:fill="DCE6F1"/>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31</w:t>
            </w:r>
          </w:p>
        </w:tc>
      </w:tr>
      <w:tr w:rsidR="001863BB" w:rsidRPr="00972623" w:rsidTr="00267E23">
        <w:trPr>
          <w:trHeight w:val="300"/>
          <w:jc w:val="center"/>
        </w:trPr>
        <w:tc>
          <w:tcPr>
            <w:tcW w:w="0" w:type="auto"/>
            <w:tcBorders>
              <w:top w:val="single" w:sz="4" w:space="0" w:color="95B3D7"/>
              <w:left w:val="single" w:sz="4" w:space="0" w:color="95B3D7"/>
              <w:bottom w:val="single" w:sz="4" w:space="0" w:color="95B3D7"/>
              <w:right w:val="nil"/>
            </w:tcBorders>
            <w:shd w:val="clear" w:color="auto" w:fill="auto"/>
            <w:noWrap/>
            <w:vAlign w:val="bottom"/>
            <w:hideMark/>
          </w:tcPr>
          <w:p w:rsidR="001863BB" w:rsidRPr="00972623" w:rsidRDefault="001863BB" w:rsidP="00267E23">
            <w:pPr>
              <w:rPr>
                <w:rFonts w:asciiTheme="majorHAnsi" w:eastAsia="Times New Roman" w:hAnsiTheme="majorHAnsi"/>
                <w:sz w:val="18"/>
                <w:szCs w:val="18"/>
              </w:rPr>
            </w:pPr>
            <w:r w:rsidRPr="00972623">
              <w:rPr>
                <w:rFonts w:asciiTheme="majorHAnsi" w:eastAsia="Times New Roman" w:hAnsiTheme="majorHAnsi"/>
                <w:sz w:val="18"/>
                <w:szCs w:val="18"/>
              </w:rPr>
              <w:t>Operating Engineers and Other Construction Equipment Operators</w:t>
            </w:r>
          </w:p>
        </w:tc>
        <w:tc>
          <w:tcPr>
            <w:tcW w:w="0" w:type="auto"/>
            <w:tcBorders>
              <w:top w:val="single" w:sz="4" w:space="0" w:color="95B3D7"/>
              <w:left w:val="nil"/>
              <w:bottom w:val="single" w:sz="4" w:space="0" w:color="95B3D7"/>
              <w:right w:val="nil"/>
            </w:tcBorders>
            <w:shd w:val="clear" w:color="auto" w:fill="auto"/>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1,831</w:t>
            </w:r>
          </w:p>
        </w:tc>
        <w:tc>
          <w:tcPr>
            <w:tcW w:w="0" w:type="auto"/>
            <w:tcBorders>
              <w:top w:val="single" w:sz="4" w:space="0" w:color="95B3D7"/>
              <w:left w:val="nil"/>
              <w:bottom w:val="single" w:sz="4" w:space="0" w:color="95B3D7"/>
              <w:right w:val="nil"/>
            </w:tcBorders>
            <w:shd w:val="clear" w:color="auto" w:fill="auto"/>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2,227</w:t>
            </w:r>
          </w:p>
        </w:tc>
        <w:tc>
          <w:tcPr>
            <w:tcW w:w="0" w:type="auto"/>
            <w:tcBorders>
              <w:top w:val="single" w:sz="4" w:space="0" w:color="95B3D7"/>
              <w:left w:val="nil"/>
              <w:bottom w:val="single" w:sz="4" w:space="0" w:color="95B3D7"/>
              <w:right w:val="single" w:sz="4" w:space="0" w:color="95B3D7"/>
            </w:tcBorders>
            <w:shd w:val="clear" w:color="auto" w:fill="auto"/>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22</w:t>
            </w:r>
          </w:p>
        </w:tc>
      </w:tr>
      <w:tr w:rsidR="001863BB" w:rsidRPr="00972623" w:rsidTr="00267E23">
        <w:trPr>
          <w:trHeight w:val="300"/>
          <w:jc w:val="center"/>
        </w:trPr>
        <w:tc>
          <w:tcPr>
            <w:tcW w:w="0" w:type="auto"/>
            <w:tcBorders>
              <w:top w:val="single" w:sz="4" w:space="0" w:color="95B3D7"/>
              <w:left w:val="single" w:sz="4" w:space="0" w:color="95B3D7"/>
              <w:bottom w:val="single" w:sz="4" w:space="0" w:color="95B3D7"/>
              <w:right w:val="nil"/>
            </w:tcBorders>
            <w:shd w:val="clear" w:color="DCE6F1" w:fill="DCE6F1"/>
            <w:noWrap/>
            <w:vAlign w:val="bottom"/>
            <w:hideMark/>
          </w:tcPr>
          <w:p w:rsidR="001863BB" w:rsidRPr="00972623" w:rsidRDefault="001863BB" w:rsidP="00267E23">
            <w:pPr>
              <w:rPr>
                <w:rFonts w:asciiTheme="majorHAnsi" w:eastAsia="Times New Roman" w:hAnsiTheme="majorHAnsi"/>
                <w:sz w:val="18"/>
                <w:szCs w:val="18"/>
              </w:rPr>
            </w:pPr>
            <w:r w:rsidRPr="00972623">
              <w:rPr>
                <w:rFonts w:asciiTheme="majorHAnsi" w:eastAsia="Times New Roman" w:hAnsiTheme="majorHAnsi"/>
                <w:sz w:val="18"/>
                <w:szCs w:val="18"/>
              </w:rPr>
              <w:t>General and Operations Managers</w:t>
            </w:r>
          </w:p>
        </w:tc>
        <w:tc>
          <w:tcPr>
            <w:tcW w:w="0" w:type="auto"/>
            <w:tcBorders>
              <w:top w:val="single" w:sz="4" w:space="0" w:color="95B3D7"/>
              <w:left w:val="nil"/>
              <w:bottom w:val="single" w:sz="4" w:space="0" w:color="95B3D7"/>
              <w:right w:val="nil"/>
            </w:tcBorders>
            <w:shd w:val="clear" w:color="DCE6F1" w:fill="DCE6F1"/>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1,749</w:t>
            </w:r>
          </w:p>
        </w:tc>
        <w:tc>
          <w:tcPr>
            <w:tcW w:w="0" w:type="auto"/>
            <w:tcBorders>
              <w:top w:val="single" w:sz="4" w:space="0" w:color="95B3D7"/>
              <w:left w:val="nil"/>
              <w:bottom w:val="single" w:sz="4" w:space="0" w:color="95B3D7"/>
              <w:right w:val="nil"/>
            </w:tcBorders>
            <w:shd w:val="clear" w:color="DCE6F1" w:fill="DCE6F1"/>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2,124</w:t>
            </w:r>
          </w:p>
        </w:tc>
        <w:tc>
          <w:tcPr>
            <w:tcW w:w="0" w:type="auto"/>
            <w:tcBorders>
              <w:top w:val="single" w:sz="4" w:space="0" w:color="95B3D7"/>
              <w:left w:val="nil"/>
              <w:bottom w:val="single" w:sz="4" w:space="0" w:color="95B3D7"/>
              <w:right w:val="single" w:sz="4" w:space="0" w:color="95B3D7"/>
            </w:tcBorders>
            <w:shd w:val="clear" w:color="DCE6F1" w:fill="DCE6F1"/>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21</w:t>
            </w:r>
          </w:p>
        </w:tc>
      </w:tr>
      <w:tr w:rsidR="001863BB" w:rsidRPr="00972623" w:rsidTr="00267E23">
        <w:trPr>
          <w:trHeight w:val="300"/>
          <w:jc w:val="center"/>
        </w:trPr>
        <w:tc>
          <w:tcPr>
            <w:tcW w:w="0" w:type="auto"/>
            <w:tcBorders>
              <w:top w:val="single" w:sz="4" w:space="0" w:color="95B3D7"/>
              <w:left w:val="single" w:sz="4" w:space="0" w:color="95B3D7"/>
              <w:bottom w:val="single" w:sz="4" w:space="0" w:color="95B3D7"/>
              <w:right w:val="nil"/>
            </w:tcBorders>
            <w:shd w:val="clear" w:color="auto" w:fill="auto"/>
            <w:noWrap/>
            <w:vAlign w:val="bottom"/>
            <w:hideMark/>
          </w:tcPr>
          <w:p w:rsidR="001863BB" w:rsidRPr="00972623" w:rsidRDefault="001863BB" w:rsidP="00267E23">
            <w:pPr>
              <w:rPr>
                <w:rFonts w:asciiTheme="majorHAnsi" w:eastAsia="Times New Roman" w:hAnsiTheme="majorHAnsi"/>
                <w:sz w:val="18"/>
                <w:szCs w:val="18"/>
              </w:rPr>
            </w:pPr>
            <w:r w:rsidRPr="00972623">
              <w:rPr>
                <w:rFonts w:asciiTheme="majorHAnsi" w:eastAsia="Times New Roman" w:hAnsiTheme="majorHAnsi"/>
                <w:sz w:val="18"/>
                <w:szCs w:val="18"/>
              </w:rPr>
              <w:t>Construction Managers</w:t>
            </w:r>
          </w:p>
        </w:tc>
        <w:tc>
          <w:tcPr>
            <w:tcW w:w="0" w:type="auto"/>
            <w:tcBorders>
              <w:top w:val="single" w:sz="4" w:space="0" w:color="95B3D7"/>
              <w:left w:val="nil"/>
              <w:bottom w:val="single" w:sz="4" w:space="0" w:color="95B3D7"/>
              <w:right w:val="nil"/>
            </w:tcBorders>
            <w:shd w:val="clear" w:color="auto" w:fill="auto"/>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1,678</w:t>
            </w:r>
          </w:p>
        </w:tc>
        <w:tc>
          <w:tcPr>
            <w:tcW w:w="0" w:type="auto"/>
            <w:tcBorders>
              <w:top w:val="single" w:sz="4" w:space="0" w:color="95B3D7"/>
              <w:left w:val="nil"/>
              <w:bottom w:val="single" w:sz="4" w:space="0" w:color="95B3D7"/>
              <w:right w:val="nil"/>
            </w:tcBorders>
            <w:shd w:val="clear" w:color="auto" w:fill="auto"/>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2,102</w:t>
            </w:r>
          </w:p>
        </w:tc>
        <w:tc>
          <w:tcPr>
            <w:tcW w:w="0" w:type="auto"/>
            <w:tcBorders>
              <w:top w:val="single" w:sz="4" w:space="0" w:color="95B3D7"/>
              <w:left w:val="nil"/>
              <w:bottom w:val="single" w:sz="4" w:space="0" w:color="95B3D7"/>
              <w:right w:val="single" w:sz="4" w:space="0" w:color="95B3D7"/>
            </w:tcBorders>
            <w:shd w:val="clear" w:color="auto" w:fill="auto"/>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25</w:t>
            </w:r>
          </w:p>
        </w:tc>
      </w:tr>
      <w:tr w:rsidR="001863BB" w:rsidRPr="00972623" w:rsidTr="00267E23">
        <w:trPr>
          <w:trHeight w:val="300"/>
          <w:jc w:val="center"/>
        </w:trPr>
        <w:tc>
          <w:tcPr>
            <w:tcW w:w="0" w:type="auto"/>
            <w:tcBorders>
              <w:top w:val="single" w:sz="4" w:space="0" w:color="95B3D7"/>
              <w:left w:val="single" w:sz="4" w:space="0" w:color="95B3D7"/>
              <w:bottom w:val="single" w:sz="4" w:space="0" w:color="95B3D7"/>
              <w:right w:val="nil"/>
            </w:tcBorders>
            <w:shd w:val="clear" w:color="DCE6F1" w:fill="DCE6F1"/>
            <w:noWrap/>
            <w:vAlign w:val="bottom"/>
            <w:hideMark/>
          </w:tcPr>
          <w:p w:rsidR="001863BB" w:rsidRPr="00972623" w:rsidRDefault="001863BB" w:rsidP="00267E23">
            <w:pPr>
              <w:rPr>
                <w:rFonts w:asciiTheme="majorHAnsi" w:eastAsia="Times New Roman" w:hAnsiTheme="majorHAnsi"/>
                <w:sz w:val="18"/>
                <w:szCs w:val="18"/>
              </w:rPr>
            </w:pPr>
            <w:r w:rsidRPr="00972623">
              <w:rPr>
                <w:rFonts w:asciiTheme="majorHAnsi" w:eastAsia="Times New Roman" w:hAnsiTheme="majorHAnsi"/>
                <w:sz w:val="18"/>
                <w:szCs w:val="18"/>
              </w:rPr>
              <w:t>Heating, Air Conditioning, and Refrigeration Mechanics and Installers</w:t>
            </w:r>
          </w:p>
        </w:tc>
        <w:tc>
          <w:tcPr>
            <w:tcW w:w="0" w:type="auto"/>
            <w:tcBorders>
              <w:top w:val="single" w:sz="4" w:space="0" w:color="95B3D7"/>
              <w:left w:val="nil"/>
              <w:bottom w:val="single" w:sz="4" w:space="0" w:color="95B3D7"/>
              <w:right w:val="nil"/>
            </w:tcBorders>
            <w:shd w:val="clear" w:color="DCE6F1" w:fill="DCE6F1"/>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1,443</w:t>
            </w:r>
          </w:p>
        </w:tc>
        <w:tc>
          <w:tcPr>
            <w:tcW w:w="0" w:type="auto"/>
            <w:tcBorders>
              <w:top w:val="single" w:sz="4" w:space="0" w:color="95B3D7"/>
              <w:left w:val="nil"/>
              <w:bottom w:val="single" w:sz="4" w:space="0" w:color="95B3D7"/>
              <w:right w:val="nil"/>
            </w:tcBorders>
            <w:shd w:val="clear" w:color="DCE6F1" w:fill="DCE6F1"/>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1,884</w:t>
            </w:r>
          </w:p>
        </w:tc>
        <w:tc>
          <w:tcPr>
            <w:tcW w:w="0" w:type="auto"/>
            <w:tcBorders>
              <w:top w:val="single" w:sz="4" w:space="0" w:color="95B3D7"/>
              <w:left w:val="nil"/>
              <w:bottom w:val="single" w:sz="4" w:space="0" w:color="95B3D7"/>
              <w:right w:val="single" w:sz="4" w:space="0" w:color="95B3D7"/>
            </w:tcBorders>
            <w:shd w:val="clear" w:color="DCE6F1" w:fill="DCE6F1"/>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31</w:t>
            </w:r>
          </w:p>
        </w:tc>
      </w:tr>
      <w:tr w:rsidR="001863BB" w:rsidRPr="00972623" w:rsidTr="00267E23">
        <w:trPr>
          <w:trHeight w:val="300"/>
          <w:jc w:val="center"/>
        </w:trPr>
        <w:tc>
          <w:tcPr>
            <w:tcW w:w="0" w:type="auto"/>
            <w:tcBorders>
              <w:top w:val="single" w:sz="4" w:space="0" w:color="95B3D7"/>
              <w:left w:val="single" w:sz="4" w:space="0" w:color="95B3D7"/>
              <w:bottom w:val="single" w:sz="4" w:space="0" w:color="95B3D7"/>
              <w:right w:val="nil"/>
            </w:tcBorders>
            <w:shd w:val="clear" w:color="auto" w:fill="auto"/>
            <w:noWrap/>
            <w:vAlign w:val="bottom"/>
            <w:hideMark/>
          </w:tcPr>
          <w:p w:rsidR="001863BB" w:rsidRPr="00972623" w:rsidRDefault="001863BB" w:rsidP="00267E23">
            <w:pPr>
              <w:rPr>
                <w:rFonts w:asciiTheme="majorHAnsi" w:eastAsia="Times New Roman" w:hAnsiTheme="majorHAnsi"/>
                <w:sz w:val="18"/>
                <w:szCs w:val="18"/>
              </w:rPr>
            </w:pPr>
            <w:r w:rsidRPr="00972623">
              <w:rPr>
                <w:rFonts w:asciiTheme="majorHAnsi" w:eastAsia="Times New Roman" w:hAnsiTheme="majorHAnsi"/>
                <w:sz w:val="18"/>
                <w:szCs w:val="18"/>
              </w:rPr>
              <w:lastRenderedPageBreak/>
              <w:t>Bookkeeping, Accounting, and Auditing Clerks</w:t>
            </w:r>
          </w:p>
        </w:tc>
        <w:tc>
          <w:tcPr>
            <w:tcW w:w="0" w:type="auto"/>
            <w:tcBorders>
              <w:top w:val="single" w:sz="4" w:space="0" w:color="95B3D7"/>
              <w:left w:val="nil"/>
              <w:bottom w:val="single" w:sz="4" w:space="0" w:color="95B3D7"/>
              <w:right w:val="nil"/>
            </w:tcBorders>
            <w:shd w:val="clear" w:color="auto" w:fill="auto"/>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1,420</w:t>
            </w:r>
          </w:p>
        </w:tc>
        <w:tc>
          <w:tcPr>
            <w:tcW w:w="0" w:type="auto"/>
            <w:tcBorders>
              <w:top w:val="single" w:sz="4" w:space="0" w:color="95B3D7"/>
              <w:left w:val="nil"/>
              <w:bottom w:val="single" w:sz="4" w:space="0" w:color="95B3D7"/>
              <w:right w:val="nil"/>
            </w:tcBorders>
            <w:shd w:val="clear" w:color="auto" w:fill="auto"/>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1,740</w:t>
            </w:r>
          </w:p>
        </w:tc>
        <w:tc>
          <w:tcPr>
            <w:tcW w:w="0" w:type="auto"/>
            <w:tcBorders>
              <w:top w:val="single" w:sz="4" w:space="0" w:color="95B3D7"/>
              <w:left w:val="nil"/>
              <w:bottom w:val="single" w:sz="4" w:space="0" w:color="95B3D7"/>
              <w:right w:val="single" w:sz="4" w:space="0" w:color="95B3D7"/>
            </w:tcBorders>
            <w:shd w:val="clear" w:color="auto" w:fill="auto"/>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23</w:t>
            </w:r>
          </w:p>
        </w:tc>
      </w:tr>
      <w:tr w:rsidR="001863BB" w:rsidRPr="00972623" w:rsidTr="00267E23">
        <w:trPr>
          <w:trHeight w:val="300"/>
          <w:jc w:val="center"/>
        </w:trPr>
        <w:tc>
          <w:tcPr>
            <w:tcW w:w="0" w:type="auto"/>
            <w:tcBorders>
              <w:top w:val="single" w:sz="4" w:space="0" w:color="95B3D7"/>
              <w:left w:val="single" w:sz="4" w:space="0" w:color="95B3D7"/>
              <w:bottom w:val="single" w:sz="4" w:space="0" w:color="95B3D7"/>
              <w:right w:val="nil"/>
            </w:tcBorders>
            <w:shd w:val="clear" w:color="DCE6F1" w:fill="DCE6F1"/>
            <w:noWrap/>
            <w:vAlign w:val="bottom"/>
            <w:hideMark/>
          </w:tcPr>
          <w:p w:rsidR="001863BB" w:rsidRPr="00972623" w:rsidRDefault="001863BB" w:rsidP="00267E23">
            <w:pPr>
              <w:rPr>
                <w:rFonts w:asciiTheme="majorHAnsi" w:eastAsia="Times New Roman" w:hAnsiTheme="majorHAnsi"/>
                <w:sz w:val="18"/>
                <w:szCs w:val="18"/>
              </w:rPr>
            </w:pPr>
            <w:r w:rsidRPr="00972623">
              <w:rPr>
                <w:rFonts w:asciiTheme="majorHAnsi" w:eastAsia="Times New Roman" w:hAnsiTheme="majorHAnsi"/>
                <w:sz w:val="18"/>
                <w:szCs w:val="18"/>
              </w:rPr>
              <w:t>Painters, Construction and Maintenance</w:t>
            </w:r>
          </w:p>
        </w:tc>
        <w:tc>
          <w:tcPr>
            <w:tcW w:w="0" w:type="auto"/>
            <w:tcBorders>
              <w:top w:val="single" w:sz="4" w:space="0" w:color="95B3D7"/>
              <w:left w:val="nil"/>
              <w:bottom w:val="single" w:sz="4" w:space="0" w:color="95B3D7"/>
              <w:right w:val="nil"/>
            </w:tcBorders>
            <w:shd w:val="clear" w:color="DCE6F1" w:fill="DCE6F1"/>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1,271</w:t>
            </w:r>
          </w:p>
        </w:tc>
        <w:tc>
          <w:tcPr>
            <w:tcW w:w="0" w:type="auto"/>
            <w:tcBorders>
              <w:top w:val="single" w:sz="4" w:space="0" w:color="95B3D7"/>
              <w:left w:val="nil"/>
              <w:bottom w:val="single" w:sz="4" w:space="0" w:color="95B3D7"/>
              <w:right w:val="nil"/>
            </w:tcBorders>
            <w:shd w:val="clear" w:color="DCE6F1" w:fill="DCE6F1"/>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1,370</w:t>
            </w:r>
          </w:p>
        </w:tc>
        <w:tc>
          <w:tcPr>
            <w:tcW w:w="0" w:type="auto"/>
            <w:tcBorders>
              <w:top w:val="single" w:sz="4" w:space="0" w:color="95B3D7"/>
              <w:left w:val="nil"/>
              <w:bottom w:val="single" w:sz="4" w:space="0" w:color="95B3D7"/>
              <w:right w:val="single" w:sz="4" w:space="0" w:color="95B3D7"/>
            </w:tcBorders>
            <w:shd w:val="clear" w:color="DCE6F1" w:fill="DCE6F1"/>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8</w:t>
            </w:r>
          </w:p>
        </w:tc>
      </w:tr>
      <w:tr w:rsidR="001863BB" w:rsidRPr="00972623" w:rsidTr="00267E23">
        <w:trPr>
          <w:trHeight w:val="300"/>
          <w:jc w:val="center"/>
        </w:trPr>
        <w:tc>
          <w:tcPr>
            <w:tcW w:w="0" w:type="auto"/>
            <w:tcBorders>
              <w:top w:val="single" w:sz="4" w:space="0" w:color="95B3D7"/>
              <w:left w:val="single" w:sz="4" w:space="0" w:color="95B3D7"/>
              <w:bottom w:val="single" w:sz="4" w:space="0" w:color="95B3D7"/>
              <w:right w:val="nil"/>
            </w:tcBorders>
            <w:shd w:val="clear" w:color="auto" w:fill="auto"/>
            <w:noWrap/>
            <w:vAlign w:val="bottom"/>
            <w:hideMark/>
          </w:tcPr>
          <w:p w:rsidR="001863BB" w:rsidRPr="00972623" w:rsidRDefault="001863BB" w:rsidP="00267E23">
            <w:pPr>
              <w:rPr>
                <w:rFonts w:asciiTheme="majorHAnsi" w:eastAsia="Times New Roman" w:hAnsiTheme="majorHAnsi"/>
                <w:sz w:val="18"/>
                <w:szCs w:val="18"/>
              </w:rPr>
            </w:pPr>
            <w:r w:rsidRPr="00972623">
              <w:rPr>
                <w:rFonts w:asciiTheme="majorHAnsi" w:eastAsia="Times New Roman" w:hAnsiTheme="majorHAnsi"/>
                <w:sz w:val="18"/>
                <w:szCs w:val="18"/>
              </w:rPr>
              <w:t>Cost Estimators</w:t>
            </w:r>
          </w:p>
        </w:tc>
        <w:tc>
          <w:tcPr>
            <w:tcW w:w="0" w:type="auto"/>
            <w:tcBorders>
              <w:top w:val="single" w:sz="4" w:space="0" w:color="95B3D7"/>
              <w:left w:val="nil"/>
              <w:bottom w:val="single" w:sz="4" w:space="0" w:color="95B3D7"/>
              <w:right w:val="nil"/>
            </w:tcBorders>
            <w:shd w:val="clear" w:color="auto" w:fill="auto"/>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1,148</w:t>
            </w:r>
          </w:p>
        </w:tc>
        <w:tc>
          <w:tcPr>
            <w:tcW w:w="0" w:type="auto"/>
            <w:tcBorders>
              <w:top w:val="single" w:sz="4" w:space="0" w:color="95B3D7"/>
              <w:left w:val="nil"/>
              <w:bottom w:val="single" w:sz="4" w:space="0" w:color="95B3D7"/>
              <w:right w:val="nil"/>
            </w:tcBorders>
            <w:shd w:val="clear" w:color="auto" w:fill="auto"/>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1,459</w:t>
            </w:r>
          </w:p>
        </w:tc>
        <w:tc>
          <w:tcPr>
            <w:tcW w:w="0" w:type="auto"/>
            <w:tcBorders>
              <w:top w:val="single" w:sz="4" w:space="0" w:color="95B3D7"/>
              <w:left w:val="nil"/>
              <w:bottom w:val="single" w:sz="4" w:space="0" w:color="95B3D7"/>
              <w:right w:val="single" w:sz="4" w:space="0" w:color="95B3D7"/>
            </w:tcBorders>
            <w:shd w:val="clear" w:color="auto" w:fill="auto"/>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27</w:t>
            </w:r>
          </w:p>
        </w:tc>
      </w:tr>
      <w:tr w:rsidR="001863BB" w:rsidRPr="00972623" w:rsidTr="00267E23">
        <w:trPr>
          <w:trHeight w:val="300"/>
          <w:jc w:val="center"/>
        </w:trPr>
        <w:tc>
          <w:tcPr>
            <w:tcW w:w="0" w:type="auto"/>
            <w:tcBorders>
              <w:top w:val="single" w:sz="4" w:space="0" w:color="95B3D7"/>
              <w:left w:val="single" w:sz="4" w:space="0" w:color="95B3D7"/>
              <w:bottom w:val="single" w:sz="4" w:space="0" w:color="95B3D7"/>
              <w:right w:val="nil"/>
            </w:tcBorders>
            <w:shd w:val="clear" w:color="DCE6F1" w:fill="DCE6F1"/>
            <w:noWrap/>
            <w:vAlign w:val="bottom"/>
            <w:hideMark/>
          </w:tcPr>
          <w:p w:rsidR="001863BB" w:rsidRPr="00972623" w:rsidRDefault="001863BB" w:rsidP="00267E23">
            <w:pPr>
              <w:rPr>
                <w:rFonts w:asciiTheme="majorHAnsi" w:eastAsia="Times New Roman" w:hAnsiTheme="majorHAnsi"/>
                <w:sz w:val="18"/>
                <w:szCs w:val="18"/>
              </w:rPr>
            </w:pPr>
            <w:r w:rsidRPr="00972623">
              <w:rPr>
                <w:rFonts w:asciiTheme="majorHAnsi" w:eastAsia="Times New Roman" w:hAnsiTheme="majorHAnsi"/>
                <w:sz w:val="18"/>
                <w:szCs w:val="18"/>
              </w:rPr>
              <w:t>Heavy and Tractor-Trailer Truck Drivers</w:t>
            </w:r>
          </w:p>
        </w:tc>
        <w:tc>
          <w:tcPr>
            <w:tcW w:w="0" w:type="auto"/>
            <w:tcBorders>
              <w:top w:val="single" w:sz="4" w:space="0" w:color="95B3D7"/>
              <w:left w:val="nil"/>
              <w:bottom w:val="single" w:sz="4" w:space="0" w:color="95B3D7"/>
              <w:right w:val="nil"/>
            </w:tcBorders>
            <w:shd w:val="clear" w:color="DCE6F1" w:fill="DCE6F1"/>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1,036</w:t>
            </w:r>
          </w:p>
        </w:tc>
        <w:tc>
          <w:tcPr>
            <w:tcW w:w="0" w:type="auto"/>
            <w:tcBorders>
              <w:top w:val="single" w:sz="4" w:space="0" w:color="95B3D7"/>
              <w:left w:val="nil"/>
              <w:bottom w:val="single" w:sz="4" w:space="0" w:color="95B3D7"/>
              <w:right w:val="nil"/>
            </w:tcBorders>
            <w:shd w:val="clear" w:color="DCE6F1" w:fill="DCE6F1"/>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1,234</w:t>
            </w:r>
          </w:p>
        </w:tc>
        <w:tc>
          <w:tcPr>
            <w:tcW w:w="0" w:type="auto"/>
            <w:tcBorders>
              <w:top w:val="single" w:sz="4" w:space="0" w:color="95B3D7"/>
              <w:left w:val="nil"/>
              <w:bottom w:val="single" w:sz="4" w:space="0" w:color="95B3D7"/>
              <w:right w:val="single" w:sz="4" w:space="0" w:color="95B3D7"/>
            </w:tcBorders>
            <w:shd w:val="clear" w:color="DCE6F1" w:fill="DCE6F1"/>
            <w:noWrap/>
            <w:vAlign w:val="bottom"/>
            <w:hideMark/>
          </w:tcPr>
          <w:p w:rsidR="001863BB" w:rsidRPr="00972623" w:rsidRDefault="001863BB" w:rsidP="00267E23">
            <w:pPr>
              <w:jc w:val="right"/>
              <w:rPr>
                <w:rFonts w:asciiTheme="majorHAnsi" w:eastAsia="Times New Roman" w:hAnsiTheme="majorHAnsi"/>
                <w:sz w:val="18"/>
                <w:szCs w:val="18"/>
              </w:rPr>
            </w:pPr>
            <w:r w:rsidRPr="00972623">
              <w:rPr>
                <w:rFonts w:asciiTheme="majorHAnsi" w:eastAsia="Times New Roman" w:hAnsiTheme="majorHAnsi"/>
                <w:sz w:val="18"/>
                <w:szCs w:val="18"/>
              </w:rPr>
              <w:t>19</w:t>
            </w:r>
          </w:p>
        </w:tc>
      </w:tr>
    </w:tbl>
    <w:p w:rsidR="007F065B" w:rsidRPr="00972623" w:rsidRDefault="00FC67A3" w:rsidP="007F065B">
      <w:pPr>
        <w:rPr>
          <w:rFonts w:asciiTheme="majorHAnsi" w:hAnsiTheme="majorHAnsi"/>
          <w:b/>
          <w:sz w:val="22"/>
          <w:szCs w:val="22"/>
          <w:u w:val="single"/>
        </w:rPr>
      </w:pPr>
      <w:r w:rsidRPr="00972623">
        <w:rPr>
          <w:rFonts w:asciiTheme="majorHAnsi" w:hAnsiTheme="majorHAnsi"/>
          <w:sz w:val="22"/>
          <w:szCs w:val="22"/>
        </w:rPr>
        <w:t xml:space="preserve">  </w:t>
      </w: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While there is no commonly agreed upon definition of “green industries” or “green technol</w:t>
      </w:r>
      <w:r w:rsidRPr="00972623">
        <w:rPr>
          <w:rFonts w:asciiTheme="majorHAnsi" w:hAnsiTheme="majorHAnsi"/>
          <w:sz w:val="22"/>
          <w:szCs w:val="22"/>
        </w:rPr>
        <w:t>o</w:t>
      </w:r>
      <w:r w:rsidRPr="00972623">
        <w:rPr>
          <w:rFonts w:asciiTheme="majorHAnsi" w:hAnsiTheme="majorHAnsi"/>
          <w:sz w:val="22"/>
          <w:szCs w:val="22"/>
        </w:rPr>
        <w:t>gies”, implementation of Connecticut’s Comprehensive Energy Strategy – with its shift towards natural gas conversion and incentives to increase use of alternative and renewable fuels, energy conservation and efficiency technologies – will likely produce related job opportunities with i</w:t>
      </w:r>
      <w:r w:rsidRPr="00972623">
        <w:rPr>
          <w:rFonts w:asciiTheme="majorHAnsi" w:hAnsiTheme="majorHAnsi"/>
          <w:sz w:val="22"/>
          <w:szCs w:val="22"/>
        </w:rPr>
        <w:t>n</w:t>
      </w:r>
      <w:r w:rsidRPr="00972623">
        <w:rPr>
          <w:rFonts w:asciiTheme="majorHAnsi" w:hAnsiTheme="majorHAnsi"/>
          <w:sz w:val="22"/>
          <w:szCs w:val="22"/>
        </w:rPr>
        <w:t>creased skill requirements for new and incumbent workers.</w:t>
      </w:r>
    </w:p>
    <w:p w:rsidR="00F523FD" w:rsidRPr="00972623" w:rsidRDefault="00F523FD" w:rsidP="007F065B">
      <w:pPr>
        <w:rPr>
          <w:rFonts w:asciiTheme="majorHAnsi" w:hAnsiTheme="majorHAnsi"/>
          <w:b/>
          <w:u w:val="single"/>
        </w:rPr>
      </w:pPr>
    </w:p>
    <w:p w:rsidR="007F065B" w:rsidRPr="00972623" w:rsidRDefault="007F065B" w:rsidP="007F065B">
      <w:pPr>
        <w:rPr>
          <w:rFonts w:asciiTheme="majorHAnsi" w:hAnsiTheme="majorHAnsi"/>
          <w:b/>
          <w:u w:val="single"/>
        </w:rPr>
      </w:pPr>
      <w:r w:rsidRPr="00972623">
        <w:rPr>
          <w:rFonts w:asciiTheme="majorHAnsi" w:hAnsiTheme="majorHAnsi"/>
          <w:b/>
          <w:u w:val="single"/>
        </w:rPr>
        <w:t>Insurance/Financial Services in Connecticut</w:t>
      </w:r>
    </w:p>
    <w:p w:rsidR="00D148DF" w:rsidRPr="00972623" w:rsidRDefault="002146C0" w:rsidP="007F065B">
      <w:pPr>
        <w:rPr>
          <w:rFonts w:asciiTheme="majorHAnsi" w:hAnsiTheme="majorHAnsi"/>
          <w:sz w:val="22"/>
          <w:szCs w:val="22"/>
        </w:rPr>
      </w:pPr>
      <w:r w:rsidRPr="00972623">
        <w:rPr>
          <w:rFonts w:asciiTheme="majorHAnsi" w:hAnsiTheme="majorHAnsi"/>
          <w:sz w:val="22"/>
          <w:szCs w:val="22"/>
        </w:rPr>
        <w:t>The financial sector continued</w:t>
      </w:r>
      <w:r w:rsidR="007F065B" w:rsidRPr="00972623">
        <w:rPr>
          <w:rFonts w:asciiTheme="majorHAnsi" w:hAnsiTheme="majorHAnsi"/>
          <w:sz w:val="22"/>
          <w:szCs w:val="22"/>
        </w:rPr>
        <w:t xml:space="preserve"> to lose jobs,</w:t>
      </w:r>
      <w:r w:rsidRPr="00972623">
        <w:rPr>
          <w:rFonts w:asciiTheme="majorHAnsi" w:hAnsiTheme="majorHAnsi"/>
          <w:sz w:val="22"/>
          <w:szCs w:val="22"/>
        </w:rPr>
        <w:t xml:space="preserve"> even as the rest of the economy recovered</w:t>
      </w:r>
      <w:r w:rsidR="007F065B" w:rsidRPr="00972623">
        <w:rPr>
          <w:rFonts w:asciiTheme="majorHAnsi" w:hAnsiTheme="majorHAnsi"/>
          <w:sz w:val="22"/>
          <w:szCs w:val="22"/>
        </w:rPr>
        <w:t xml:space="preserve"> both in banking and in Connecticut’s historically important insurance industry. </w:t>
      </w:r>
      <w:r w:rsidRPr="00972623">
        <w:rPr>
          <w:rFonts w:asciiTheme="majorHAnsi" w:hAnsiTheme="majorHAnsi"/>
          <w:sz w:val="22"/>
          <w:szCs w:val="22"/>
        </w:rPr>
        <w:t>The most recent data suggests that the decline is over, as the industry has added jobs in recent months, and</w:t>
      </w:r>
      <w:r w:rsidR="00267E23" w:rsidRPr="00972623">
        <w:rPr>
          <w:rFonts w:asciiTheme="majorHAnsi" w:hAnsiTheme="majorHAnsi"/>
          <w:sz w:val="22"/>
          <w:szCs w:val="22"/>
        </w:rPr>
        <w:t xml:space="preserve"> it remains a critically important component of Connecticut’s economy, with an employment level of 130,700 </w:t>
      </w:r>
      <w:r w:rsidRPr="00972623">
        <w:rPr>
          <w:rFonts w:asciiTheme="majorHAnsi" w:hAnsiTheme="majorHAnsi"/>
          <w:sz w:val="22"/>
          <w:szCs w:val="22"/>
        </w:rPr>
        <w:t>as of November 2015,</w:t>
      </w:r>
      <w:r w:rsidR="00267E23" w:rsidRPr="00972623">
        <w:rPr>
          <w:rFonts w:asciiTheme="majorHAnsi" w:hAnsiTheme="majorHAnsi"/>
          <w:sz w:val="22"/>
          <w:szCs w:val="22"/>
        </w:rPr>
        <w:t xml:space="preserve"> representing</w:t>
      </w:r>
      <w:r w:rsidR="00A70546" w:rsidRPr="00972623">
        <w:rPr>
          <w:rFonts w:asciiTheme="majorHAnsi" w:hAnsiTheme="majorHAnsi"/>
          <w:sz w:val="22"/>
          <w:szCs w:val="22"/>
        </w:rPr>
        <w:t xml:space="preserve"> 8% of Connecticut’s nonfarm employment.</w:t>
      </w:r>
    </w:p>
    <w:p w:rsidR="00D148DF" w:rsidRPr="00972623" w:rsidRDefault="00D148DF" w:rsidP="007F065B">
      <w:pPr>
        <w:rPr>
          <w:rFonts w:asciiTheme="majorHAnsi" w:hAnsiTheme="majorHAnsi"/>
          <w:sz w:val="22"/>
          <w:szCs w:val="22"/>
        </w:rPr>
      </w:pPr>
    </w:p>
    <w:p w:rsidR="0000335F" w:rsidRPr="00972623" w:rsidRDefault="0000335F" w:rsidP="007F065B">
      <w:pPr>
        <w:rPr>
          <w:rFonts w:asciiTheme="majorHAnsi" w:hAnsiTheme="majorHAnsi"/>
          <w:sz w:val="22"/>
          <w:szCs w:val="22"/>
        </w:rPr>
      </w:pPr>
      <w:r w:rsidRPr="00972623">
        <w:rPr>
          <w:rFonts w:asciiTheme="majorHAnsi" w:hAnsiTheme="majorHAnsi"/>
          <w:noProof/>
        </w:rPr>
        <w:drawing>
          <wp:inline distT="0" distB="0" distL="0" distR="0" wp14:anchorId="44B70D26" wp14:editId="3D8035F5">
            <wp:extent cx="2815590" cy="168584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7123" cy="1686761"/>
                    </a:xfrm>
                    <a:prstGeom prst="rect">
                      <a:avLst/>
                    </a:prstGeom>
                    <a:noFill/>
                    <a:ln>
                      <a:noFill/>
                    </a:ln>
                  </pic:spPr>
                </pic:pic>
              </a:graphicData>
            </a:graphic>
          </wp:inline>
        </w:drawing>
      </w:r>
    </w:p>
    <w:p w:rsidR="00E72B31" w:rsidRPr="00972623" w:rsidRDefault="00E72B31" w:rsidP="007F065B">
      <w:pPr>
        <w:rPr>
          <w:rFonts w:asciiTheme="majorHAnsi" w:hAnsiTheme="majorHAnsi"/>
          <w:sz w:val="22"/>
          <w:szCs w:val="22"/>
          <w:highlight w:val="yellow"/>
        </w:rPr>
      </w:pPr>
    </w:p>
    <w:p w:rsidR="0000335F" w:rsidRPr="00972623" w:rsidRDefault="0000335F" w:rsidP="007F065B">
      <w:pPr>
        <w:rPr>
          <w:rFonts w:asciiTheme="majorHAnsi" w:hAnsiTheme="majorHAnsi"/>
          <w:sz w:val="22"/>
          <w:szCs w:val="22"/>
          <w:highlight w:val="yellow"/>
        </w:rPr>
      </w:pPr>
      <w:r w:rsidRPr="00972623">
        <w:rPr>
          <w:rFonts w:asciiTheme="majorHAnsi" w:hAnsiTheme="majorHAnsi"/>
          <w:noProof/>
        </w:rPr>
        <w:drawing>
          <wp:inline distT="0" distB="0" distL="0" distR="0" wp14:anchorId="7AA2D8F5" wp14:editId="546A30DB">
            <wp:extent cx="2539600" cy="196088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6907" r="21965" b="4201"/>
                    <a:stretch/>
                  </pic:blipFill>
                  <pic:spPr bwMode="auto">
                    <a:xfrm>
                      <a:off x="0" y="0"/>
                      <a:ext cx="2545438" cy="1965388"/>
                    </a:xfrm>
                    <a:prstGeom prst="rect">
                      <a:avLst/>
                    </a:prstGeom>
                    <a:noFill/>
                    <a:ln>
                      <a:noFill/>
                    </a:ln>
                    <a:extLst>
                      <a:ext uri="{53640926-AAD7-44D8-BBD7-CCE9431645EC}">
                        <a14:shadowObscured xmlns:a14="http://schemas.microsoft.com/office/drawing/2010/main"/>
                      </a:ext>
                    </a:extLst>
                  </pic:spPr>
                </pic:pic>
              </a:graphicData>
            </a:graphic>
          </wp:inline>
        </w:drawing>
      </w:r>
    </w:p>
    <w:p w:rsidR="00E72B31" w:rsidRPr="00972623" w:rsidRDefault="00E72B31" w:rsidP="007F065B">
      <w:pPr>
        <w:rPr>
          <w:rFonts w:asciiTheme="majorHAnsi" w:hAnsiTheme="majorHAnsi"/>
          <w:caps/>
          <w:sz w:val="20"/>
          <w:szCs w:val="20"/>
        </w:rPr>
      </w:pPr>
    </w:p>
    <w:p w:rsidR="00DA16B9" w:rsidRPr="00972623" w:rsidRDefault="00DA16B9" w:rsidP="007F065B">
      <w:pPr>
        <w:rPr>
          <w:rFonts w:asciiTheme="majorHAnsi" w:hAnsiTheme="majorHAnsi"/>
          <w:caps/>
          <w:sz w:val="20"/>
          <w:szCs w:val="20"/>
        </w:rPr>
      </w:pPr>
    </w:p>
    <w:p w:rsidR="0000335F" w:rsidRPr="00972623" w:rsidRDefault="0000335F" w:rsidP="007F065B">
      <w:pPr>
        <w:rPr>
          <w:rFonts w:asciiTheme="majorHAnsi" w:hAnsiTheme="majorHAnsi"/>
          <w:sz w:val="22"/>
          <w:szCs w:val="22"/>
        </w:rPr>
      </w:pPr>
      <w:r w:rsidRPr="00972623">
        <w:rPr>
          <w:rFonts w:asciiTheme="majorHAnsi" w:hAnsiTheme="majorHAnsi"/>
          <w:sz w:val="22"/>
          <w:szCs w:val="22"/>
        </w:rPr>
        <w:t>Wage</w:t>
      </w:r>
      <w:r w:rsidR="005E6716" w:rsidRPr="00972623">
        <w:rPr>
          <w:rFonts w:asciiTheme="majorHAnsi" w:hAnsiTheme="majorHAnsi"/>
          <w:sz w:val="22"/>
          <w:szCs w:val="22"/>
        </w:rPr>
        <w:t>s have grown 36%</w:t>
      </w:r>
      <w:r w:rsidRPr="00972623">
        <w:rPr>
          <w:rFonts w:asciiTheme="majorHAnsi" w:hAnsiTheme="majorHAnsi"/>
          <w:sz w:val="22"/>
          <w:szCs w:val="22"/>
        </w:rPr>
        <w:t xml:space="preserve"> in the past ten years and continue to be the highest in Connecticut.</w:t>
      </w:r>
    </w:p>
    <w:p w:rsidR="00D87179" w:rsidRPr="00972623" w:rsidRDefault="00D87179" w:rsidP="007F065B">
      <w:pPr>
        <w:rPr>
          <w:rFonts w:asciiTheme="majorHAnsi" w:hAnsiTheme="majorHAnsi"/>
          <w:sz w:val="22"/>
          <w:szCs w:val="22"/>
        </w:rPr>
      </w:pPr>
    </w:p>
    <w:p w:rsidR="0000335F" w:rsidRPr="00972623" w:rsidRDefault="0000335F" w:rsidP="007F065B">
      <w:pPr>
        <w:rPr>
          <w:rFonts w:asciiTheme="majorHAnsi" w:hAnsiTheme="majorHAnsi"/>
          <w:sz w:val="22"/>
          <w:szCs w:val="22"/>
        </w:rPr>
      </w:pPr>
      <w:r w:rsidRPr="00972623">
        <w:rPr>
          <w:rFonts w:asciiTheme="majorHAnsi" w:hAnsiTheme="majorHAnsi"/>
          <w:noProof/>
        </w:rPr>
        <w:lastRenderedPageBreak/>
        <w:drawing>
          <wp:inline distT="0" distB="0" distL="0" distR="0" wp14:anchorId="08E11329" wp14:editId="3DA8B7F4">
            <wp:extent cx="3262398" cy="1953371"/>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63171" cy="1953834"/>
                    </a:xfrm>
                    <a:prstGeom prst="rect">
                      <a:avLst/>
                    </a:prstGeom>
                    <a:noFill/>
                    <a:ln>
                      <a:noFill/>
                    </a:ln>
                  </pic:spPr>
                </pic:pic>
              </a:graphicData>
            </a:graphic>
          </wp:inline>
        </w:drawing>
      </w:r>
    </w:p>
    <w:p w:rsidR="009D0078" w:rsidRPr="00972623" w:rsidRDefault="009D0078" w:rsidP="007F065B">
      <w:pPr>
        <w:rPr>
          <w:rFonts w:asciiTheme="majorHAnsi" w:hAnsiTheme="majorHAnsi"/>
          <w:sz w:val="22"/>
          <w:szCs w:val="22"/>
        </w:rPr>
      </w:pPr>
    </w:p>
    <w:p w:rsidR="00426713" w:rsidRPr="00972623" w:rsidRDefault="0000335F" w:rsidP="007F065B">
      <w:pPr>
        <w:rPr>
          <w:rFonts w:asciiTheme="majorHAnsi" w:hAnsiTheme="majorHAnsi"/>
          <w:sz w:val="22"/>
          <w:szCs w:val="22"/>
        </w:rPr>
      </w:pPr>
      <w:r w:rsidRPr="00972623">
        <w:rPr>
          <w:rFonts w:asciiTheme="majorHAnsi" w:hAnsiTheme="majorHAnsi"/>
          <w:sz w:val="22"/>
          <w:szCs w:val="22"/>
        </w:rPr>
        <w:t>The Finance and Insurance Industry is located primarily in Hartford and Fairfield counties.</w:t>
      </w:r>
    </w:p>
    <w:p w:rsidR="00D87179" w:rsidRPr="00972623" w:rsidRDefault="00D87179" w:rsidP="007F065B">
      <w:pPr>
        <w:rPr>
          <w:rFonts w:asciiTheme="majorHAnsi" w:hAnsiTheme="majorHAnsi"/>
          <w:sz w:val="22"/>
          <w:szCs w:val="22"/>
        </w:rPr>
      </w:pPr>
    </w:p>
    <w:p w:rsidR="00426713" w:rsidRPr="00972623" w:rsidRDefault="00426713" w:rsidP="007F065B">
      <w:pPr>
        <w:rPr>
          <w:rFonts w:asciiTheme="majorHAnsi" w:hAnsiTheme="majorHAnsi"/>
          <w:sz w:val="22"/>
          <w:szCs w:val="22"/>
        </w:rPr>
      </w:pPr>
      <w:r w:rsidRPr="00972623">
        <w:rPr>
          <w:rFonts w:asciiTheme="majorHAnsi" w:hAnsiTheme="majorHAnsi"/>
          <w:noProof/>
        </w:rPr>
        <w:drawing>
          <wp:inline distT="0" distB="0" distL="0" distR="0" wp14:anchorId="0CA5DDFE" wp14:editId="5241FE4A">
            <wp:extent cx="2867660" cy="1717021"/>
            <wp:effectExtent l="0" t="0" r="2540"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68694" cy="1717640"/>
                    </a:xfrm>
                    <a:prstGeom prst="rect">
                      <a:avLst/>
                    </a:prstGeom>
                    <a:noFill/>
                    <a:ln>
                      <a:noFill/>
                    </a:ln>
                  </pic:spPr>
                </pic:pic>
              </a:graphicData>
            </a:graphic>
          </wp:inline>
        </w:drawing>
      </w:r>
    </w:p>
    <w:p w:rsidR="001B7D8B" w:rsidRPr="00972623" w:rsidRDefault="001B7D8B" w:rsidP="007F065B">
      <w:pPr>
        <w:rPr>
          <w:rFonts w:asciiTheme="majorHAnsi" w:hAnsiTheme="majorHAnsi"/>
          <w:sz w:val="22"/>
          <w:szCs w:val="22"/>
        </w:rPr>
      </w:pPr>
    </w:p>
    <w:p w:rsidR="00D148DF" w:rsidRPr="00972623" w:rsidRDefault="00D87179" w:rsidP="007F065B">
      <w:pPr>
        <w:rPr>
          <w:rFonts w:asciiTheme="majorHAnsi" w:hAnsiTheme="majorHAnsi"/>
          <w:sz w:val="22"/>
          <w:szCs w:val="22"/>
        </w:rPr>
      </w:pPr>
      <w:r w:rsidRPr="00972623">
        <w:rPr>
          <w:rFonts w:asciiTheme="majorHAnsi" w:hAnsiTheme="majorHAnsi"/>
          <w:sz w:val="22"/>
          <w:szCs w:val="22"/>
        </w:rPr>
        <w:t>Hartford Coun</w:t>
      </w:r>
      <w:r w:rsidR="0000335F" w:rsidRPr="00972623">
        <w:rPr>
          <w:rFonts w:asciiTheme="majorHAnsi" w:hAnsiTheme="majorHAnsi"/>
          <w:sz w:val="22"/>
          <w:szCs w:val="22"/>
        </w:rPr>
        <w:t>ty’s Finance and Insurance industry consists mainly of insurance carriers.</w:t>
      </w:r>
    </w:p>
    <w:p w:rsidR="001B7D8B" w:rsidRPr="00972623" w:rsidRDefault="001B7D8B" w:rsidP="007F065B">
      <w:pPr>
        <w:rPr>
          <w:rFonts w:asciiTheme="majorHAnsi" w:hAnsiTheme="majorHAnsi"/>
          <w:sz w:val="22"/>
          <w:szCs w:val="22"/>
        </w:rPr>
      </w:pPr>
    </w:p>
    <w:p w:rsidR="00D148DF" w:rsidRPr="00972623" w:rsidRDefault="00D148DF" w:rsidP="007F065B">
      <w:pPr>
        <w:rPr>
          <w:rFonts w:asciiTheme="majorHAnsi" w:hAnsiTheme="majorHAnsi"/>
          <w:sz w:val="22"/>
          <w:szCs w:val="22"/>
        </w:rPr>
      </w:pPr>
      <w:r w:rsidRPr="00972623">
        <w:rPr>
          <w:rFonts w:asciiTheme="majorHAnsi" w:hAnsiTheme="majorHAnsi"/>
          <w:noProof/>
        </w:rPr>
        <w:drawing>
          <wp:inline distT="0" distB="0" distL="0" distR="0" wp14:anchorId="48C52C62" wp14:editId="4F447ABA">
            <wp:extent cx="2900278" cy="17365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02122" cy="1737655"/>
                    </a:xfrm>
                    <a:prstGeom prst="rect">
                      <a:avLst/>
                    </a:prstGeom>
                    <a:noFill/>
                    <a:ln>
                      <a:noFill/>
                    </a:ln>
                  </pic:spPr>
                </pic:pic>
              </a:graphicData>
            </a:graphic>
          </wp:inline>
        </w:drawing>
      </w:r>
    </w:p>
    <w:p w:rsidR="0000335F" w:rsidRPr="00972623" w:rsidRDefault="0000335F" w:rsidP="007F065B">
      <w:pPr>
        <w:rPr>
          <w:rFonts w:asciiTheme="majorHAnsi" w:hAnsiTheme="majorHAnsi"/>
          <w:sz w:val="22"/>
          <w:szCs w:val="22"/>
        </w:rPr>
      </w:pPr>
    </w:p>
    <w:p w:rsidR="00DA16B9" w:rsidRPr="00972623" w:rsidRDefault="0000335F" w:rsidP="007F065B">
      <w:pPr>
        <w:rPr>
          <w:rFonts w:asciiTheme="majorHAnsi" w:hAnsiTheme="majorHAnsi"/>
          <w:sz w:val="22"/>
          <w:szCs w:val="22"/>
        </w:rPr>
      </w:pPr>
      <w:r w:rsidRPr="00972623">
        <w:rPr>
          <w:rFonts w:asciiTheme="majorHAnsi" w:hAnsiTheme="majorHAnsi"/>
          <w:sz w:val="22"/>
          <w:szCs w:val="22"/>
        </w:rPr>
        <w:t>Fairfield County’s Finance and Insurance industry is predominantly in securities, commodity co</w:t>
      </w:r>
      <w:r w:rsidRPr="00972623">
        <w:rPr>
          <w:rFonts w:asciiTheme="majorHAnsi" w:hAnsiTheme="majorHAnsi"/>
          <w:sz w:val="22"/>
          <w:szCs w:val="22"/>
        </w:rPr>
        <w:t>n</w:t>
      </w:r>
      <w:r w:rsidRPr="00972623">
        <w:rPr>
          <w:rFonts w:asciiTheme="majorHAnsi" w:hAnsiTheme="majorHAnsi"/>
          <w:sz w:val="22"/>
          <w:szCs w:val="22"/>
        </w:rPr>
        <w:t>tracts and investments.</w:t>
      </w:r>
    </w:p>
    <w:p w:rsidR="00D148DF" w:rsidRPr="00972623" w:rsidRDefault="00D148DF" w:rsidP="007F065B">
      <w:pPr>
        <w:rPr>
          <w:rFonts w:asciiTheme="majorHAnsi" w:hAnsiTheme="majorHAnsi"/>
          <w:sz w:val="22"/>
          <w:szCs w:val="22"/>
        </w:rPr>
      </w:pPr>
      <w:r w:rsidRPr="00972623">
        <w:rPr>
          <w:rFonts w:asciiTheme="majorHAnsi" w:hAnsiTheme="majorHAnsi"/>
          <w:noProof/>
        </w:rPr>
        <w:lastRenderedPageBreak/>
        <w:drawing>
          <wp:inline distT="0" distB="0" distL="0" distR="0" wp14:anchorId="11250438" wp14:editId="541F993B">
            <wp:extent cx="3096260" cy="1853896"/>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7376" cy="1854564"/>
                    </a:xfrm>
                    <a:prstGeom prst="rect">
                      <a:avLst/>
                    </a:prstGeom>
                    <a:noFill/>
                    <a:ln>
                      <a:noFill/>
                    </a:ln>
                  </pic:spPr>
                </pic:pic>
              </a:graphicData>
            </a:graphic>
          </wp:inline>
        </w:drawing>
      </w:r>
    </w:p>
    <w:p w:rsidR="0000335F" w:rsidRPr="00972623" w:rsidRDefault="0000335F" w:rsidP="007F065B">
      <w:pPr>
        <w:rPr>
          <w:rFonts w:asciiTheme="majorHAnsi" w:hAnsiTheme="majorHAnsi"/>
          <w:sz w:val="22"/>
          <w:szCs w:val="22"/>
        </w:rPr>
      </w:pPr>
    </w:p>
    <w:p w:rsidR="00E72B31" w:rsidRPr="00972623" w:rsidRDefault="00E72B31" w:rsidP="007F065B">
      <w:pPr>
        <w:rPr>
          <w:rFonts w:asciiTheme="majorHAnsi" w:hAnsiTheme="majorHAnsi"/>
          <w:sz w:val="22"/>
          <w:szCs w:val="22"/>
        </w:rPr>
      </w:pPr>
      <w:r w:rsidRPr="00972623">
        <w:rPr>
          <w:rFonts w:asciiTheme="majorHAnsi" w:hAnsiTheme="majorHAnsi"/>
          <w:sz w:val="22"/>
          <w:szCs w:val="22"/>
        </w:rPr>
        <w:t xml:space="preserve">Insurance is a keystone in Connecticut’s economy, with 1,415 insurance entities doing business in the state and 57,734 insurance carrier and related full-time employees in 2014. Connecticut’s insurance industry is one of the </w:t>
      </w:r>
      <w:proofErr w:type="gramStart"/>
      <w:r w:rsidRPr="00972623">
        <w:rPr>
          <w:rFonts w:asciiTheme="majorHAnsi" w:hAnsiTheme="majorHAnsi"/>
          <w:sz w:val="22"/>
          <w:szCs w:val="22"/>
        </w:rPr>
        <w:t>world’s</w:t>
      </w:r>
      <w:proofErr w:type="gramEnd"/>
      <w:r w:rsidRPr="00972623">
        <w:rPr>
          <w:rFonts w:asciiTheme="majorHAnsi" w:hAnsiTheme="majorHAnsi"/>
          <w:sz w:val="22"/>
          <w:szCs w:val="22"/>
        </w:rPr>
        <w:t xml:space="preserve"> largest. At 2.7%, Connecticut ranks first nationally in i</w:t>
      </w:r>
      <w:r w:rsidRPr="00972623">
        <w:rPr>
          <w:rFonts w:asciiTheme="majorHAnsi" w:hAnsiTheme="majorHAnsi"/>
          <w:sz w:val="22"/>
          <w:szCs w:val="22"/>
        </w:rPr>
        <w:t>n</w:t>
      </w:r>
      <w:r w:rsidRPr="00972623">
        <w:rPr>
          <w:rFonts w:asciiTheme="majorHAnsi" w:hAnsiTheme="majorHAnsi"/>
          <w:sz w:val="22"/>
          <w:szCs w:val="22"/>
        </w:rPr>
        <w:t xml:space="preserve">surance carrier employment as a percentage of total employment. Connecticut leads the nation in insurance payroll, contributing 5.3% of total state payroll. The insurance industry contributes 5.9%, or $14.8 billion, to Connecticut’s gross state product (GSP), ranking second nationally on this measure. (Insurance and financial services – excluding real estate – combined comprise 14.2% of Connecticut’s GSP.) </w:t>
      </w:r>
      <w:proofErr w:type="gramStart"/>
      <w:r w:rsidRPr="00972623">
        <w:rPr>
          <w:rFonts w:asciiTheme="majorHAnsi" w:hAnsiTheme="majorHAnsi"/>
          <w:sz w:val="22"/>
          <w:szCs w:val="22"/>
        </w:rPr>
        <w:t>Insurance carrier full-time employment decreased by 2,857, or 6.1%, falling from 47,149 workers in 2013 to 44,292 in 2014.</w:t>
      </w:r>
      <w:proofErr w:type="gramEnd"/>
      <w:r w:rsidRPr="00972623">
        <w:rPr>
          <w:rFonts w:asciiTheme="majorHAnsi" w:hAnsiTheme="majorHAnsi"/>
          <w:sz w:val="22"/>
          <w:szCs w:val="22"/>
        </w:rPr>
        <w:t xml:space="preserve"> Insurance carrier and related (ca</w:t>
      </w:r>
      <w:r w:rsidRPr="00972623">
        <w:rPr>
          <w:rFonts w:asciiTheme="majorHAnsi" w:hAnsiTheme="majorHAnsi"/>
          <w:sz w:val="22"/>
          <w:szCs w:val="22"/>
        </w:rPr>
        <w:t>r</w:t>
      </w:r>
      <w:r w:rsidRPr="00972623">
        <w:rPr>
          <w:rFonts w:asciiTheme="majorHAnsi" w:hAnsiTheme="majorHAnsi"/>
          <w:sz w:val="22"/>
          <w:szCs w:val="22"/>
        </w:rPr>
        <w:t xml:space="preserve">riers and others) employment also declined, by 2,258, or 2.3% from 2013 to 2014, falling from 59,992 to 57,734. Office and administrative jobs declined the most, by 440 employees, or 3%. At 5.3%, Connecticut ranks first nationally in insurance payroll as a percentage of total </w:t>
      </w:r>
      <w:proofErr w:type="gramStart"/>
      <w:r w:rsidRPr="00972623">
        <w:rPr>
          <w:rFonts w:asciiTheme="majorHAnsi" w:hAnsiTheme="majorHAnsi"/>
          <w:sz w:val="22"/>
          <w:szCs w:val="22"/>
        </w:rPr>
        <w:t>payroll</w:t>
      </w:r>
      <w:proofErr w:type="gramEnd"/>
      <w:r w:rsidRPr="00972623">
        <w:rPr>
          <w:rFonts w:asciiTheme="majorHAnsi" w:hAnsiTheme="majorHAnsi"/>
          <w:sz w:val="22"/>
          <w:szCs w:val="22"/>
        </w:rPr>
        <w:t>. Al</w:t>
      </w:r>
      <w:r w:rsidRPr="00972623">
        <w:rPr>
          <w:rFonts w:asciiTheme="majorHAnsi" w:hAnsiTheme="majorHAnsi"/>
          <w:sz w:val="22"/>
          <w:szCs w:val="22"/>
        </w:rPr>
        <w:t>t</w:t>
      </w:r>
      <w:r w:rsidRPr="00972623">
        <w:rPr>
          <w:rFonts w:asciiTheme="majorHAnsi" w:hAnsiTheme="majorHAnsi"/>
          <w:sz w:val="22"/>
          <w:szCs w:val="22"/>
        </w:rPr>
        <w:t>hough employment levels dropped, most occupations saw the average wage increase in their respective occupational category. Connecticut has the highest concentration of actuaries in the country, and third highest annual mean wage for actuaries nationally.</w:t>
      </w:r>
    </w:p>
    <w:p w:rsidR="00BD29E4" w:rsidRPr="00972623" w:rsidRDefault="00BD29E4" w:rsidP="007F065B">
      <w:pPr>
        <w:rPr>
          <w:rFonts w:asciiTheme="majorHAnsi" w:hAnsiTheme="majorHAnsi"/>
          <w:b/>
          <w:sz w:val="22"/>
          <w:szCs w:val="22"/>
          <w:u w:val="single"/>
        </w:rPr>
      </w:pPr>
    </w:p>
    <w:p w:rsidR="007F065B" w:rsidRPr="00972623" w:rsidRDefault="007F065B" w:rsidP="007F065B">
      <w:pPr>
        <w:rPr>
          <w:rFonts w:asciiTheme="majorHAnsi" w:hAnsiTheme="majorHAnsi"/>
          <w:b/>
          <w:u w:val="single"/>
        </w:rPr>
      </w:pPr>
      <w:r w:rsidRPr="00972623">
        <w:rPr>
          <w:rFonts w:asciiTheme="majorHAnsi" w:hAnsiTheme="majorHAnsi"/>
          <w:b/>
          <w:u w:val="single"/>
        </w:rPr>
        <w:t>Information Technology in Connecticut</w:t>
      </w:r>
      <w:r w:rsidRPr="00972623">
        <w:rPr>
          <w:rFonts w:asciiTheme="majorHAnsi" w:hAnsiTheme="majorHAnsi"/>
          <w:b/>
        </w:rPr>
        <w:t xml:space="preserve"> </w:t>
      </w:r>
    </w:p>
    <w:p w:rsidR="004735C4" w:rsidRPr="00972623" w:rsidRDefault="00CF5C4A" w:rsidP="007F065B">
      <w:pPr>
        <w:rPr>
          <w:rFonts w:asciiTheme="majorHAnsi" w:hAnsiTheme="majorHAnsi"/>
          <w:sz w:val="22"/>
          <w:szCs w:val="22"/>
        </w:rPr>
      </w:pPr>
      <w:r w:rsidRPr="00972623">
        <w:rPr>
          <w:rFonts w:asciiTheme="majorHAnsi" w:hAnsiTheme="majorHAnsi"/>
          <w:sz w:val="22"/>
          <w:szCs w:val="22"/>
        </w:rPr>
        <w:t>The employment level for the Computer Systems Design and Related Services industry in Co</w:t>
      </w:r>
      <w:r w:rsidRPr="00972623">
        <w:rPr>
          <w:rFonts w:asciiTheme="majorHAnsi" w:hAnsiTheme="majorHAnsi"/>
          <w:sz w:val="22"/>
          <w:szCs w:val="22"/>
        </w:rPr>
        <w:t>n</w:t>
      </w:r>
      <w:r w:rsidRPr="00972623">
        <w:rPr>
          <w:rFonts w:asciiTheme="majorHAnsi" w:hAnsiTheme="majorHAnsi"/>
          <w:sz w:val="22"/>
          <w:szCs w:val="22"/>
        </w:rPr>
        <w:t>ne</w:t>
      </w:r>
      <w:r w:rsidR="002146C0" w:rsidRPr="00972623">
        <w:rPr>
          <w:rFonts w:asciiTheme="majorHAnsi" w:hAnsiTheme="majorHAnsi"/>
          <w:sz w:val="22"/>
          <w:szCs w:val="22"/>
        </w:rPr>
        <w:t>cticut is at 26,6</w:t>
      </w:r>
      <w:r w:rsidRPr="00972623">
        <w:rPr>
          <w:rFonts w:asciiTheme="majorHAnsi" w:hAnsiTheme="majorHAnsi"/>
          <w:sz w:val="22"/>
          <w:szCs w:val="22"/>
        </w:rPr>
        <w:t>00 workers</w:t>
      </w:r>
      <w:r w:rsidR="002146C0" w:rsidRPr="00972623">
        <w:rPr>
          <w:rFonts w:asciiTheme="majorHAnsi" w:hAnsiTheme="majorHAnsi"/>
          <w:sz w:val="22"/>
          <w:szCs w:val="22"/>
        </w:rPr>
        <w:t xml:space="preserve"> as of November 2015.</w:t>
      </w:r>
    </w:p>
    <w:p w:rsidR="007A0126" w:rsidRPr="00972623" w:rsidRDefault="007A0126" w:rsidP="007F065B">
      <w:pPr>
        <w:rPr>
          <w:rFonts w:asciiTheme="majorHAnsi" w:hAnsiTheme="majorHAnsi"/>
          <w:sz w:val="22"/>
          <w:szCs w:val="22"/>
        </w:rPr>
      </w:pPr>
    </w:p>
    <w:p w:rsidR="007A0126" w:rsidRPr="00972623" w:rsidRDefault="007A0126" w:rsidP="007F065B">
      <w:pPr>
        <w:rPr>
          <w:rFonts w:asciiTheme="majorHAnsi" w:hAnsiTheme="majorHAnsi"/>
          <w:sz w:val="22"/>
          <w:szCs w:val="22"/>
        </w:rPr>
      </w:pPr>
      <w:r w:rsidRPr="00972623">
        <w:rPr>
          <w:rFonts w:asciiTheme="majorHAnsi" w:hAnsiTheme="majorHAnsi"/>
          <w:noProof/>
        </w:rPr>
        <w:drawing>
          <wp:inline distT="0" distB="0" distL="0" distR="0" wp14:anchorId="5B4651CF" wp14:editId="33BD6930">
            <wp:extent cx="3262398" cy="1953371"/>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63171" cy="1953834"/>
                    </a:xfrm>
                    <a:prstGeom prst="rect">
                      <a:avLst/>
                    </a:prstGeom>
                    <a:noFill/>
                    <a:ln>
                      <a:noFill/>
                    </a:ln>
                  </pic:spPr>
                </pic:pic>
              </a:graphicData>
            </a:graphic>
          </wp:inline>
        </w:drawing>
      </w:r>
    </w:p>
    <w:p w:rsidR="00DA16B9" w:rsidRPr="00972623" w:rsidRDefault="00DA16B9" w:rsidP="007F065B">
      <w:pPr>
        <w:rPr>
          <w:rFonts w:asciiTheme="majorHAnsi" w:hAnsiTheme="majorHAnsi"/>
          <w:sz w:val="22"/>
          <w:szCs w:val="22"/>
        </w:rPr>
      </w:pPr>
    </w:p>
    <w:p w:rsidR="00927AE0" w:rsidRPr="00972623" w:rsidRDefault="00927AE0" w:rsidP="007F065B">
      <w:pPr>
        <w:rPr>
          <w:rFonts w:asciiTheme="majorHAnsi" w:hAnsiTheme="majorHAnsi"/>
          <w:sz w:val="22"/>
          <w:szCs w:val="22"/>
        </w:rPr>
      </w:pPr>
      <w:r w:rsidRPr="00972623">
        <w:rPr>
          <w:rFonts w:asciiTheme="majorHAnsi" w:hAnsiTheme="majorHAnsi"/>
          <w:sz w:val="22"/>
          <w:szCs w:val="22"/>
        </w:rPr>
        <w:t>Computer Systems Design is one of the top-paying industries in Connecticut.</w:t>
      </w:r>
    </w:p>
    <w:p w:rsidR="007A0126" w:rsidRPr="00972623" w:rsidRDefault="007A0126" w:rsidP="007F065B">
      <w:pPr>
        <w:rPr>
          <w:rFonts w:asciiTheme="majorHAnsi" w:hAnsiTheme="majorHAnsi"/>
          <w:sz w:val="22"/>
          <w:szCs w:val="22"/>
        </w:rPr>
      </w:pPr>
    </w:p>
    <w:p w:rsidR="007A0126" w:rsidRPr="00972623" w:rsidRDefault="007A0126" w:rsidP="007F065B">
      <w:pPr>
        <w:rPr>
          <w:rFonts w:asciiTheme="majorHAnsi" w:hAnsiTheme="majorHAnsi"/>
          <w:sz w:val="22"/>
          <w:szCs w:val="22"/>
        </w:rPr>
      </w:pPr>
      <w:r w:rsidRPr="00972623">
        <w:rPr>
          <w:rFonts w:asciiTheme="majorHAnsi" w:hAnsiTheme="majorHAnsi"/>
          <w:noProof/>
        </w:rPr>
        <w:lastRenderedPageBreak/>
        <w:drawing>
          <wp:inline distT="0" distB="0" distL="0" distR="0" wp14:anchorId="04791B00" wp14:editId="350D8A32">
            <wp:extent cx="3262398" cy="1953371"/>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63171" cy="1953834"/>
                    </a:xfrm>
                    <a:prstGeom prst="rect">
                      <a:avLst/>
                    </a:prstGeom>
                    <a:noFill/>
                    <a:ln>
                      <a:noFill/>
                    </a:ln>
                  </pic:spPr>
                </pic:pic>
              </a:graphicData>
            </a:graphic>
          </wp:inline>
        </w:drawing>
      </w:r>
    </w:p>
    <w:p w:rsidR="00927AE0" w:rsidRPr="00972623" w:rsidRDefault="00927AE0" w:rsidP="007F065B">
      <w:pPr>
        <w:rPr>
          <w:rFonts w:asciiTheme="majorHAnsi" w:hAnsiTheme="majorHAnsi"/>
          <w:sz w:val="22"/>
          <w:szCs w:val="22"/>
        </w:rPr>
      </w:pPr>
    </w:p>
    <w:p w:rsidR="00927AE0" w:rsidRPr="00972623" w:rsidRDefault="00927AE0" w:rsidP="007F065B">
      <w:pPr>
        <w:rPr>
          <w:rFonts w:asciiTheme="majorHAnsi" w:hAnsiTheme="majorHAnsi"/>
          <w:sz w:val="22"/>
          <w:szCs w:val="22"/>
        </w:rPr>
      </w:pPr>
      <w:r w:rsidRPr="00972623">
        <w:rPr>
          <w:rFonts w:asciiTheme="majorHAnsi" w:hAnsiTheme="majorHAnsi"/>
          <w:sz w:val="22"/>
          <w:szCs w:val="22"/>
        </w:rPr>
        <w:t>The top employing occupations (most requiring a Bachelor’s degree at a minimum) in the Co</w:t>
      </w:r>
      <w:r w:rsidRPr="00972623">
        <w:rPr>
          <w:rFonts w:asciiTheme="majorHAnsi" w:hAnsiTheme="majorHAnsi"/>
          <w:sz w:val="22"/>
          <w:szCs w:val="22"/>
        </w:rPr>
        <w:t>m</w:t>
      </w:r>
      <w:r w:rsidRPr="00972623">
        <w:rPr>
          <w:rFonts w:asciiTheme="majorHAnsi" w:hAnsiTheme="majorHAnsi"/>
          <w:sz w:val="22"/>
          <w:szCs w:val="22"/>
        </w:rPr>
        <w:t xml:space="preserve">puter Systems Design </w:t>
      </w:r>
      <w:proofErr w:type="gramStart"/>
      <w:r w:rsidRPr="00972623">
        <w:rPr>
          <w:rFonts w:asciiTheme="majorHAnsi" w:hAnsiTheme="majorHAnsi"/>
          <w:sz w:val="22"/>
          <w:szCs w:val="22"/>
        </w:rPr>
        <w:t>industry are</w:t>
      </w:r>
      <w:proofErr w:type="gramEnd"/>
      <w:r w:rsidRPr="00972623">
        <w:rPr>
          <w:rFonts w:asciiTheme="majorHAnsi" w:hAnsiTheme="majorHAnsi"/>
          <w:sz w:val="22"/>
          <w:szCs w:val="22"/>
        </w:rPr>
        <w:t>:</w:t>
      </w:r>
    </w:p>
    <w:p w:rsidR="007A0126" w:rsidRPr="00972623" w:rsidRDefault="007A0126" w:rsidP="007F065B">
      <w:pPr>
        <w:rPr>
          <w:rFonts w:asciiTheme="majorHAnsi" w:hAnsiTheme="majorHAnsi"/>
          <w:sz w:val="22"/>
          <w:szCs w:val="22"/>
        </w:rPr>
      </w:pPr>
    </w:p>
    <w:tbl>
      <w:tblPr>
        <w:tblW w:w="0" w:type="auto"/>
        <w:jc w:val="center"/>
        <w:tblInd w:w="-107" w:type="dxa"/>
        <w:tblBorders>
          <w:top w:val="single" w:sz="4" w:space="0" w:color="95B3D7"/>
          <w:left w:val="single" w:sz="4" w:space="0" w:color="95B3D7"/>
          <w:bottom w:val="single" w:sz="4" w:space="0" w:color="95B3D7"/>
          <w:right w:val="single" w:sz="4" w:space="0" w:color="95B3D7"/>
          <w:insideH w:val="single" w:sz="4" w:space="0" w:color="95B3D7"/>
        </w:tblBorders>
        <w:tblLook w:val="04A0" w:firstRow="1" w:lastRow="0" w:firstColumn="1" w:lastColumn="0" w:noHBand="0" w:noVBand="1"/>
      </w:tblPr>
      <w:tblGrid>
        <w:gridCol w:w="4167"/>
        <w:gridCol w:w="672"/>
        <w:gridCol w:w="672"/>
        <w:gridCol w:w="1022"/>
      </w:tblGrid>
      <w:tr w:rsidR="007A0126" w:rsidRPr="00972623" w:rsidTr="00D87179">
        <w:trPr>
          <w:trHeight w:val="300"/>
          <w:jc w:val="center"/>
        </w:trPr>
        <w:tc>
          <w:tcPr>
            <w:tcW w:w="4167" w:type="dxa"/>
            <w:shd w:val="clear" w:color="4F81BD" w:fill="4F81BD"/>
            <w:noWrap/>
            <w:vAlign w:val="bottom"/>
            <w:hideMark/>
          </w:tcPr>
          <w:p w:rsidR="007A0126" w:rsidRPr="00972623" w:rsidRDefault="007A0126" w:rsidP="00C163DA">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Occupation</w:t>
            </w:r>
          </w:p>
        </w:tc>
        <w:tc>
          <w:tcPr>
            <w:tcW w:w="0" w:type="auto"/>
            <w:shd w:val="clear" w:color="4F81BD" w:fill="4F81BD"/>
            <w:noWrap/>
            <w:vAlign w:val="bottom"/>
            <w:hideMark/>
          </w:tcPr>
          <w:p w:rsidR="007A0126" w:rsidRPr="00972623" w:rsidRDefault="007A0126" w:rsidP="00C163DA">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2012</w:t>
            </w:r>
          </w:p>
        </w:tc>
        <w:tc>
          <w:tcPr>
            <w:tcW w:w="0" w:type="auto"/>
            <w:shd w:val="clear" w:color="4F81BD" w:fill="4F81BD"/>
            <w:noWrap/>
            <w:vAlign w:val="bottom"/>
            <w:hideMark/>
          </w:tcPr>
          <w:p w:rsidR="007A0126" w:rsidRPr="00972623" w:rsidRDefault="007A0126" w:rsidP="00C163DA">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2022</w:t>
            </w:r>
          </w:p>
        </w:tc>
        <w:tc>
          <w:tcPr>
            <w:tcW w:w="0" w:type="auto"/>
            <w:shd w:val="clear" w:color="4F81BD" w:fill="4F81BD"/>
            <w:noWrap/>
            <w:vAlign w:val="bottom"/>
            <w:hideMark/>
          </w:tcPr>
          <w:p w:rsidR="007A0126" w:rsidRPr="00972623" w:rsidRDefault="007A0126" w:rsidP="00C163DA">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 Change</w:t>
            </w:r>
          </w:p>
        </w:tc>
      </w:tr>
      <w:tr w:rsidR="007A0126" w:rsidRPr="00972623" w:rsidTr="00D87179">
        <w:trPr>
          <w:trHeight w:val="300"/>
          <w:jc w:val="center"/>
        </w:trPr>
        <w:tc>
          <w:tcPr>
            <w:tcW w:w="4167" w:type="dxa"/>
            <w:shd w:val="clear" w:color="DCE6F1" w:fill="DCE6F1"/>
            <w:noWrap/>
            <w:vAlign w:val="bottom"/>
            <w:hideMark/>
          </w:tcPr>
          <w:p w:rsidR="007A0126" w:rsidRPr="00972623" w:rsidRDefault="007A0126" w:rsidP="00C163DA">
            <w:pPr>
              <w:rPr>
                <w:rFonts w:asciiTheme="majorHAnsi" w:eastAsia="Times New Roman" w:hAnsiTheme="majorHAnsi"/>
                <w:sz w:val="20"/>
                <w:szCs w:val="20"/>
              </w:rPr>
            </w:pPr>
            <w:r w:rsidRPr="00972623">
              <w:rPr>
                <w:rFonts w:asciiTheme="majorHAnsi" w:eastAsia="Times New Roman" w:hAnsiTheme="majorHAnsi"/>
                <w:sz w:val="20"/>
                <w:szCs w:val="20"/>
              </w:rPr>
              <w:t>Software Developers, Applications</w:t>
            </w:r>
          </w:p>
        </w:tc>
        <w:tc>
          <w:tcPr>
            <w:tcW w:w="0" w:type="auto"/>
            <w:shd w:val="clear" w:color="DCE6F1" w:fill="DCE6F1"/>
            <w:noWrap/>
            <w:vAlign w:val="bottom"/>
            <w:hideMark/>
          </w:tcPr>
          <w:p w:rsidR="007A0126" w:rsidRPr="00972623" w:rsidRDefault="007A0126" w:rsidP="00C163DA">
            <w:pPr>
              <w:jc w:val="right"/>
              <w:rPr>
                <w:rFonts w:asciiTheme="majorHAnsi" w:eastAsia="Times New Roman" w:hAnsiTheme="majorHAnsi"/>
                <w:sz w:val="20"/>
                <w:szCs w:val="20"/>
              </w:rPr>
            </w:pPr>
            <w:r w:rsidRPr="00972623">
              <w:rPr>
                <w:rFonts w:asciiTheme="majorHAnsi" w:eastAsia="Times New Roman" w:hAnsiTheme="majorHAnsi"/>
                <w:sz w:val="20"/>
                <w:szCs w:val="20"/>
              </w:rPr>
              <w:t>2,413</w:t>
            </w:r>
          </w:p>
        </w:tc>
        <w:tc>
          <w:tcPr>
            <w:tcW w:w="0" w:type="auto"/>
            <w:shd w:val="clear" w:color="DCE6F1" w:fill="DCE6F1"/>
            <w:noWrap/>
            <w:vAlign w:val="bottom"/>
            <w:hideMark/>
          </w:tcPr>
          <w:p w:rsidR="007A0126" w:rsidRPr="00972623" w:rsidRDefault="007A0126" w:rsidP="00C163DA">
            <w:pPr>
              <w:jc w:val="right"/>
              <w:rPr>
                <w:rFonts w:asciiTheme="majorHAnsi" w:eastAsia="Times New Roman" w:hAnsiTheme="majorHAnsi"/>
                <w:sz w:val="20"/>
                <w:szCs w:val="20"/>
              </w:rPr>
            </w:pPr>
            <w:r w:rsidRPr="00972623">
              <w:rPr>
                <w:rFonts w:asciiTheme="majorHAnsi" w:eastAsia="Times New Roman" w:hAnsiTheme="majorHAnsi"/>
                <w:sz w:val="20"/>
                <w:szCs w:val="20"/>
              </w:rPr>
              <w:t>3,388</w:t>
            </w:r>
          </w:p>
        </w:tc>
        <w:tc>
          <w:tcPr>
            <w:tcW w:w="0" w:type="auto"/>
            <w:shd w:val="clear" w:color="DCE6F1" w:fill="DCE6F1"/>
            <w:noWrap/>
            <w:vAlign w:val="bottom"/>
            <w:hideMark/>
          </w:tcPr>
          <w:p w:rsidR="007A0126" w:rsidRPr="00972623" w:rsidRDefault="007A0126" w:rsidP="00C163DA">
            <w:pPr>
              <w:jc w:val="right"/>
              <w:rPr>
                <w:rFonts w:asciiTheme="majorHAnsi" w:eastAsia="Times New Roman" w:hAnsiTheme="majorHAnsi"/>
                <w:sz w:val="20"/>
                <w:szCs w:val="20"/>
              </w:rPr>
            </w:pPr>
            <w:r w:rsidRPr="00972623">
              <w:rPr>
                <w:rFonts w:asciiTheme="majorHAnsi" w:eastAsia="Times New Roman" w:hAnsiTheme="majorHAnsi"/>
                <w:sz w:val="20"/>
                <w:szCs w:val="20"/>
              </w:rPr>
              <w:t>40</w:t>
            </w:r>
          </w:p>
        </w:tc>
      </w:tr>
      <w:tr w:rsidR="007A0126" w:rsidRPr="00972623" w:rsidTr="00D87179">
        <w:trPr>
          <w:trHeight w:val="300"/>
          <w:jc w:val="center"/>
        </w:trPr>
        <w:tc>
          <w:tcPr>
            <w:tcW w:w="4167" w:type="dxa"/>
            <w:shd w:val="clear" w:color="auto" w:fill="auto"/>
            <w:noWrap/>
            <w:vAlign w:val="bottom"/>
            <w:hideMark/>
          </w:tcPr>
          <w:p w:rsidR="007A0126" w:rsidRPr="00972623" w:rsidRDefault="007A0126" w:rsidP="00C163DA">
            <w:pPr>
              <w:rPr>
                <w:rFonts w:asciiTheme="majorHAnsi" w:eastAsia="Times New Roman" w:hAnsiTheme="majorHAnsi"/>
                <w:sz w:val="20"/>
                <w:szCs w:val="20"/>
              </w:rPr>
            </w:pPr>
            <w:r w:rsidRPr="00972623">
              <w:rPr>
                <w:rFonts w:asciiTheme="majorHAnsi" w:eastAsia="Times New Roman" w:hAnsiTheme="majorHAnsi"/>
                <w:sz w:val="20"/>
                <w:szCs w:val="20"/>
              </w:rPr>
              <w:t>Computer Systems Analysts</w:t>
            </w:r>
          </w:p>
        </w:tc>
        <w:tc>
          <w:tcPr>
            <w:tcW w:w="0" w:type="auto"/>
            <w:shd w:val="clear" w:color="auto" w:fill="auto"/>
            <w:noWrap/>
            <w:vAlign w:val="bottom"/>
            <w:hideMark/>
          </w:tcPr>
          <w:p w:rsidR="007A0126" w:rsidRPr="00972623" w:rsidRDefault="007A0126" w:rsidP="00C163DA">
            <w:pPr>
              <w:jc w:val="right"/>
              <w:rPr>
                <w:rFonts w:asciiTheme="majorHAnsi" w:eastAsia="Times New Roman" w:hAnsiTheme="majorHAnsi"/>
                <w:sz w:val="20"/>
                <w:szCs w:val="20"/>
              </w:rPr>
            </w:pPr>
            <w:r w:rsidRPr="00972623">
              <w:rPr>
                <w:rFonts w:asciiTheme="majorHAnsi" w:eastAsia="Times New Roman" w:hAnsiTheme="majorHAnsi"/>
                <w:sz w:val="20"/>
                <w:szCs w:val="20"/>
              </w:rPr>
              <w:t>2,381</w:t>
            </w:r>
          </w:p>
        </w:tc>
        <w:tc>
          <w:tcPr>
            <w:tcW w:w="0" w:type="auto"/>
            <w:shd w:val="clear" w:color="auto" w:fill="auto"/>
            <w:noWrap/>
            <w:vAlign w:val="bottom"/>
            <w:hideMark/>
          </w:tcPr>
          <w:p w:rsidR="007A0126" w:rsidRPr="00972623" w:rsidRDefault="007A0126" w:rsidP="00C163DA">
            <w:pPr>
              <w:jc w:val="right"/>
              <w:rPr>
                <w:rFonts w:asciiTheme="majorHAnsi" w:eastAsia="Times New Roman" w:hAnsiTheme="majorHAnsi"/>
                <w:sz w:val="20"/>
                <w:szCs w:val="20"/>
              </w:rPr>
            </w:pPr>
            <w:r w:rsidRPr="00972623">
              <w:rPr>
                <w:rFonts w:asciiTheme="majorHAnsi" w:eastAsia="Times New Roman" w:hAnsiTheme="majorHAnsi"/>
                <w:sz w:val="20"/>
                <w:szCs w:val="20"/>
              </w:rPr>
              <w:t>3,106</w:t>
            </w:r>
          </w:p>
        </w:tc>
        <w:tc>
          <w:tcPr>
            <w:tcW w:w="0" w:type="auto"/>
            <w:shd w:val="clear" w:color="auto" w:fill="auto"/>
            <w:noWrap/>
            <w:vAlign w:val="bottom"/>
            <w:hideMark/>
          </w:tcPr>
          <w:p w:rsidR="007A0126" w:rsidRPr="00972623" w:rsidRDefault="007A0126" w:rsidP="00C163DA">
            <w:pPr>
              <w:jc w:val="right"/>
              <w:rPr>
                <w:rFonts w:asciiTheme="majorHAnsi" w:eastAsia="Times New Roman" w:hAnsiTheme="majorHAnsi"/>
                <w:sz w:val="20"/>
                <w:szCs w:val="20"/>
              </w:rPr>
            </w:pPr>
            <w:r w:rsidRPr="00972623">
              <w:rPr>
                <w:rFonts w:asciiTheme="majorHAnsi" w:eastAsia="Times New Roman" w:hAnsiTheme="majorHAnsi"/>
                <w:sz w:val="20"/>
                <w:szCs w:val="20"/>
              </w:rPr>
              <w:t>30</w:t>
            </w:r>
          </w:p>
        </w:tc>
      </w:tr>
      <w:tr w:rsidR="007A0126" w:rsidRPr="00972623" w:rsidTr="00D87179">
        <w:trPr>
          <w:trHeight w:val="300"/>
          <w:jc w:val="center"/>
        </w:trPr>
        <w:tc>
          <w:tcPr>
            <w:tcW w:w="4167" w:type="dxa"/>
            <w:shd w:val="clear" w:color="DCE6F1" w:fill="DCE6F1"/>
            <w:noWrap/>
            <w:vAlign w:val="bottom"/>
            <w:hideMark/>
          </w:tcPr>
          <w:p w:rsidR="007A0126" w:rsidRPr="00972623" w:rsidRDefault="007A0126" w:rsidP="00C163DA">
            <w:pPr>
              <w:rPr>
                <w:rFonts w:asciiTheme="majorHAnsi" w:eastAsia="Times New Roman" w:hAnsiTheme="majorHAnsi"/>
                <w:sz w:val="20"/>
                <w:szCs w:val="20"/>
              </w:rPr>
            </w:pPr>
            <w:r w:rsidRPr="00972623">
              <w:rPr>
                <w:rFonts w:asciiTheme="majorHAnsi" w:eastAsia="Times New Roman" w:hAnsiTheme="majorHAnsi"/>
                <w:sz w:val="20"/>
                <w:szCs w:val="20"/>
              </w:rPr>
              <w:t>Customer Service Representatives</w:t>
            </w:r>
          </w:p>
        </w:tc>
        <w:tc>
          <w:tcPr>
            <w:tcW w:w="0" w:type="auto"/>
            <w:shd w:val="clear" w:color="DCE6F1" w:fill="DCE6F1"/>
            <w:noWrap/>
            <w:vAlign w:val="bottom"/>
            <w:hideMark/>
          </w:tcPr>
          <w:p w:rsidR="007A0126" w:rsidRPr="00972623" w:rsidRDefault="007A0126" w:rsidP="00C163DA">
            <w:pPr>
              <w:jc w:val="right"/>
              <w:rPr>
                <w:rFonts w:asciiTheme="majorHAnsi" w:eastAsia="Times New Roman" w:hAnsiTheme="majorHAnsi"/>
                <w:sz w:val="20"/>
                <w:szCs w:val="20"/>
              </w:rPr>
            </w:pPr>
            <w:r w:rsidRPr="00972623">
              <w:rPr>
                <w:rFonts w:asciiTheme="majorHAnsi" w:eastAsia="Times New Roman" w:hAnsiTheme="majorHAnsi"/>
                <w:sz w:val="20"/>
                <w:szCs w:val="20"/>
              </w:rPr>
              <w:t>1,799</w:t>
            </w:r>
          </w:p>
        </w:tc>
        <w:tc>
          <w:tcPr>
            <w:tcW w:w="0" w:type="auto"/>
            <w:shd w:val="clear" w:color="DCE6F1" w:fill="DCE6F1"/>
            <w:noWrap/>
            <w:vAlign w:val="bottom"/>
            <w:hideMark/>
          </w:tcPr>
          <w:p w:rsidR="007A0126" w:rsidRPr="00972623" w:rsidRDefault="007A0126" w:rsidP="00C163DA">
            <w:pPr>
              <w:jc w:val="right"/>
              <w:rPr>
                <w:rFonts w:asciiTheme="majorHAnsi" w:eastAsia="Times New Roman" w:hAnsiTheme="majorHAnsi"/>
                <w:sz w:val="20"/>
                <w:szCs w:val="20"/>
              </w:rPr>
            </w:pPr>
            <w:r w:rsidRPr="00972623">
              <w:rPr>
                <w:rFonts w:asciiTheme="majorHAnsi" w:eastAsia="Times New Roman" w:hAnsiTheme="majorHAnsi"/>
                <w:sz w:val="20"/>
                <w:szCs w:val="20"/>
              </w:rPr>
              <w:t>2,348</w:t>
            </w:r>
          </w:p>
        </w:tc>
        <w:tc>
          <w:tcPr>
            <w:tcW w:w="0" w:type="auto"/>
            <w:shd w:val="clear" w:color="DCE6F1" w:fill="DCE6F1"/>
            <w:noWrap/>
            <w:vAlign w:val="bottom"/>
            <w:hideMark/>
          </w:tcPr>
          <w:p w:rsidR="007A0126" w:rsidRPr="00972623" w:rsidRDefault="007A0126" w:rsidP="00C163DA">
            <w:pPr>
              <w:jc w:val="right"/>
              <w:rPr>
                <w:rFonts w:asciiTheme="majorHAnsi" w:eastAsia="Times New Roman" w:hAnsiTheme="majorHAnsi"/>
                <w:sz w:val="20"/>
                <w:szCs w:val="20"/>
              </w:rPr>
            </w:pPr>
            <w:r w:rsidRPr="00972623">
              <w:rPr>
                <w:rFonts w:asciiTheme="majorHAnsi" w:eastAsia="Times New Roman" w:hAnsiTheme="majorHAnsi"/>
                <w:sz w:val="20"/>
                <w:szCs w:val="20"/>
              </w:rPr>
              <w:t>31</w:t>
            </w:r>
          </w:p>
        </w:tc>
      </w:tr>
      <w:tr w:rsidR="007A0126" w:rsidRPr="00972623" w:rsidTr="00D87179">
        <w:trPr>
          <w:trHeight w:val="300"/>
          <w:jc w:val="center"/>
        </w:trPr>
        <w:tc>
          <w:tcPr>
            <w:tcW w:w="4167" w:type="dxa"/>
            <w:shd w:val="clear" w:color="auto" w:fill="auto"/>
            <w:noWrap/>
            <w:vAlign w:val="bottom"/>
            <w:hideMark/>
          </w:tcPr>
          <w:p w:rsidR="007A0126" w:rsidRPr="00972623" w:rsidRDefault="007A0126" w:rsidP="00C163DA">
            <w:pPr>
              <w:rPr>
                <w:rFonts w:asciiTheme="majorHAnsi" w:eastAsia="Times New Roman" w:hAnsiTheme="majorHAnsi"/>
                <w:sz w:val="20"/>
                <w:szCs w:val="20"/>
              </w:rPr>
            </w:pPr>
            <w:r w:rsidRPr="00972623">
              <w:rPr>
                <w:rFonts w:asciiTheme="majorHAnsi" w:eastAsia="Times New Roman" w:hAnsiTheme="majorHAnsi"/>
                <w:sz w:val="20"/>
                <w:szCs w:val="20"/>
              </w:rPr>
              <w:t>Software Developers, Systems Software</w:t>
            </w:r>
          </w:p>
        </w:tc>
        <w:tc>
          <w:tcPr>
            <w:tcW w:w="0" w:type="auto"/>
            <w:shd w:val="clear" w:color="auto" w:fill="auto"/>
            <w:noWrap/>
            <w:vAlign w:val="bottom"/>
            <w:hideMark/>
          </w:tcPr>
          <w:p w:rsidR="007A0126" w:rsidRPr="00972623" w:rsidRDefault="007A0126" w:rsidP="00C163DA">
            <w:pPr>
              <w:jc w:val="right"/>
              <w:rPr>
                <w:rFonts w:asciiTheme="majorHAnsi" w:eastAsia="Times New Roman" w:hAnsiTheme="majorHAnsi"/>
                <w:sz w:val="20"/>
                <w:szCs w:val="20"/>
              </w:rPr>
            </w:pPr>
            <w:r w:rsidRPr="00972623">
              <w:rPr>
                <w:rFonts w:asciiTheme="majorHAnsi" w:eastAsia="Times New Roman" w:hAnsiTheme="majorHAnsi"/>
                <w:sz w:val="20"/>
                <w:szCs w:val="20"/>
              </w:rPr>
              <w:t>1,593</w:t>
            </w:r>
          </w:p>
        </w:tc>
        <w:tc>
          <w:tcPr>
            <w:tcW w:w="0" w:type="auto"/>
            <w:shd w:val="clear" w:color="auto" w:fill="auto"/>
            <w:noWrap/>
            <w:vAlign w:val="bottom"/>
            <w:hideMark/>
          </w:tcPr>
          <w:p w:rsidR="007A0126" w:rsidRPr="00972623" w:rsidRDefault="007A0126" w:rsidP="00C163DA">
            <w:pPr>
              <w:jc w:val="right"/>
              <w:rPr>
                <w:rFonts w:asciiTheme="majorHAnsi" w:eastAsia="Times New Roman" w:hAnsiTheme="majorHAnsi"/>
                <w:sz w:val="20"/>
                <w:szCs w:val="20"/>
              </w:rPr>
            </w:pPr>
            <w:r w:rsidRPr="00972623">
              <w:rPr>
                <w:rFonts w:asciiTheme="majorHAnsi" w:eastAsia="Times New Roman" w:hAnsiTheme="majorHAnsi"/>
                <w:sz w:val="20"/>
                <w:szCs w:val="20"/>
              </w:rPr>
              <w:t>2,237</w:t>
            </w:r>
          </w:p>
        </w:tc>
        <w:tc>
          <w:tcPr>
            <w:tcW w:w="0" w:type="auto"/>
            <w:shd w:val="clear" w:color="auto" w:fill="auto"/>
            <w:noWrap/>
            <w:vAlign w:val="bottom"/>
            <w:hideMark/>
          </w:tcPr>
          <w:p w:rsidR="007A0126" w:rsidRPr="00972623" w:rsidRDefault="007A0126" w:rsidP="00C163DA">
            <w:pPr>
              <w:jc w:val="right"/>
              <w:rPr>
                <w:rFonts w:asciiTheme="majorHAnsi" w:eastAsia="Times New Roman" w:hAnsiTheme="majorHAnsi"/>
                <w:sz w:val="20"/>
                <w:szCs w:val="20"/>
              </w:rPr>
            </w:pPr>
            <w:r w:rsidRPr="00972623">
              <w:rPr>
                <w:rFonts w:asciiTheme="majorHAnsi" w:eastAsia="Times New Roman" w:hAnsiTheme="majorHAnsi"/>
                <w:sz w:val="20"/>
                <w:szCs w:val="20"/>
              </w:rPr>
              <w:t>40</w:t>
            </w:r>
          </w:p>
        </w:tc>
      </w:tr>
      <w:tr w:rsidR="007A0126" w:rsidRPr="00972623" w:rsidTr="00D87179">
        <w:trPr>
          <w:trHeight w:val="300"/>
          <w:jc w:val="center"/>
        </w:trPr>
        <w:tc>
          <w:tcPr>
            <w:tcW w:w="4167" w:type="dxa"/>
            <w:shd w:val="clear" w:color="DCE6F1" w:fill="DCE6F1"/>
            <w:noWrap/>
            <w:vAlign w:val="bottom"/>
            <w:hideMark/>
          </w:tcPr>
          <w:p w:rsidR="007A0126" w:rsidRPr="00972623" w:rsidRDefault="007A0126" w:rsidP="00C163DA">
            <w:pPr>
              <w:rPr>
                <w:rFonts w:asciiTheme="majorHAnsi" w:eastAsia="Times New Roman" w:hAnsiTheme="majorHAnsi"/>
                <w:sz w:val="20"/>
                <w:szCs w:val="20"/>
              </w:rPr>
            </w:pPr>
            <w:r w:rsidRPr="00972623">
              <w:rPr>
                <w:rFonts w:asciiTheme="majorHAnsi" w:eastAsia="Times New Roman" w:hAnsiTheme="majorHAnsi"/>
                <w:sz w:val="20"/>
                <w:szCs w:val="20"/>
              </w:rPr>
              <w:t>Computer User Support Specialists</w:t>
            </w:r>
          </w:p>
        </w:tc>
        <w:tc>
          <w:tcPr>
            <w:tcW w:w="0" w:type="auto"/>
            <w:shd w:val="clear" w:color="DCE6F1" w:fill="DCE6F1"/>
            <w:noWrap/>
            <w:vAlign w:val="bottom"/>
            <w:hideMark/>
          </w:tcPr>
          <w:p w:rsidR="007A0126" w:rsidRPr="00972623" w:rsidRDefault="007A0126" w:rsidP="00C163DA">
            <w:pPr>
              <w:jc w:val="right"/>
              <w:rPr>
                <w:rFonts w:asciiTheme="majorHAnsi" w:eastAsia="Times New Roman" w:hAnsiTheme="majorHAnsi"/>
                <w:sz w:val="20"/>
                <w:szCs w:val="20"/>
              </w:rPr>
            </w:pPr>
            <w:r w:rsidRPr="00972623">
              <w:rPr>
                <w:rFonts w:asciiTheme="majorHAnsi" w:eastAsia="Times New Roman" w:hAnsiTheme="majorHAnsi"/>
                <w:sz w:val="20"/>
                <w:szCs w:val="20"/>
              </w:rPr>
              <w:t>1,578</w:t>
            </w:r>
          </w:p>
        </w:tc>
        <w:tc>
          <w:tcPr>
            <w:tcW w:w="0" w:type="auto"/>
            <w:shd w:val="clear" w:color="DCE6F1" w:fill="DCE6F1"/>
            <w:noWrap/>
            <w:vAlign w:val="bottom"/>
            <w:hideMark/>
          </w:tcPr>
          <w:p w:rsidR="007A0126" w:rsidRPr="00972623" w:rsidRDefault="007A0126" w:rsidP="00C163DA">
            <w:pPr>
              <w:jc w:val="right"/>
              <w:rPr>
                <w:rFonts w:asciiTheme="majorHAnsi" w:eastAsia="Times New Roman" w:hAnsiTheme="majorHAnsi"/>
                <w:sz w:val="20"/>
                <w:szCs w:val="20"/>
              </w:rPr>
            </w:pPr>
            <w:r w:rsidRPr="00972623">
              <w:rPr>
                <w:rFonts w:asciiTheme="majorHAnsi" w:eastAsia="Times New Roman" w:hAnsiTheme="majorHAnsi"/>
                <w:sz w:val="20"/>
                <w:szCs w:val="20"/>
              </w:rPr>
              <w:t>2,355</w:t>
            </w:r>
          </w:p>
        </w:tc>
        <w:tc>
          <w:tcPr>
            <w:tcW w:w="0" w:type="auto"/>
            <w:shd w:val="clear" w:color="DCE6F1" w:fill="DCE6F1"/>
            <w:noWrap/>
            <w:vAlign w:val="bottom"/>
            <w:hideMark/>
          </w:tcPr>
          <w:p w:rsidR="007A0126" w:rsidRPr="00972623" w:rsidRDefault="007A0126" w:rsidP="00C163DA">
            <w:pPr>
              <w:jc w:val="right"/>
              <w:rPr>
                <w:rFonts w:asciiTheme="majorHAnsi" w:eastAsia="Times New Roman" w:hAnsiTheme="majorHAnsi"/>
                <w:sz w:val="20"/>
                <w:szCs w:val="20"/>
              </w:rPr>
            </w:pPr>
            <w:r w:rsidRPr="00972623">
              <w:rPr>
                <w:rFonts w:asciiTheme="majorHAnsi" w:eastAsia="Times New Roman" w:hAnsiTheme="majorHAnsi"/>
                <w:sz w:val="20"/>
                <w:szCs w:val="20"/>
              </w:rPr>
              <w:t>49</w:t>
            </w:r>
          </w:p>
        </w:tc>
      </w:tr>
      <w:tr w:rsidR="007A0126" w:rsidRPr="00972623" w:rsidTr="00D87179">
        <w:trPr>
          <w:trHeight w:val="300"/>
          <w:jc w:val="center"/>
        </w:trPr>
        <w:tc>
          <w:tcPr>
            <w:tcW w:w="4167" w:type="dxa"/>
            <w:shd w:val="clear" w:color="auto" w:fill="auto"/>
            <w:noWrap/>
            <w:vAlign w:val="bottom"/>
            <w:hideMark/>
          </w:tcPr>
          <w:p w:rsidR="007A0126" w:rsidRPr="00972623" w:rsidRDefault="007A0126" w:rsidP="00C163DA">
            <w:pPr>
              <w:rPr>
                <w:rFonts w:asciiTheme="majorHAnsi" w:eastAsia="Times New Roman" w:hAnsiTheme="majorHAnsi"/>
                <w:sz w:val="20"/>
                <w:szCs w:val="20"/>
              </w:rPr>
            </w:pPr>
            <w:r w:rsidRPr="00972623">
              <w:rPr>
                <w:rFonts w:asciiTheme="majorHAnsi" w:eastAsia="Times New Roman" w:hAnsiTheme="majorHAnsi"/>
                <w:sz w:val="20"/>
                <w:szCs w:val="20"/>
              </w:rPr>
              <w:t>Computer Programmers</w:t>
            </w:r>
          </w:p>
        </w:tc>
        <w:tc>
          <w:tcPr>
            <w:tcW w:w="0" w:type="auto"/>
            <w:shd w:val="clear" w:color="auto" w:fill="auto"/>
            <w:noWrap/>
            <w:vAlign w:val="bottom"/>
            <w:hideMark/>
          </w:tcPr>
          <w:p w:rsidR="007A0126" w:rsidRPr="00972623" w:rsidRDefault="007A0126" w:rsidP="00C163DA">
            <w:pPr>
              <w:jc w:val="right"/>
              <w:rPr>
                <w:rFonts w:asciiTheme="majorHAnsi" w:eastAsia="Times New Roman" w:hAnsiTheme="majorHAnsi"/>
                <w:sz w:val="20"/>
                <w:szCs w:val="20"/>
              </w:rPr>
            </w:pPr>
            <w:r w:rsidRPr="00972623">
              <w:rPr>
                <w:rFonts w:asciiTheme="majorHAnsi" w:eastAsia="Times New Roman" w:hAnsiTheme="majorHAnsi"/>
                <w:sz w:val="20"/>
                <w:szCs w:val="20"/>
              </w:rPr>
              <w:t>1,516</w:t>
            </w:r>
          </w:p>
        </w:tc>
        <w:tc>
          <w:tcPr>
            <w:tcW w:w="0" w:type="auto"/>
            <w:shd w:val="clear" w:color="auto" w:fill="auto"/>
            <w:noWrap/>
            <w:vAlign w:val="bottom"/>
            <w:hideMark/>
          </w:tcPr>
          <w:p w:rsidR="007A0126" w:rsidRPr="00972623" w:rsidRDefault="007A0126" w:rsidP="00C163DA">
            <w:pPr>
              <w:jc w:val="right"/>
              <w:rPr>
                <w:rFonts w:asciiTheme="majorHAnsi" w:eastAsia="Times New Roman" w:hAnsiTheme="majorHAnsi"/>
                <w:sz w:val="20"/>
                <w:szCs w:val="20"/>
              </w:rPr>
            </w:pPr>
            <w:r w:rsidRPr="00972623">
              <w:rPr>
                <w:rFonts w:asciiTheme="majorHAnsi" w:eastAsia="Times New Roman" w:hAnsiTheme="majorHAnsi"/>
                <w:sz w:val="20"/>
                <w:szCs w:val="20"/>
              </w:rPr>
              <w:t>1,780</w:t>
            </w:r>
          </w:p>
        </w:tc>
        <w:tc>
          <w:tcPr>
            <w:tcW w:w="0" w:type="auto"/>
            <w:shd w:val="clear" w:color="auto" w:fill="auto"/>
            <w:noWrap/>
            <w:vAlign w:val="bottom"/>
            <w:hideMark/>
          </w:tcPr>
          <w:p w:rsidR="007A0126" w:rsidRPr="00972623" w:rsidRDefault="007A0126" w:rsidP="00C163DA">
            <w:pPr>
              <w:jc w:val="right"/>
              <w:rPr>
                <w:rFonts w:asciiTheme="majorHAnsi" w:eastAsia="Times New Roman" w:hAnsiTheme="majorHAnsi"/>
                <w:sz w:val="20"/>
                <w:szCs w:val="20"/>
              </w:rPr>
            </w:pPr>
            <w:r w:rsidRPr="00972623">
              <w:rPr>
                <w:rFonts w:asciiTheme="majorHAnsi" w:eastAsia="Times New Roman" w:hAnsiTheme="majorHAnsi"/>
                <w:sz w:val="20"/>
                <w:szCs w:val="20"/>
              </w:rPr>
              <w:t>17</w:t>
            </w:r>
          </w:p>
        </w:tc>
      </w:tr>
      <w:tr w:rsidR="007A0126" w:rsidRPr="00972623" w:rsidTr="00D87179">
        <w:trPr>
          <w:trHeight w:val="300"/>
          <w:jc w:val="center"/>
        </w:trPr>
        <w:tc>
          <w:tcPr>
            <w:tcW w:w="4167" w:type="dxa"/>
            <w:shd w:val="clear" w:color="DCE6F1" w:fill="DCE6F1"/>
            <w:noWrap/>
            <w:vAlign w:val="bottom"/>
            <w:hideMark/>
          </w:tcPr>
          <w:p w:rsidR="007A0126" w:rsidRPr="00972623" w:rsidRDefault="007A0126" w:rsidP="00C163DA">
            <w:pPr>
              <w:rPr>
                <w:rFonts w:asciiTheme="majorHAnsi" w:eastAsia="Times New Roman" w:hAnsiTheme="majorHAnsi"/>
                <w:sz w:val="20"/>
                <w:szCs w:val="20"/>
              </w:rPr>
            </w:pPr>
            <w:r w:rsidRPr="00972623">
              <w:rPr>
                <w:rFonts w:asciiTheme="majorHAnsi" w:eastAsia="Times New Roman" w:hAnsiTheme="majorHAnsi"/>
                <w:sz w:val="20"/>
                <w:szCs w:val="20"/>
              </w:rPr>
              <w:t>Bookkeeping, Accounting, and Auditing Clerks</w:t>
            </w:r>
          </w:p>
        </w:tc>
        <w:tc>
          <w:tcPr>
            <w:tcW w:w="0" w:type="auto"/>
            <w:shd w:val="clear" w:color="DCE6F1" w:fill="DCE6F1"/>
            <w:noWrap/>
            <w:vAlign w:val="bottom"/>
            <w:hideMark/>
          </w:tcPr>
          <w:p w:rsidR="007A0126" w:rsidRPr="00972623" w:rsidRDefault="007A0126" w:rsidP="00C163DA">
            <w:pPr>
              <w:jc w:val="right"/>
              <w:rPr>
                <w:rFonts w:asciiTheme="majorHAnsi" w:eastAsia="Times New Roman" w:hAnsiTheme="majorHAnsi"/>
                <w:sz w:val="20"/>
                <w:szCs w:val="20"/>
              </w:rPr>
            </w:pPr>
            <w:r w:rsidRPr="00972623">
              <w:rPr>
                <w:rFonts w:asciiTheme="majorHAnsi" w:eastAsia="Times New Roman" w:hAnsiTheme="majorHAnsi"/>
                <w:sz w:val="20"/>
                <w:szCs w:val="20"/>
              </w:rPr>
              <w:t>1,327</w:t>
            </w:r>
          </w:p>
        </w:tc>
        <w:tc>
          <w:tcPr>
            <w:tcW w:w="0" w:type="auto"/>
            <w:shd w:val="clear" w:color="DCE6F1" w:fill="DCE6F1"/>
            <w:noWrap/>
            <w:vAlign w:val="bottom"/>
            <w:hideMark/>
          </w:tcPr>
          <w:p w:rsidR="007A0126" w:rsidRPr="00972623" w:rsidRDefault="007A0126" w:rsidP="00C163DA">
            <w:pPr>
              <w:jc w:val="right"/>
              <w:rPr>
                <w:rFonts w:asciiTheme="majorHAnsi" w:eastAsia="Times New Roman" w:hAnsiTheme="majorHAnsi"/>
                <w:sz w:val="20"/>
                <w:szCs w:val="20"/>
              </w:rPr>
            </w:pPr>
            <w:r w:rsidRPr="00972623">
              <w:rPr>
                <w:rFonts w:asciiTheme="majorHAnsi" w:eastAsia="Times New Roman" w:hAnsiTheme="majorHAnsi"/>
                <w:sz w:val="20"/>
                <w:szCs w:val="20"/>
              </w:rPr>
              <w:t>1,731</w:t>
            </w:r>
          </w:p>
        </w:tc>
        <w:tc>
          <w:tcPr>
            <w:tcW w:w="0" w:type="auto"/>
            <w:shd w:val="clear" w:color="DCE6F1" w:fill="DCE6F1"/>
            <w:noWrap/>
            <w:vAlign w:val="bottom"/>
            <w:hideMark/>
          </w:tcPr>
          <w:p w:rsidR="007A0126" w:rsidRPr="00972623" w:rsidRDefault="007A0126" w:rsidP="00C163DA">
            <w:pPr>
              <w:jc w:val="right"/>
              <w:rPr>
                <w:rFonts w:asciiTheme="majorHAnsi" w:eastAsia="Times New Roman" w:hAnsiTheme="majorHAnsi"/>
                <w:sz w:val="20"/>
                <w:szCs w:val="20"/>
              </w:rPr>
            </w:pPr>
            <w:r w:rsidRPr="00972623">
              <w:rPr>
                <w:rFonts w:asciiTheme="majorHAnsi" w:eastAsia="Times New Roman" w:hAnsiTheme="majorHAnsi"/>
                <w:sz w:val="20"/>
                <w:szCs w:val="20"/>
              </w:rPr>
              <w:t>30</w:t>
            </w:r>
          </w:p>
        </w:tc>
      </w:tr>
      <w:tr w:rsidR="007A0126" w:rsidRPr="00972623" w:rsidTr="00D87179">
        <w:trPr>
          <w:trHeight w:val="300"/>
          <w:jc w:val="center"/>
        </w:trPr>
        <w:tc>
          <w:tcPr>
            <w:tcW w:w="4167" w:type="dxa"/>
            <w:shd w:val="clear" w:color="auto" w:fill="auto"/>
            <w:noWrap/>
            <w:vAlign w:val="bottom"/>
            <w:hideMark/>
          </w:tcPr>
          <w:p w:rsidR="007A0126" w:rsidRPr="00972623" w:rsidRDefault="007A0126" w:rsidP="00C163DA">
            <w:pPr>
              <w:rPr>
                <w:rFonts w:asciiTheme="majorHAnsi" w:eastAsia="Times New Roman" w:hAnsiTheme="majorHAnsi"/>
                <w:sz w:val="20"/>
                <w:szCs w:val="20"/>
              </w:rPr>
            </w:pPr>
            <w:r w:rsidRPr="00972623">
              <w:rPr>
                <w:rFonts w:asciiTheme="majorHAnsi" w:eastAsia="Times New Roman" w:hAnsiTheme="majorHAnsi"/>
                <w:sz w:val="20"/>
                <w:szCs w:val="20"/>
              </w:rPr>
              <w:t>Computer and Information Systems Managers</w:t>
            </w:r>
          </w:p>
        </w:tc>
        <w:tc>
          <w:tcPr>
            <w:tcW w:w="0" w:type="auto"/>
            <w:shd w:val="clear" w:color="auto" w:fill="auto"/>
            <w:noWrap/>
            <w:vAlign w:val="bottom"/>
            <w:hideMark/>
          </w:tcPr>
          <w:p w:rsidR="007A0126" w:rsidRPr="00972623" w:rsidRDefault="007A0126" w:rsidP="00C163DA">
            <w:pPr>
              <w:jc w:val="right"/>
              <w:rPr>
                <w:rFonts w:asciiTheme="majorHAnsi" w:eastAsia="Times New Roman" w:hAnsiTheme="majorHAnsi"/>
                <w:sz w:val="20"/>
                <w:szCs w:val="20"/>
              </w:rPr>
            </w:pPr>
            <w:r w:rsidRPr="00972623">
              <w:rPr>
                <w:rFonts w:asciiTheme="majorHAnsi" w:eastAsia="Times New Roman" w:hAnsiTheme="majorHAnsi"/>
                <w:sz w:val="20"/>
                <w:szCs w:val="20"/>
              </w:rPr>
              <w:t>1,194</w:t>
            </w:r>
          </w:p>
        </w:tc>
        <w:tc>
          <w:tcPr>
            <w:tcW w:w="0" w:type="auto"/>
            <w:shd w:val="clear" w:color="auto" w:fill="auto"/>
            <w:noWrap/>
            <w:vAlign w:val="bottom"/>
            <w:hideMark/>
          </w:tcPr>
          <w:p w:rsidR="007A0126" w:rsidRPr="00972623" w:rsidRDefault="007A0126" w:rsidP="00C163DA">
            <w:pPr>
              <w:jc w:val="right"/>
              <w:rPr>
                <w:rFonts w:asciiTheme="majorHAnsi" w:eastAsia="Times New Roman" w:hAnsiTheme="majorHAnsi"/>
                <w:sz w:val="20"/>
                <w:szCs w:val="20"/>
              </w:rPr>
            </w:pPr>
            <w:r w:rsidRPr="00972623">
              <w:rPr>
                <w:rFonts w:asciiTheme="majorHAnsi" w:eastAsia="Times New Roman" w:hAnsiTheme="majorHAnsi"/>
                <w:sz w:val="20"/>
                <w:szCs w:val="20"/>
              </w:rPr>
              <w:t>1,565</w:t>
            </w:r>
          </w:p>
        </w:tc>
        <w:tc>
          <w:tcPr>
            <w:tcW w:w="0" w:type="auto"/>
            <w:shd w:val="clear" w:color="auto" w:fill="auto"/>
            <w:noWrap/>
            <w:vAlign w:val="bottom"/>
            <w:hideMark/>
          </w:tcPr>
          <w:p w:rsidR="007A0126" w:rsidRPr="00972623" w:rsidRDefault="007A0126" w:rsidP="00C163DA">
            <w:pPr>
              <w:jc w:val="right"/>
              <w:rPr>
                <w:rFonts w:asciiTheme="majorHAnsi" w:eastAsia="Times New Roman" w:hAnsiTheme="majorHAnsi"/>
                <w:sz w:val="20"/>
                <w:szCs w:val="20"/>
              </w:rPr>
            </w:pPr>
            <w:r w:rsidRPr="00972623">
              <w:rPr>
                <w:rFonts w:asciiTheme="majorHAnsi" w:eastAsia="Times New Roman" w:hAnsiTheme="majorHAnsi"/>
                <w:sz w:val="20"/>
                <w:szCs w:val="20"/>
              </w:rPr>
              <w:t>31</w:t>
            </w:r>
          </w:p>
        </w:tc>
      </w:tr>
      <w:tr w:rsidR="007A0126" w:rsidRPr="00972623" w:rsidTr="00D87179">
        <w:trPr>
          <w:trHeight w:val="300"/>
          <w:jc w:val="center"/>
        </w:trPr>
        <w:tc>
          <w:tcPr>
            <w:tcW w:w="4167" w:type="dxa"/>
            <w:shd w:val="clear" w:color="DCE6F1" w:fill="DCE6F1"/>
            <w:noWrap/>
            <w:vAlign w:val="bottom"/>
            <w:hideMark/>
          </w:tcPr>
          <w:p w:rsidR="007A0126" w:rsidRPr="00972623" w:rsidRDefault="007A0126" w:rsidP="00C163DA">
            <w:pPr>
              <w:rPr>
                <w:rFonts w:asciiTheme="majorHAnsi" w:eastAsia="Times New Roman" w:hAnsiTheme="majorHAnsi"/>
                <w:sz w:val="20"/>
                <w:szCs w:val="20"/>
              </w:rPr>
            </w:pPr>
            <w:r w:rsidRPr="00972623">
              <w:rPr>
                <w:rFonts w:asciiTheme="majorHAnsi" w:eastAsia="Times New Roman" w:hAnsiTheme="majorHAnsi"/>
                <w:sz w:val="20"/>
                <w:szCs w:val="20"/>
              </w:rPr>
              <w:t>General and Operations Managers</w:t>
            </w:r>
          </w:p>
        </w:tc>
        <w:tc>
          <w:tcPr>
            <w:tcW w:w="0" w:type="auto"/>
            <w:shd w:val="clear" w:color="DCE6F1" w:fill="DCE6F1"/>
            <w:noWrap/>
            <w:vAlign w:val="bottom"/>
            <w:hideMark/>
          </w:tcPr>
          <w:p w:rsidR="007A0126" w:rsidRPr="00972623" w:rsidRDefault="007A0126" w:rsidP="00C163DA">
            <w:pPr>
              <w:jc w:val="right"/>
              <w:rPr>
                <w:rFonts w:asciiTheme="majorHAnsi" w:eastAsia="Times New Roman" w:hAnsiTheme="majorHAnsi"/>
                <w:sz w:val="20"/>
                <w:szCs w:val="20"/>
              </w:rPr>
            </w:pPr>
            <w:r w:rsidRPr="00972623">
              <w:rPr>
                <w:rFonts w:asciiTheme="majorHAnsi" w:eastAsia="Times New Roman" w:hAnsiTheme="majorHAnsi"/>
                <w:sz w:val="20"/>
                <w:szCs w:val="20"/>
              </w:rPr>
              <w:t>828</w:t>
            </w:r>
          </w:p>
        </w:tc>
        <w:tc>
          <w:tcPr>
            <w:tcW w:w="0" w:type="auto"/>
            <w:shd w:val="clear" w:color="DCE6F1" w:fill="DCE6F1"/>
            <w:noWrap/>
            <w:vAlign w:val="bottom"/>
            <w:hideMark/>
          </w:tcPr>
          <w:p w:rsidR="007A0126" w:rsidRPr="00972623" w:rsidRDefault="007A0126" w:rsidP="00C163DA">
            <w:pPr>
              <w:jc w:val="right"/>
              <w:rPr>
                <w:rFonts w:asciiTheme="majorHAnsi" w:eastAsia="Times New Roman" w:hAnsiTheme="majorHAnsi"/>
                <w:sz w:val="20"/>
                <w:szCs w:val="20"/>
              </w:rPr>
            </w:pPr>
            <w:r w:rsidRPr="00972623">
              <w:rPr>
                <w:rFonts w:asciiTheme="majorHAnsi" w:eastAsia="Times New Roman" w:hAnsiTheme="majorHAnsi"/>
                <w:sz w:val="20"/>
                <w:szCs w:val="20"/>
              </w:rPr>
              <w:t>1,080</w:t>
            </w:r>
          </w:p>
        </w:tc>
        <w:tc>
          <w:tcPr>
            <w:tcW w:w="0" w:type="auto"/>
            <w:shd w:val="clear" w:color="DCE6F1" w:fill="DCE6F1"/>
            <w:noWrap/>
            <w:vAlign w:val="bottom"/>
            <w:hideMark/>
          </w:tcPr>
          <w:p w:rsidR="007A0126" w:rsidRPr="00972623" w:rsidRDefault="007A0126" w:rsidP="00C163DA">
            <w:pPr>
              <w:jc w:val="right"/>
              <w:rPr>
                <w:rFonts w:asciiTheme="majorHAnsi" w:eastAsia="Times New Roman" w:hAnsiTheme="majorHAnsi"/>
                <w:sz w:val="20"/>
                <w:szCs w:val="20"/>
              </w:rPr>
            </w:pPr>
            <w:r w:rsidRPr="00972623">
              <w:rPr>
                <w:rFonts w:asciiTheme="majorHAnsi" w:eastAsia="Times New Roman" w:hAnsiTheme="majorHAnsi"/>
                <w:sz w:val="20"/>
                <w:szCs w:val="20"/>
              </w:rPr>
              <w:t>30</w:t>
            </w:r>
          </w:p>
        </w:tc>
      </w:tr>
      <w:tr w:rsidR="007A0126" w:rsidRPr="00972623" w:rsidTr="00D87179">
        <w:trPr>
          <w:trHeight w:val="300"/>
          <w:jc w:val="center"/>
        </w:trPr>
        <w:tc>
          <w:tcPr>
            <w:tcW w:w="4167" w:type="dxa"/>
            <w:shd w:val="clear" w:color="auto" w:fill="auto"/>
            <w:noWrap/>
            <w:vAlign w:val="bottom"/>
            <w:hideMark/>
          </w:tcPr>
          <w:p w:rsidR="007A0126" w:rsidRPr="00972623" w:rsidRDefault="007A0126" w:rsidP="00C163DA">
            <w:pPr>
              <w:rPr>
                <w:rFonts w:asciiTheme="majorHAnsi" w:eastAsia="Times New Roman" w:hAnsiTheme="majorHAnsi"/>
                <w:sz w:val="20"/>
                <w:szCs w:val="20"/>
              </w:rPr>
            </w:pPr>
            <w:r w:rsidRPr="00972623">
              <w:rPr>
                <w:rFonts w:asciiTheme="majorHAnsi" w:eastAsia="Times New Roman" w:hAnsiTheme="majorHAnsi"/>
                <w:sz w:val="20"/>
                <w:szCs w:val="20"/>
              </w:rPr>
              <w:t>Management Analysts</w:t>
            </w:r>
          </w:p>
        </w:tc>
        <w:tc>
          <w:tcPr>
            <w:tcW w:w="0" w:type="auto"/>
            <w:shd w:val="clear" w:color="auto" w:fill="auto"/>
            <w:noWrap/>
            <w:vAlign w:val="bottom"/>
            <w:hideMark/>
          </w:tcPr>
          <w:p w:rsidR="007A0126" w:rsidRPr="00972623" w:rsidRDefault="007A0126" w:rsidP="00C163DA">
            <w:pPr>
              <w:jc w:val="right"/>
              <w:rPr>
                <w:rFonts w:asciiTheme="majorHAnsi" w:eastAsia="Times New Roman" w:hAnsiTheme="majorHAnsi"/>
                <w:sz w:val="20"/>
                <w:szCs w:val="20"/>
              </w:rPr>
            </w:pPr>
            <w:r w:rsidRPr="00972623">
              <w:rPr>
                <w:rFonts w:asciiTheme="majorHAnsi" w:eastAsia="Times New Roman" w:hAnsiTheme="majorHAnsi"/>
                <w:sz w:val="20"/>
                <w:szCs w:val="20"/>
              </w:rPr>
              <w:t>749</w:t>
            </w:r>
          </w:p>
        </w:tc>
        <w:tc>
          <w:tcPr>
            <w:tcW w:w="0" w:type="auto"/>
            <w:shd w:val="clear" w:color="auto" w:fill="auto"/>
            <w:noWrap/>
            <w:vAlign w:val="bottom"/>
            <w:hideMark/>
          </w:tcPr>
          <w:p w:rsidR="007A0126" w:rsidRPr="00972623" w:rsidRDefault="007A0126" w:rsidP="00C163DA">
            <w:pPr>
              <w:jc w:val="right"/>
              <w:rPr>
                <w:rFonts w:asciiTheme="majorHAnsi" w:eastAsia="Times New Roman" w:hAnsiTheme="majorHAnsi"/>
                <w:sz w:val="20"/>
                <w:szCs w:val="20"/>
              </w:rPr>
            </w:pPr>
            <w:r w:rsidRPr="00972623">
              <w:rPr>
                <w:rFonts w:asciiTheme="majorHAnsi" w:eastAsia="Times New Roman" w:hAnsiTheme="majorHAnsi"/>
                <w:sz w:val="20"/>
                <w:szCs w:val="20"/>
              </w:rPr>
              <w:t>977</w:t>
            </w:r>
          </w:p>
        </w:tc>
        <w:tc>
          <w:tcPr>
            <w:tcW w:w="0" w:type="auto"/>
            <w:shd w:val="clear" w:color="auto" w:fill="auto"/>
            <w:noWrap/>
            <w:vAlign w:val="bottom"/>
            <w:hideMark/>
          </w:tcPr>
          <w:p w:rsidR="007A0126" w:rsidRPr="00972623" w:rsidRDefault="007A0126" w:rsidP="00C163DA">
            <w:pPr>
              <w:jc w:val="right"/>
              <w:rPr>
                <w:rFonts w:asciiTheme="majorHAnsi" w:eastAsia="Times New Roman" w:hAnsiTheme="majorHAnsi"/>
                <w:sz w:val="20"/>
                <w:szCs w:val="20"/>
              </w:rPr>
            </w:pPr>
            <w:r w:rsidRPr="00972623">
              <w:rPr>
                <w:rFonts w:asciiTheme="majorHAnsi" w:eastAsia="Times New Roman" w:hAnsiTheme="majorHAnsi"/>
                <w:sz w:val="20"/>
                <w:szCs w:val="20"/>
              </w:rPr>
              <w:t>30</w:t>
            </w:r>
          </w:p>
        </w:tc>
      </w:tr>
    </w:tbl>
    <w:p w:rsidR="00DA16B9" w:rsidRPr="00972623" w:rsidRDefault="00DA16B9" w:rsidP="007F065B">
      <w:pPr>
        <w:rPr>
          <w:rFonts w:asciiTheme="majorHAnsi" w:hAnsiTheme="majorHAnsi"/>
          <w:sz w:val="22"/>
          <w:szCs w:val="22"/>
        </w:rPr>
      </w:pPr>
    </w:p>
    <w:p w:rsidR="00757EFD" w:rsidRPr="00972623" w:rsidRDefault="00757EFD" w:rsidP="007F065B">
      <w:pPr>
        <w:rPr>
          <w:rFonts w:asciiTheme="majorHAnsi" w:hAnsiTheme="majorHAnsi"/>
          <w:sz w:val="22"/>
          <w:szCs w:val="22"/>
        </w:rPr>
      </w:pPr>
    </w:p>
    <w:p w:rsidR="005104E7" w:rsidRPr="00972623" w:rsidRDefault="00927AE0" w:rsidP="007F065B">
      <w:pPr>
        <w:rPr>
          <w:rFonts w:asciiTheme="majorHAnsi" w:hAnsiTheme="majorHAnsi"/>
          <w:sz w:val="22"/>
          <w:szCs w:val="22"/>
        </w:rPr>
      </w:pPr>
      <w:r w:rsidRPr="00972623">
        <w:rPr>
          <w:rFonts w:asciiTheme="majorHAnsi" w:hAnsiTheme="majorHAnsi"/>
          <w:sz w:val="22"/>
          <w:szCs w:val="22"/>
        </w:rPr>
        <w:t xml:space="preserve">The </w:t>
      </w:r>
      <w:r w:rsidR="00C163DA" w:rsidRPr="00972623">
        <w:rPr>
          <w:rFonts w:asciiTheme="majorHAnsi" w:hAnsiTheme="majorHAnsi"/>
          <w:sz w:val="22"/>
          <w:szCs w:val="22"/>
        </w:rPr>
        <w:t xml:space="preserve">following two charts </w:t>
      </w:r>
      <w:r w:rsidRPr="00972623">
        <w:rPr>
          <w:rFonts w:asciiTheme="majorHAnsi" w:hAnsiTheme="majorHAnsi"/>
          <w:sz w:val="22"/>
          <w:szCs w:val="22"/>
        </w:rPr>
        <w:t>show how widespread information technology occupations are across various industries, using the top two occupations – Software Developer, Applications, and Co</w:t>
      </w:r>
      <w:r w:rsidRPr="00972623">
        <w:rPr>
          <w:rFonts w:asciiTheme="majorHAnsi" w:hAnsiTheme="majorHAnsi"/>
          <w:sz w:val="22"/>
          <w:szCs w:val="22"/>
        </w:rPr>
        <w:t>m</w:t>
      </w:r>
      <w:r w:rsidRPr="00972623">
        <w:rPr>
          <w:rFonts w:asciiTheme="majorHAnsi" w:hAnsiTheme="majorHAnsi"/>
          <w:sz w:val="22"/>
          <w:szCs w:val="22"/>
        </w:rPr>
        <w:t>puter Systems Analyst – as proxies.</w:t>
      </w:r>
    </w:p>
    <w:p w:rsidR="00DA16B9" w:rsidRPr="00972623" w:rsidRDefault="00DA16B9" w:rsidP="007F065B">
      <w:pPr>
        <w:rPr>
          <w:rFonts w:asciiTheme="majorHAnsi" w:hAnsiTheme="majorHAnsi"/>
          <w:sz w:val="22"/>
          <w:szCs w:val="22"/>
        </w:rPr>
      </w:pPr>
    </w:p>
    <w:p w:rsidR="00C163DA" w:rsidRPr="00972623" w:rsidRDefault="00C163DA" w:rsidP="007F065B">
      <w:pPr>
        <w:rPr>
          <w:rFonts w:asciiTheme="majorHAnsi" w:hAnsiTheme="majorHAnsi"/>
          <w:sz w:val="22"/>
          <w:szCs w:val="22"/>
        </w:rPr>
      </w:pPr>
      <w:r w:rsidRPr="00972623">
        <w:rPr>
          <w:rFonts w:asciiTheme="majorHAnsi" w:hAnsiTheme="majorHAnsi"/>
          <w:noProof/>
        </w:rPr>
        <w:lastRenderedPageBreak/>
        <w:drawing>
          <wp:inline distT="0" distB="0" distL="0" distR="0" wp14:anchorId="637B66AB" wp14:editId="101EAB68">
            <wp:extent cx="4634865" cy="2740660"/>
            <wp:effectExtent l="0" t="0" r="13335" b="2794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27AE0" w:rsidRPr="00972623" w:rsidRDefault="00927AE0" w:rsidP="007F065B">
      <w:pPr>
        <w:rPr>
          <w:rFonts w:asciiTheme="majorHAnsi" w:hAnsiTheme="majorHAnsi"/>
          <w:sz w:val="22"/>
          <w:szCs w:val="22"/>
        </w:rPr>
      </w:pPr>
    </w:p>
    <w:p w:rsidR="00C163DA" w:rsidRPr="00972623" w:rsidRDefault="00C163DA" w:rsidP="007F065B">
      <w:pPr>
        <w:pStyle w:val="PlainText"/>
        <w:rPr>
          <w:rFonts w:asciiTheme="majorHAnsi" w:hAnsiTheme="majorHAnsi"/>
          <w:b/>
          <w:sz w:val="28"/>
          <w:szCs w:val="28"/>
        </w:rPr>
      </w:pPr>
      <w:r w:rsidRPr="00972623">
        <w:rPr>
          <w:rFonts w:asciiTheme="majorHAnsi" w:hAnsiTheme="majorHAnsi"/>
          <w:noProof/>
        </w:rPr>
        <w:drawing>
          <wp:inline distT="0" distB="0" distL="0" distR="0" wp14:anchorId="03A25CDF" wp14:editId="06D1914F">
            <wp:extent cx="4406265" cy="2832100"/>
            <wp:effectExtent l="0" t="0" r="13335" b="1270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A16B9" w:rsidRPr="00972623" w:rsidRDefault="00DA16B9" w:rsidP="007F065B">
      <w:pPr>
        <w:pStyle w:val="PlainText"/>
        <w:rPr>
          <w:rFonts w:asciiTheme="majorHAnsi" w:hAnsiTheme="majorHAnsi"/>
          <w:b/>
          <w:sz w:val="28"/>
          <w:szCs w:val="28"/>
        </w:rPr>
      </w:pPr>
    </w:p>
    <w:p w:rsidR="007F065B" w:rsidRPr="00972623" w:rsidRDefault="005F32E0" w:rsidP="007F065B">
      <w:pPr>
        <w:pStyle w:val="PlainText"/>
        <w:rPr>
          <w:rFonts w:asciiTheme="majorHAnsi" w:hAnsiTheme="majorHAnsi"/>
          <w:b/>
          <w:sz w:val="28"/>
          <w:szCs w:val="28"/>
        </w:rPr>
      </w:pPr>
      <w:r w:rsidRPr="00972623">
        <w:rPr>
          <w:rFonts w:asciiTheme="majorHAnsi" w:hAnsiTheme="majorHAnsi"/>
          <w:b/>
          <w:sz w:val="28"/>
          <w:szCs w:val="28"/>
        </w:rPr>
        <w:t xml:space="preserve">Employers’ </w:t>
      </w:r>
      <w:r w:rsidR="007F065B" w:rsidRPr="00972623">
        <w:rPr>
          <w:rFonts w:asciiTheme="majorHAnsi" w:hAnsiTheme="majorHAnsi"/>
          <w:b/>
          <w:sz w:val="28"/>
          <w:szCs w:val="28"/>
        </w:rPr>
        <w:t>Needs</w:t>
      </w:r>
    </w:p>
    <w:p w:rsidR="0022481D" w:rsidRPr="00972623" w:rsidRDefault="0022481D" w:rsidP="007F065B">
      <w:pPr>
        <w:pStyle w:val="PlainText"/>
        <w:rPr>
          <w:rFonts w:asciiTheme="majorHAnsi" w:hAnsiTheme="majorHAnsi"/>
          <w:b/>
          <w:sz w:val="22"/>
          <w:szCs w:val="22"/>
        </w:rPr>
      </w:pPr>
    </w:p>
    <w:p w:rsidR="0022481D" w:rsidRPr="00972623" w:rsidRDefault="0022481D" w:rsidP="0022481D">
      <w:pPr>
        <w:rPr>
          <w:rFonts w:asciiTheme="majorHAnsi" w:hAnsiTheme="majorHAnsi"/>
        </w:rPr>
      </w:pPr>
      <w:r w:rsidRPr="00972623">
        <w:rPr>
          <w:rFonts w:asciiTheme="majorHAnsi" w:hAnsiTheme="majorHAnsi"/>
          <w:b/>
          <w:u w:val="single"/>
        </w:rPr>
        <w:t>Workforce Demographics</w:t>
      </w:r>
      <w:r w:rsidRPr="00972623">
        <w:rPr>
          <w:rFonts w:asciiTheme="majorHAnsi" w:hAnsiTheme="majorHAnsi"/>
        </w:rPr>
        <w:t xml:space="preserve"> </w:t>
      </w:r>
    </w:p>
    <w:p w:rsidR="0022481D" w:rsidRPr="00972623" w:rsidRDefault="0022481D" w:rsidP="0022481D">
      <w:pPr>
        <w:rPr>
          <w:rFonts w:asciiTheme="majorHAnsi" w:hAnsiTheme="majorHAnsi"/>
          <w:sz w:val="22"/>
          <w:szCs w:val="22"/>
        </w:rPr>
      </w:pPr>
    </w:p>
    <w:p w:rsidR="0022481D" w:rsidRPr="00972623" w:rsidRDefault="0022481D" w:rsidP="0022481D">
      <w:pPr>
        <w:rPr>
          <w:rFonts w:asciiTheme="majorHAnsi" w:hAnsiTheme="majorHAnsi"/>
          <w:sz w:val="22"/>
          <w:szCs w:val="22"/>
        </w:rPr>
      </w:pPr>
      <w:r w:rsidRPr="00972623">
        <w:rPr>
          <w:rFonts w:asciiTheme="majorHAnsi" w:hAnsiTheme="majorHAnsi"/>
          <w:sz w:val="22"/>
          <w:szCs w:val="22"/>
        </w:rPr>
        <w:t>Connecticut’s 2014 workforce totaled 1,626,000, having grown by 166,400(9.4%) since 2012. Overall, Connecticut’s workforce is aging rapidly, suggesting the importance of strategies both to accommodate and retain older workers who continue to contribute importantly to economic growth while simultaneously accelerating the preparation of skilled younger workers and other populations to move into vacancies to be created by increasing numbers of retirements. Man</w:t>
      </w:r>
      <w:r w:rsidRPr="00972623">
        <w:rPr>
          <w:rFonts w:asciiTheme="majorHAnsi" w:hAnsiTheme="majorHAnsi"/>
          <w:sz w:val="22"/>
          <w:szCs w:val="22"/>
        </w:rPr>
        <w:t>u</w:t>
      </w:r>
      <w:r w:rsidRPr="00972623">
        <w:rPr>
          <w:rFonts w:asciiTheme="majorHAnsi" w:hAnsiTheme="majorHAnsi"/>
          <w:sz w:val="22"/>
          <w:szCs w:val="22"/>
        </w:rPr>
        <w:t>facturing employed 164,100 workers in 20</w:t>
      </w:r>
      <w:r w:rsidR="00F21740" w:rsidRPr="00972623">
        <w:rPr>
          <w:rFonts w:asciiTheme="majorHAnsi" w:hAnsiTheme="majorHAnsi"/>
          <w:sz w:val="22"/>
          <w:szCs w:val="22"/>
        </w:rPr>
        <w:t>14, growing modestly by 1,300 (0</w:t>
      </w:r>
      <w:r w:rsidRPr="00972623">
        <w:rPr>
          <w:rFonts w:asciiTheme="majorHAnsi" w:hAnsiTheme="majorHAnsi"/>
          <w:sz w:val="22"/>
          <w:szCs w:val="22"/>
        </w:rPr>
        <w:t>.8%) from 2012, with workers who skew much older than the typical Connecticut worker. The major employment challenge in manufacturing is training sufficient qualified workers to replace experienced reti</w:t>
      </w:r>
      <w:r w:rsidRPr="00972623">
        <w:rPr>
          <w:rFonts w:asciiTheme="majorHAnsi" w:hAnsiTheme="majorHAnsi"/>
          <w:sz w:val="22"/>
          <w:szCs w:val="22"/>
        </w:rPr>
        <w:t>r</w:t>
      </w:r>
      <w:r w:rsidRPr="00972623">
        <w:rPr>
          <w:rFonts w:asciiTheme="majorHAnsi" w:hAnsiTheme="majorHAnsi"/>
          <w:sz w:val="22"/>
          <w:szCs w:val="22"/>
        </w:rPr>
        <w:t xml:space="preserve">ees. Health Care and Social Assistance employed 264,200 in 2014, growing </w:t>
      </w:r>
      <w:r w:rsidRPr="00972623">
        <w:rPr>
          <w:rFonts w:asciiTheme="majorHAnsi" w:hAnsiTheme="majorHAnsi"/>
          <w:sz w:val="22"/>
          <w:szCs w:val="22"/>
        </w:rPr>
        <w:lastRenderedPageBreak/>
        <w:t>rapidly by 55,100 from 2012, a 19.9% increase, with an age profile similar to the statewide workforce, fast growth expected due to an aging population requiring increasing services, and a diverse range of pr</w:t>
      </w:r>
      <w:r w:rsidRPr="00972623">
        <w:rPr>
          <w:rFonts w:asciiTheme="majorHAnsi" w:hAnsiTheme="majorHAnsi"/>
          <w:sz w:val="22"/>
          <w:szCs w:val="22"/>
        </w:rPr>
        <w:t>o</w:t>
      </w:r>
      <w:r w:rsidRPr="00972623">
        <w:rPr>
          <w:rFonts w:asciiTheme="majorHAnsi" w:hAnsiTheme="majorHAnsi"/>
          <w:sz w:val="22"/>
          <w:szCs w:val="22"/>
        </w:rPr>
        <w:t xml:space="preserve">fessional, technological and support occupations. Construction employed 57,900 in 2014, with rapid growth of 11,800 jobs since 2012, a 22.9% </w:t>
      </w:r>
      <w:proofErr w:type="gramStart"/>
      <w:r w:rsidRPr="00972623">
        <w:rPr>
          <w:rFonts w:asciiTheme="majorHAnsi" w:hAnsiTheme="majorHAnsi"/>
          <w:sz w:val="22"/>
          <w:szCs w:val="22"/>
        </w:rPr>
        <w:t>increase,</w:t>
      </w:r>
      <w:proofErr w:type="gramEnd"/>
      <w:r w:rsidRPr="00972623">
        <w:rPr>
          <w:rFonts w:asciiTheme="majorHAnsi" w:hAnsiTheme="majorHAnsi"/>
          <w:sz w:val="22"/>
          <w:szCs w:val="22"/>
        </w:rPr>
        <w:t xml:space="preserve"> continued fast growth projected, and age distribution similar to the typical Connecticut worker. Finance and Insurance employed 112,100 workers in 2014, an increase of 3,400 (3%0 from 2012, with modest growth expected and a workforce weighted towards 45-54 year olds, not yet necessarily retirement age. Info</w:t>
      </w:r>
      <w:r w:rsidRPr="00972623">
        <w:rPr>
          <w:rFonts w:asciiTheme="majorHAnsi" w:hAnsiTheme="majorHAnsi"/>
          <w:sz w:val="22"/>
          <w:szCs w:val="22"/>
        </w:rPr>
        <w:t>r</w:t>
      </w:r>
      <w:r w:rsidRPr="00972623">
        <w:rPr>
          <w:rFonts w:asciiTheme="majorHAnsi" w:hAnsiTheme="majorHAnsi"/>
          <w:sz w:val="22"/>
          <w:szCs w:val="22"/>
        </w:rPr>
        <w:t>mation employed 36,400 workers in 2014, losing 500 (-1.8%) in the prior two years, with no growth expected, and age distribution weighted towards 45-54, not yet ready to retire. The number and range of job opportunities and age profile in each industry sector suggests different workforce strategies customized to differing realities and trends.</w:t>
      </w:r>
    </w:p>
    <w:p w:rsidR="0022481D" w:rsidRPr="00972623" w:rsidRDefault="0022481D" w:rsidP="0022481D">
      <w:pPr>
        <w:rPr>
          <w:rFonts w:asciiTheme="majorHAnsi" w:hAnsiTheme="majorHAnsi"/>
          <w:sz w:val="20"/>
          <w:szCs w:val="20"/>
        </w:rPr>
      </w:pPr>
    </w:p>
    <w:p w:rsidR="007F065B" w:rsidRPr="00972623" w:rsidRDefault="007F065B" w:rsidP="007F065B">
      <w:pPr>
        <w:rPr>
          <w:rFonts w:asciiTheme="majorHAnsi" w:hAnsiTheme="majorHAnsi"/>
          <w:b/>
          <w:u w:val="single"/>
        </w:rPr>
      </w:pPr>
      <w:r w:rsidRPr="00972623">
        <w:rPr>
          <w:rFonts w:asciiTheme="majorHAnsi" w:hAnsiTheme="majorHAnsi"/>
          <w:b/>
          <w:u w:val="single"/>
        </w:rPr>
        <w:t>Education and Training Requirements</w:t>
      </w:r>
    </w:p>
    <w:p w:rsidR="0022481D" w:rsidRPr="00972623" w:rsidRDefault="0022481D" w:rsidP="007F065B">
      <w:pPr>
        <w:rPr>
          <w:rFonts w:asciiTheme="majorHAnsi" w:hAnsiTheme="majorHAnsi"/>
          <w:b/>
          <w:u w:val="single"/>
        </w:rPr>
      </w:pPr>
      <w:r w:rsidRPr="00972623">
        <w:rPr>
          <w:rFonts w:asciiTheme="majorHAnsi" w:hAnsiTheme="majorHAnsi"/>
          <w:sz w:val="22"/>
          <w:szCs w:val="22"/>
        </w:rPr>
        <w:t>A significant and growing number of Connecticut jobs require post-secondary education as an entry-level criterion. Two of every three new jobs (66%) created by 2018 will require at least some post-secondary education [</w:t>
      </w:r>
      <w:r w:rsidRPr="00972623">
        <w:rPr>
          <w:rFonts w:asciiTheme="majorHAnsi" w:hAnsiTheme="majorHAnsi"/>
          <w:i/>
          <w:sz w:val="22"/>
          <w:szCs w:val="22"/>
        </w:rPr>
        <w:t>The Basic Economic Security Tables for Connecticut</w:t>
      </w:r>
      <w:r w:rsidRPr="00972623">
        <w:rPr>
          <w:rFonts w:asciiTheme="majorHAnsi" w:hAnsiTheme="majorHAnsi"/>
          <w:sz w:val="22"/>
          <w:szCs w:val="22"/>
        </w:rPr>
        <w:t>, Wider Opportunities for Women, 2012]. Jobs with high wages, health benefits and advancement oppo</w:t>
      </w:r>
      <w:r w:rsidRPr="00972623">
        <w:rPr>
          <w:rFonts w:asciiTheme="majorHAnsi" w:hAnsiTheme="majorHAnsi"/>
          <w:sz w:val="22"/>
          <w:szCs w:val="22"/>
        </w:rPr>
        <w:t>r</w:t>
      </w:r>
      <w:r w:rsidRPr="00972623">
        <w:rPr>
          <w:rFonts w:asciiTheme="majorHAnsi" w:hAnsiTheme="majorHAnsi"/>
          <w:sz w:val="22"/>
          <w:szCs w:val="22"/>
        </w:rPr>
        <w:t>tunity will be out of reach for workers lacking requisite reading, math and English proficiency needed at that postsecondary level.</w:t>
      </w:r>
    </w:p>
    <w:p w:rsidR="0022481D" w:rsidRPr="00972623" w:rsidRDefault="0022481D" w:rsidP="007F065B">
      <w:pPr>
        <w:rPr>
          <w:rFonts w:asciiTheme="majorHAnsi" w:hAnsiTheme="majorHAnsi"/>
          <w:sz w:val="22"/>
          <w:szCs w:val="22"/>
        </w:rPr>
      </w:pPr>
    </w:p>
    <w:p w:rsidR="007F065B" w:rsidRPr="00972623" w:rsidRDefault="007F065B" w:rsidP="007F065B">
      <w:pPr>
        <w:rPr>
          <w:rFonts w:asciiTheme="majorHAnsi" w:hAnsiTheme="majorHAnsi"/>
          <w:b/>
          <w:sz w:val="22"/>
          <w:szCs w:val="22"/>
        </w:rPr>
      </w:pPr>
      <w:r w:rsidRPr="00972623">
        <w:rPr>
          <w:rFonts w:asciiTheme="majorHAnsi" w:hAnsiTheme="majorHAnsi"/>
          <w:sz w:val="22"/>
          <w:szCs w:val="22"/>
        </w:rPr>
        <w:t>CTDOL’s Office of Research assigns each occupation a minimum education requirement, based on the minimum education needed to enter the occupation. Particular jobs may have different requirements, but in most cases these will be at or above the minimum requirement for the o</w:t>
      </w:r>
      <w:r w:rsidRPr="00972623">
        <w:rPr>
          <w:rFonts w:asciiTheme="majorHAnsi" w:hAnsiTheme="majorHAnsi"/>
          <w:sz w:val="22"/>
          <w:szCs w:val="22"/>
        </w:rPr>
        <w:t>c</w:t>
      </w:r>
      <w:r w:rsidRPr="00972623">
        <w:rPr>
          <w:rFonts w:asciiTheme="majorHAnsi" w:hAnsiTheme="majorHAnsi"/>
          <w:sz w:val="22"/>
          <w:szCs w:val="22"/>
        </w:rPr>
        <w:t>cupation. Some occupations require related work experience. Additional on-the-job training, apprenticeship or internship may be required to become proficient in the occupation.</w:t>
      </w:r>
    </w:p>
    <w:p w:rsidR="00C15A5B" w:rsidRPr="00972623" w:rsidRDefault="00C15A5B" w:rsidP="007F065B">
      <w:pPr>
        <w:rPr>
          <w:rFonts w:asciiTheme="majorHAnsi" w:hAnsiTheme="majorHAnsi"/>
          <w:sz w:val="22"/>
          <w:szCs w:val="22"/>
        </w:rPr>
      </w:pP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The projections show significant new jobs growth anticipated in 2012-2022 in many occupations that require a college degree, professional degree or advanced degree, particularly in Health Care, Education, Finance, and Information Technology, in addition to the need to replace many of these workers who will retire over the next decade.</w:t>
      </w:r>
    </w:p>
    <w:p w:rsidR="007F065B" w:rsidRPr="00972623" w:rsidRDefault="007F065B" w:rsidP="007F065B">
      <w:pPr>
        <w:rPr>
          <w:rFonts w:asciiTheme="majorHAnsi" w:hAnsiTheme="majorHAnsi"/>
          <w:sz w:val="22"/>
          <w:szCs w:val="22"/>
        </w:rPr>
      </w:pPr>
    </w:p>
    <w:p w:rsidR="007F065B" w:rsidRPr="00972623" w:rsidRDefault="007F065B" w:rsidP="007F065B">
      <w:pPr>
        <w:rPr>
          <w:rFonts w:asciiTheme="majorHAnsi" w:hAnsiTheme="majorHAnsi"/>
          <w:b/>
          <w:sz w:val="22"/>
          <w:szCs w:val="22"/>
          <w:u w:val="single"/>
        </w:rPr>
      </w:pPr>
      <w:r w:rsidRPr="00972623">
        <w:rPr>
          <w:rFonts w:asciiTheme="majorHAnsi" w:hAnsiTheme="majorHAnsi"/>
          <w:b/>
          <w:sz w:val="22"/>
          <w:szCs w:val="22"/>
          <w:u w:val="single"/>
        </w:rPr>
        <w:t>Middle-Skill Jobs</w:t>
      </w:r>
    </w:p>
    <w:p w:rsidR="00DA16B9" w:rsidRPr="00972623" w:rsidRDefault="007F065B" w:rsidP="007F065B">
      <w:pPr>
        <w:rPr>
          <w:rFonts w:asciiTheme="majorHAnsi" w:hAnsiTheme="majorHAnsi"/>
          <w:sz w:val="22"/>
          <w:szCs w:val="22"/>
        </w:rPr>
      </w:pPr>
      <w:r w:rsidRPr="00972623">
        <w:rPr>
          <w:rFonts w:asciiTheme="majorHAnsi" w:hAnsiTheme="majorHAnsi"/>
          <w:sz w:val="22"/>
          <w:szCs w:val="22"/>
        </w:rPr>
        <w:t>Not all jobs requiring postsecondary education require a four-year degree. These jobs, typically referred to as “middle-skill jobs”, require training beyond high school, but not necessarily a four-year degree. This can include an associate’s degree, occupational certification, or an apprentic</w:t>
      </w:r>
      <w:r w:rsidRPr="00972623">
        <w:rPr>
          <w:rFonts w:asciiTheme="majorHAnsi" w:hAnsiTheme="majorHAnsi"/>
          <w:sz w:val="22"/>
          <w:szCs w:val="22"/>
        </w:rPr>
        <w:t>e</w:t>
      </w:r>
      <w:r w:rsidRPr="00972623">
        <w:rPr>
          <w:rFonts w:asciiTheme="majorHAnsi" w:hAnsiTheme="majorHAnsi"/>
          <w:sz w:val="22"/>
          <w:szCs w:val="22"/>
        </w:rPr>
        <w:t xml:space="preserve">ship. </w:t>
      </w:r>
      <w:r w:rsidR="004E50C2" w:rsidRPr="00972623">
        <w:rPr>
          <w:rFonts w:asciiTheme="majorHAnsi" w:hAnsiTheme="majorHAnsi"/>
          <w:sz w:val="22"/>
          <w:szCs w:val="22"/>
        </w:rPr>
        <w:t>Some middle-skill openings are newly created due to job growth, others are due to retir</w:t>
      </w:r>
      <w:r w:rsidR="004E50C2" w:rsidRPr="00972623">
        <w:rPr>
          <w:rFonts w:asciiTheme="majorHAnsi" w:hAnsiTheme="majorHAnsi"/>
          <w:sz w:val="22"/>
          <w:szCs w:val="22"/>
        </w:rPr>
        <w:t>e</w:t>
      </w:r>
      <w:r w:rsidR="004E50C2" w:rsidRPr="00972623">
        <w:rPr>
          <w:rFonts w:asciiTheme="majorHAnsi" w:hAnsiTheme="majorHAnsi"/>
          <w:sz w:val="22"/>
          <w:szCs w:val="22"/>
        </w:rPr>
        <w:t xml:space="preserve">ments or workers changing jobs in the normal course of their careers. But, like all middle-skill jobs, they are defined by the requirement of a two-year degree or equivalent training as the minimum qualification for employability. </w:t>
      </w:r>
      <w:r w:rsidRPr="00972623">
        <w:rPr>
          <w:rFonts w:asciiTheme="majorHAnsi" w:hAnsiTheme="majorHAnsi"/>
          <w:sz w:val="22"/>
          <w:szCs w:val="22"/>
        </w:rPr>
        <w:t>In 2012 in Connecticut, 1</w:t>
      </w:r>
      <w:r w:rsidR="00110774" w:rsidRPr="00972623">
        <w:rPr>
          <w:rFonts w:asciiTheme="majorHAnsi" w:hAnsiTheme="majorHAnsi"/>
          <w:sz w:val="22"/>
          <w:szCs w:val="22"/>
        </w:rPr>
        <w:t>5% of all jobs were low-</w:t>
      </w:r>
    </w:p>
    <w:p w:rsidR="00DA16B9" w:rsidRPr="00972623" w:rsidRDefault="00DA16B9" w:rsidP="007F065B">
      <w:pPr>
        <w:rPr>
          <w:rFonts w:asciiTheme="majorHAnsi" w:hAnsiTheme="majorHAnsi"/>
          <w:sz w:val="22"/>
          <w:szCs w:val="22"/>
        </w:rPr>
      </w:pPr>
    </w:p>
    <w:p w:rsidR="007F065B" w:rsidRPr="00972623" w:rsidRDefault="00110774" w:rsidP="007F065B">
      <w:pPr>
        <w:rPr>
          <w:rFonts w:asciiTheme="majorHAnsi" w:hAnsiTheme="majorHAnsi"/>
          <w:sz w:val="22"/>
          <w:szCs w:val="22"/>
        </w:rPr>
      </w:pPr>
      <w:proofErr w:type="gramStart"/>
      <w:r w:rsidRPr="00972623">
        <w:rPr>
          <w:rFonts w:asciiTheme="majorHAnsi" w:hAnsiTheme="majorHAnsi"/>
          <w:sz w:val="22"/>
          <w:szCs w:val="22"/>
        </w:rPr>
        <w:t>skilled</w:t>
      </w:r>
      <w:proofErr w:type="gramEnd"/>
      <w:r w:rsidRPr="00972623">
        <w:rPr>
          <w:rFonts w:asciiTheme="majorHAnsi" w:hAnsiTheme="majorHAnsi"/>
          <w:sz w:val="22"/>
          <w:szCs w:val="22"/>
        </w:rPr>
        <w:t>,</w:t>
      </w:r>
      <w:r w:rsidR="007F065B" w:rsidRPr="00972623">
        <w:rPr>
          <w:rFonts w:asciiTheme="majorHAnsi" w:hAnsiTheme="majorHAnsi"/>
          <w:sz w:val="22"/>
          <w:szCs w:val="22"/>
        </w:rPr>
        <w:t xml:space="preserve"> 49</w:t>
      </w:r>
      <w:r w:rsidRPr="00972623">
        <w:rPr>
          <w:rFonts w:asciiTheme="majorHAnsi" w:hAnsiTheme="majorHAnsi"/>
          <w:sz w:val="22"/>
          <w:szCs w:val="22"/>
        </w:rPr>
        <w:t>% were middle-skill occupations,</w:t>
      </w:r>
      <w:r w:rsidR="007F065B" w:rsidRPr="00972623">
        <w:rPr>
          <w:rFonts w:asciiTheme="majorHAnsi" w:hAnsiTheme="majorHAnsi"/>
          <w:sz w:val="22"/>
          <w:szCs w:val="22"/>
        </w:rPr>
        <w:t xml:space="preserve"> and 36%</w:t>
      </w:r>
      <w:r w:rsidRPr="00972623">
        <w:rPr>
          <w:rFonts w:asciiTheme="majorHAnsi" w:hAnsiTheme="majorHAnsi"/>
          <w:sz w:val="22"/>
          <w:szCs w:val="22"/>
        </w:rPr>
        <w:t xml:space="preserve"> were high-skilled. Connecticut appears to </w:t>
      </w:r>
      <w:r w:rsidR="007F065B" w:rsidRPr="00972623">
        <w:rPr>
          <w:rFonts w:asciiTheme="majorHAnsi" w:hAnsiTheme="majorHAnsi"/>
          <w:sz w:val="22"/>
          <w:szCs w:val="22"/>
        </w:rPr>
        <w:t>have an oversupply of individuals prepared for high-skill jobs (41%) and low-skill jobs (19%), but only 39% of workers had the requisite skills needed to qualify for middle-skill jobs (at a min</w:t>
      </w:r>
      <w:r w:rsidR="007F065B" w:rsidRPr="00972623">
        <w:rPr>
          <w:rFonts w:asciiTheme="majorHAnsi" w:hAnsiTheme="majorHAnsi"/>
          <w:sz w:val="22"/>
          <w:szCs w:val="22"/>
        </w:rPr>
        <w:t>i</w:t>
      </w:r>
      <w:r w:rsidR="007F065B" w:rsidRPr="00972623">
        <w:rPr>
          <w:rFonts w:asciiTheme="majorHAnsi" w:hAnsiTheme="majorHAnsi"/>
          <w:sz w:val="22"/>
          <w:szCs w:val="22"/>
        </w:rPr>
        <w:t>mum), creating a significant potential middle-skills gap. [National Skills Coalition, Middle Skill Jobs State by State: Connecticut, August 2012]</w:t>
      </w:r>
    </w:p>
    <w:p w:rsidR="007F065B" w:rsidRPr="00972623" w:rsidRDefault="007F065B" w:rsidP="007F065B">
      <w:pPr>
        <w:rPr>
          <w:rFonts w:asciiTheme="majorHAnsi" w:hAnsiTheme="majorHAnsi"/>
          <w:sz w:val="22"/>
          <w:szCs w:val="22"/>
        </w:rPr>
      </w:pP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These middle skills jobs are (and will continue to be) a critical component of Connecticut’s eco</w:t>
      </w:r>
      <w:r w:rsidRPr="00972623">
        <w:rPr>
          <w:rFonts w:asciiTheme="majorHAnsi" w:hAnsiTheme="majorHAnsi"/>
          <w:sz w:val="22"/>
          <w:szCs w:val="22"/>
        </w:rPr>
        <w:t>n</w:t>
      </w:r>
      <w:r w:rsidRPr="00972623">
        <w:rPr>
          <w:rFonts w:asciiTheme="majorHAnsi" w:hAnsiTheme="majorHAnsi"/>
          <w:sz w:val="22"/>
          <w:szCs w:val="22"/>
        </w:rPr>
        <w:t xml:space="preserve">omy, representing nearly 40% of all jobs today and in the foreseeable future. These jobs </w:t>
      </w:r>
      <w:r w:rsidRPr="00972623">
        <w:rPr>
          <w:rFonts w:asciiTheme="majorHAnsi" w:hAnsiTheme="majorHAnsi"/>
          <w:sz w:val="22"/>
          <w:szCs w:val="22"/>
        </w:rPr>
        <w:lastRenderedPageBreak/>
        <w:t>exist throughout key industries. They provide good wages and often open pathways to career a</w:t>
      </w:r>
      <w:r w:rsidRPr="00972623">
        <w:rPr>
          <w:rFonts w:asciiTheme="majorHAnsi" w:hAnsiTheme="majorHAnsi"/>
          <w:sz w:val="22"/>
          <w:szCs w:val="22"/>
        </w:rPr>
        <w:t>d</w:t>
      </w:r>
      <w:r w:rsidRPr="00972623">
        <w:rPr>
          <w:rFonts w:asciiTheme="majorHAnsi" w:hAnsiTheme="majorHAnsi"/>
          <w:sz w:val="22"/>
          <w:szCs w:val="22"/>
        </w:rPr>
        <w:t>vancement for workers who improve their skills. These middle skill jobs pay at least $14 dollars an hour and often much more. Preparation requirements for these jobs range from moderate on-the-job training to an associate’s degree, in fields as diverse as construction, installation, maintenance, and repair, manufacturing occupations, and service and health occupations.</w:t>
      </w:r>
    </w:p>
    <w:p w:rsidR="007F065B" w:rsidRPr="00972623" w:rsidRDefault="007F065B" w:rsidP="007F065B">
      <w:pPr>
        <w:rPr>
          <w:rFonts w:asciiTheme="majorHAnsi" w:hAnsiTheme="majorHAnsi"/>
          <w:sz w:val="22"/>
          <w:szCs w:val="22"/>
        </w:rPr>
      </w:pP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The largest occupation in the middle-skill category is Registered Nurse, since it is possible to b</w:t>
      </w:r>
      <w:r w:rsidRPr="00972623">
        <w:rPr>
          <w:rFonts w:asciiTheme="majorHAnsi" w:hAnsiTheme="majorHAnsi"/>
          <w:sz w:val="22"/>
          <w:szCs w:val="22"/>
        </w:rPr>
        <w:t>e</w:t>
      </w:r>
      <w:r w:rsidRPr="00972623">
        <w:rPr>
          <w:rFonts w:asciiTheme="majorHAnsi" w:hAnsiTheme="majorHAnsi"/>
          <w:sz w:val="22"/>
          <w:szCs w:val="22"/>
        </w:rPr>
        <w:t>come an RN without a Bachelor’s Degree, although it is required for many nursing jobs. Other middle-skill occupations projected to grow over the next ten years in Connecticut cover a wide variety of fields including Health Care, Education, Construction and Transportation. Less growth is expected in occupations requiring only a high school diploma, although some growth is antic</w:t>
      </w:r>
      <w:r w:rsidRPr="00972623">
        <w:rPr>
          <w:rFonts w:asciiTheme="majorHAnsi" w:hAnsiTheme="majorHAnsi"/>
          <w:sz w:val="22"/>
          <w:szCs w:val="22"/>
        </w:rPr>
        <w:t>i</w:t>
      </w:r>
      <w:r w:rsidRPr="00972623">
        <w:rPr>
          <w:rFonts w:asciiTheme="majorHAnsi" w:hAnsiTheme="majorHAnsi"/>
          <w:sz w:val="22"/>
          <w:szCs w:val="22"/>
        </w:rPr>
        <w:t>pated in Childcare, Security, and Clerical occupations. Finally there will be growth in occupations that do not necessarily require a high school diploma, such as Personal Care Aides, Retail Sales Clerk, or Waiter/Waitress. Any particular job within an occupation may have additional r</w:t>
      </w:r>
      <w:r w:rsidRPr="00972623">
        <w:rPr>
          <w:rFonts w:asciiTheme="majorHAnsi" w:hAnsiTheme="majorHAnsi"/>
          <w:sz w:val="22"/>
          <w:szCs w:val="22"/>
        </w:rPr>
        <w:t>e</w:t>
      </w:r>
      <w:r w:rsidRPr="00972623">
        <w:rPr>
          <w:rFonts w:asciiTheme="majorHAnsi" w:hAnsiTheme="majorHAnsi"/>
          <w:sz w:val="22"/>
          <w:szCs w:val="22"/>
        </w:rPr>
        <w:t xml:space="preserve">quirements, if individual employers decide to require a high school diploma or other credential, even if the expected minimum criterion to enter the occupation is lower. </w:t>
      </w:r>
    </w:p>
    <w:p w:rsidR="007F065B" w:rsidRPr="00972623" w:rsidRDefault="007F065B" w:rsidP="007F065B">
      <w:pPr>
        <w:rPr>
          <w:rFonts w:asciiTheme="majorHAnsi" w:hAnsiTheme="majorHAnsi"/>
          <w:sz w:val="22"/>
          <w:szCs w:val="22"/>
        </w:rPr>
      </w:pPr>
    </w:p>
    <w:p w:rsidR="007F065B" w:rsidRPr="00972623" w:rsidRDefault="007F065B" w:rsidP="007F065B">
      <w:pPr>
        <w:rPr>
          <w:rFonts w:asciiTheme="majorHAnsi" w:hAnsiTheme="majorHAnsi"/>
          <w:b/>
          <w:u w:val="single"/>
        </w:rPr>
      </w:pPr>
      <w:r w:rsidRPr="00972623">
        <w:rPr>
          <w:rFonts w:asciiTheme="majorHAnsi" w:hAnsiTheme="majorHAnsi"/>
          <w:b/>
          <w:u w:val="single"/>
        </w:rPr>
        <w:t>Education and Wages</w:t>
      </w: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These projections suggest that educational attainment remains critical in terms of wa</w:t>
      </w:r>
      <w:r w:rsidRPr="00972623">
        <w:rPr>
          <w:rFonts w:asciiTheme="majorHAnsi" w:hAnsiTheme="majorHAnsi"/>
          <w:sz w:val="22"/>
          <w:szCs w:val="22"/>
        </w:rPr>
        <w:t>g</w:t>
      </w:r>
      <w:r w:rsidRPr="00972623">
        <w:rPr>
          <w:rFonts w:asciiTheme="majorHAnsi" w:hAnsiTheme="majorHAnsi"/>
          <w:sz w:val="22"/>
          <w:szCs w:val="22"/>
        </w:rPr>
        <w:t>es/earnings and prospects for career advancement. While thousands of annual openings are forecasted in occupations requiring a minimum education of less than a high school diploma, the current median annual wage for these occupations is less than $30,000 (assuming full-year full-time work). By comparison, most of the openings in high-paying occupations (current med</w:t>
      </w:r>
      <w:r w:rsidRPr="00972623">
        <w:rPr>
          <w:rFonts w:asciiTheme="majorHAnsi" w:hAnsiTheme="majorHAnsi"/>
          <w:sz w:val="22"/>
          <w:szCs w:val="22"/>
        </w:rPr>
        <w:t>i</w:t>
      </w:r>
      <w:r w:rsidRPr="00972623">
        <w:rPr>
          <w:rFonts w:asciiTheme="majorHAnsi" w:hAnsiTheme="majorHAnsi"/>
          <w:sz w:val="22"/>
          <w:szCs w:val="22"/>
        </w:rPr>
        <w:t>an annual wage of $75,000 or higher) require a college, professional or advanced degree.</w:t>
      </w:r>
      <w:r w:rsidR="0097538F" w:rsidRPr="00972623">
        <w:rPr>
          <w:rFonts w:asciiTheme="majorHAnsi" w:hAnsiTheme="majorHAnsi"/>
          <w:sz w:val="22"/>
          <w:szCs w:val="22"/>
        </w:rPr>
        <w:t xml:space="preserve"> </w:t>
      </w:r>
      <w:r w:rsidR="00C15A5B" w:rsidRPr="00972623">
        <w:rPr>
          <w:rFonts w:asciiTheme="majorHAnsi" w:hAnsiTheme="majorHAnsi"/>
          <w:b/>
          <w:sz w:val="22"/>
          <w:szCs w:val="22"/>
        </w:rPr>
        <w:t>Figur</w:t>
      </w:r>
      <w:r w:rsidR="0097538F" w:rsidRPr="00972623">
        <w:rPr>
          <w:rFonts w:asciiTheme="majorHAnsi" w:hAnsiTheme="majorHAnsi"/>
          <w:b/>
          <w:sz w:val="22"/>
          <w:szCs w:val="22"/>
        </w:rPr>
        <w:t>e 1</w:t>
      </w:r>
      <w:r w:rsidR="00C15A5B" w:rsidRPr="00972623">
        <w:rPr>
          <w:rFonts w:asciiTheme="majorHAnsi" w:hAnsiTheme="majorHAnsi"/>
          <w:b/>
          <w:sz w:val="22"/>
          <w:szCs w:val="22"/>
        </w:rPr>
        <w:t>3</w:t>
      </w:r>
      <w:r w:rsidRPr="00972623">
        <w:rPr>
          <w:rFonts w:asciiTheme="majorHAnsi" w:hAnsiTheme="majorHAnsi"/>
          <w:sz w:val="22"/>
          <w:szCs w:val="22"/>
        </w:rPr>
        <w:t xml:space="preserve"> shows the number of annual growth openings projected for occupations by current median annual wage and minimum education and training requirements. Workers in low-skill/low-paying jobs will have opportunities to increase their incomes by gaining an educational credential to enter a middle-skill occupation, while those able to graduate from college will greatly i</w:t>
      </w:r>
      <w:r w:rsidRPr="00972623">
        <w:rPr>
          <w:rFonts w:asciiTheme="majorHAnsi" w:hAnsiTheme="majorHAnsi"/>
          <w:sz w:val="22"/>
          <w:szCs w:val="22"/>
        </w:rPr>
        <w:t>m</w:t>
      </w:r>
      <w:r w:rsidRPr="00972623">
        <w:rPr>
          <w:rFonts w:asciiTheme="majorHAnsi" w:hAnsiTheme="majorHAnsi"/>
          <w:sz w:val="22"/>
          <w:szCs w:val="22"/>
        </w:rPr>
        <w:t>prove their chances of a high-paying career.</w:t>
      </w:r>
    </w:p>
    <w:p w:rsidR="00631799" w:rsidRPr="00972623" w:rsidRDefault="00631799" w:rsidP="007F065B">
      <w:pPr>
        <w:rPr>
          <w:rFonts w:asciiTheme="majorHAnsi" w:hAnsiTheme="majorHAnsi"/>
          <w:b/>
          <w:sz w:val="22"/>
          <w:szCs w:val="22"/>
        </w:rPr>
      </w:pPr>
    </w:p>
    <w:p w:rsidR="007F065B" w:rsidRPr="00972623" w:rsidRDefault="00246F7B" w:rsidP="007F065B">
      <w:pPr>
        <w:rPr>
          <w:rFonts w:asciiTheme="majorHAnsi" w:hAnsiTheme="majorHAnsi"/>
          <w:b/>
          <w:sz w:val="22"/>
          <w:szCs w:val="22"/>
        </w:rPr>
      </w:pPr>
      <w:r w:rsidRPr="00972623">
        <w:rPr>
          <w:rFonts w:asciiTheme="majorHAnsi" w:hAnsiTheme="majorHAnsi"/>
          <w:b/>
          <w:sz w:val="22"/>
          <w:szCs w:val="22"/>
        </w:rPr>
        <w:t>Figure 13</w:t>
      </w:r>
      <w:r w:rsidR="007F065B" w:rsidRPr="00972623">
        <w:rPr>
          <w:rFonts w:asciiTheme="majorHAnsi" w:hAnsiTheme="majorHAnsi"/>
          <w:b/>
          <w:sz w:val="22"/>
          <w:szCs w:val="22"/>
        </w:rPr>
        <w:t>: Annual Growth Openings 2012-2022 – By Education and Median Annual Wage</w:t>
      </w:r>
    </w:p>
    <w:p w:rsidR="005104E7" w:rsidRPr="00972623" w:rsidRDefault="005104E7" w:rsidP="007F065B">
      <w:pPr>
        <w:rPr>
          <w:rFonts w:asciiTheme="majorHAnsi" w:hAnsiTheme="majorHAnsi"/>
          <w:b/>
          <w:sz w:val="22"/>
          <w:szCs w:val="22"/>
        </w:rPr>
      </w:pPr>
    </w:p>
    <w:p w:rsidR="007F065B" w:rsidRPr="00972623" w:rsidRDefault="005104E7" w:rsidP="007F065B">
      <w:pPr>
        <w:rPr>
          <w:rFonts w:asciiTheme="majorHAnsi" w:hAnsiTheme="majorHAnsi"/>
          <w:b/>
        </w:rPr>
      </w:pPr>
      <w:r w:rsidRPr="00972623">
        <w:rPr>
          <w:rFonts w:asciiTheme="majorHAnsi" w:hAnsiTheme="majorHAnsi"/>
          <w:noProof/>
        </w:rPr>
        <w:lastRenderedPageBreak/>
        <w:drawing>
          <wp:inline distT="0" distB="0" distL="0" distR="0" wp14:anchorId="30C04351" wp14:editId="5AE33611">
            <wp:extent cx="5486400" cy="3989363"/>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openwage3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0" cy="3989363"/>
                    </a:xfrm>
                    <a:prstGeom prst="rect">
                      <a:avLst/>
                    </a:prstGeom>
                  </pic:spPr>
                </pic:pic>
              </a:graphicData>
            </a:graphic>
          </wp:inline>
        </w:drawing>
      </w:r>
    </w:p>
    <w:p w:rsidR="00DA16B9" w:rsidRPr="00972623" w:rsidRDefault="00DA16B9" w:rsidP="007F065B">
      <w:pPr>
        <w:rPr>
          <w:rFonts w:asciiTheme="majorHAnsi" w:hAnsiTheme="majorHAnsi"/>
          <w:b/>
          <w:bCs/>
          <w:sz w:val="28"/>
          <w:szCs w:val="28"/>
        </w:rPr>
      </w:pPr>
    </w:p>
    <w:p w:rsidR="000E067E" w:rsidRPr="00972623" w:rsidRDefault="00046C67" w:rsidP="007F065B">
      <w:pPr>
        <w:rPr>
          <w:rFonts w:asciiTheme="majorHAnsi" w:hAnsiTheme="majorHAnsi"/>
          <w:b/>
          <w:bCs/>
          <w:sz w:val="28"/>
          <w:szCs w:val="28"/>
        </w:rPr>
      </w:pPr>
      <w:r w:rsidRPr="00972623">
        <w:rPr>
          <w:rFonts w:asciiTheme="majorHAnsi" w:hAnsiTheme="majorHAnsi"/>
          <w:b/>
          <w:bCs/>
          <w:sz w:val="28"/>
          <w:szCs w:val="28"/>
        </w:rPr>
        <w:t>Workforce Analysis</w:t>
      </w:r>
    </w:p>
    <w:p w:rsidR="008B3AC0" w:rsidRPr="00972623" w:rsidRDefault="008B3AC0" w:rsidP="007F065B">
      <w:pPr>
        <w:rPr>
          <w:rFonts w:asciiTheme="majorHAnsi" w:hAnsiTheme="majorHAnsi"/>
          <w:b/>
          <w:bCs/>
          <w:sz w:val="22"/>
          <w:szCs w:val="22"/>
        </w:rPr>
      </w:pPr>
    </w:p>
    <w:p w:rsidR="007F065B" w:rsidRPr="00972623" w:rsidRDefault="007F065B" w:rsidP="007F065B">
      <w:pPr>
        <w:rPr>
          <w:rFonts w:asciiTheme="majorHAnsi" w:hAnsiTheme="majorHAnsi"/>
          <w:sz w:val="22"/>
          <w:szCs w:val="22"/>
        </w:rPr>
      </w:pPr>
      <w:r w:rsidRPr="00972623">
        <w:rPr>
          <w:rFonts w:asciiTheme="majorHAnsi" w:hAnsiTheme="majorHAnsi"/>
          <w:sz w:val="22"/>
          <w:szCs w:val="22"/>
          <w:lang w:eastAsia="ja-JP"/>
        </w:rPr>
        <w:t>To address the demand for qualified workers in increasingly demanding jobs, Connecticut e</w:t>
      </w:r>
      <w:r w:rsidRPr="00972623">
        <w:rPr>
          <w:rFonts w:asciiTheme="majorHAnsi" w:hAnsiTheme="majorHAnsi"/>
          <w:sz w:val="22"/>
          <w:szCs w:val="22"/>
          <w:lang w:eastAsia="ja-JP"/>
        </w:rPr>
        <w:t>m</w:t>
      </w:r>
      <w:r w:rsidRPr="00972623">
        <w:rPr>
          <w:rFonts w:asciiTheme="majorHAnsi" w:hAnsiTheme="majorHAnsi"/>
          <w:sz w:val="22"/>
          <w:szCs w:val="22"/>
          <w:lang w:eastAsia="ja-JP"/>
        </w:rPr>
        <w:t xml:space="preserve">ployers draw from a talent pool that has both a high percentage of well-educated and highly-skilled workers and a significant number of individuals with limitations that must be addressed if they are to compete effectively in the workforce. Of Connecticut’s 2,266,232 residents aged 18-64, 9% (205,558) are without a high school diploma or equivalent, while 26% (585,008) have a high school diploma but lack college experience. </w:t>
      </w:r>
      <w:r w:rsidRPr="00972623">
        <w:rPr>
          <w:rFonts w:asciiTheme="majorHAnsi" w:hAnsiTheme="majorHAnsi"/>
          <w:sz w:val="22"/>
          <w:szCs w:val="22"/>
        </w:rPr>
        <w:t>[US Census Bureau, 2013 American Community Survey 1-Year Projections]</w:t>
      </w:r>
    </w:p>
    <w:p w:rsidR="007F065B" w:rsidRPr="00972623" w:rsidRDefault="007F065B" w:rsidP="007F065B">
      <w:pPr>
        <w:rPr>
          <w:rFonts w:asciiTheme="majorHAnsi" w:hAnsiTheme="majorHAnsi"/>
          <w:sz w:val="22"/>
          <w:szCs w:val="22"/>
        </w:rPr>
      </w:pPr>
    </w:p>
    <w:p w:rsidR="007F065B" w:rsidRPr="00972623" w:rsidRDefault="007F065B" w:rsidP="007F065B">
      <w:pPr>
        <w:rPr>
          <w:rFonts w:asciiTheme="majorHAnsi" w:hAnsiTheme="majorHAnsi"/>
          <w:b/>
          <w:sz w:val="22"/>
          <w:szCs w:val="22"/>
          <w:u w:val="single"/>
        </w:rPr>
      </w:pPr>
      <w:r w:rsidRPr="00972623">
        <w:rPr>
          <w:rFonts w:asciiTheme="majorHAnsi" w:hAnsiTheme="majorHAnsi"/>
          <w:sz w:val="22"/>
          <w:szCs w:val="22"/>
          <w:lang w:eastAsia="ja-JP"/>
        </w:rPr>
        <w:t>Individuals with limited education face barriers to consistent and rewarding employment, including basic and technical skill deficiencies, limited access to transportation, childcare challenges, etc. While 20% of the state’s population has not acquired the literacy skills necessary to su</w:t>
      </w:r>
      <w:r w:rsidRPr="00972623">
        <w:rPr>
          <w:rFonts w:asciiTheme="majorHAnsi" w:hAnsiTheme="majorHAnsi"/>
          <w:sz w:val="22"/>
          <w:szCs w:val="22"/>
          <w:lang w:eastAsia="ja-JP"/>
        </w:rPr>
        <w:t>c</w:t>
      </w:r>
      <w:r w:rsidRPr="00972623">
        <w:rPr>
          <w:rFonts w:asciiTheme="majorHAnsi" w:hAnsiTheme="majorHAnsi"/>
          <w:sz w:val="22"/>
          <w:szCs w:val="22"/>
          <w:lang w:eastAsia="ja-JP"/>
        </w:rPr>
        <w:t>ceed in the 21</w:t>
      </w:r>
      <w:r w:rsidRPr="00972623">
        <w:rPr>
          <w:rFonts w:asciiTheme="majorHAnsi" w:hAnsiTheme="majorHAnsi"/>
          <w:sz w:val="22"/>
          <w:szCs w:val="22"/>
          <w:vertAlign w:val="superscript"/>
          <w:lang w:eastAsia="ja-JP"/>
        </w:rPr>
        <w:t>st</w:t>
      </w:r>
      <w:r w:rsidRPr="00972623">
        <w:rPr>
          <w:rFonts w:asciiTheme="majorHAnsi" w:hAnsiTheme="majorHAnsi"/>
          <w:sz w:val="22"/>
          <w:szCs w:val="22"/>
          <w:lang w:eastAsia="ja-JP"/>
        </w:rPr>
        <w:t xml:space="preserve"> century workforce, Connecticut’s urban centers are particularly impacted by the widening gap in adult (employment-related) functional literacy. Connecticut’s urban centers have an illiteracy rate of 65</w:t>
      </w:r>
      <w:r w:rsidR="00C711C2" w:rsidRPr="00972623">
        <w:rPr>
          <w:rFonts w:asciiTheme="majorHAnsi" w:hAnsiTheme="majorHAnsi"/>
          <w:sz w:val="22"/>
          <w:szCs w:val="22"/>
          <w:lang w:eastAsia="ja-JP"/>
        </w:rPr>
        <w:t>%</w:t>
      </w:r>
      <w:r w:rsidRPr="00972623">
        <w:rPr>
          <w:rFonts w:asciiTheme="majorHAnsi" w:hAnsiTheme="majorHAnsi"/>
          <w:sz w:val="22"/>
          <w:szCs w:val="22"/>
          <w:lang w:eastAsia="ja-JP"/>
        </w:rPr>
        <w:t>-70%. Less than 10% of the state’s African-American students meet math goals. Only 20% of our 9</w:t>
      </w:r>
      <w:r w:rsidRPr="00972623">
        <w:rPr>
          <w:rFonts w:asciiTheme="majorHAnsi" w:hAnsiTheme="majorHAnsi"/>
          <w:sz w:val="22"/>
          <w:szCs w:val="22"/>
          <w:vertAlign w:val="superscript"/>
          <w:lang w:eastAsia="ja-JP"/>
        </w:rPr>
        <w:t>th</w:t>
      </w:r>
      <w:r w:rsidRPr="00972623">
        <w:rPr>
          <w:rFonts w:asciiTheme="majorHAnsi" w:hAnsiTheme="majorHAnsi"/>
          <w:sz w:val="22"/>
          <w:szCs w:val="22"/>
          <w:lang w:eastAsia="ja-JP"/>
        </w:rPr>
        <w:t xml:space="preserve"> graders are achieving critical post-secondary credentials and degrees. With an estimated 40% of Connecticut’s future workforce residing in our urban co</w:t>
      </w:r>
      <w:r w:rsidRPr="00972623">
        <w:rPr>
          <w:rFonts w:asciiTheme="majorHAnsi" w:hAnsiTheme="majorHAnsi"/>
          <w:sz w:val="22"/>
          <w:szCs w:val="22"/>
          <w:lang w:eastAsia="ja-JP"/>
        </w:rPr>
        <w:t>m</w:t>
      </w:r>
      <w:r w:rsidRPr="00972623">
        <w:rPr>
          <w:rFonts w:asciiTheme="majorHAnsi" w:hAnsiTheme="majorHAnsi"/>
          <w:sz w:val="22"/>
          <w:szCs w:val="22"/>
          <w:lang w:eastAsia="ja-JP"/>
        </w:rPr>
        <w:t>munities and first-ring suburbs, a significant skills gap will emerge in Connecticut if these trends continue, particularly for young and minority residents, negatively impacting worker prepare</w:t>
      </w:r>
      <w:r w:rsidRPr="00972623">
        <w:rPr>
          <w:rFonts w:asciiTheme="majorHAnsi" w:hAnsiTheme="majorHAnsi"/>
          <w:sz w:val="22"/>
          <w:szCs w:val="22"/>
          <w:lang w:eastAsia="ja-JP"/>
        </w:rPr>
        <w:t>d</w:t>
      </w:r>
      <w:r w:rsidRPr="00972623">
        <w:rPr>
          <w:rFonts w:asciiTheme="majorHAnsi" w:hAnsiTheme="majorHAnsi"/>
          <w:sz w:val="22"/>
          <w:szCs w:val="22"/>
          <w:lang w:eastAsia="ja-JP"/>
        </w:rPr>
        <w:t xml:space="preserve">ness and employer competitiveness statewide. </w:t>
      </w:r>
    </w:p>
    <w:p w:rsidR="007F065B" w:rsidRPr="00972623" w:rsidRDefault="007F065B" w:rsidP="007F065B">
      <w:pPr>
        <w:rPr>
          <w:rFonts w:asciiTheme="majorHAnsi" w:hAnsiTheme="majorHAnsi"/>
          <w:b/>
          <w:sz w:val="22"/>
          <w:szCs w:val="22"/>
          <w:u w:val="single"/>
        </w:rPr>
      </w:pPr>
    </w:p>
    <w:p w:rsidR="006E7FB0" w:rsidRPr="00972623" w:rsidRDefault="006E7FB0" w:rsidP="007F065B">
      <w:pPr>
        <w:rPr>
          <w:rFonts w:asciiTheme="majorHAnsi" w:hAnsiTheme="majorHAnsi"/>
          <w:b/>
          <w:sz w:val="22"/>
          <w:szCs w:val="22"/>
          <w:u w:val="single"/>
        </w:rPr>
      </w:pPr>
    </w:p>
    <w:p w:rsidR="0081295D" w:rsidRPr="00972623" w:rsidRDefault="0081295D" w:rsidP="007F065B">
      <w:pPr>
        <w:rPr>
          <w:rFonts w:asciiTheme="majorHAnsi" w:hAnsiTheme="majorHAnsi"/>
          <w:b/>
          <w:sz w:val="22"/>
          <w:szCs w:val="22"/>
          <w:u w:val="single"/>
        </w:rPr>
      </w:pPr>
    </w:p>
    <w:p w:rsidR="007F065B" w:rsidRPr="00972623" w:rsidRDefault="007F065B" w:rsidP="007F065B">
      <w:pPr>
        <w:rPr>
          <w:rFonts w:asciiTheme="majorHAnsi" w:hAnsiTheme="majorHAnsi"/>
          <w:b/>
          <w:u w:val="single"/>
        </w:rPr>
      </w:pPr>
      <w:r w:rsidRPr="00972623">
        <w:rPr>
          <w:rFonts w:asciiTheme="majorHAnsi" w:hAnsiTheme="majorHAnsi"/>
          <w:b/>
          <w:u w:val="single"/>
        </w:rPr>
        <w:lastRenderedPageBreak/>
        <w:t>Connecticut’s Workforce</w:t>
      </w: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 xml:space="preserve">Connecticut has a highly educated workforce. Thirty-eight percent of Connecticut’s population aged 25 years and older has a college degree, compared to just 30% for the nation as a whole. Ninety percent have at least a high school diploma or GED, compared to 87% for the nation. However, Connecticut has a significant educational achievement gap among population groups. As shown in </w:t>
      </w:r>
      <w:r w:rsidR="00246F7B" w:rsidRPr="00972623">
        <w:rPr>
          <w:rFonts w:asciiTheme="majorHAnsi" w:hAnsiTheme="majorHAnsi"/>
          <w:b/>
          <w:sz w:val="22"/>
          <w:szCs w:val="22"/>
        </w:rPr>
        <w:t>Figur</w:t>
      </w:r>
      <w:r w:rsidRPr="00972623">
        <w:rPr>
          <w:rFonts w:asciiTheme="majorHAnsi" w:hAnsiTheme="majorHAnsi"/>
          <w:b/>
          <w:sz w:val="22"/>
          <w:szCs w:val="22"/>
        </w:rPr>
        <w:t xml:space="preserve">e </w:t>
      </w:r>
      <w:r w:rsidR="008B3AC0" w:rsidRPr="00972623">
        <w:rPr>
          <w:rFonts w:asciiTheme="majorHAnsi" w:hAnsiTheme="majorHAnsi"/>
          <w:b/>
          <w:sz w:val="22"/>
          <w:szCs w:val="22"/>
        </w:rPr>
        <w:t>1</w:t>
      </w:r>
      <w:r w:rsidR="00246F7B" w:rsidRPr="00972623">
        <w:rPr>
          <w:rFonts w:asciiTheme="majorHAnsi" w:hAnsiTheme="majorHAnsi"/>
          <w:b/>
          <w:sz w:val="22"/>
          <w:szCs w:val="22"/>
        </w:rPr>
        <w:t>4</w:t>
      </w:r>
      <w:r w:rsidRPr="00972623">
        <w:rPr>
          <w:rFonts w:asciiTheme="majorHAnsi" w:hAnsiTheme="majorHAnsi"/>
          <w:sz w:val="22"/>
          <w:szCs w:val="22"/>
        </w:rPr>
        <w:t xml:space="preserve">, educational attainment is significantly lower for Connecticut’s African-American and Hispanic population than for the white non-Hispanic population. This educational achievement gap is of particular concern given the changing nature of Connecticut’s workforce. As shown in </w:t>
      </w:r>
      <w:r w:rsidR="00246F7B" w:rsidRPr="00972623">
        <w:rPr>
          <w:rFonts w:asciiTheme="majorHAnsi" w:hAnsiTheme="majorHAnsi"/>
          <w:b/>
          <w:sz w:val="22"/>
          <w:szCs w:val="22"/>
        </w:rPr>
        <w:t>Figur</w:t>
      </w:r>
      <w:r w:rsidRPr="00972623">
        <w:rPr>
          <w:rFonts w:asciiTheme="majorHAnsi" w:hAnsiTheme="majorHAnsi"/>
          <w:b/>
          <w:sz w:val="22"/>
          <w:szCs w:val="22"/>
        </w:rPr>
        <w:t xml:space="preserve">e </w:t>
      </w:r>
      <w:r w:rsidR="008B3AC0" w:rsidRPr="00972623">
        <w:rPr>
          <w:rFonts w:asciiTheme="majorHAnsi" w:hAnsiTheme="majorHAnsi"/>
          <w:b/>
          <w:sz w:val="22"/>
          <w:szCs w:val="22"/>
        </w:rPr>
        <w:t>1</w:t>
      </w:r>
      <w:r w:rsidR="00246F7B" w:rsidRPr="00972623">
        <w:rPr>
          <w:rFonts w:asciiTheme="majorHAnsi" w:hAnsiTheme="majorHAnsi"/>
          <w:b/>
          <w:sz w:val="22"/>
          <w:szCs w:val="22"/>
        </w:rPr>
        <w:t>5</w:t>
      </w:r>
      <w:r w:rsidRPr="00972623">
        <w:rPr>
          <w:rFonts w:asciiTheme="majorHAnsi" w:hAnsiTheme="majorHAnsi"/>
          <w:sz w:val="22"/>
          <w:szCs w:val="22"/>
        </w:rPr>
        <w:t xml:space="preserve">, approximately 16% of the Connecticut’s labor force aged 45 and over is Black or Hispanic, compared to more than 30% of the labor force aged 25-34. </w:t>
      </w:r>
    </w:p>
    <w:p w:rsidR="007F065B" w:rsidRPr="00972623" w:rsidRDefault="007F065B" w:rsidP="007F065B">
      <w:pPr>
        <w:rPr>
          <w:rFonts w:asciiTheme="majorHAnsi" w:hAnsiTheme="majorHAnsi"/>
          <w:sz w:val="22"/>
          <w:szCs w:val="22"/>
        </w:rPr>
      </w:pPr>
    </w:p>
    <w:p w:rsidR="001B7D8B" w:rsidRPr="00972623" w:rsidRDefault="00246F7B" w:rsidP="00924913">
      <w:pPr>
        <w:rPr>
          <w:rFonts w:asciiTheme="majorHAnsi" w:hAnsiTheme="majorHAnsi"/>
          <w:b/>
          <w:sz w:val="22"/>
          <w:szCs w:val="22"/>
        </w:rPr>
      </w:pPr>
      <w:r w:rsidRPr="00972623">
        <w:rPr>
          <w:rFonts w:asciiTheme="majorHAnsi" w:hAnsiTheme="majorHAnsi"/>
          <w:b/>
          <w:sz w:val="22"/>
          <w:szCs w:val="22"/>
        </w:rPr>
        <w:t>Figure 14</w:t>
      </w:r>
      <w:r w:rsidR="007F065B" w:rsidRPr="00972623">
        <w:rPr>
          <w:rFonts w:asciiTheme="majorHAnsi" w:hAnsiTheme="majorHAnsi"/>
          <w:b/>
          <w:sz w:val="22"/>
          <w:szCs w:val="22"/>
        </w:rPr>
        <w:t>: Educational Attainment – CT Population Age 25 and Over</w:t>
      </w:r>
    </w:p>
    <w:tbl>
      <w:tblPr>
        <w:tblStyle w:val="MediumShading1-Accent1"/>
        <w:tblW w:w="0" w:type="auto"/>
        <w:jc w:val="center"/>
        <w:tblLook w:val="04A0" w:firstRow="1" w:lastRow="0" w:firstColumn="1" w:lastColumn="0" w:noHBand="0" w:noVBand="1"/>
      </w:tblPr>
      <w:tblGrid>
        <w:gridCol w:w="3527"/>
        <w:gridCol w:w="1009"/>
        <w:gridCol w:w="1441"/>
        <w:gridCol w:w="1584"/>
        <w:gridCol w:w="1295"/>
      </w:tblGrid>
      <w:tr w:rsidR="00924913" w:rsidRPr="00972623" w:rsidTr="00756E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8" w:type="dxa"/>
          </w:tcPr>
          <w:p w:rsidR="00924913" w:rsidRPr="00972623" w:rsidRDefault="00924913" w:rsidP="00756E63">
            <w:pPr>
              <w:spacing w:line="360" w:lineRule="auto"/>
              <w:rPr>
                <w:rFonts w:asciiTheme="majorHAnsi" w:hAnsiTheme="majorHAnsi" w:cs="Times New Roman"/>
                <w:color w:val="auto"/>
                <w:sz w:val="20"/>
                <w:szCs w:val="20"/>
              </w:rPr>
            </w:pPr>
            <w:r w:rsidRPr="00972623">
              <w:rPr>
                <w:rFonts w:asciiTheme="majorHAnsi" w:hAnsiTheme="majorHAnsi" w:cs="Times New Roman"/>
                <w:color w:val="auto"/>
                <w:sz w:val="20"/>
                <w:szCs w:val="20"/>
              </w:rPr>
              <w:t xml:space="preserve">Educational Attainment </w:t>
            </w:r>
          </w:p>
          <w:p w:rsidR="00924913" w:rsidRPr="00972623" w:rsidRDefault="00924913" w:rsidP="00756E63">
            <w:pPr>
              <w:spacing w:line="360" w:lineRule="auto"/>
              <w:rPr>
                <w:rFonts w:asciiTheme="majorHAnsi" w:hAnsiTheme="majorHAnsi" w:cs="Times New Roman"/>
                <w:color w:val="auto"/>
                <w:sz w:val="20"/>
                <w:szCs w:val="20"/>
              </w:rPr>
            </w:pPr>
            <w:r w:rsidRPr="00972623">
              <w:rPr>
                <w:rFonts w:asciiTheme="majorHAnsi" w:hAnsiTheme="majorHAnsi" w:cs="Times New Roman"/>
                <w:color w:val="auto"/>
                <w:sz w:val="20"/>
                <w:szCs w:val="20"/>
              </w:rPr>
              <w:t>Connecticut Population age 25 and over</w:t>
            </w:r>
          </w:p>
        </w:tc>
        <w:tc>
          <w:tcPr>
            <w:tcW w:w="1080" w:type="dxa"/>
          </w:tcPr>
          <w:p w:rsidR="00924913" w:rsidRPr="00972623" w:rsidRDefault="00924913" w:rsidP="00756E63">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r w:rsidRPr="00972623">
              <w:rPr>
                <w:rFonts w:asciiTheme="majorHAnsi" w:hAnsiTheme="majorHAnsi" w:cs="Times New Roman"/>
                <w:color w:val="auto"/>
                <w:sz w:val="20"/>
                <w:szCs w:val="20"/>
              </w:rPr>
              <w:t>Total</w:t>
            </w:r>
          </w:p>
        </w:tc>
        <w:tc>
          <w:tcPr>
            <w:tcW w:w="1530" w:type="dxa"/>
          </w:tcPr>
          <w:p w:rsidR="00924913" w:rsidRPr="00972623" w:rsidRDefault="00924913" w:rsidP="00756E63">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r w:rsidRPr="00972623">
              <w:rPr>
                <w:rFonts w:asciiTheme="majorHAnsi" w:hAnsiTheme="majorHAnsi" w:cs="Times New Roman"/>
                <w:color w:val="auto"/>
                <w:sz w:val="20"/>
                <w:szCs w:val="20"/>
              </w:rPr>
              <w:t xml:space="preserve">White </w:t>
            </w:r>
          </w:p>
          <w:p w:rsidR="00924913" w:rsidRPr="00972623" w:rsidRDefault="00924913" w:rsidP="00756E63">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r w:rsidRPr="00972623">
              <w:rPr>
                <w:rFonts w:asciiTheme="majorHAnsi" w:hAnsiTheme="majorHAnsi" w:cs="Times New Roman"/>
                <w:color w:val="auto"/>
                <w:sz w:val="20"/>
                <w:szCs w:val="20"/>
              </w:rPr>
              <w:t>(Non Hispanic)</w:t>
            </w:r>
          </w:p>
        </w:tc>
        <w:tc>
          <w:tcPr>
            <w:tcW w:w="1620" w:type="dxa"/>
          </w:tcPr>
          <w:p w:rsidR="00924913" w:rsidRPr="00972623" w:rsidRDefault="00924913" w:rsidP="00756E63">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r w:rsidRPr="00972623">
              <w:rPr>
                <w:rFonts w:asciiTheme="majorHAnsi" w:hAnsiTheme="majorHAnsi" w:cs="Times New Roman"/>
                <w:color w:val="auto"/>
                <w:sz w:val="20"/>
                <w:szCs w:val="20"/>
              </w:rPr>
              <w:t>Black/African-American</w:t>
            </w:r>
          </w:p>
        </w:tc>
        <w:tc>
          <w:tcPr>
            <w:tcW w:w="1368" w:type="dxa"/>
          </w:tcPr>
          <w:p w:rsidR="00924913" w:rsidRPr="00972623" w:rsidRDefault="00924913" w:rsidP="00756E63">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r w:rsidRPr="00972623">
              <w:rPr>
                <w:rFonts w:asciiTheme="majorHAnsi" w:hAnsiTheme="majorHAnsi" w:cs="Times New Roman"/>
                <w:color w:val="auto"/>
                <w:sz w:val="20"/>
                <w:szCs w:val="20"/>
              </w:rPr>
              <w:t>Hispanic or Latino</w:t>
            </w:r>
          </w:p>
        </w:tc>
      </w:tr>
      <w:tr w:rsidR="00924913" w:rsidRPr="00972623" w:rsidTr="00756E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8" w:type="dxa"/>
          </w:tcPr>
          <w:p w:rsidR="00924913" w:rsidRPr="00972623" w:rsidRDefault="00924913" w:rsidP="00756E63">
            <w:pPr>
              <w:spacing w:line="360" w:lineRule="auto"/>
              <w:rPr>
                <w:rFonts w:asciiTheme="majorHAnsi" w:hAnsiTheme="majorHAnsi" w:cs="Times New Roman"/>
                <w:b w:val="0"/>
                <w:sz w:val="20"/>
                <w:szCs w:val="20"/>
              </w:rPr>
            </w:pPr>
            <w:r w:rsidRPr="00972623">
              <w:rPr>
                <w:rFonts w:asciiTheme="majorHAnsi" w:hAnsiTheme="majorHAnsi" w:cs="Times New Roman"/>
                <w:b w:val="0"/>
                <w:sz w:val="20"/>
                <w:szCs w:val="20"/>
              </w:rPr>
              <w:t>Less than high school</w:t>
            </w:r>
          </w:p>
        </w:tc>
        <w:tc>
          <w:tcPr>
            <w:tcW w:w="1080" w:type="dxa"/>
          </w:tcPr>
          <w:p w:rsidR="00924913" w:rsidRPr="00972623" w:rsidRDefault="00924913" w:rsidP="00756E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10%</w:t>
            </w:r>
          </w:p>
        </w:tc>
        <w:tc>
          <w:tcPr>
            <w:tcW w:w="1530" w:type="dxa"/>
          </w:tcPr>
          <w:p w:rsidR="00924913" w:rsidRPr="00972623" w:rsidRDefault="00924913" w:rsidP="00756E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6%</w:t>
            </w:r>
          </w:p>
        </w:tc>
        <w:tc>
          <w:tcPr>
            <w:tcW w:w="1620" w:type="dxa"/>
          </w:tcPr>
          <w:p w:rsidR="00924913" w:rsidRPr="00972623" w:rsidRDefault="00924913" w:rsidP="00756E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14%</w:t>
            </w:r>
          </w:p>
        </w:tc>
        <w:tc>
          <w:tcPr>
            <w:tcW w:w="1368" w:type="dxa"/>
          </w:tcPr>
          <w:p w:rsidR="00924913" w:rsidRPr="00972623" w:rsidRDefault="00924913" w:rsidP="00756E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28%</w:t>
            </w:r>
          </w:p>
        </w:tc>
      </w:tr>
      <w:tr w:rsidR="00924913" w:rsidRPr="00972623" w:rsidTr="00756E6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8" w:type="dxa"/>
          </w:tcPr>
          <w:p w:rsidR="00924913" w:rsidRPr="00972623" w:rsidRDefault="00924913" w:rsidP="00756E63">
            <w:pPr>
              <w:spacing w:line="360" w:lineRule="auto"/>
              <w:rPr>
                <w:rFonts w:asciiTheme="majorHAnsi" w:hAnsiTheme="majorHAnsi" w:cs="Times New Roman"/>
                <w:b w:val="0"/>
                <w:sz w:val="20"/>
                <w:szCs w:val="20"/>
              </w:rPr>
            </w:pPr>
            <w:r w:rsidRPr="00972623">
              <w:rPr>
                <w:rFonts w:asciiTheme="majorHAnsi" w:hAnsiTheme="majorHAnsi" w:cs="Times New Roman"/>
                <w:b w:val="0"/>
                <w:sz w:val="20"/>
                <w:szCs w:val="20"/>
              </w:rPr>
              <w:t>High school diploma or GED</w:t>
            </w:r>
          </w:p>
        </w:tc>
        <w:tc>
          <w:tcPr>
            <w:tcW w:w="1080" w:type="dxa"/>
          </w:tcPr>
          <w:p w:rsidR="00924913" w:rsidRPr="00972623" w:rsidRDefault="00924913" w:rsidP="00756E63">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285</w:t>
            </w:r>
          </w:p>
        </w:tc>
        <w:tc>
          <w:tcPr>
            <w:tcW w:w="1530" w:type="dxa"/>
          </w:tcPr>
          <w:p w:rsidR="00924913" w:rsidRPr="00972623" w:rsidRDefault="00924913" w:rsidP="00756E63">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27%</w:t>
            </w:r>
          </w:p>
        </w:tc>
        <w:tc>
          <w:tcPr>
            <w:tcW w:w="1620" w:type="dxa"/>
          </w:tcPr>
          <w:p w:rsidR="00924913" w:rsidRPr="00972623" w:rsidRDefault="00924913" w:rsidP="00756E63">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33%</w:t>
            </w:r>
          </w:p>
        </w:tc>
        <w:tc>
          <w:tcPr>
            <w:tcW w:w="1368" w:type="dxa"/>
          </w:tcPr>
          <w:p w:rsidR="00924913" w:rsidRPr="00972623" w:rsidRDefault="00924913" w:rsidP="00756E63">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33%</w:t>
            </w:r>
          </w:p>
        </w:tc>
      </w:tr>
      <w:tr w:rsidR="00924913" w:rsidRPr="00972623" w:rsidTr="00756E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8" w:type="dxa"/>
          </w:tcPr>
          <w:p w:rsidR="00924913" w:rsidRPr="00972623" w:rsidRDefault="00924913" w:rsidP="00756E63">
            <w:pPr>
              <w:spacing w:line="360" w:lineRule="auto"/>
              <w:rPr>
                <w:rFonts w:asciiTheme="majorHAnsi" w:hAnsiTheme="majorHAnsi" w:cs="Times New Roman"/>
                <w:b w:val="0"/>
                <w:sz w:val="20"/>
                <w:szCs w:val="20"/>
              </w:rPr>
            </w:pPr>
            <w:r w:rsidRPr="00972623">
              <w:rPr>
                <w:rFonts w:asciiTheme="majorHAnsi" w:hAnsiTheme="majorHAnsi" w:cs="Times New Roman"/>
                <w:b w:val="0"/>
                <w:sz w:val="20"/>
                <w:szCs w:val="20"/>
              </w:rPr>
              <w:t>Some college but less than Bachelor’s</w:t>
            </w:r>
          </w:p>
        </w:tc>
        <w:tc>
          <w:tcPr>
            <w:tcW w:w="1080" w:type="dxa"/>
          </w:tcPr>
          <w:p w:rsidR="00924913" w:rsidRPr="00972623" w:rsidRDefault="00924913" w:rsidP="00756E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25%</w:t>
            </w:r>
          </w:p>
        </w:tc>
        <w:tc>
          <w:tcPr>
            <w:tcW w:w="1530" w:type="dxa"/>
          </w:tcPr>
          <w:p w:rsidR="00924913" w:rsidRPr="00972623" w:rsidRDefault="00924913" w:rsidP="00756E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25%</w:t>
            </w:r>
          </w:p>
        </w:tc>
        <w:tc>
          <w:tcPr>
            <w:tcW w:w="1620" w:type="dxa"/>
          </w:tcPr>
          <w:p w:rsidR="00924913" w:rsidRPr="00972623" w:rsidRDefault="00924913" w:rsidP="00756E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31%</w:t>
            </w:r>
          </w:p>
        </w:tc>
        <w:tc>
          <w:tcPr>
            <w:tcW w:w="1368" w:type="dxa"/>
          </w:tcPr>
          <w:p w:rsidR="00924913" w:rsidRPr="00972623" w:rsidRDefault="00924913" w:rsidP="00756E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22%</w:t>
            </w:r>
          </w:p>
        </w:tc>
      </w:tr>
      <w:tr w:rsidR="00924913" w:rsidRPr="00972623" w:rsidTr="00756E6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78" w:type="dxa"/>
          </w:tcPr>
          <w:p w:rsidR="00924913" w:rsidRPr="00972623" w:rsidRDefault="00924913" w:rsidP="00756E63">
            <w:pPr>
              <w:spacing w:line="360" w:lineRule="auto"/>
              <w:rPr>
                <w:rFonts w:asciiTheme="majorHAnsi" w:hAnsiTheme="majorHAnsi" w:cs="Times New Roman"/>
                <w:b w:val="0"/>
                <w:sz w:val="20"/>
                <w:szCs w:val="20"/>
              </w:rPr>
            </w:pPr>
            <w:r w:rsidRPr="00972623">
              <w:rPr>
                <w:rFonts w:asciiTheme="majorHAnsi" w:hAnsiTheme="majorHAnsi" w:cs="Times New Roman"/>
                <w:b w:val="0"/>
                <w:sz w:val="20"/>
                <w:szCs w:val="20"/>
              </w:rPr>
              <w:t>Bachelor’s Degree or more</w:t>
            </w:r>
          </w:p>
        </w:tc>
        <w:tc>
          <w:tcPr>
            <w:tcW w:w="1080" w:type="dxa"/>
          </w:tcPr>
          <w:p w:rsidR="00924913" w:rsidRPr="00972623" w:rsidRDefault="00924913" w:rsidP="00756E63">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38%</w:t>
            </w:r>
          </w:p>
        </w:tc>
        <w:tc>
          <w:tcPr>
            <w:tcW w:w="1530" w:type="dxa"/>
          </w:tcPr>
          <w:p w:rsidR="00924913" w:rsidRPr="00972623" w:rsidRDefault="00924913" w:rsidP="00756E63">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42%</w:t>
            </w:r>
          </w:p>
        </w:tc>
        <w:tc>
          <w:tcPr>
            <w:tcW w:w="1620" w:type="dxa"/>
          </w:tcPr>
          <w:p w:rsidR="00924913" w:rsidRPr="00972623" w:rsidRDefault="00924913" w:rsidP="00756E63">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21%</w:t>
            </w:r>
          </w:p>
        </w:tc>
        <w:tc>
          <w:tcPr>
            <w:tcW w:w="1368" w:type="dxa"/>
          </w:tcPr>
          <w:p w:rsidR="00924913" w:rsidRPr="00972623" w:rsidRDefault="00924913" w:rsidP="00756E63">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17%</w:t>
            </w:r>
          </w:p>
        </w:tc>
      </w:tr>
    </w:tbl>
    <w:p w:rsidR="007F065B" w:rsidRPr="00972623" w:rsidRDefault="00924913" w:rsidP="00FC7E8B">
      <w:pPr>
        <w:spacing w:line="360" w:lineRule="auto"/>
        <w:rPr>
          <w:rFonts w:asciiTheme="majorHAnsi" w:hAnsiTheme="majorHAnsi"/>
          <w:sz w:val="20"/>
          <w:szCs w:val="20"/>
        </w:rPr>
      </w:pPr>
      <w:r w:rsidRPr="00972623">
        <w:rPr>
          <w:rFonts w:asciiTheme="majorHAnsi" w:hAnsiTheme="majorHAnsi"/>
          <w:sz w:val="20"/>
          <w:szCs w:val="20"/>
        </w:rPr>
        <w:t>Source: American Community Survey 2014 one-year sample.</w:t>
      </w:r>
    </w:p>
    <w:p w:rsidR="008B3AC0" w:rsidRPr="00972623" w:rsidRDefault="008B3AC0" w:rsidP="00FC7E8B">
      <w:pPr>
        <w:rPr>
          <w:rFonts w:asciiTheme="majorHAnsi" w:hAnsiTheme="majorHAnsi"/>
          <w:b/>
          <w:sz w:val="22"/>
          <w:szCs w:val="22"/>
          <w:highlight w:val="yellow"/>
        </w:rPr>
      </w:pPr>
    </w:p>
    <w:p w:rsidR="001B7D8B" w:rsidRPr="00972623" w:rsidRDefault="00246F7B" w:rsidP="00FC7E8B">
      <w:pPr>
        <w:rPr>
          <w:rFonts w:asciiTheme="majorHAnsi" w:hAnsiTheme="majorHAnsi"/>
          <w:b/>
          <w:sz w:val="22"/>
          <w:szCs w:val="22"/>
        </w:rPr>
      </w:pPr>
      <w:r w:rsidRPr="00972623">
        <w:rPr>
          <w:rFonts w:asciiTheme="majorHAnsi" w:hAnsiTheme="majorHAnsi"/>
          <w:b/>
          <w:sz w:val="22"/>
          <w:szCs w:val="22"/>
        </w:rPr>
        <w:t>Figure 15</w:t>
      </w:r>
      <w:r w:rsidR="007F065B" w:rsidRPr="00972623">
        <w:rPr>
          <w:rFonts w:asciiTheme="majorHAnsi" w:hAnsiTheme="majorHAnsi"/>
          <w:b/>
          <w:sz w:val="22"/>
          <w:szCs w:val="22"/>
        </w:rPr>
        <w:t>: Labor Force by Age Group</w:t>
      </w:r>
    </w:p>
    <w:tbl>
      <w:tblPr>
        <w:tblStyle w:val="MediumShading1-Accent1"/>
        <w:tblW w:w="8580" w:type="dxa"/>
        <w:jc w:val="center"/>
        <w:tblLook w:val="04A0" w:firstRow="1" w:lastRow="0" w:firstColumn="1" w:lastColumn="0" w:noHBand="0" w:noVBand="1"/>
      </w:tblPr>
      <w:tblGrid>
        <w:gridCol w:w="2080"/>
        <w:gridCol w:w="1420"/>
        <w:gridCol w:w="960"/>
        <w:gridCol w:w="960"/>
        <w:gridCol w:w="960"/>
        <w:gridCol w:w="1240"/>
        <w:gridCol w:w="960"/>
      </w:tblGrid>
      <w:tr w:rsidR="00FC7E8B" w:rsidRPr="00972623" w:rsidTr="00756E63">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rsidR="00FC7E8B" w:rsidRPr="00972623" w:rsidRDefault="00FC7E8B" w:rsidP="00756E63">
            <w:pPr>
              <w:rPr>
                <w:rFonts w:asciiTheme="majorHAnsi" w:eastAsia="Times New Roman" w:hAnsiTheme="majorHAnsi" w:cs="Times New Roman"/>
                <w:color w:val="auto"/>
                <w:sz w:val="20"/>
                <w:szCs w:val="20"/>
              </w:rPr>
            </w:pPr>
            <w:r w:rsidRPr="00972623">
              <w:rPr>
                <w:rFonts w:asciiTheme="majorHAnsi" w:eastAsia="Times New Roman" w:hAnsiTheme="majorHAnsi" w:cs="Times New Roman"/>
                <w:color w:val="auto"/>
                <w:sz w:val="20"/>
                <w:szCs w:val="20"/>
              </w:rPr>
              <w:t>Labor Force</w:t>
            </w:r>
          </w:p>
          <w:p w:rsidR="00FC7E8B" w:rsidRPr="00972623" w:rsidRDefault="00FC7E8B" w:rsidP="00756E63">
            <w:pPr>
              <w:rPr>
                <w:rFonts w:asciiTheme="majorHAnsi" w:eastAsia="Times New Roman" w:hAnsiTheme="majorHAnsi" w:cs="Times New Roman"/>
                <w:color w:val="auto"/>
                <w:sz w:val="20"/>
                <w:szCs w:val="20"/>
              </w:rPr>
            </w:pPr>
            <w:r w:rsidRPr="00972623">
              <w:rPr>
                <w:rFonts w:asciiTheme="majorHAnsi" w:eastAsia="Times New Roman" w:hAnsiTheme="majorHAnsi" w:cs="Times New Roman"/>
                <w:color w:val="auto"/>
                <w:sz w:val="20"/>
                <w:szCs w:val="20"/>
              </w:rPr>
              <w:t>By Age Group</w:t>
            </w:r>
          </w:p>
        </w:tc>
        <w:tc>
          <w:tcPr>
            <w:tcW w:w="1420" w:type="dxa"/>
            <w:hideMark/>
          </w:tcPr>
          <w:p w:rsidR="00FC7E8B" w:rsidRPr="00972623" w:rsidRDefault="00FC7E8B" w:rsidP="00756E63">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rPr>
            </w:pPr>
            <w:r w:rsidRPr="00972623">
              <w:rPr>
                <w:rFonts w:asciiTheme="majorHAnsi" w:eastAsia="Times New Roman" w:hAnsiTheme="majorHAnsi" w:cs="Times New Roman"/>
                <w:color w:val="auto"/>
                <w:sz w:val="20"/>
                <w:szCs w:val="20"/>
              </w:rPr>
              <w:t>Less than 25</w:t>
            </w:r>
          </w:p>
        </w:tc>
        <w:tc>
          <w:tcPr>
            <w:tcW w:w="960" w:type="dxa"/>
            <w:hideMark/>
          </w:tcPr>
          <w:p w:rsidR="00FC7E8B" w:rsidRPr="00972623" w:rsidRDefault="00FC7E8B" w:rsidP="00756E63">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rPr>
            </w:pPr>
            <w:r w:rsidRPr="00972623">
              <w:rPr>
                <w:rFonts w:asciiTheme="majorHAnsi" w:eastAsia="Times New Roman" w:hAnsiTheme="majorHAnsi" w:cs="Times New Roman"/>
                <w:color w:val="auto"/>
                <w:sz w:val="20"/>
                <w:szCs w:val="20"/>
              </w:rPr>
              <w:t>25 to 34</w:t>
            </w:r>
          </w:p>
        </w:tc>
        <w:tc>
          <w:tcPr>
            <w:tcW w:w="960" w:type="dxa"/>
            <w:hideMark/>
          </w:tcPr>
          <w:p w:rsidR="00FC7E8B" w:rsidRPr="00972623" w:rsidRDefault="00FC7E8B" w:rsidP="00756E63">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rPr>
            </w:pPr>
            <w:r w:rsidRPr="00972623">
              <w:rPr>
                <w:rFonts w:asciiTheme="majorHAnsi" w:eastAsia="Times New Roman" w:hAnsiTheme="majorHAnsi" w:cs="Times New Roman"/>
                <w:color w:val="auto"/>
                <w:sz w:val="20"/>
                <w:szCs w:val="20"/>
              </w:rPr>
              <w:t>35 to 44</w:t>
            </w:r>
          </w:p>
        </w:tc>
        <w:tc>
          <w:tcPr>
            <w:tcW w:w="960" w:type="dxa"/>
            <w:hideMark/>
          </w:tcPr>
          <w:p w:rsidR="00FC7E8B" w:rsidRPr="00972623" w:rsidRDefault="00FC7E8B" w:rsidP="00756E63">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rPr>
            </w:pPr>
            <w:r w:rsidRPr="00972623">
              <w:rPr>
                <w:rFonts w:asciiTheme="majorHAnsi" w:eastAsia="Times New Roman" w:hAnsiTheme="majorHAnsi" w:cs="Times New Roman"/>
                <w:color w:val="auto"/>
                <w:sz w:val="20"/>
                <w:szCs w:val="20"/>
              </w:rPr>
              <w:t>45 to 54</w:t>
            </w:r>
          </w:p>
        </w:tc>
        <w:tc>
          <w:tcPr>
            <w:tcW w:w="1240" w:type="dxa"/>
            <w:hideMark/>
          </w:tcPr>
          <w:p w:rsidR="00FC7E8B" w:rsidRPr="00972623" w:rsidRDefault="00FC7E8B" w:rsidP="00756E63">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rPr>
            </w:pPr>
            <w:r w:rsidRPr="00972623">
              <w:rPr>
                <w:rFonts w:asciiTheme="majorHAnsi" w:eastAsia="Times New Roman" w:hAnsiTheme="majorHAnsi" w:cs="Times New Roman"/>
                <w:color w:val="auto"/>
                <w:sz w:val="20"/>
                <w:szCs w:val="20"/>
              </w:rPr>
              <w:t>55 and over</w:t>
            </w:r>
          </w:p>
        </w:tc>
        <w:tc>
          <w:tcPr>
            <w:tcW w:w="960" w:type="dxa"/>
            <w:hideMark/>
          </w:tcPr>
          <w:p w:rsidR="00FC7E8B" w:rsidRPr="00972623" w:rsidRDefault="00FC7E8B" w:rsidP="00756E63">
            <w:pPr>
              <w:jc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imes New Roman"/>
                <w:color w:val="auto"/>
                <w:sz w:val="20"/>
                <w:szCs w:val="20"/>
              </w:rPr>
            </w:pPr>
            <w:r w:rsidRPr="00972623">
              <w:rPr>
                <w:rFonts w:asciiTheme="majorHAnsi" w:eastAsia="Times New Roman" w:hAnsiTheme="majorHAnsi" w:cs="Times New Roman"/>
                <w:color w:val="auto"/>
                <w:sz w:val="20"/>
                <w:szCs w:val="20"/>
              </w:rPr>
              <w:t>Total</w:t>
            </w:r>
          </w:p>
        </w:tc>
      </w:tr>
      <w:tr w:rsidR="00FC7E8B" w:rsidRPr="00972623" w:rsidTr="00756E6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rsidR="00FC7E8B" w:rsidRPr="00972623" w:rsidRDefault="00FC7E8B" w:rsidP="00756E63">
            <w:pPr>
              <w:rPr>
                <w:rFonts w:asciiTheme="majorHAnsi" w:eastAsia="Times New Roman" w:hAnsiTheme="majorHAnsi" w:cs="Times New Roman"/>
                <w:sz w:val="20"/>
                <w:szCs w:val="20"/>
              </w:rPr>
            </w:pPr>
            <w:r w:rsidRPr="00972623">
              <w:rPr>
                <w:rFonts w:asciiTheme="majorHAnsi" w:eastAsia="Times New Roman" w:hAnsiTheme="majorHAnsi" w:cs="Times New Roman"/>
                <w:sz w:val="20"/>
                <w:szCs w:val="20"/>
              </w:rPr>
              <w:t>White not Hispanic</w:t>
            </w:r>
          </w:p>
        </w:tc>
        <w:tc>
          <w:tcPr>
            <w:tcW w:w="1420" w:type="dxa"/>
            <w:noWrap/>
            <w:hideMark/>
          </w:tcPr>
          <w:p w:rsidR="00FC7E8B" w:rsidRPr="00972623" w:rsidRDefault="00FC7E8B" w:rsidP="00756E6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972623">
              <w:rPr>
                <w:rFonts w:asciiTheme="majorHAnsi" w:eastAsia="Times New Roman" w:hAnsiTheme="majorHAnsi" w:cs="Times New Roman"/>
                <w:sz w:val="20"/>
                <w:szCs w:val="20"/>
              </w:rPr>
              <w:t>63%</w:t>
            </w:r>
          </w:p>
        </w:tc>
        <w:tc>
          <w:tcPr>
            <w:tcW w:w="960" w:type="dxa"/>
            <w:noWrap/>
            <w:hideMark/>
          </w:tcPr>
          <w:p w:rsidR="00FC7E8B" w:rsidRPr="00972623" w:rsidRDefault="00FC7E8B" w:rsidP="00756E6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972623">
              <w:rPr>
                <w:rFonts w:asciiTheme="majorHAnsi" w:eastAsia="Times New Roman" w:hAnsiTheme="majorHAnsi" w:cs="Times New Roman"/>
                <w:sz w:val="20"/>
                <w:szCs w:val="20"/>
              </w:rPr>
              <w:t>62%</w:t>
            </w:r>
          </w:p>
        </w:tc>
        <w:tc>
          <w:tcPr>
            <w:tcW w:w="960" w:type="dxa"/>
            <w:noWrap/>
            <w:hideMark/>
          </w:tcPr>
          <w:p w:rsidR="00FC7E8B" w:rsidRPr="00972623" w:rsidRDefault="00FC7E8B" w:rsidP="00756E6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972623">
              <w:rPr>
                <w:rFonts w:asciiTheme="majorHAnsi" w:eastAsia="Times New Roman" w:hAnsiTheme="majorHAnsi" w:cs="Times New Roman"/>
                <w:sz w:val="20"/>
                <w:szCs w:val="20"/>
              </w:rPr>
              <w:t>64%</w:t>
            </w:r>
          </w:p>
        </w:tc>
        <w:tc>
          <w:tcPr>
            <w:tcW w:w="960" w:type="dxa"/>
            <w:noWrap/>
            <w:hideMark/>
          </w:tcPr>
          <w:p w:rsidR="00FC7E8B" w:rsidRPr="00972623" w:rsidRDefault="00FC7E8B" w:rsidP="00756E6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972623">
              <w:rPr>
                <w:rFonts w:asciiTheme="majorHAnsi" w:eastAsia="Times New Roman" w:hAnsiTheme="majorHAnsi" w:cs="Times New Roman"/>
                <w:sz w:val="20"/>
                <w:szCs w:val="20"/>
              </w:rPr>
              <w:t>76%</w:t>
            </w:r>
          </w:p>
        </w:tc>
        <w:tc>
          <w:tcPr>
            <w:tcW w:w="1240" w:type="dxa"/>
            <w:noWrap/>
            <w:hideMark/>
          </w:tcPr>
          <w:p w:rsidR="00FC7E8B" w:rsidRPr="00972623" w:rsidRDefault="00FC7E8B" w:rsidP="00756E6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972623">
              <w:rPr>
                <w:rFonts w:asciiTheme="majorHAnsi" w:eastAsia="Times New Roman" w:hAnsiTheme="majorHAnsi" w:cs="Times New Roman"/>
                <w:sz w:val="20"/>
                <w:szCs w:val="20"/>
              </w:rPr>
              <w:t>83%</w:t>
            </w:r>
          </w:p>
        </w:tc>
        <w:tc>
          <w:tcPr>
            <w:tcW w:w="960" w:type="dxa"/>
            <w:noWrap/>
            <w:hideMark/>
          </w:tcPr>
          <w:p w:rsidR="00FC7E8B" w:rsidRPr="00972623" w:rsidRDefault="00FC7E8B" w:rsidP="00756E6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972623">
              <w:rPr>
                <w:rFonts w:asciiTheme="majorHAnsi" w:eastAsia="Times New Roman" w:hAnsiTheme="majorHAnsi" w:cs="Times New Roman"/>
                <w:sz w:val="20"/>
                <w:szCs w:val="20"/>
              </w:rPr>
              <w:t>71%</w:t>
            </w:r>
          </w:p>
        </w:tc>
      </w:tr>
      <w:tr w:rsidR="00FC7E8B" w:rsidRPr="00972623" w:rsidTr="00756E6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rsidR="00FC7E8B" w:rsidRPr="00972623" w:rsidRDefault="00FC7E8B" w:rsidP="00756E63">
            <w:pPr>
              <w:rPr>
                <w:rFonts w:asciiTheme="majorHAnsi" w:eastAsia="Times New Roman" w:hAnsiTheme="majorHAnsi" w:cs="Times New Roman"/>
                <w:sz w:val="20"/>
                <w:szCs w:val="20"/>
              </w:rPr>
            </w:pPr>
            <w:r w:rsidRPr="00972623">
              <w:rPr>
                <w:rFonts w:asciiTheme="majorHAnsi" w:eastAsia="Times New Roman" w:hAnsiTheme="majorHAnsi" w:cs="Times New Roman"/>
                <w:sz w:val="20"/>
                <w:szCs w:val="20"/>
              </w:rPr>
              <w:t>Black</w:t>
            </w:r>
          </w:p>
        </w:tc>
        <w:tc>
          <w:tcPr>
            <w:tcW w:w="1420" w:type="dxa"/>
            <w:noWrap/>
            <w:hideMark/>
          </w:tcPr>
          <w:p w:rsidR="00FC7E8B" w:rsidRPr="00972623" w:rsidRDefault="00FC7E8B" w:rsidP="00756E63">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sz w:val="20"/>
                <w:szCs w:val="20"/>
              </w:rPr>
            </w:pPr>
            <w:r w:rsidRPr="00972623">
              <w:rPr>
                <w:rFonts w:asciiTheme="majorHAnsi" w:eastAsia="Times New Roman" w:hAnsiTheme="majorHAnsi" w:cs="Times New Roman"/>
                <w:sz w:val="20"/>
                <w:szCs w:val="20"/>
              </w:rPr>
              <w:t>12%</w:t>
            </w:r>
          </w:p>
        </w:tc>
        <w:tc>
          <w:tcPr>
            <w:tcW w:w="960" w:type="dxa"/>
            <w:noWrap/>
            <w:hideMark/>
          </w:tcPr>
          <w:p w:rsidR="00FC7E8B" w:rsidRPr="00972623" w:rsidRDefault="00FC7E8B" w:rsidP="00756E63">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sz w:val="20"/>
                <w:szCs w:val="20"/>
              </w:rPr>
            </w:pPr>
            <w:r w:rsidRPr="00972623">
              <w:rPr>
                <w:rFonts w:asciiTheme="majorHAnsi" w:eastAsia="Times New Roman" w:hAnsiTheme="majorHAnsi" w:cs="Times New Roman"/>
                <w:sz w:val="20"/>
                <w:szCs w:val="20"/>
              </w:rPr>
              <w:t>12%</w:t>
            </w:r>
          </w:p>
        </w:tc>
        <w:tc>
          <w:tcPr>
            <w:tcW w:w="960" w:type="dxa"/>
            <w:noWrap/>
            <w:hideMark/>
          </w:tcPr>
          <w:p w:rsidR="00FC7E8B" w:rsidRPr="00972623" w:rsidRDefault="00FC7E8B" w:rsidP="00756E63">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sz w:val="20"/>
                <w:szCs w:val="20"/>
              </w:rPr>
            </w:pPr>
            <w:r w:rsidRPr="00972623">
              <w:rPr>
                <w:rFonts w:asciiTheme="majorHAnsi" w:eastAsia="Times New Roman" w:hAnsiTheme="majorHAnsi" w:cs="Times New Roman"/>
                <w:sz w:val="20"/>
                <w:szCs w:val="20"/>
              </w:rPr>
              <w:t>11%</w:t>
            </w:r>
          </w:p>
        </w:tc>
        <w:tc>
          <w:tcPr>
            <w:tcW w:w="960" w:type="dxa"/>
            <w:noWrap/>
            <w:hideMark/>
          </w:tcPr>
          <w:p w:rsidR="00FC7E8B" w:rsidRPr="00972623" w:rsidRDefault="00FC7E8B" w:rsidP="00756E63">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sz w:val="20"/>
                <w:szCs w:val="20"/>
              </w:rPr>
            </w:pPr>
            <w:r w:rsidRPr="00972623">
              <w:rPr>
                <w:rFonts w:asciiTheme="majorHAnsi" w:eastAsia="Times New Roman" w:hAnsiTheme="majorHAnsi" w:cs="Times New Roman"/>
                <w:sz w:val="20"/>
                <w:szCs w:val="20"/>
              </w:rPr>
              <w:t>9%</w:t>
            </w:r>
          </w:p>
        </w:tc>
        <w:tc>
          <w:tcPr>
            <w:tcW w:w="1240" w:type="dxa"/>
            <w:noWrap/>
            <w:hideMark/>
          </w:tcPr>
          <w:p w:rsidR="00FC7E8B" w:rsidRPr="00972623" w:rsidRDefault="00FC7E8B" w:rsidP="00756E63">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sz w:val="20"/>
                <w:szCs w:val="20"/>
              </w:rPr>
            </w:pPr>
            <w:r w:rsidRPr="00972623">
              <w:rPr>
                <w:rFonts w:asciiTheme="majorHAnsi" w:eastAsia="Times New Roman" w:hAnsiTheme="majorHAnsi" w:cs="Times New Roman"/>
                <w:sz w:val="20"/>
                <w:szCs w:val="20"/>
              </w:rPr>
              <w:t>7%</w:t>
            </w:r>
          </w:p>
        </w:tc>
        <w:tc>
          <w:tcPr>
            <w:tcW w:w="960" w:type="dxa"/>
            <w:noWrap/>
            <w:hideMark/>
          </w:tcPr>
          <w:p w:rsidR="00FC7E8B" w:rsidRPr="00972623" w:rsidRDefault="00FC7E8B" w:rsidP="00756E63">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sz w:val="20"/>
                <w:szCs w:val="20"/>
              </w:rPr>
            </w:pPr>
            <w:r w:rsidRPr="00972623">
              <w:rPr>
                <w:rFonts w:asciiTheme="majorHAnsi" w:eastAsia="Times New Roman" w:hAnsiTheme="majorHAnsi" w:cs="Times New Roman"/>
                <w:sz w:val="20"/>
                <w:szCs w:val="20"/>
              </w:rPr>
              <w:t>10%</w:t>
            </w:r>
          </w:p>
        </w:tc>
      </w:tr>
      <w:tr w:rsidR="00FC7E8B" w:rsidRPr="00972623" w:rsidTr="00756E63">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rsidR="00FC7E8B" w:rsidRPr="00972623" w:rsidRDefault="00FC7E8B" w:rsidP="00756E63">
            <w:pPr>
              <w:rPr>
                <w:rFonts w:asciiTheme="majorHAnsi" w:eastAsia="Times New Roman" w:hAnsiTheme="majorHAnsi" w:cs="Times New Roman"/>
                <w:sz w:val="20"/>
                <w:szCs w:val="20"/>
              </w:rPr>
            </w:pPr>
            <w:r w:rsidRPr="00972623">
              <w:rPr>
                <w:rFonts w:asciiTheme="majorHAnsi" w:eastAsia="Times New Roman" w:hAnsiTheme="majorHAnsi" w:cs="Times New Roman"/>
                <w:sz w:val="20"/>
                <w:szCs w:val="20"/>
              </w:rPr>
              <w:t>Hispanic</w:t>
            </w:r>
          </w:p>
        </w:tc>
        <w:tc>
          <w:tcPr>
            <w:tcW w:w="1420" w:type="dxa"/>
            <w:noWrap/>
            <w:hideMark/>
          </w:tcPr>
          <w:p w:rsidR="00FC7E8B" w:rsidRPr="00972623" w:rsidRDefault="00FC7E8B" w:rsidP="00756E6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972623">
              <w:rPr>
                <w:rFonts w:asciiTheme="majorHAnsi" w:eastAsia="Times New Roman" w:hAnsiTheme="majorHAnsi" w:cs="Times New Roman"/>
                <w:sz w:val="20"/>
                <w:szCs w:val="20"/>
              </w:rPr>
              <w:t>20%</w:t>
            </w:r>
          </w:p>
        </w:tc>
        <w:tc>
          <w:tcPr>
            <w:tcW w:w="960" w:type="dxa"/>
            <w:noWrap/>
            <w:hideMark/>
          </w:tcPr>
          <w:p w:rsidR="00FC7E8B" w:rsidRPr="00972623" w:rsidRDefault="00FC7E8B" w:rsidP="00756E6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972623">
              <w:rPr>
                <w:rFonts w:asciiTheme="majorHAnsi" w:eastAsia="Times New Roman" w:hAnsiTheme="majorHAnsi" w:cs="Times New Roman"/>
                <w:sz w:val="20"/>
                <w:szCs w:val="20"/>
              </w:rPr>
              <w:t>19%</w:t>
            </w:r>
          </w:p>
        </w:tc>
        <w:tc>
          <w:tcPr>
            <w:tcW w:w="960" w:type="dxa"/>
            <w:noWrap/>
            <w:hideMark/>
          </w:tcPr>
          <w:p w:rsidR="00FC7E8B" w:rsidRPr="00972623" w:rsidRDefault="00FC7E8B" w:rsidP="00756E6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972623">
              <w:rPr>
                <w:rFonts w:asciiTheme="majorHAnsi" w:eastAsia="Times New Roman" w:hAnsiTheme="majorHAnsi" w:cs="Times New Roman"/>
                <w:sz w:val="20"/>
                <w:szCs w:val="20"/>
              </w:rPr>
              <w:t>17%</w:t>
            </w:r>
          </w:p>
        </w:tc>
        <w:tc>
          <w:tcPr>
            <w:tcW w:w="960" w:type="dxa"/>
            <w:noWrap/>
            <w:hideMark/>
          </w:tcPr>
          <w:p w:rsidR="00FC7E8B" w:rsidRPr="00972623" w:rsidRDefault="00FC7E8B" w:rsidP="00756E6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972623">
              <w:rPr>
                <w:rFonts w:asciiTheme="majorHAnsi" w:eastAsia="Times New Roman" w:hAnsiTheme="majorHAnsi" w:cs="Times New Roman"/>
                <w:sz w:val="20"/>
                <w:szCs w:val="20"/>
              </w:rPr>
              <w:t>10%</w:t>
            </w:r>
          </w:p>
        </w:tc>
        <w:tc>
          <w:tcPr>
            <w:tcW w:w="1240" w:type="dxa"/>
            <w:noWrap/>
            <w:hideMark/>
          </w:tcPr>
          <w:p w:rsidR="00FC7E8B" w:rsidRPr="00972623" w:rsidRDefault="00FC7E8B" w:rsidP="00756E6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972623">
              <w:rPr>
                <w:rFonts w:asciiTheme="majorHAnsi" w:eastAsia="Times New Roman" w:hAnsiTheme="majorHAnsi" w:cs="Times New Roman"/>
                <w:sz w:val="20"/>
                <w:szCs w:val="20"/>
              </w:rPr>
              <w:t>6%</w:t>
            </w:r>
          </w:p>
        </w:tc>
        <w:tc>
          <w:tcPr>
            <w:tcW w:w="960" w:type="dxa"/>
            <w:noWrap/>
            <w:hideMark/>
          </w:tcPr>
          <w:p w:rsidR="00FC7E8B" w:rsidRPr="00972623" w:rsidRDefault="00FC7E8B" w:rsidP="00756E63">
            <w:pPr>
              <w:jc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972623">
              <w:rPr>
                <w:rFonts w:asciiTheme="majorHAnsi" w:eastAsia="Times New Roman" w:hAnsiTheme="majorHAnsi" w:cs="Times New Roman"/>
                <w:sz w:val="20"/>
                <w:szCs w:val="20"/>
              </w:rPr>
              <w:t>13%</w:t>
            </w:r>
          </w:p>
        </w:tc>
      </w:tr>
      <w:tr w:rsidR="00FC7E8B" w:rsidRPr="00972623" w:rsidTr="00756E63">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080" w:type="dxa"/>
            <w:noWrap/>
            <w:hideMark/>
          </w:tcPr>
          <w:p w:rsidR="00FC7E8B" w:rsidRPr="00972623" w:rsidRDefault="00FC7E8B" w:rsidP="00756E63">
            <w:pPr>
              <w:rPr>
                <w:rFonts w:asciiTheme="majorHAnsi" w:eastAsia="Times New Roman" w:hAnsiTheme="majorHAnsi" w:cs="Times New Roman"/>
                <w:sz w:val="20"/>
                <w:szCs w:val="20"/>
              </w:rPr>
            </w:pPr>
            <w:r w:rsidRPr="00972623">
              <w:rPr>
                <w:rFonts w:asciiTheme="majorHAnsi" w:eastAsia="Times New Roman" w:hAnsiTheme="majorHAnsi" w:cs="Times New Roman"/>
                <w:sz w:val="20"/>
                <w:szCs w:val="20"/>
              </w:rPr>
              <w:t>Other</w:t>
            </w:r>
          </w:p>
        </w:tc>
        <w:tc>
          <w:tcPr>
            <w:tcW w:w="1420" w:type="dxa"/>
            <w:noWrap/>
            <w:hideMark/>
          </w:tcPr>
          <w:p w:rsidR="00FC7E8B" w:rsidRPr="00972623" w:rsidRDefault="00FC7E8B" w:rsidP="00756E63">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sz w:val="20"/>
                <w:szCs w:val="20"/>
              </w:rPr>
            </w:pPr>
            <w:r w:rsidRPr="00972623">
              <w:rPr>
                <w:rFonts w:asciiTheme="majorHAnsi" w:eastAsia="Times New Roman" w:hAnsiTheme="majorHAnsi" w:cs="Times New Roman"/>
                <w:sz w:val="20"/>
                <w:szCs w:val="20"/>
              </w:rPr>
              <w:t>6%</w:t>
            </w:r>
          </w:p>
        </w:tc>
        <w:tc>
          <w:tcPr>
            <w:tcW w:w="960" w:type="dxa"/>
            <w:noWrap/>
            <w:hideMark/>
          </w:tcPr>
          <w:p w:rsidR="00FC7E8B" w:rsidRPr="00972623" w:rsidRDefault="00FC7E8B" w:rsidP="00756E63">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sz w:val="20"/>
                <w:szCs w:val="20"/>
              </w:rPr>
            </w:pPr>
            <w:r w:rsidRPr="00972623">
              <w:rPr>
                <w:rFonts w:asciiTheme="majorHAnsi" w:eastAsia="Times New Roman" w:hAnsiTheme="majorHAnsi" w:cs="Times New Roman"/>
                <w:sz w:val="20"/>
                <w:szCs w:val="20"/>
              </w:rPr>
              <w:t>7%</w:t>
            </w:r>
          </w:p>
        </w:tc>
        <w:tc>
          <w:tcPr>
            <w:tcW w:w="960" w:type="dxa"/>
            <w:noWrap/>
            <w:hideMark/>
          </w:tcPr>
          <w:p w:rsidR="00FC7E8B" w:rsidRPr="00972623" w:rsidRDefault="00FC7E8B" w:rsidP="00756E63">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sz w:val="20"/>
                <w:szCs w:val="20"/>
              </w:rPr>
            </w:pPr>
            <w:r w:rsidRPr="00972623">
              <w:rPr>
                <w:rFonts w:asciiTheme="majorHAnsi" w:eastAsia="Times New Roman" w:hAnsiTheme="majorHAnsi" w:cs="Times New Roman"/>
                <w:sz w:val="20"/>
                <w:szCs w:val="20"/>
              </w:rPr>
              <w:t>8%</w:t>
            </w:r>
          </w:p>
        </w:tc>
        <w:tc>
          <w:tcPr>
            <w:tcW w:w="960" w:type="dxa"/>
            <w:noWrap/>
            <w:hideMark/>
          </w:tcPr>
          <w:p w:rsidR="00FC7E8B" w:rsidRPr="00972623" w:rsidRDefault="00FC7E8B" w:rsidP="00756E63">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sz w:val="20"/>
                <w:szCs w:val="20"/>
              </w:rPr>
            </w:pPr>
            <w:r w:rsidRPr="00972623">
              <w:rPr>
                <w:rFonts w:asciiTheme="majorHAnsi" w:eastAsia="Times New Roman" w:hAnsiTheme="majorHAnsi" w:cs="Times New Roman"/>
                <w:sz w:val="20"/>
                <w:szCs w:val="20"/>
              </w:rPr>
              <w:t>5%</w:t>
            </w:r>
          </w:p>
        </w:tc>
        <w:tc>
          <w:tcPr>
            <w:tcW w:w="1240" w:type="dxa"/>
            <w:noWrap/>
            <w:hideMark/>
          </w:tcPr>
          <w:p w:rsidR="00FC7E8B" w:rsidRPr="00972623" w:rsidRDefault="00FC7E8B" w:rsidP="00756E63">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sz w:val="20"/>
                <w:szCs w:val="20"/>
              </w:rPr>
            </w:pPr>
            <w:r w:rsidRPr="00972623">
              <w:rPr>
                <w:rFonts w:asciiTheme="majorHAnsi" w:eastAsia="Times New Roman" w:hAnsiTheme="majorHAnsi" w:cs="Times New Roman"/>
                <w:sz w:val="20"/>
                <w:szCs w:val="20"/>
              </w:rPr>
              <w:t>4%</w:t>
            </w:r>
          </w:p>
        </w:tc>
        <w:tc>
          <w:tcPr>
            <w:tcW w:w="960" w:type="dxa"/>
            <w:noWrap/>
            <w:hideMark/>
          </w:tcPr>
          <w:p w:rsidR="00FC7E8B" w:rsidRPr="00972623" w:rsidRDefault="00FC7E8B" w:rsidP="00756E63">
            <w:pPr>
              <w:jc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imes New Roman"/>
                <w:sz w:val="20"/>
                <w:szCs w:val="20"/>
              </w:rPr>
            </w:pPr>
            <w:r w:rsidRPr="00972623">
              <w:rPr>
                <w:rFonts w:asciiTheme="majorHAnsi" w:eastAsia="Times New Roman" w:hAnsiTheme="majorHAnsi" w:cs="Times New Roman"/>
                <w:sz w:val="20"/>
                <w:szCs w:val="20"/>
              </w:rPr>
              <w:t>6%</w:t>
            </w:r>
          </w:p>
        </w:tc>
      </w:tr>
    </w:tbl>
    <w:p w:rsidR="00DA16B9" w:rsidRPr="00972623" w:rsidRDefault="00FC7E8B" w:rsidP="00FC7E8B">
      <w:pPr>
        <w:spacing w:line="360" w:lineRule="auto"/>
        <w:rPr>
          <w:rFonts w:asciiTheme="majorHAnsi" w:hAnsiTheme="majorHAnsi"/>
          <w:bCs/>
          <w:sz w:val="22"/>
          <w:szCs w:val="22"/>
        </w:rPr>
      </w:pPr>
      <w:r w:rsidRPr="00972623">
        <w:rPr>
          <w:rFonts w:asciiTheme="majorHAnsi" w:hAnsiTheme="majorHAnsi"/>
          <w:sz w:val="20"/>
          <w:szCs w:val="20"/>
        </w:rPr>
        <w:t xml:space="preserve">Source: </w:t>
      </w:r>
      <w:r w:rsidR="008B3AC0" w:rsidRPr="00972623">
        <w:rPr>
          <w:rFonts w:asciiTheme="majorHAnsi" w:hAnsiTheme="majorHAnsi"/>
          <w:sz w:val="20"/>
          <w:szCs w:val="20"/>
        </w:rPr>
        <w:t xml:space="preserve">American Community Survey 2013. </w:t>
      </w:r>
      <w:proofErr w:type="gramStart"/>
      <w:r w:rsidRPr="00972623">
        <w:rPr>
          <w:rStyle w:val="Strong"/>
          <w:rFonts w:asciiTheme="majorHAnsi" w:hAnsiTheme="majorHAnsi"/>
          <w:b w:val="0"/>
          <w:sz w:val="20"/>
          <w:szCs w:val="20"/>
        </w:rPr>
        <w:t xml:space="preserve">IPUMS-USA, University of Minnesota, </w:t>
      </w:r>
      <w:hyperlink r:id="rId35" w:history="1">
        <w:r w:rsidR="00DA16B9" w:rsidRPr="00972623">
          <w:rPr>
            <w:rStyle w:val="Hyperlink"/>
            <w:rFonts w:asciiTheme="majorHAnsi" w:hAnsiTheme="majorHAnsi"/>
            <w:color w:val="auto"/>
            <w:sz w:val="20"/>
            <w:szCs w:val="20"/>
          </w:rPr>
          <w:t>www.ipums.org</w:t>
        </w:r>
      </w:hyperlink>
      <w:r w:rsidRPr="00972623">
        <w:rPr>
          <w:rStyle w:val="Strong"/>
          <w:rFonts w:asciiTheme="majorHAnsi" w:hAnsiTheme="majorHAnsi"/>
          <w:b w:val="0"/>
          <w:sz w:val="20"/>
          <w:szCs w:val="20"/>
        </w:rPr>
        <w:t>.</w:t>
      </w:r>
      <w:proofErr w:type="gramEnd"/>
    </w:p>
    <w:p w:rsidR="007F065B" w:rsidRPr="00972623" w:rsidRDefault="007F065B" w:rsidP="007F065B">
      <w:pPr>
        <w:rPr>
          <w:rFonts w:asciiTheme="majorHAnsi" w:hAnsiTheme="majorHAnsi"/>
          <w:b/>
          <w:bCs/>
          <w:iCs/>
          <w:sz w:val="22"/>
          <w:szCs w:val="22"/>
          <w:u w:val="single"/>
        </w:rPr>
      </w:pPr>
      <w:r w:rsidRPr="00972623">
        <w:rPr>
          <w:rFonts w:asciiTheme="majorHAnsi" w:hAnsiTheme="majorHAnsi"/>
          <w:b/>
          <w:bCs/>
          <w:iCs/>
          <w:sz w:val="22"/>
          <w:szCs w:val="22"/>
          <w:u w:val="single"/>
        </w:rPr>
        <w:t xml:space="preserve">Changing Demography – Aging Workers and </w:t>
      </w:r>
      <w:proofErr w:type="gramStart"/>
      <w:r w:rsidRPr="00972623">
        <w:rPr>
          <w:rFonts w:asciiTheme="majorHAnsi" w:hAnsiTheme="majorHAnsi"/>
          <w:b/>
          <w:bCs/>
          <w:iCs/>
          <w:sz w:val="22"/>
          <w:szCs w:val="22"/>
          <w:u w:val="single"/>
        </w:rPr>
        <w:t>The</w:t>
      </w:r>
      <w:proofErr w:type="gramEnd"/>
      <w:r w:rsidRPr="00972623">
        <w:rPr>
          <w:rFonts w:asciiTheme="majorHAnsi" w:hAnsiTheme="majorHAnsi"/>
          <w:b/>
          <w:bCs/>
          <w:iCs/>
          <w:sz w:val="22"/>
          <w:szCs w:val="22"/>
          <w:u w:val="single"/>
        </w:rPr>
        <w:t xml:space="preserve"> Emerging Workforce</w:t>
      </w: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Demographic trends in Connecticut sug</w:t>
      </w:r>
      <w:r w:rsidR="00110774" w:rsidRPr="00972623">
        <w:rPr>
          <w:rFonts w:asciiTheme="majorHAnsi" w:hAnsiTheme="majorHAnsi"/>
          <w:sz w:val="22"/>
          <w:szCs w:val="22"/>
        </w:rPr>
        <w:t>gest an impending</w:t>
      </w:r>
      <w:r w:rsidRPr="00972623">
        <w:rPr>
          <w:rFonts w:asciiTheme="majorHAnsi" w:hAnsiTheme="majorHAnsi"/>
          <w:sz w:val="22"/>
          <w:szCs w:val="22"/>
        </w:rPr>
        <w:t xml:space="preserve"> mismatch between employers’ needs for well-educated and highly skilled employees and a ready pool of requisite talent. As Connect</w:t>
      </w:r>
      <w:r w:rsidRPr="00972623">
        <w:rPr>
          <w:rFonts w:asciiTheme="majorHAnsi" w:hAnsiTheme="majorHAnsi"/>
          <w:sz w:val="22"/>
          <w:szCs w:val="22"/>
        </w:rPr>
        <w:t>i</w:t>
      </w:r>
      <w:r w:rsidRPr="00972623">
        <w:rPr>
          <w:rFonts w:asciiTheme="majorHAnsi" w:hAnsiTheme="majorHAnsi"/>
          <w:sz w:val="22"/>
          <w:szCs w:val="22"/>
        </w:rPr>
        <w:t xml:space="preserve">cut’s highly-skilled aging workers retire at an increasing rate, there is an insufficient pipeline of adequately skilled/educated young replacements. This shortfall will have a profound impact in key industry sectors critical to future state economic growth. </w:t>
      </w:r>
    </w:p>
    <w:p w:rsidR="007F065B" w:rsidRPr="00972623" w:rsidRDefault="007F065B" w:rsidP="007F065B">
      <w:pPr>
        <w:rPr>
          <w:rFonts w:asciiTheme="majorHAnsi" w:hAnsiTheme="majorHAnsi"/>
          <w:sz w:val="22"/>
          <w:szCs w:val="22"/>
        </w:rPr>
      </w:pPr>
    </w:p>
    <w:p w:rsidR="001F1895" w:rsidRPr="00972623" w:rsidRDefault="007F065B" w:rsidP="007F065B">
      <w:pPr>
        <w:rPr>
          <w:rFonts w:asciiTheme="majorHAnsi" w:hAnsiTheme="majorHAnsi"/>
          <w:sz w:val="22"/>
          <w:szCs w:val="22"/>
        </w:rPr>
      </w:pPr>
      <w:r w:rsidRPr="00972623">
        <w:rPr>
          <w:rFonts w:asciiTheme="majorHAnsi" w:hAnsiTheme="majorHAnsi"/>
          <w:sz w:val="22"/>
          <w:szCs w:val="22"/>
        </w:rPr>
        <w:t>In 2010 Connecticut’s population was 7</w:t>
      </w:r>
      <w:r w:rsidRPr="00972623">
        <w:rPr>
          <w:rFonts w:asciiTheme="majorHAnsi" w:hAnsiTheme="majorHAnsi"/>
          <w:sz w:val="22"/>
          <w:szCs w:val="22"/>
          <w:vertAlign w:val="superscript"/>
        </w:rPr>
        <w:t>th</w:t>
      </w:r>
      <w:r w:rsidRPr="00972623">
        <w:rPr>
          <w:rFonts w:asciiTheme="majorHAnsi" w:hAnsiTheme="majorHAnsi"/>
          <w:sz w:val="22"/>
          <w:szCs w:val="22"/>
        </w:rPr>
        <w:t xml:space="preserve"> oldest in the nation, with a median age of 40. Connec</w:t>
      </w:r>
      <w:r w:rsidRPr="00972623">
        <w:rPr>
          <w:rFonts w:asciiTheme="majorHAnsi" w:hAnsiTheme="majorHAnsi"/>
          <w:sz w:val="22"/>
          <w:szCs w:val="22"/>
        </w:rPr>
        <w:t>t</w:t>
      </w:r>
      <w:r w:rsidRPr="00972623">
        <w:rPr>
          <w:rFonts w:asciiTheme="majorHAnsi" w:hAnsiTheme="majorHAnsi"/>
          <w:sz w:val="22"/>
          <w:szCs w:val="22"/>
        </w:rPr>
        <w:t xml:space="preserve">icut’s workforce is aging rapidly. The size of our working-age population is projected to begin declining after 2015. As evident from the chart below, the median age of workers in several key industries is very high, especially utilities and manufacturing.  </w:t>
      </w:r>
    </w:p>
    <w:p w:rsidR="007F065B" w:rsidRPr="00972623" w:rsidRDefault="007F065B" w:rsidP="00CF1E71">
      <w:pPr>
        <w:numPr>
          <w:ilvl w:val="0"/>
          <w:numId w:val="40"/>
        </w:numPr>
        <w:ind w:left="720"/>
        <w:rPr>
          <w:rFonts w:asciiTheme="majorHAnsi" w:hAnsiTheme="majorHAnsi"/>
          <w:sz w:val="22"/>
          <w:szCs w:val="22"/>
        </w:rPr>
      </w:pPr>
      <w:r w:rsidRPr="00972623">
        <w:rPr>
          <w:rFonts w:asciiTheme="majorHAnsi" w:hAnsiTheme="majorHAnsi"/>
          <w:sz w:val="22"/>
          <w:szCs w:val="22"/>
        </w:rPr>
        <w:t>Population projections forecast the number of retirees (age 65-plus) in Connecticut to in</w:t>
      </w:r>
      <w:r w:rsidR="00BD29E4" w:rsidRPr="00972623">
        <w:rPr>
          <w:rFonts w:asciiTheme="majorHAnsi" w:hAnsiTheme="majorHAnsi"/>
          <w:sz w:val="22"/>
          <w:szCs w:val="22"/>
        </w:rPr>
        <w:t xml:space="preserve">crease from 506,000 in 2010, </w:t>
      </w:r>
      <w:r w:rsidRPr="00972623">
        <w:rPr>
          <w:rFonts w:asciiTheme="majorHAnsi" w:hAnsiTheme="majorHAnsi"/>
          <w:sz w:val="22"/>
          <w:szCs w:val="22"/>
        </w:rPr>
        <w:t>647,000 in 2020, and 817,000 in 2030. The percentage of the state’s population 65 and older will increase from 14% in 2010 to 22% by 2030.</w:t>
      </w:r>
    </w:p>
    <w:p w:rsidR="007F065B" w:rsidRPr="00972623" w:rsidRDefault="007F065B" w:rsidP="00CF1E71">
      <w:pPr>
        <w:numPr>
          <w:ilvl w:val="0"/>
          <w:numId w:val="40"/>
        </w:numPr>
        <w:ind w:left="720"/>
        <w:rPr>
          <w:rFonts w:asciiTheme="majorHAnsi" w:hAnsiTheme="majorHAnsi"/>
          <w:sz w:val="22"/>
          <w:szCs w:val="22"/>
        </w:rPr>
      </w:pPr>
      <w:r w:rsidRPr="00972623">
        <w:rPr>
          <w:rFonts w:asciiTheme="majorHAnsi" w:hAnsiTheme="majorHAnsi"/>
          <w:sz w:val="22"/>
          <w:szCs w:val="22"/>
        </w:rPr>
        <w:lastRenderedPageBreak/>
        <w:t xml:space="preserve">Over the next ten years a significant percentage of Connecticut’s adults are likely to stop working entirely or </w:t>
      </w:r>
      <w:r w:rsidR="00656FB2" w:rsidRPr="00972623">
        <w:rPr>
          <w:rFonts w:asciiTheme="majorHAnsi" w:hAnsiTheme="majorHAnsi"/>
          <w:sz w:val="22"/>
          <w:szCs w:val="22"/>
        </w:rPr>
        <w:t xml:space="preserve">cut-back significantly on </w:t>
      </w:r>
      <w:r w:rsidRPr="00972623">
        <w:rPr>
          <w:rFonts w:asciiTheme="majorHAnsi" w:hAnsiTheme="majorHAnsi"/>
          <w:sz w:val="22"/>
          <w:szCs w:val="22"/>
        </w:rPr>
        <w:t xml:space="preserve">work hours. This trend will accelerate through 2030.  </w:t>
      </w:r>
    </w:p>
    <w:p w:rsidR="007F065B" w:rsidRPr="00972623" w:rsidRDefault="007F065B" w:rsidP="007F065B">
      <w:pPr>
        <w:rPr>
          <w:rFonts w:asciiTheme="majorHAnsi" w:hAnsiTheme="majorHAnsi"/>
          <w:sz w:val="22"/>
          <w:szCs w:val="22"/>
        </w:rPr>
      </w:pP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Jobs in these industries typically require significant experience and high skills. Connecticut must be able to fill these openings created by increasing rates of retirement and normal job churn to keep these industries and high-paying jobs in the state.</w:t>
      </w:r>
    </w:p>
    <w:p w:rsidR="007F065B" w:rsidRPr="00972623" w:rsidRDefault="007F065B" w:rsidP="007F065B">
      <w:pPr>
        <w:rPr>
          <w:rFonts w:asciiTheme="majorHAnsi" w:hAnsiTheme="majorHAnsi"/>
          <w:sz w:val="22"/>
          <w:szCs w:val="22"/>
        </w:rPr>
      </w:pPr>
    </w:p>
    <w:p w:rsidR="007F065B" w:rsidRPr="00972623" w:rsidRDefault="007F065B" w:rsidP="007F065B">
      <w:pPr>
        <w:rPr>
          <w:rFonts w:asciiTheme="majorHAnsi" w:hAnsiTheme="majorHAnsi"/>
          <w:b/>
        </w:rPr>
      </w:pPr>
      <w:r w:rsidRPr="00972623">
        <w:rPr>
          <w:rFonts w:asciiTheme="majorHAnsi" w:hAnsiTheme="majorHAnsi"/>
          <w:b/>
        </w:rPr>
        <w:t>Critical Workforce Segments</w:t>
      </w:r>
    </w:p>
    <w:p w:rsidR="00F21515" w:rsidRPr="00972623" w:rsidRDefault="00F21515" w:rsidP="007F065B">
      <w:pPr>
        <w:rPr>
          <w:rFonts w:asciiTheme="majorHAnsi" w:hAnsiTheme="majorHAnsi"/>
          <w:caps/>
          <w:sz w:val="22"/>
          <w:szCs w:val="22"/>
        </w:rPr>
      </w:pPr>
    </w:p>
    <w:p w:rsidR="007F065B" w:rsidRPr="00972623" w:rsidRDefault="007F065B" w:rsidP="007F065B">
      <w:pPr>
        <w:rPr>
          <w:rFonts w:asciiTheme="majorHAnsi" w:hAnsiTheme="majorHAnsi"/>
          <w:sz w:val="22"/>
          <w:szCs w:val="22"/>
        </w:rPr>
      </w:pPr>
      <w:r w:rsidRPr="00972623">
        <w:rPr>
          <w:rFonts w:asciiTheme="majorHAnsi" w:hAnsiTheme="majorHAnsi"/>
          <w:sz w:val="22"/>
          <w:szCs w:val="22"/>
          <w:u w:val="single"/>
        </w:rPr>
        <w:t>Incumbent Workers</w:t>
      </w:r>
      <w:r w:rsidRPr="00972623">
        <w:rPr>
          <w:rFonts w:asciiTheme="majorHAnsi" w:hAnsiTheme="majorHAnsi"/>
          <w:sz w:val="22"/>
          <w:szCs w:val="22"/>
        </w:rPr>
        <w:t>:  Connecticut’s incumbent workers – individuals presently employed – are an important resource for business success. Employers value highly the asset represented by their current employees. As they contemplate ways to increase productivity, assure profitability and grow their businesses, many Connecticut employers look to build the capacity of their current workers. Incumbent worker training is the most effective way to ensure that currently e</w:t>
      </w:r>
      <w:r w:rsidRPr="00972623">
        <w:rPr>
          <w:rFonts w:asciiTheme="majorHAnsi" w:hAnsiTheme="majorHAnsi"/>
          <w:sz w:val="22"/>
          <w:szCs w:val="22"/>
        </w:rPr>
        <w:t>m</w:t>
      </w:r>
      <w:r w:rsidRPr="00972623">
        <w:rPr>
          <w:rFonts w:asciiTheme="majorHAnsi" w:hAnsiTheme="majorHAnsi"/>
          <w:sz w:val="22"/>
          <w:szCs w:val="22"/>
        </w:rPr>
        <w:t>ployed workers have the fast-changing skills they need to increase productivity and advance their careers.</w:t>
      </w:r>
    </w:p>
    <w:p w:rsidR="007F065B" w:rsidRPr="00972623" w:rsidRDefault="007F065B" w:rsidP="007F065B">
      <w:pPr>
        <w:rPr>
          <w:rFonts w:asciiTheme="majorHAnsi" w:hAnsiTheme="majorHAnsi"/>
          <w:sz w:val="22"/>
          <w:szCs w:val="22"/>
          <w:u w:val="single"/>
        </w:rPr>
      </w:pPr>
    </w:p>
    <w:p w:rsidR="007F065B" w:rsidRPr="00972623" w:rsidRDefault="007F065B" w:rsidP="007F065B">
      <w:pPr>
        <w:rPr>
          <w:rFonts w:asciiTheme="majorHAnsi" w:hAnsiTheme="majorHAnsi"/>
          <w:sz w:val="22"/>
          <w:szCs w:val="22"/>
        </w:rPr>
      </w:pPr>
      <w:r w:rsidRPr="00972623">
        <w:rPr>
          <w:rFonts w:asciiTheme="majorHAnsi" w:hAnsiTheme="majorHAnsi"/>
          <w:sz w:val="22"/>
          <w:szCs w:val="22"/>
          <w:u w:val="single"/>
        </w:rPr>
        <w:t>Dislocated Workers</w:t>
      </w:r>
      <w:r w:rsidRPr="00972623">
        <w:rPr>
          <w:rFonts w:asciiTheme="majorHAnsi" w:hAnsiTheme="majorHAnsi"/>
          <w:sz w:val="22"/>
          <w:szCs w:val="22"/>
        </w:rPr>
        <w:t>: Workers at-risk in rapidly changing industries, many of whom are aging and/or have not kept up with increasing skills demands in new workplace technologies and pr</w:t>
      </w:r>
      <w:r w:rsidRPr="00972623">
        <w:rPr>
          <w:rFonts w:asciiTheme="majorHAnsi" w:hAnsiTheme="majorHAnsi"/>
          <w:sz w:val="22"/>
          <w:szCs w:val="22"/>
        </w:rPr>
        <w:t>o</w:t>
      </w:r>
      <w:r w:rsidRPr="00972623">
        <w:rPr>
          <w:rFonts w:asciiTheme="majorHAnsi" w:hAnsiTheme="majorHAnsi"/>
          <w:sz w:val="22"/>
          <w:szCs w:val="22"/>
        </w:rPr>
        <w:t>cesses valued by employers and essential to remaining productive and competitive. While the number of newly certified dislocated workers in Connecticut is comparably small (2180 in the second quarter of 2012), they are a significant pool of valuable talent – ideal for targeted trai</w:t>
      </w:r>
      <w:r w:rsidRPr="00972623">
        <w:rPr>
          <w:rFonts w:asciiTheme="majorHAnsi" w:hAnsiTheme="majorHAnsi"/>
          <w:sz w:val="22"/>
          <w:szCs w:val="22"/>
        </w:rPr>
        <w:t>n</w:t>
      </w:r>
      <w:r w:rsidRPr="00972623">
        <w:rPr>
          <w:rFonts w:asciiTheme="majorHAnsi" w:hAnsiTheme="majorHAnsi"/>
          <w:sz w:val="22"/>
          <w:szCs w:val="22"/>
        </w:rPr>
        <w:t>ing in the middle-skill occupations projecting large numbers of openings.</w:t>
      </w:r>
    </w:p>
    <w:p w:rsidR="007F065B" w:rsidRPr="00972623" w:rsidRDefault="007F065B" w:rsidP="007F065B">
      <w:pPr>
        <w:rPr>
          <w:rFonts w:asciiTheme="majorHAnsi" w:hAnsiTheme="majorHAnsi"/>
          <w:sz w:val="22"/>
          <w:szCs w:val="22"/>
        </w:rPr>
      </w:pPr>
    </w:p>
    <w:p w:rsidR="007F065B" w:rsidRPr="00972623" w:rsidRDefault="007F065B" w:rsidP="007F065B">
      <w:pPr>
        <w:rPr>
          <w:rFonts w:asciiTheme="majorHAnsi" w:hAnsiTheme="majorHAnsi"/>
          <w:sz w:val="22"/>
          <w:szCs w:val="22"/>
        </w:rPr>
      </w:pPr>
      <w:r w:rsidRPr="00972623">
        <w:rPr>
          <w:rFonts w:asciiTheme="majorHAnsi" w:hAnsiTheme="majorHAnsi"/>
          <w:sz w:val="22"/>
          <w:szCs w:val="22"/>
          <w:u w:val="single"/>
        </w:rPr>
        <w:t>Veterans</w:t>
      </w:r>
      <w:r w:rsidRPr="00972623">
        <w:rPr>
          <w:rFonts w:asciiTheme="majorHAnsi" w:hAnsiTheme="majorHAnsi"/>
          <w:sz w:val="22"/>
          <w:szCs w:val="22"/>
        </w:rPr>
        <w:t>: Connecticut’s recently returned military veterans are a pool of under-utilized talent whose skills and experience should contribute to state economic growth. The state’s wor</w:t>
      </w:r>
      <w:r w:rsidRPr="00972623">
        <w:rPr>
          <w:rFonts w:asciiTheme="majorHAnsi" w:hAnsiTheme="majorHAnsi"/>
          <w:sz w:val="22"/>
          <w:szCs w:val="22"/>
        </w:rPr>
        <w:t>k</w:t>
      </w:r>
      <w:r w:rsidRPr="00972623">
        <w:rPr>
          <w:rFonts w:asciiTheme="majorHAnsi" w:hAnsiTheme="majorHAnsi"/>
          <w:sz w:val="22"/>
          <w:szCs w:val="22"/>
        </w:rPr>
        <w:t>force/talent system has struggled to access these veterans, to assess their transferable skills and get them onto pathways that match them efficiently with viable job opportunities in Connect</w:t>
      </w:r>
      <w:r w:rsidRPr="00972623">
        <w:rPr>
          <w:rFonts w:asciiTheme="majorHAnsi" w:hAnsiTheme="majorHAnsi"/>
          <w:sz w:val="22"/>
          <w:szCs w:val="22"/>
        </w:rPr>
        <w:t>i</w:t>
      </w:r>
      <w:r w:rsidRPr="00972623">
        <w:rPr>
          <w:rFonts w:asciiTheme="majorHAnsi" w:hAnsiTheme="majorHAnsi"/>
          <w:sz w:val="22"/>
          <w:szCs w:val="22"/>
        </w:rPr>
        <w:t xml:space="preserve">cut’s labor market. Additional coordination among veteran-serving organizations will help to tap this talent pool. A state-level cross-agency plan is currently under development. </w:t>
      </w:r>
    </w:p>
    <w:p w:rsidR="007F065B" w:rsidRPr="00972623" w:rsidRDefault="007F065B" w:rsidP="007F065B">
      <w:pPr>
        <w:rPr>
          <w:rFonts w:asciiTheme="majorHAnsi" w:hAnsiTheme="majorHAnsi"/>
          <w:sz w:val="22"/>
          <w:szCs w:val="22"/>
        </w:rPr>
      </w:pPr>
    </w:p>
    <w:p w:rsidR="007F065B" w:rsidRPr="00972623" w:rsidRDefault="007F065B" w:rsidP="007F065B">
      <w:pPr>
        <w:pStyle w:val="Default"/>
        <w:rPr>
          <w:rFonts w:asciiTheme="majorHAnsi" w:hAnsiTheme="majorHAnsi"/>
          <w:bCs/>
          <w:color w:val="auto"/>
          <w:sz w:val="22"/>
          <w:szCs w:val="22"/>
          <w:u w:val="single"/>
        </w:rPr>
      </w:pPr>
      <w:r w:rsidRPr="00972623">
        <w:rPr>
          <w:rFonts w:asciiTheme="majorHAnsi" w:hAnsiTheme="majorHAnsi"/>
          <w:bCs/>
          <w:color w:val="auto"/>
          <w:sz w:val="22"/>
          <w:szCs w:val="22"/>
          <w:u w:val="single"/>
        </w:rPr>
        <w:t>Undereducated Adults</w:t>
      </w:r>
      <w:r w:rsidRPr="00972623">
        <w:rPr>
          <w:rFonts w:asciiTheme="majorHAnsi" w:hAnsiTheme="majorHAnsi"/>
          <w:bCs/>
          <w:color w:val="auto"/>
          <w:sz w:val="22"/>
          <w:szCs w:val="22"/>
        </w:rPr>
        <w:t xml:space="preserve">: </w:t>
      </w:r>
      <w:r w:rsidRPr="00972623">
        <w:rPr>
          <w:rFonts w:asciiTheme="majorHAnsi" w:hAnsiTheme="majorHAnsi"/>
          <w:color w:val="auto"/>
          <w:sz w:val="22"/>
          <w:szCs w:val="22"/>
        </w:rPr>
        <w:t>Althoug</w:t>
      </w:r>
      <w:r w:rsidR="001A19D7" w:rsidRPr="00972623">
        <w:rPr>
          <w:rFonts w:asciiTheme="majorHAnsi" w:hAnsiTheme="majorHAnsi"/>
          <w:color w:val="auto"/>
          <w:sz w:val="22"/>
          <w:szCs w:val="22"/>
        </w:rPr>
        <w:t xml:space="preserve">h Connecticut ranks high </w:t>
      </w:r>
      <w:r w:rsidRPr="00972623">
        <w:rPr>
          <w:rFonts w:asciiTheme="majorHAnsi" w:hAnsiTheme="majorHAnsi"/>
          <w:color w:val="auto"/>
          <w:sz w:val="22"/>
          <w:szCs w:val="22"/>
        </w:rPr>
        <w:t>nation</w:t>
      </w:r>
      <w:r w:rsidR="001A19D7" w:rsidRPr="00972623">
        <w:rPr>
          <w:rFonts w:asciiTheme="majorHAnsi" w:hAnsiTheme="majorHAnsi"/>
          <w:color w:val="auto"/>
          <w:sz w:val="22"/>
          <w:szCs w:val="22"/>
        </w:rPr>
        <w:t xml:space="preserve">ally on </w:t>
      </w:r>
      <w:r w:rsidRPr="00972623">
        <w:rPr>
          <w:rFonts w:asciiTheme="majorHAnsi" w:hAnsiTheme="majorHAnsi"/>
          <w:color w:val="auto"/>
          <w:sz w:val="22"/>
          <w:szCs w:val="22"/>
        </w:rPr>
        <w:t>educational attainment, it still faces a significant challenge in meeting the needs of undereducated adults. According to the 2014 American Community Survey, Connecticut has a population of 3,596,677 with 2,821,801 adults over the age of eighteen. More than 288,478 individuals, or 9.9% of the adult population, do not have a high school diploma; 103,816 individuals have less than a ninth grade education; and 184,662 have some high school education, but no diploma. At a time when economic and labor trends all point to the importance of education and training for self-sufficiency, the nu</w:t>
      </w:r>
      <w:r w:rsidRPr="00972623">
        <w:rPr>
          <w:rFonts w:asciiTheme="majorHAnsi" w:hAnsiTheme="majorHAnsi"/>
          <w:color w:val="auto"/>
          <w:sz w:val="22"/>
          <w:szCs w:val="22"/>
        </w:rPr>
        <w:t>m</w:t>
      </w:r>
      <w:r w:rsidRPr="00972623">
        <w:rPr>
          <w:rFonts w:asciiTheme="majorHAnsi" w:hAnsiTheme="majorHAnsi"/>
          <w:color w:val="auto"/>
          <w:sz w:val="22"/>
          <w:szCs w:val="22"/>
        </w:rPr>
        <w:t>ber of undereducated adults in Connecticut approximates its entire K-12 population.</w:t>
      </w:r>
    </w:p>
    <w:p w:rsidR="007F065B" w:rsidRPr="00972623" w:rsidRDefault="007F065B" w:rsidP="007F065B">
      <w:pPr>
        <w:rPr>
          <w:rFonts w:asciiTheme="majorHAnsi" w:hAnsiTheme="majorHAnsi"/>
          <w:sz w:val="22"/>
          <w:szCs w:val="22"/>
        </w:rPr>
      </w:pP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According to the Connecticut State Department</w:t>
      </w:r>
      <w:r w:rsidR="0028678F" w:rsidRPr="00972623">
        <w:rPr>
          <w:rFonts w:asciiTheme="majorHAnsi" w:hAnsiTheme="majorHAnsi"/>
          <w:sz w:val="22"/>
          <w:szCs w:val="22"/>
        </w:rPr>
        <w:t xml:space="preserve"> of Education’s </w:t>
      </w:r>
      <w:r w:rsidR="0028678F" w:rsidRPr="00972623">
        <w:rPr>
          <w:rFonts w:asciiTheme="majorHAnsi" w:hAnsiTheme="majorHAnsi"/>
          <w:i/>
          <w:sz w:val="22"/>
          <w:szCs w:val="22"/>
        </w:rPr>
        <w:t>Connecticut Adult Reporting Sy</w:t>
      </w:r>
      <w:r w:rsidR="0028678F" w:rsidRPr="00972623">
        <w:rPr>
          <w:rFonts w:asciiTheme="majorHAnsi" w:hAnsiTheme="majorHAnsi"/>
          <w:i/>
          <w:sz w:val="22"/>
          <w:szCs w:val="22"/>
        </w:rPr>
        <w:t>s</w:t>
      </w:r>
      <w:r w:rsidR="0028678F" w:rsidRPr="00972623">
        <w:rPr>
          <w:rFonts w:asciiTheme="majorHAnsi" w:hAnsiTheme="majorHAnsi"/>
          <w:i/>
          <w:sz w:val="22"/>
          <w:szCs w:val="22"/>
        </w:rPr>
        <w:t>tem</w:t>
      </w:r>
      <w:r w:rsidR="0028678F" w:rsidRPr="00972623">
        <w:rPr>
          <w:rFonts w:asciiTheme="majorHAnsi" w:hAnsiTheme="majorHAnsi"/>
          <w:sz w:val="22"/>
          <w:szCs w:val="22"/>
        </w:rPr>
        <w:t xml:space="preserve"> (CARS)</w:t>
      </w:r>
      <w:r w:rsidRPr="00972623">
        <w:rPr>
          <w:rFonts w:asciiTheme="majorHAnsi" w:hAnsiTheme="majorHAnsi"/>
          <w:sz w:val="22"/>
          <w:szCs w:val="22"/>
        </w:rPr>
        <w:t>, in 2014 adult education programs served 24,751 students (10,773 males and 13,978 females), or 11.9% of the total population 18 or older without a high school diploma and 4.4% of the population 18 or older who do not speak English very well. While performance indicators are positive for individuals who attend adult education programs, very few undereducated adults ha</w:t>
      </w:r>
      <w:r w:rsidR="00512654" w:rsidRPr="00972623">
        <w:rPr>
          <w:rFonts w:asciiTheme="majorHAnsi" w:hAnsiTheme="majorHAnsi"/>
          <w:sz w:val="22"/>
          <w:szCs w:val="22"/>
        </w:rPr>
        <w:t xml:space="preserve">ve enrolled in these programs. </w:t>
      </w:r>
      <w:r w:rsidRPr="00972623">
        <w:rPr>
          <w:rFonts w:asciiTheme="majorHAnsi" w:hAnsiTheme="majorHAnsi"/>
          <w:sz w:val="22"/>
          <w:szCs w:val="22"/>
        </w:rPr>
        <w:t xml:space="preserve">This disparity, mirrored on the national level, indicates that adult education is critically underutilized by undereducated adults.  </w:t>
      </w:r>
    </w:p>
    <w:p w:rsidR="00757EFD" w:rsidRPr="00972623" w:rsidRDefault="00757EFD" w:rsidP="007F065B">
      <w:pPr>
        <w:rPr>
          <w:rFonts w:asciiTheme="majorHAnsi" w:hAnsiTheme="majorHAnsi"/>
          <w:sz w:val="22"/>
          <w:szCs w:val="22"/>
        </w:rPr>
      </w:pPr>
    </w:p>
    <w:p w:rsidR="007F065B" w:rsidRPr="00972623" w:rsidRDefault="007F065B" w:rsidP="007F065B">
      <w:pPr>
        <w:rPr>
          <w:rFonts w:asciiTheme="majorHAnsi" w:hAnsiTheme="majorHAnsi"/>
          <w:bCs/>
          <w:sz w:val="22"/>
          <w:szCs w:val="22"/>
        </w:rPr>
      </w:pPr>
      <w:r w:rsidRPr="00972623">
        <w:rPr>
          <w:rFonts w:asciiTheme="majorHAnsi" w:hAnsiTheme="majorHAnsi"/>
          <w:sz w:val="22"/>
          <w:szCs w:val="22"/>
        </w:rPr>
        <w:lastRenderedPageBreak/>
        <w:t xml:space="preserve">According to </w:t>
      </w:r>
      <w:r w:rsidR="00512654" w:rsidRPr="00972623">
        <w:rPr>
          <w:rFonts w:asciiTheme="majorHAnsi" w:hAnsiTheme="majorHAnsi"/>
          <w:i/>
          <w:sz w:val="22"/>
          <w:szCs w:val="22"/>
        </w:rPr>
        <w:t xml:space="preserve">Reach Higher, America: </w:t>
      </w:r>
      <w:r w:rsidRPr="00972623">
        <w:rPr>
          <w:rFonts w:asciiTheme="majorHAnsi" w:hAnsiTheme="majorHAnsi"/>
          <w:i/>
          <w:sz w:val="22"/>
          <w:szCs w:val="22"/>
        </w:rPr>
        <w:t>Overcoming Crisis in the U.S. Workforce</w:t>
      </w:r>
      <w:r w:rsidRPr="00972623">
        <w:rPr>
          <w:rFonts w:asciiTheme="majorHAnsi" w:hAnsiTheme="majorHAnsi"/>
          <w:sz w:val="22"/>
          <w:szCs w:val="22"/>
        </w:rPr>
        <w:t xml:space="preserve"> (Report of the National Commission on Adult Literacy, June 2008), 70% of Connecticut jobs will require postsecondary education and training by the year 2020. The report states that to fill this gap, Connect</w:t>
      </w:r>
      <w:r w:rsidRPr="00972623">
        <w:rPr>
          <w:rFonts w:asciiTheme="majorHAnsi" w:hAnsiTheme="majorHAnsi"/>
          <w:sz w:val="22"/>
          <w:szCs w:val="22"/>
        </w:rPr>
        <w:t>i</w:t>
      </w:r>
      <w:r w:rsidRPr="00972623">
        <w:rPr>
          <w:rFonts w:asciiTheme="majorHAnsi" w:hAnsiTheme="majorHAnsi"/>
          <w:sz w:val="22"/>
          <w:szCs w:val="22"/>
        </w:rPr>
        <w:t>cut will need 10,875 more people to receive postsecondary education and training. There are not enough high school graduates to fill that void – Connecticut must rely on getting older adults back into the classroom. Adults need to improve their literacy skills and earn degrees and/or certificates to be able to make family-sustaining wages, but the fact remains that a limited nu</w:t>
      </w:r>
      <w:r w:rsidRPr="00972623">
        <w:rPr>
          <w:rFonts w:asciiTheme="majorHAnsi" w:hAnsiTheme="majorHAnsi"/>
          <w:sz w:val="22"/>
          <w:szCs w:val="22"/>
        </w:rPr>
        <w:t>m</w:t>
      </w:r>
      <w:r w:rsidRPr="00972623">
        <w:rPr>
          <w:rFonts w:asciiTheme="majorHAnsi" w:hAnsiTheme="majorHAnsi"/>
          <w:sz w:val="22"/>
          <w:szCs w:val="22"/>
        </w:rPr>
        <w:t>ber of the most undereducated people in Connecticut are enrolling in programs geared to help them improve their skills, get a high school equivalency, and enroll in postsec</w:t>
      </w:r>
      <w:r w:rsidR="001F129C" w:rsidRPr="00972623">
        <w:rPr>
          <w:rFonts w:asciiTheme="majorHAnsi" w:hAnsiTheme="majorHAnsi"/>
          <w:sz w:val="22"/>
          <w:szCs w:val="22"/>
        </w:rPr>
        <w:t xml:space="preserve">ondary education and training. </w:t>
      </w:r>
      <w:r w:rsidRPr="00972623">
        <w:rPr>
          <w:rFonts w:asciiTheme="majorHAnsi" w:hAnsiTheme="majorHAnsi"/>
          <w:sz w:val="22"/>
          <w:szCs w:val="22"/>
        </w:rPr>
        <w:t xml:space="preserve">In the </w:t>
      </w:r>
      <w:r w:rsidRPr="00972623">
        <w:rPr>
          <w:rFonts w:asciiTheme="majorHAnsi" w:hAnsiTheme="majorHAnsi"/>
          <w:bCs/>
          <w:i/>
          <w:sz w:val="22"/>
          <w:szCs w:val="22"/>
        </w:rPr>
        <w:t>2007 State New Economy Index</w:t>
      </w:r>
      <w:r w:rsidRPr="00972623">
        <w:rPr>
          <w:rFonts w:asciiTheme="majorHAnsi" w:hAnsiTheme="majorHAnsi"/>
          <w:bCs/>
          <w:sz w:val="22"/>
          <w:szCs w:val="22"/>
        </w:rPr>
        <w:t xml:space="preserve">, Atkinson and </w:t>
      </w:r>
      <w:proofErr w:type="spellStart"/>
      <w:r w:rsidRPr="00972623">
        <w:rPr>
          <w:rFonts w:asciiTheme="majorHAnsi" w:hAnsiTheme="majorHAnsi"/>
          <w:bCs/>
          <w:sz w:val="22"/>
          <w:szCs w:val="22"/>
        </w:rPr>
        <w:t>Nager</w:t>
      </w:r>
      <w:proofErr w:type="spellEnd"/>
      <w:r w:rsidRPr="00972623">
        <w:rPr>
          <w:rFonts w:asciiTheme="majorHAnsi" w:hAnsiTheme="majorHAnsi"/>
          <w:bCs/>
          <w:sz w:val="22"/>
          <w:szCs w:val="22"/>
        </w:rPr>
        <w:t xml:space="preserve"> </w:t>
      </w:r>
      <w:r w:rsidRPr="00972623">
        <w:rPr>
          <w:rFonts w:asciiTheme="majorHAnsi" w:hAnsiTheme="majorHAnsi"/>
          <w:iCs/>
          <w:sz w:val="22"/>
          <w:szCs w:val="22"/>
        </w:rPr>
        <w:t>stated that in today’s New Economy,</w:t>
      </w:r>
      <w:r w:rsidRPr="00972623">
        <w:rPr>
          <w:rFonts w:asciiTheme="majorHAnsi" w:hAnsiTheme="majorHAnsi"/>
          <w:sz w:val="22"/>
          <w:szCs w:val="22"/>
        </w:rPr>
        <w:t xml:space="preserve"> </w:t>
      </w:r>
      <w:r w:rsidRPr="00972623">
        <w:rPr>
          <w:rFonts w:asciiTheme="majorHAnsi" w:hAnsiTheme="majorHAnsi"/>
          <w:iCs/>
          <w:sz w:val="22"/>
          <w:szCs w:val="22"/>
        </w:rPr>
        <w:t>knowledge-base</w:t>
      </w:r>
      <w:r w:rsidR="0028678F" w:rsidRPr="00972623">
        <w:rPr>
          <w:rFonts w:asciiTheme="majorHAnsi" w:hAnsiTheme="majorHAnsi"/>
          <w:iCs/>
          <w:sz w:val="22"/>
          <w:szCs w:val="22"/>
        </w:rPr>
        <w:t xml:space="preserve">d jobs are driving prosperity – </w:t>
      </w:r>
      <w:r w:rsidRPr="00972623">
        <w:rPr>
          <w:rFonts w:asciiTheme="majorHAnsi" w:hAnsiTheme="majorHAnsi"/>
          <w:iCs/>
          <w:sz w:val="22"/>
          <w:szCs w:val="22"/>
        </w:rPr>
        <w:t xml:space="preserve">jobs held by individuals with </w:t>
      </w:r>
      <w:r w:rsidR="0028678F" w:rsidRPr="00972623">
        <w:rPr>
          <w:rFonts w:asciiTheme="majorHAnsi" w:hAnsiTheme="majorHAnsi"/>
          <w:iCs/>
          <w:sz w:val="22"/>
          <w:szCs w:val="22"/>
        </w:rPr>
        <w:t xml:space="preserve">at least two years of college. </w:t>
      </w:r>
      <w:r w:rsidRPr="00972623">
        <w:rPr>
          <w:rFonts w:asciiTheme="majorHAnsi" w:hAnsiTheme="majorHAnsi"/>
          <w:sz w:val="22"/>
          <w:szCs w:val="22"/>
        </w:rPr>
        <w:t>Although the 2014 report shows that the average educational attai</w:t>
      </w:r>
      <w:r w:rsidRPr="00972623">
        <w:rPr>
          <w:rFonts w:asciiTheme="majorHAnsi" w:hAnsiTheme="majorHAnsi"/>
          <w:sz w:val="22"/>
          <w:szCs w:val="22"/>
        </w:rPr>
        <w:t>n</w:t>
      </w:r>
      <w:r w:rsidRPr="00972623">
        <w:rPr>
          <w:rFonts w:asciiTheme="majorHAnsi" w:hAnsiTheme="majorHAnsi"/>
          <w:sz w:val="22"/>
          <w:szCs w:val="22"/>
        </w:rPr>
        <w:t xml:space="preserve">ment grade level for people in Connecticut is 14.6, that </w:t>
      </w:r>
      <w:proofErr w:type="gramStart"/>
      <w:r w:rsidRPr="00972623">
        <w:rPr>
          <w:rFonts w:asciiTheme="majorHAnsi" w:hAnsiTheme="majorHAnsi"/>
          <w:sz w:val="22"/>
          <w:szCs w:val="22"/>
        </w:rPr>
        <w:t>is</w:t>
      </w:r>
      <w:proofErr w:type="gramEnd"/>
      <w:r w:rsidRPr="00972623">
        <w:rPr>
          <w:rFonts w:asciiTheme="majorHAnsi" w:hAnsiTheme="majorHAnsi"/>
          <w:sz w:val="22"/>
          <w:szCs w:val="22"/>
        </w:rPr>
        <w:t xml:space="preserve"> not enough to fill the anticipated skills gap (</w:t>
      </w:r>
      <w:r w:rsidRPr="00972623">
        <w:rPr>
          <w:rFonts w:asciiTheme="majorHAnsi" w:hAnsiTheme="majorHAnsi"/>
          <w:bCs/>
          <w:sz w:val="22"/>
          <w:szCs w:val="22"/>
        </w:rPr>
        <w:t>Information Technology and Innovation Foundation).</w:t>
      </w:r>
    </w:p>
    <w:p w:rsidR="00656FB2" w:rsidRPr="00972623" w:rsidRDefault="00656FB2" w:rsidP="007F065B">
      <w:pPr>
        <w:pStyle w:val="CM12"/>
        <w:spacing w:line="240" w:lineRule="auto"/>
        <w:rPr>
          <w:rFonts w:asciiTheme="majorHAnsi" w:hAnsiTheme="majorHAnsi"/>
          <w:bCs/>
          <w:sz w:val="22"/>
          <w:szCs w:val="22"/>
          <w:u w:val="single"/>
        </w:rPr>
      </w:pPr>
    </w:p>
    <w:p w:rsidR="007F065B" w:rsidRPr="00972623" w:rsidRDefault="007F065B" w:rsidP="007F065B">
      <w:pPr>
        <w:pStyle w:val="CM12"/>
        <w:spacing w:line="240" w:lineRule="auto"/>
        <w:rPr>
          <w:rFonts w:asciiTheme="majorHAnsi" w:hAnsiTheme="majorHAnsi"/>
          <w:sz w:val="22"/>
          <w:szCs w:val="22"/>
          <w:u w:val="single"/>
        </w:rPr>
      </w:pPr>
      <w:r w:rsidRPr="00972623">
        <w:rPr>
          <w:rFonts w:asciiTheme="majorHAnsi" w:hAnsiTheme="majorHAnsi"/>
          <w:bCs/>
          <w:sz w:val="22"/>
          <w:szCs w:val="22"/>
          <w:u w:val="single"/>
        </w:rPr>
        <w:t>Limited English Proficient</w:t>
      </w:r>
      <w:r w:rsidRPr="00972623">
        <w:rPr>
          <w:rFonts w:asciiTheme="majorHAnsi" w:hAnsiTheme="majorHAnsi"/>
          <w:bCs/>
          <w:sz w:val="22"/>
          <w:szCs w:val="22"/>
        </w:rPr>
        <w:t xml:space="preserve">: </w:t>
      </w:r>
      <w:r w:rsidRPr="00972623">
        <w:rPr>
          <w:rFonts w:asciiTheme="majorHAnsi" w:hAnsiTheme="majorHAnsi"/>
          <w:sz w:val="22"/>
          <w:szCs w:val="22"/>
        </w:rPr>
        <w:t>Approximately 50% of the two million immigrants who come to the U.S. each year have low literacy levels and lack high school education and English language skills, severely limiting their access to jobs and job training, college, and citizenship</w:t>
      </w:r>
      <w:r w:rsidRPr="00972623">
        <w:rPr>
          <w:rFonts w:asciiTheme="majorHAnsi" w:hAnsiTheme="majorHAnsi"/>
          <w:i/>
          <w:sz w:val="22"/>
          <w:szCs w:val="22"/>
        </w:rPr>
        <w:t xml:space="preserve"> </w:t>
      </w:r>
      <w:r w:rsidRPr="00972623">
        <w:rPr>
          <w:rFonts w:asciiTheme="majorHAnsi" w:hAnsiTheme="majorHAnsi"/>
          <w:sz w:val="22"/>
          <w:szCs w:val="22"/>
        </w:rPr>
        <w:t>(</w:t>
      </w:r>
      <w:r w:rsidRPr="00972623">
        <w:rPr>
          <w:rFonts w:asciiTheme="majorHAnsi" w:hAnsiTheme="majorHAnsi"/>
          <w:i/>
          <w:sz w:val="22"/>
          <w:szCs w:val="22"/>
        </w:rPr>
        <w:t>Reach Higher, America:  Overcoming Crisis in the U.S. Workforce</w:t>
      </w:r>
      <w:r w:rsidRPr="00972623">
        <w:rPr>
          <w:rFonts w:asciiTheme="majorHAnsi" w:hAnsiTheme="majorHAnsi"/>
          <w:sz w:val="22"/>
          <w:szCs w:val="22"/>
        </w:rPr>
        <w:t>). Immigrants represent one-third of America’s low-skilled adults, more than in comparison countries that have fewer immigrants overall (P</w:t>
      </w:r>
      <w:r w:rsidRPr="00972623">
        <w:rPr>
          <w:rFonts w:asciiTheme="majorHAnsi" w:hAnsiTheme="majorHAnsi"/>
          <w:sz w:val="22"/>
          <w:szCs w:val="22"/>
        </w:rPr>
        <w:t>I</w:t>
      </w:r>
      <w:r w:rsidRPr="00972623">
        <w:rPr>
          <w:rFonts w:asciiTheme="majorHAnsi" w:hAnsiTheme="majorHAnsi"/>
          <w:sz w:val="22"/>
          <w:szCs w:val="22"/>
        </w:rPr>
        <w:t>AAC). Of 3,407,815 residents of Connecticut (aged 5 or older), 8.1% or 276,033 state they speak English less than “very well” and 21.8% or 742,903 speak a language other than English at home (2014 American Community Survey). The number of adults who are limited English proficient (LEP) is more prevalent in the larger metropolitan areas. The number of LEP adults in New H</w:t>
      </w:r>
      <w:r w:rsidRPr="00972623">
        <w:rPr>
          <w:rFonts w:asciiTheme="majorHAnsi" w:hAnsiTheme="majorHAnsi"/>
          <w:sz w:val="22"/>
          <w:szCs w:val="22"/>
        </w:rPr>
        <w:t>a</w:t>
      </w:r>
      <w:r w:rsidRPr="00972623">
        <w:rPr>
          <w:rFonts w:asciiTheme="majorHAnsi" w:hAnsiTheme="majorHAnsi"/>
          <w:sz w:val="22"/>
          <w:szCs w:val="22"/>
        </w:rPr>
        <w:t>ven is 51,204 or 9% of the population; in Hartford, 61,152 or 7.6%; in Bridgeport-Stamford-Norwalk, 86,549 or 14.3%. Adult education programs in Connecticut served 120,195 adults, or 4.4% of the population 18 and older who do not speak English well, during the 2013-2014 pr</w:t>
      </w:r>
      <w:r w:rsidRPr="00972623">
        <w:rPr>
          <w:rFonts w:asciiTheme="majorHAnsi" w:hAnsiTheme="majorHAnsi"/>
          <w:sz w:val="22"/>
          <w:szCs w:val="22"/>
        </w:rPr>
        <w:t>o</w:t>
      </w:r>
      <w:r w:rsidR="001A19D7" w:rsidRPr="00972623">
        <w:rPr>
          <w:rFonts w:asciiTheme="majorHAnsi" w:hAnsiTheme="majorHAnsi"/>
          <w:sz w:val="22"/>
          <w:szCs w:val="22"/>
        </w:rPr>
        <w:t xml:space="preserve">gram year. </w:t>
      </w:r>
      <w:r w:rsidRPr="00972623">
        <w:rPr>
          <w:rFonts w:asciiTheme="majorHAnsi" w:hAnsiTheme="majorHAnsi"/>
          <w:sz w:val="22"/>
          <w:szCs w:val="22"/>
        </w:rPr>
        <w:t>T</w:t>
      </w:r>
      <w:r w:rsidR="001A19D7" w:rsidRPr="00972623">
        <w:rPr>
          <w:rFonts w:asciiTheme="majorHAnsi" w:hAnsiTheme="majorHAnsi"/>
          <w:sz w:val="22"/>
          <w:szCs w:val="22"/>
        </w:rPr>
        <w:t>hose lacking</w:t>
      </w:r>
      <w:r w:rsidRPr="00972623">
        <w:rPr>
          <w:rFonts w:asciiTheme="majorHAnsi" w:hAnsiTheme="majorHAnsi"/>
          <w:sz w:val="22"/>
          <w:szCs w:val="22"/>
        </w:rPr>
        <w:t xml:space="preserve"> </w:t>
      </w:r>
      <w:proofErr w:type="gramStart"/>
      <w:r w:rsidRPr="00972623">
        <w:rPr>
          <w:rFonts w:asciiTheme="majorHAnsi" w:hAnsiTheme="majorHAnsi"/>
          <w:sz w:val="22"/>
          <w:szCs w:val="22"/>
        </w:rPr>
        <w:t>a high school diploma who speak</w:t>
      </w:r>
      <w:proofErr w:type="gramEnd"/>
      <w:r w:rsidRPr="00972623">
        <w:rPr>
          <w:rFonts w:asciiTheme="majorHAnsi" w:hAnsiTheme="majorHAnsi"/>
          <w:sz w:val="22"/>
          <w:szCs w:val="22"/>
        </w:rPr>
        <w:t xml:space="preserve"> English very well earn more than those with a high school diploma or some college who don’t speak English well or at all. </w:t>
      </w:r>
      <w:r w:rsidRPr="00972623">
        <w:rPr>
          <w:rStyle w:val="Strong"/>
          <w:rFonts w:asciiTheme="majorHAnsi" w:hAnsiTheme="majorHAnsi"/>
          <w:b w:val="0"/>
          <w:sz w:val="22"/>
          <w:szCs w:val="22"/>
        </w:rPr>
        <w:t>Wo</w:t>
      </w:r>
      <w:r w:rsidR="0043715A" w:rsidRPr="00972623">
        <w:rPr>
          <w:rStyle w:val="Strong"/>
          <w:rFonts w:asciiTheme="majorHAnsi" w:hAnsiTheme="majorHAnsi"/>
          <w:b w:val="0"/>
          <w:sz w:val="22"/>
          <w:szCs w:val="22"/>
        </w:rPr>
        <w:t>r</w:t>
      </w:r>
      <w:r w:rsidR="0043715A" w:rsidRPr="00972623">
        <w:rPr>
          <w:rStyle w:val="Strong"/>
          <w:rFonts w:asciiTheme="majorHAnsi" w:hAnsiTheme="majorHAnsi"/>
          <w:b w:val="0"/>
          <w:sz w:val="22"/>
          <w:szCs w:val="22"/>
        </w:rPr>
        <w:t>k</w:t>
      </w:r>
      <w:r w:rsidR="0043715A" w:rsidRPr="00972623">
        <w:rPr>
          <w:rStyle w:val="Strong"/>
          <w:rFonts w:asciiTheme="majorHAnsi" w:hAnsiTheme="majorHAnsi"/>
          <w:b w:val="0"/>
          <w:sz w:val="22"/>
          <w:szCs w:val="22"/>
        </w:rPr>
        <w:t>ing-age LEP adults earn 25%-</w:t>
      </w:r>
      <w:r w:rsidRPr="00972623">
        <w:rPr>
          <w:rStyle w:val="Strong"/>
          <w:rFonts w:asciiTheme="majorHAnsi" w:hAnsiTheme="majorHAnsi"/>
          <w:b w:val="0"/>
          <w:sz w:val="22"/>
          <w:szCs w:val="22"/>
        </w:rPr>
        <w:t>40% less than their English-proficient counterparts and are</w:t>
      </w:r>
      <w:r w:rsidR="0043715A" w:rsidRPr="00972623">
        <w:rPr>
          <w:rStyle w:val="Strong"/>
          <w:rFonts w:asciiTheme="majorHAnsi" w:hAnsiTheme="majorHAnsi"/>
          <w:b w:val="0"/>
          <w:sz w:val="22"/>
          <w:szCs w:val="22"/>
        </w:rPr>
        <w:t xml:space="preserve"> more</w:t>
      </w:r>
      <w:r w:rsidRPr="00972623">
        <w:rPr>
          <w:rStyle w:val="Strong"/>
          <w:rFonts w:asciiTheme="majorHAnsi" w:hAnsiTheme="majorHAnsi"/>
          <w:b w:val="0"/>
          <w:sz w:val="22"/>
          <w:szCs w:val="22"/>
        </w:rPr>
        <w:t xml:space="preserve"> </w:t>
      </w:r>
      <w:r w:rsidRPr="00972623">
        <w:rPr>
          <w:rFonts w:asciiTheme="majorHAnsi" w:hAnsiTheme="majorHAnsi"/>
          <w:sz w:val="22"/>
          <w:szCs w:val="22"/>
        </w:rPr>
        <w:t>concentrated in low-paying jobs and different industries than other workers (“</w:t>
      </w:r>
      <w:r w:rsidRPr="00972623">
        <w:rPr>
          <w:rFonts w:asciiTheme="majorHAnsi" w:hAnsiTheme="majorHAnsi"/>
          <w:i/>
          <w:sz w:val="22"/>
          <w:szCs w:val="22"/>
        </w:rPr>
        <w:t>Investing in English Skills: The Limited English Proficient Workforce in U.S. Metropolitan Areas</w:t>
      </w:r>
      <w:r w:rsidRPr="00972623">
        <w:rPr>
          <w:rFonts w:asciiTheme="majorHAnsi" w:hAnsiTheme="majorHAnsi"/>
          <w:sz w:val="22"/>
          <w:szCs w:val="22"/>
        </w:rPr>
        <w:t>,” Brookings Inst</w:t>
      </w:r>
      <w:r w:rsidRPr="00972623">
        <w:rPr>
          <w:rFonts w:asciiTheme="majorHAnsi" w:hAnsiTheme="majorHAnsi"/>
          <w:sz w:val="22"/>
          <w:szCs w:val="22"/>
        </w:rPr>
        <w:t>i</w:t>
      </w:r>
      <w:r w:rsidRPr="00972623">
        <w:rPr>
          <w:rFonts w:asciiTheme="majorHAnsi" w:hAnsiTheme="majorHAnsi"/>
          <w:sz w:val="22"/>
          <w:szCs w:val="22"/>
        </w:rPr>
        <w:t>tute, September 24, 2014).</w:t>
      </w:r>
    </w:p>
    <w:p w:rsidR="007F065B" w:rsidRPr="00972623" w:rsidRDefault="007F065B" w:rsidP="007F065B">
      <w:pPr>
        <w:rPr>
          <w:rFonts w:asciiTheme="majorHAnsi" w:hAnsiTheme="majorHAnsi"/>
          <w:sz w:val="22"/>
          <w:szCs w:val="22"/>
        </w:rPr>
      </w:pPr>
    </w:p>
    <w:p w:rsidR="007F065B" w:rsidRPr="00972623" w:rsidRDefault="007F065B" w:rsidP="007F065B">
      <w:pPr>
        <w:rPr>
          <w:rFonts w:asciiTheme="majorHAnsi" w:hAnsiTheme="majorHAnsi"/>
          <w:sz w:val="22"/>
          <w:szCs w:val="22"/>
        </w:rPr>
      </w:pPr>
      <w:r w:rsidRPr="00972623">
        <w:rPr>
          <w:rFonts w:asciiTheme="majorHAnsi" w:hAnsiTheme="majorHAnsi"/>
          <w:sz w:val="22"/>
          <w:szCs w:val="22"/>
          <w:u w:val="single"/>
        </w:rPr>
        <w:t>Individuals with Disabilities</w:t>
      </w:r>
      <w:r w:rsidRPr="00972623">
        <w:rPr>
          <w:rFonts w:asciiTheme="majorHAnsi" w:hAnsiTheme="majorHAnsi"/>
          <w:sz w:val="22"/>
          <w:szCs w:val="22"/>
        </w:rPr>
        <w:t xml:space="preserve">: </w:t>
      </w:r>
      <w:r w:rsidR="00A21DB1" w:rsidRPr="00972623">
        <w:rPr>
          <w:rFonts w:asciiTheme="majorHAnsi" w:hAnsiTheme="majorHAnsi"/>
          <w:sz w:val="22"/>
          <w:szCs w:val="22"/>
        </w:rPr>
        <w:t>According to the 2014 Census, 191,185 of Connecticut adults b</w:t>
      </w:r>
      <w:r w:rsidR="00A21DB1" w:rsidRPr="00972623">
        <w:rPr>
          <w:rFonts w:asciiTheme="majorHAnsi" w:hAnsiTheme="majorHAnsi"/>
          <w:sz w:val="22"/>
          <w:szCs w:val="22"/>
        </w:rPr>
        <w:t>e</w:t>
      </w:r>
      <w:r w:rsidR="00A21DB1" w:rsidRPr="00972623">
        <w:rPr>
          <w:rFonts w:asciiTheme="majorHAnsi" w:hAnsiTheme="majorHAnsi"/>
          <w:sz w:val="22"/>
          <w:szCs w:val="22"/>
        </w:rPr>
        <w:t xml:space="preserve">tween the ages of 18-64 have a disability. </w:t>
      </w:r>
      <w:r w:rsidRPr="00972623">
        <w:rPr>
          <w:rFonts w:asciiTheme="majorHAnsi" w:hAnsiTheme="majorHAnsi"/>
          <w:sz w:val="22"/>
          <w:szCs w:val="22"/>
        </w:rPr>
        <w:t>The American Community Survey (ACS) of the U.S. Census analysis of employment and disability status reports 76,791 persons with a disability employed in Connecticut in 2014, and 13,</w:t>
      </w:r>
      <w:r w:rsidR="00A21DB1" w:rsidRPr="00972623">
        <w:rPr>
          <w:rFonts w:asciiTheme="majorHAnsi" w:hAnsiTheme="majorHAnsi"/>
          <w:sz w:val="22"/>
          <w:szCs w:val="22"/>
        </w:rPr>
        <w:t>116 unemployed. (N</w:t>
      </w:r>
      <w:r w:rsidRPr="00972623">
        <w:rPr>
          <w:rFonts w:asciiTheme="majorHAnsi" w:hAnsiTheme="majorHAnsi"/>
          <w:sz w:val="22"/>
          <w:szCs w:val="22"/>
        </w:rPr>
        <w:t>um</w:t>
      </w:r>
      <w:r w:rsidR="00A21DB1" w:rsidRPr="00972623">
        <w:rPr>
          <w:rFonts w:asciiTheme="majorHAnsi" w:hAnsiTheme="majorHAnsi"/>
          <w:sz w:val="22"/>
          <w:szCs w:val="22"/>
        </w:rPr>
        <w:t xml:space="preserve">bers </w:t>
      </w:r>
      <w:r w:rsidRPr="00972623">
        <w:rPr>
          <w:rFonts w:asciiTheme="majorHAnsi" w:hAnsiTheme="majorHAnsi"/>
          <w:sz w:val="22"/>
          <w:szCs w:val="22"/>
        </w:rPr>
        <w:t>not strictly comparable to the une</w:t>
      </w:r>
      <w:r w:rsidR="00A21DB1" w:rsidRPr="00972623">
        <w:rPr>
          <w:rFonts w:asciiTheme="majorHAnsi" w:hAnsiTheme="majorHAnsi"/>
          <w:sz w:val="22"/>
          <w:szCs w:val="22"/>
        </w:rPr>
        <w:t>mployment rates other tables as</w:t>
      </w:r>
      <w:r w:rsidRPr="00972623">
        <w:rPr>
          <w:rFonts w:asciiTheme="majorHAnsi" w:hAnsiTheme="majorHAnsi"/>
          <w:sz w:val="22"/>
          <w:szCs w:val="22"/>
        </w:rPr>
        <w:t xml:space="preserve"> they come from a different survey with a different methodology.)</w:t>
      </w:r>
      <w:r w:rsidR="008F482E" w:rsidRPr="00972623">
        <w:rPr>
          <w:rFonts w:asciiTheme="majorHAnsi" w:hAnsiTheme="majorHAnsi"/>
          <w:sz w:val="22"/>
          <w:szCs w:val="22"/>
        </w:rPr>
        <w:t xml:space="preserve"> </w:t>
      </w:r>
      <w:r w:rsidRPr="00972623">
        <w:rPr>
          <w:rFonts w:asciiTheme="majorHAnsi" w:hAnsiTheme="majorHAnsi"/>
          <w:sz w:val="22"/>
          <w:szCs w:val="22"/>
        </w:rPr>
        <w:t>Median earnings for people with disabilities in 2014 were $21,756</w:t>
      </w:r>
      <w:r w:rsidR="008F482E" w:rsidRPr="00972623">
        <w:rPr>
          <w:rFonts w:asciiTheme="majorHAnsi" w:hAnsiTheme="majorHAnsi"/>
          <w:sz w:val="22"/>
          <w:szCs w:val="22"/>
        </w:rPr>
        <w:t>,</w:t>
      </w:r>
      <w:r w:rsidRPr="00972623">
        <w:rPr>
          <w:rFonts w:asciiTheme="majorHAnsi" w:hAnsiTheme="majorHAnsi"/>
          <w:sz w:val="22"/>
          <w:szCs w:val="22"/>
        </w:rPr>
        <w:t xml:space="preserve"> while people without disabilities earned $40,249. </w:t>
      </w:r>
      <w:r w:rsidR="00246F7B" w:rsidRPr="00972623">
        <w:rPr>
          <w:rFonts w:asciiTheme="majorHAnsi" w:hAnsiTheme="majorHAnsi"/>
          <w:sz w:val="22"/>
          <w:szCs w:val="22"/>
        </w:rPr>
        <w:t>U.</w:t>
      </w:r>
      <w:r w:rsidRPr="00972623">
        <w:rPr>
          <w:rFonts w:asciiTheme="majorHAnsi" w:hAnsiTheme="majorHAnsi"/>
          <w:sz w:val="22"/>
          <w:szCs w:val="22"/>
        </w:rPr>
        <w:t xml:space="preserve">S. adults with a diagnosed learning disability are about twice as likely to have low skills as those without such disabilities (PIAAC). </w:t>
      </w:r>
    </w:p>
    <w:p w:rsidR="00757EFD" w:rsidRPr="00972623" w:rsidRDefault="00757EFD" w:rsidP="007F065B">
      <w:pPr>
        <w:rPr>
          <w:rFonts w:asciiTheme="majorHAnsi" w:hAnsiTheme="majorHAnsi" w:cs="Arial"/>
          <w:sz w:val="22"/>
          <w:szCs w:val="22"/>
        </w:rPr>
      </w:pPr>
    </w:p>
    <w:tbl>
      <w:tblPr>
        <w:tblStyle w:val="TableGrid"/>
        <w:tblW w:w="8640" w:type="dxa"/>
        <w:tblInd w:w="108" w:type="dxa"/>
        <w:tblLayout w:type="fixed"/>
        <w:tblLook w:val="04A0" w:firstRow="1" w:lastRow="0" w:firstColumn="1" w:lastColumn="0" w:noHBand="0" w:noVBand="1"/>
      </w:tblPr>
      <w:tblGrid>
        <w:gridCol w:w="3008"/>
        <w:gridCol w:w="3117"/>
        <w:gridCol w:w="2515"/>
      </w:tblGrid>
      <w:tr w:rsidR="007F065B" w:rsidRPr="00972623" w:rsidTr="008418FF">
        <w:tc>
          <w:tcPr>
            <w:tcW w:w="8640" w:type="dxa"/>
            <w:gridSpan w:val="3"/>
            <w:shd w:val="clear" w:color="auto" w:fill="auto"/>
          </w:tcPr>
          <w:p w:rsidR="007F065B" w:rsidRPr="00972623" w:rsidRDefault="007F065B" w:rsidP="00B26C72">
            <w:pPr>
              <w:jc w:val="center"/>
              <w:rPr>
                <w:rFonts w:asciiTheme="majorHAnsi" w:hAnsiTheme="majorHAnsi"/>
                <w:b/>
                <w:sz w:val="20"/>
                <w:szCs w:val="20"/>
              </w:rPr>
            </w:pPr>
            <w:r w:rsidRPr="00972623">
              <w:rPr>
                <w:rFonts w:asciiTheme="majorHAnsi" w:hAnsiTheme="majorHAnsi"/>
                <w:b/>
                <w:sz w:val="20"/>
                <w:szCs w:val="20"/>
              </w:rPr>
              <w:t>Employment Status by Type of Disability</w:t>
            </w:r>
          </w:p>
        </w:tc>
      </w:tr>
      <w:tr w:rsidR="007F065B" w:rsidRPr="00972623" w:rsidTr="008418FF">
        <w:tc>
          <w:tcPr>
            <w:tcW w:w="3008" w:type="dxa"/>
            <w:shd w:val="clear" w:color="auto" w:fill="auto"/>
          </w:tcPr>
          <w:p w:rsidR="007F065B" w:rsidRPr="00972623" w:rsidRDefault="007F065B" w:rsidP="00B26C72">
            <w:pPr>
              <w:rPr>
                <w:rFonts w:asciiTheme="majorHAnsi" w:hAnsiTheme="majorHAnsi"/>
                <w:b/>
                <w:sz w:val="20"/>
                <w:szCs w:val="20"/>
              </w:rPr>
            </w:pPr>
            <w:r w:rsidRPr="00972623">
              <w:rPr>
                <w:rFonts w:asciiTheme="majorHAnsi" w:hAnsiTheme="majorHAnsi"/>
                <w:b/>
                <w:sz w:val="20"/>
                <w:szCs w:val="20"/>
              </w:rPr>
              <w:t xml:space="preserve">         Type of Difficulty</w:t>
            </w:r>
          </w:p>
        </w:tc>
        <w:tc>
          <w:tcPr>
            <w:tcW w:w="3117" w:type="dxa"/>
            <w:shd w:val="clear" w:color="auto" w:fill="auto"/>
          </w:tcPr>
          <w:p w:rsidR="007F065B" w:rsidRPr="00972623" w:rsidRDefault="007F065B" w:rsidP="00B26C72">
            <w:pPr>
              <w:jc w:val="center"/>
              <w:rPr>
                <w:rFonts w:asciiTheme="majorHAnsi" w:hAnsiTheme="majorHAnsi"/>
                <w:b/>
                <w:sz w:val="20"/>
                <w:szCs w:val="20"/>
              </w:rPr>
            </w:pPr>
            <w:r w:rsidRPr="00972623">
              <w:rPr>
                <w:rFonts w:asciiTheme="majorHAnsi" w:hAnsiTheme="majorHAnsi"/>
                <w:b/>
                <w:sz w:val="20"/>
                <w:szCs w:val="20"/>
              </w:rPr>
              <w:t xml:space="preserve">Number of Individuals </w:t>
            </w:r>
          </w:p>
          <w:p w:rsidR="007F065B" w:rsidRPr="00972623" w:rsidRDefault="007F065B" w:rsidP="00B26C72">
            <w:pPr>
              <w:jc w:val="center"/>
              <w:rPr>
                <w:rFonts w:asciiTheme="majorHAnsi" w:hAnsiTheme="majorHAnsi"/>
                <w:b/>
                <w:sz w:val="20"/>
                <w:szCs w:val="20"/>
              </w:rPr>
            </w:pPr>
            <w:r w:rsidRPr="00972623">
              <w:rPr>
                <w:rFonts w:asciiTheme="majorHAnsi" w:hAnsiTheme="majorHAnsi"/>
                <w:b/>
                <w:sz w:val="20"/>
                <w:szCs w:val="20"/>
              </w:rPr>
              <w:t>Employed</w:t>
            </w:r>
          </w:p>
        </w:tc>
        <w:tc>
          <w:tcPr>
            <w:tcW w:w="2515" w:type="dxa"/>
            <w:shd w:val="clear" w:color="auto" w:fill="auto"/>
          </w:tcPr>
          <w:p w:rsidR="007F065B" w:rsidRPr="00972623" w:rsidRDefault="007F065B" w:rsidP="00B26C72">
            <w:pPr>
              <w:jc w:val="center"/>
              <w:rPr>
                <w:rFonts w:asciiTheme="majorHAnsi" w:hAnsiTheme="majorHAnsi"/>
                <w:b/>
                <w:sz w:val="20"/>
                <w:szCs w:val="20"/>
              </w:rPr>
            </w:pPr>
            <w:r w:rsidRPr="00972623">
              <w:rPr>
                <w:rFonts w:asciiTheme="majorHAnsi" w:hAnsiTheme="majorHAnsi"/>
                <w:b/>
                <w:sz w:val="20"/>
                <w:szCs w:val="20"/>
              </w:rPr>
              <w:t>Percent of Individuals with Specific Disabilities E</w:t>
            </w:r>
            <w:r w:rsidRPr="00972623">
              <w:rPr>
                <w:rFonts w:asciiTheme="majorHAnsi" w:hAnsiTheme="majorHAnsi"/>
                <w:b/>
                <w:sz w:val="20"/>
                <w:szCs w:val="20"/>
              </w:rPr>
              <w:t>m</w:t>
            </w:r>
            <w:r w:rsidRPr="00972623">
              <w:rPr>
                <w:rFonts w:asciiTheme="majorHAnsi" w:hAnsiTheme="majorHAnsi"/>
                <w:b/>
                <w:sz w:val="20"/>
                <w:szCs w:val="20"/>
              </w:rPr>
              <w:t>ployed</w:t>
            </w:r>
          </w:p>
        </w:tc>
      </w:tr>
      <w:tr w:rsidR="007F065B" w:rsidRPr="00972623" w:rsidTr="008418FF">
        <w:tc>
          <w:tcPr>
            <w:tcW w:w="3008" w:type="dxa"/>
            <w:shd w:val="clear" w:color="auto" w:fill="auto"/>
          </w:tcPr>
          <w:p w:rsidR="007F065B" w:rsidRPr="00972623" w:rsidRDefault="007F065B" w:rsidP="00B26C72">
            <w:pPr>
              <w:rPr>
                <w:rFonts w:asciiTheme="majorHAnsi" w:hAnsiTheme="majorHAnsi"/>
                <w:sz w:val="20"/>
                <w:szCs w:val="20"/>
              </w:rPr>
            </w:pPr>
            <w:r w:rsidRPr="00972623">
              <w:rPr>
                <w:rFonts w:asciiTheme="majorHAnsi" w:hAnsiTheme="majorHAnsi"/>
                <w:sz w:val="20"/>
                <w:szCs w:val="20"/>
              </w:rPr>
              <w:t>Hearing Difficulty</w:t>
            </w:r>
          </w:p>
        </w:tc>
        <w:tc>
          <w:tcPr>
            <w:tcW w:w="3117" w:type="dxa"/>
            <w:shd w:val="clear" w:color="auto" w:fill="auto"/>
          </w:tcPr>
          <w:p w:rsidR="007F065B" w:rsidRPr="00972623" w:rsidRDefault="007F065B" w:rsidP="00B26C72">
            <w:pPr>
              <w:jc w:val="center"/>
              <w:rPr>
                <w:rFonts w:asciiTheme="majorHAnsi" w:hAnsiTheme="majorHAnsi"/>
                <w:sz w:val="20"/>
                <w:szCs w:val="20"/>
              </w:rPr>
            </w:pPr>
            <w:r w:rsidRPr="00972623">
              <w:rPr>
                <w:rFonts w:asciiTheme="majorHAnsi" w:hAnsiTheme="majorHAnsi"/>
                <w:sz w:val="20"/>
                <w:szCs w:val="20"/>
              </w:rPr>
              <w:t>19,308</w:t>
            </w:r>
          </w:p>
        </w:tc>
        <w:tc>
          <w:tcPr>
            <w:tcW w:w="2515" w:type="dxa"/>
            <w:shd w:val="clear" w:color="auto" w:fill="auto"/>
          </w:tcPr>
          <w:p w:rsidR="007F065B" w:rsidRPr="00972623" w:rsidRDefault="007F065B" w:rsidP="00B26C72">
            <w:pPr>
              <w:jc w:val="center"/>
              <w:rPr>
                <w:rFonts w:asciiTheme="majorHAnsi" w:hAnsiTheme="majorHAnsi"/>
                <w:sz w:val="20"/>
                <w:szCs w:val="20"/>
              </w:rPr>
            </w:pPr>
            <w:r w:rsidRPr="00972623">
              <w:rPr>
                <w:rFonts w:asciiTheme="majorHAnsi" w:hAnsiTheme="majorHAnsi"/>
                <w:sz w:val="20"/>
                <w:szCs w:val="20"/>
              </w:rPr>
              <w:t>25%</w:t>
            </w:r>
          </w:p>
        </w:tc>
      </w:tr>
      <w:tr w:rsidR="007F065B" w:rsidRPr="00972623" w:rsidTr="008418FF">
        <w:tc>
          <w:tcPr>
            <w:tcW w:w="3008" w:type="dxa"/>
            <w:shd w:val="clear" w:color="auto" w:fill="auto"/>
          </w:tcPr>
          <w:p w:rsidR="007F065B" w:rsidRPr="00972623" w:rsidRDefault="007F065B" w:rsidP="00B26C72">
            <w:pPr>
              <w:rPr>
                <w:rFonts w:asciiTheme="majorHAnsi" w:hAnsiTheme="majorHAnsi"/>
                <w:sz w:val="20"/>
                <w:szCs w:val="20"/>
              </w:rPr>
            </w:pPr>
            <w:r w:rsidRPr="00972623">
              <w:rPr>
                <w:rFonts w:asciiTheme="majorHAnsi" w:hAnsiTheme="majorHAnsi"/>
                <w:sz w:val="20"/>
                <w:szCs w:val="20"/>
              </w:rPr>
              <w:t>Vision Difficulty</w:t>
            </w:r>
          </w:p>
        </w:tc>
        <w:tc>
          <w:tcPr>
            <w:tcW w:w="3117" w:type="dxa"/>
            <w:shd w:val="clear" w:color="auto" w:fill="auto"/>
          </w:tcPr>
          <w:p w:rsidR="007F065B" w:rsidRPr="00972623" w:rsidRDefault="007F065B" w:rsidP="00B26C72">
            <w:pPr>
              <w:jc w:val="center"/>
              <w:rPr>
                <w:rFonts w:asciiTheme="majorHAnsi" w:hAnsiTheme="majorHAnsi"/>
                <w:sz w:val="20"/>
                <w:szCs w:val="20"/>
              </w:rPr>
            </w:pPr>
            <w:r w:rsidRPr="00972623">
              <w:rPr>
                <w:rFonts w:asciiTheme="majorHAnsi" w:hAnsiTheme="majorHAnsi"/>
                <w:sz w:val="20"/>
                <w:szCs w:val="20"/>
              </w:rPr>
              <w:t>12,854</w:t>
            </w:r>
          </w:p>
        </w:tc>
        <w:tc>
          <w:tcPr>
            <w:tcW w:w="2515" w:type="dxa"/>
            <w:shd w:val="clear" w:color="auto" w:fill="auto"/>
          </w:tcPr>
          <w:p w:rsidR="007F065B" w:rsidRPr="00972623" w:rsidRDefault="007F065B" w:rsidP="00B26C72">
            <w:pPr>
              <w:jc w:val="center"/>
              <w:rPr>
                <w:rFonts w:asciiTheme="majorHAnsi" w:hAnsiTheme="majorHAnsi"/>
                <w:sz w:val="20"/>
                <w:szCs w:val="20"/>
              </w:rPr>
            </w:pPr>
            <w:r w:rsidRPr="00972623">
              <w:rPr>
                <w:rFonts w:asciiTheme="majorHAnsi" w:hAnsiTheme="majorHAnsi"/>
                <w:sz w:val="20"/>
                <w:szCs w:val="20"/>
              </w:rPr>
              <w:t>18%</w:t>
            </w:r>
          </w:p>
        </w:tc>
      </w:tr>
      <w:tr w:rsidR="007F065B" w:rsidRPr="00972623" w:rsidTr="008418FF">
        <w:tc>
          <w:tcPr>
            <w:tcW w:w="3008" w:type="dxa"/>
            <w:shd w:val="clear" w:color="auto" w:fill="auto"/>
          </w:tcPr>
          <w:p w:rsidR="007F065B" w:rsidRPr="00972623" w:rsidRDefault="007F065B" w:rsidP="00B26C72">
            <w:pPr>
              <w:rPr>
                <w:rFonts w:asciiTheme="majorHAnsi" w:hAnsiTheme="majorHAnsi"/>
                <w:sz w:val="20"/>
                <w:szCs w:val="20"/>
              </w:rPr>
            </w:pPr>
            <w:r w:rsidRPr="00972623">
              <w:rPr>
                <w:rFonts w:asciiTheme="majorHAnsi" w:hAnsiTheme="majorHAnsi"/>
                <w:sz w:val="20"/>
                <w:szCs w:val="20"/>
              </w:rPr>
              <w:lastRenderedPageBreak/>
              <w:t xml:space="preserve">Cognitive Difficulty </w:t>
            </w:r>
          </w:p>
        </w:tc>
        <w:tc>
          <w:tcPr>
            <w:tcW w:w="3117" w:type="dxa"/>
            <w:shd w:val="clear" w:color="auto" w:fill="auto"/>
          </w:tcPr>
          <w:p w:rsidR="007F065B" w:rsidRPr="00972623" w:rsidRDefault="007F065B" w:rsidP="00B26C72">
            <w:pPr>
              <w:jc w:val="center"/>
              <w:rPr>
                <w:rFonts w:asciiTheme="majorHAnsi" w:hAnsiTheme="majorHAnsi"/>
                <w:sz w:val="20"/>
                <w:szCs w:val="20"/>
              </w:rPr>
            </w:pPr>
            <w:r w:rsidRPr="00972623">
              <w:rPr>
                <w:rFonts w:asciiTheme="majorHAnsi" w:hAnsiTheme="majorHAnsi"/>
                <w:sz w:val="20"/>
                <w:szCs w:val="20"/>
              </w:rPr>
              <w:t>27,611</w:t>
            </w:r>
          </w:p>
        </w:tc>
        <w:tc>
          <w:tcPr>
            <w:tcW w:w="2515" w:type="dxa"/>
            <w:shd w:val="clear" w:color="auto" w:fill="auto"/>
          </w:tcPr>
          <w:p w:rsidR="007F065B" w:rsidRPr="00972623" w:rsidRDefault="007F065B" w:rsidP="00B26C72">
            <w:pPr>
              <w:jc w:val="center"/>
              <w:rPr>
                <w:rFonts w:asciiTheme="majorHAnsi" w:hAnsiTheme="majorHAnsi"/>
                <w:sz w:val="20"/>
                <w:szCs w:val="20"/>
              </w:rPr>
            </w:pPr>
            <w:r w:rsidRPr="00972623">
              <w:rPr>
                <w:rFonts w:asciiTheme="majorHAnsi" w:hAnsiTheme="majorHAnsi"/>
                <w:sz w:val="20"/>
                <w:szCs w:val="20"/>
              </w:rPr>
              <w:t>36%</w:t>
            </w:r>
          </w:p>
        </w:tc>
      </w:tr>
      <w:tr w:rsidR="007F065B" w:rsidRPr="00972623" w:rsidTr="008418FF">
        <w:tc>
          <w:tcPr>
            <w:tcW w:w="3008" w:type="dxa"/>
            <w:shd w:val="clear" w:color="auto" w:fill="auto"/>
          </w:tcPr>
          <w:p w:rsidR="007F065B" w:rsidRPr="00972623" w:rsidRDefault="007F065B" w:rsidP="00B26C72">
            <w:pPr>
              <w:rPr>
                <w:rFonts w:asciiTheme="majorHAnsi" w:hAnsiTheme="majorHAnsi"/>
                <w:sz w:val="20"/>
                <w:szCs w:val="20"/>
              </w:rPr>
            </w:pPr>
            <w:r w:rsidRPr="00972623">
              <w:rPr>
                <w:rFonts w:asciiTheme="majorHAnsi" w:hAnsiTheme="majorHAnsi"/>
                <w:sz w:val="20"/>
                <w:szCs w:val="20"/>
              </w:rPr>
              <w:t>Ambulatory Difficulty</w:t>
            </w:r>
          </w:p>
        </w:tc>
        <w:tc>
          <w:tcPr>
            <w:tcW w:w="3117" w:type="dxa"/>
            <w:shd w:val="clear" w:color="auto" w:fill="auto"/>
          </w:tcPr>
          <w:p w:rsidR="007F065B" w:rsidRPr="00972623" w:rsidRDefault="007F065B" w:rsidP="00B26C72">
            <w:pPr>
              <w:jc w:val="center"/>
              <w:rPr>
                <w:rFonts w:asciiTheme="majorHAnsi" w:hAnsiTheme="majorHAnsi"/>
                <w:sz w:val="20"/>
                <w:szCs w:val="20"/>
              </w:rPr>
            </w:pPr>
            <w:r w:rsidRPr="00972623">
              <w:rPr>
                <w:rFonts w:asciiTheme="majorHAnsi" w:hAnsiTheme="majorHAnsi"/>
                <w:sz w:val="20"/>
                <w:szCs w:val="20"/>
              </w:rPr>
              <w:t>24,431</w:t>
            </w:r>
          </w:p>
        </w:tc>
        <w:tc>
          <w:tcPr>
            <w:tcW w:w="2515" w:type="dxa"/>
            <w:shd w:val="clear" w:color="auto" w:fill="auto"/>
          </w:tcPr>
          <w:p w:rsidR="007F065B" w:rsidRPr="00972623" w:rsidRDefault="007F065B" w:rsidP="00B26C72">
            <w:pPr>
              <w:jc w:val="center"/>
              <w:rPr>
                <w:rFonts w:asciiTheme="majorHAnsi" w:hAnsiTheme="majorHAnsi"/>
                <w:sz w:val="20"/>
                <w:szCs w:val="20"/>
              </w:rPr>
            </w:pPr>
            <w:r w:rsidRPr="00972623">
              <w:rPr>
                <w:rFonts w:asciiTheme="majorHAnsi" w:hAnsiTheme="majorHAnsi"/>
                <w:sz w:val="20"/>
                <w:szCs w:val="20"/>
              </w:rPr>
              <w:t>32%</w:t>
            </w:r>
          </w:p>
        </w:tc>
      </w:tr>
      <w:tr w:rsidR="007F065B" w:rsidRPr="00972623" w:rsidTr="008418FF">
        <w:tc>
          <w:tcPr>
            <w:tcW w:w="3008" w:type="dxa"/>
            <w:shd w:val="clear" w:color="auto" w:fill="auto"/>
          </w:tcPr>
          <w:p w:rsidR="007F065B" w:rsidRPr="00972623" w:rsidRDefault="007F065B" w:rsidP="00B26C72">
            <w:pPr>
              <w:rPr>
                <w:rFonts w:asciiTheme="majorHAnsi" w:hAnsiTheme="majorHAnsi"/>
                <w:sz w:val="20"/>
                <w:szCs w:val="20"/>
              </w:rPr>
            </w:pPr>
            <w:r w:rsidRPr="00972623">
              <w:rPr>
                <w:rFonts w:asciiTheme="majorHAnsi" w:hAnsiTheme="majorHAnsi"/>
                <w:sz w:val="20"/>
                <w:szCs w:val="20"/>
              </w:rPr>
              <w:t>Self-Care Difficulty</w:t>
            </w:r>
          </w:p>
        </w:tc>
        <w:tc>
          <w:tcPr>
            <w:tcW w:w="3117" w:type="dxa"/>
            <w:shd w:val="clear" w:color="auto" w:fill="auto"/>
          </w:tcPr>
          <w:p w:rsidR="007F065B" w:rsidRPr="00972623" w:rsidRDefault="007F065B" w:rsidP="00B26C72">
            <w:pPr>
              <w:jc w:val="center"/>
              <w:rPr>
                <w:rFonts w:asciiTheme="majorHAnsi" w:hAnsiTheme="majorHAnsi"/>
                <w:sz w:val="20"/>
                <w:szCs w:val="20"/>
              </w:rPr>
            </w:pPr>
            <w:r w:rsidRPr="00972623">
              <w:rPr>
                <w:rFonts w:asciiTheme="majorHAnsi" w:hAnsiTheme="majorHAnsi"/>
                <w:sz w:val="20"/>
                <w:szCs w:val="20"/>
              </w:rPr>
              <w:t>5,858</w:t>
            </w:r>
          </w:p>
        </w:tc>
        <w:tc>
          <w:tcPr>
            <w:tcW w:w="2515" w:type="dxa"/>
            <w:shd w:val="clear" w:color="auto" w:fill="auto"/>
          </w:tcPr>
          <w:p w:rsidR="007F065B" w:rsidRPr="00972623" w:rsidRDefault="007F065B" w:rsidP="00B26C72">
            <w:pPr>
              <w:jc w:val="center"/>
              <w:rPr>
                <w:rFonts w:asciiTheme="majorHAnsi" w:hAnsiTheme="majorHAnsi"/>
                <w:sz w:val="20"/>
                <w:szCs w:val="20"/>
              </w:rPr>
            </w:pPr>
            <w:r w:rsidRPr="00972623">
              <w:rPr>
                <w:rFonts w:asciiTheme="majorHAnsi" w:hAnsiTheme="majorHAnsi"/>
                <w:sz w:val="20"/>
                <w:szCs w:val="20"/>
              </w:rPr>
              <w:t>8%</w:t>
            </w:r>
          </w:p>
        </w:tc>
      </w:tr>
      <w:tr w:rsidR="007F065B" w:rsidRPr="00972623" w:rsidTr="008418FF">
        <w:tc>
          <w:tcPr>
            <w:tcW w:w="3008" w:type="dxa"/>
            <w:shd w:val="clear" w:color="auto" w:fill="auto"/>
          </w:tcPr>
          <w:p w:rsidR="007F065B" w:rsidRPr="00972623" w:rsidRDefault="007F065B" w:rsidP="00B26C72">
            <w:pPr>
              <w:rPr>
                <w:rFonts w:asciiTheme="majorHAnsi" w:hAnsiTheme="majorHAnsi"/>
                <w:sz w:val="20"/>
                <w:szCs w:val="20"/>
              </w:rPr>
            </w:pPr>
            <w:r w:rsidRPr="00972623">
              <w:rPr>
                <w:rFonts w:asciiTheme="majorHAnsi" w:hAnsiTheme="majorHAnsi"/>
                <w:sz w:val="20"/>
                <w:szCs w:val="20"/>
              </w:rPr>
              <w:t>Independent Living Difficulty</w:t>
            </w:r>
          </w:p>
        </w:tc>
        <w:tc>
          <w:tcPr>
            <w:tcW w:w="3117" w:type="dxa"/>
            <w:shd w:val="clear" w:color="auto" w:fill="auto"/>
          </w:tcPr>
          <w:p w:rsidR="007F065B" w:rsidRPr="00972623" w:rsidRDefault="007F065B" w:rsidP="00B26C72">
            <w:pPr>
              <w:jc w:val="center"/>
              <w:rPr>
                <w:rFonts w:asciiTheme="majorHAnsi" w:hAnsiTheme="majorHAnsi"/>
                <w:sz w:val="20"/>
                <w:szCs w:val="20"/>
              </w:rPr>
            </w:pPr>
            <w:r w:rsidRPr="00972623">
              <w:rPr>
                <w:rFonts w:asciiTheme="majorHAnsi" w:hAnsiTheme="majorHAnsi"/>
                <w:sz w:val="20"/>
                <w:szCs w:val="20"/>
              </w:rPr>
              <w:t>14,691</w:t>
            </w:r>
          </w:p>
        </w:tc>
        <w:tc>
          <w:tcPr>
            <w:tcW w:w="2515" w:type="dxa"/>
            <w:shd w:val="clear" w:color="auto" w:fill="auto"/>
          </w:tcPr>
          <w:p w:rsidR="007F065B" w:rsidRPr="00972623" w:rsidRDefault="007F065B" w:rsidP="00B26C72">
            <w:pPr>
              <w:jc w:val="center"/>
              <w:rPr>
                <w:rFonts w:asciiTheme="majorHAnsi" w:hAnsiTheme="majorHAnsi"/>
                <w:sz w:val="20"/>
                <w:szCs w:val="20"/>
              </w:rPr>
            </w:pPr>
            <w:r w:rsidRPr="00972623">
              <w:rPr>
                <w:rFonts w:asciiTheme="majorHAnsi" w:hAnsiTheme="majorHAnsi"/>
                <w:sz w:val="20"/>
                <w:szCs w:val="20"/>
              </w:rPr>
              <w:t>19%</w:t>
            </w:r>
          </w:p>
        </w:tc>
      </w:tr>
    </w:tbl>
    <w:p w:rsidR="007F065B" w:rsidRPr="00972623" w:rsidRDefault="007F065B" w:rsidP="007F065B">
      <w:pPr>
        <w:rPr>
          <w:rFonts w:asciiTheme="majorHAnsi" w:hAnsiTheme="majorHAnsi"/>
          <w:b/>
          <w:sz w:val="22"/>
          <w:szCs w:val="22"/>
        </w:rPr>
      </w:pPr>
    </w:p>
    <w:p w:rsidR="001F129C" w:rsidRPr="00972623" w:rsidRDefault="001F129C" w:rsidP="007F065B">
      <w:pPr>
        <w:rPr>
          <w:rFonts w:asciiTheme="majorHAnsi" w:hAnsiTheme="majorHAnsi" w:cs="Arial"/>
          <w:sz w:val="22"/>
          <w:szCs w:val="22"/>
        </w:rPr>
      </w:pPr>
      <w:r w:rsidRPr="00972623">
        <w:rPr>
          <w:rFonts w:asciiTheme="majorHAnsi" w:hAnsiTheme="majorHAnsi" w:cs="Arial"/>
          <w:sz w:val="22"/>
          <w:szCs w:val="22"/>
        </w:rPr>
        <w:t xml:space="preserve">The Department of Rehabilitation Services (DORS), Bureau of Education and Services for the Blind (BESB) </w:t>
      </w:r>
      <w:proofErr w:type="gramStart"/>
      <w:r w:rsidRPr="00972623">
        <w:rPr>
          <w:rFonts w:asciiTheme="majorHAnsi" w:hAnsiTheme="majorHAnsi" w:cs="Arial"/>
          <w:sz w:val="22"/>
          <w:szCs w:val="22"/>
        </w:rPr>
        <w:t>has</w:t>
      </w:r>
      <w:proofErr w:type="gramEnd"/>
      <w:r w:rsidRPr="00972623">
        <w:rPr>
          <w:rFonts w:asciiTheme="majorHAnsi" w:hAnsiTheme="majorHAnsi" w:cs="Arial"/>
          <w:sz w:val="22"/>
          <w:szCs w:val="22"/>
        </w:rPr>
        <w:t xml:space="preserve"> identified 11,854 individuals in Connecticut who meet these criteria and are listed on the Bureau’s Blind Registry. Of that number, 10,766 of these individuals are adults and 1,088 are children.</w:t>
      </w:r>
    </w:p>
    <w:p w:rsidR="001F129C" w:rsidRPr="00972623" w:rsidRDefault="001F129C" w:rsidP="007F065B">
      <w:pPr>
        <w:rPr>
          <w:rFonts w:asciiTheme="majorHAnsi" w:hAnsiTheme="majorHAnsi"/>
          <w:b/>
          <w:sz w:val="22"/>
          <w:szCs w:val="22"/>
        </w:rPr>
      </w:pPr>
    </w:p>
    <w:p w:rsidR="007F065B" w:rsidRPr="00972623" w:rsidRDefault="00656FB2" w:rsidP="007F065B">
      <w:pPr>
        <w:autoSpaceDE w:val="0"/>
        <w:autoSpaceDN w:val="0"/>
        <w:adjustRightInd w:val="0"/>
        <w:rPr>
          <w:rFonts w:asciiTheme="majorHAnsi" w:hAnsiTheme="majorHAnsi"/>
          <w:sz w:val="22"/>
          <w:szCs w:val="22"/>
        </w:rPr>
      </w:pPr>
      <w:r w:rsidRPr="00972623">
        <w:rPr>
          <w:rFonts w:asciiTheme="majorHAnsi" w:hAnsiTheme="majorHAnsi"/>
          <w:bCs/>
          <w:sz w:val="22"/>
          <w:szCs w:val="22"/>
          <w:u w:val="single"/>
        </w:rPr>
        <w:t>Low-Skilled/Low-Income</w:t>
      </w:r>
      <w:r w:rsidR="007F065B" w:rsidRPr="00972623">
        <w:rPr>
          <w:rFonts w:asciiTheme="majorHAnsi" w:hAnsiTheme="majorHAnsi"/>
          <w:bCs/>
          <w:sz w:val="22"/>
          <w:szCs w:val="22"/>
        </w:rPr>
        <w:t xml:space="preserve">: </w:t>
      </w:r>
      <w:r w:rsidR="007F065B" w:rsidRPr="00972623">
        <w:rPr>
          <w:rFonts w:asciiTheme="majorHAnsi" w:hAnsiTheme="majorHAnsi"/>
          <w:sz w:val="22"/>
          <w:szCs w:val="22"/>
        </w:rPr>
        <w:t xml:space="preserve">A significant portion of Connecticut’s current labor force – more </w:t>
      </w:r>
      <w:proofErr w:type="spellStart"/>
      <w:r w:rsidR="007F065B" w:rsidRPr="00972623">
        <w:rPr>
          <w:rFonts w:asciiTheme="majorHAnsi" w:hAnsiTheme="majorHAnsi"/>
          <w:sz w:val="22"/>
          <w:szCs w:val="22"/>
        </w:rPr>
        <w:t>then</w:t>
      </w:r>
      <w:proofErr w:type="spellEnd"/>
      <w:r w:rsidR="007F065B" w:rsidRPr="00972623">
        <w:rPr>
          <w:rFonts w:asciiTheme="majorHAnsi" w:hAnsiTheme="majorHAnsi"/>
          <w:sz w:val="22"/>
          <w:szCs w:val="22"/>
        </w:rPr>
        <w:t xml:space="preserve"> 500,000 adults – lacks the essential skills needed to secure rewarding employment and/or pu</w:t>
      </w:r>
      <w:r w:rsidR="007F065B" w:rsidRPr="00972623">
        <w:rPr>
          <w:rFonts w:asciiTheme="majorHAnsi" w:hAnsiTheme="majorHAnsi"/>
          <w:sz w:val="22"/>
          <w:szCs w:val="22"/>
        </w:rPr>
        <w:t>r</w:t>
      </w:r>
      <w:r w:rsidR="007F065B" w:rsidRPr="00972623">
        <w:rPr>
          <w:rFonts w:asciiTheme="majorHAnsi" w:hAnsiTheme="majorHAnsi"/>
          <w:sz w:val="22"/>
          <w:szCs w:val="22"/>
        </w:rPr>
        <w:t xml:space="preserve">sue postsecondary education/training. As seen in </w:t>
      </w:r>
      <w:r w:rsidR="00246F7B" w:rsidRPr="00972623">
        <w:rPr>
          <w:rFonts w:asciiTheme="majorHAnsi" w:hAnsiTheme="majorHAnsi"/>
          <w:b/>
          <w:sz w:val="22"/>
          <w:szCs w:val="22"/>
        </w:rPr>
        <w:t>Figur</w:t>
      </w:r>
      <w:r w:rsidR="008418FF" w:rsidRPr="00972623">
        <w:rPr>
          <w:rFonts w:asciiTheme="majorHAnsi" w:hAnsiTheme="majorHAnsi"/>
          <w:b/>
          <w:sz w:val="22"/>
          <w:szCs w:val="22"/>
        </w:rPr>
        <w:t>e 1</w:t>
      </w:r>
      <w:r w:rsidR="00246F7B" w:rsidRPr="00972623">
        <w:rPr>
          <w:rFonts w:asciiTheme="majorHAnsi" w:hAnsiTheme="majorHAnsi"/>
          <w:b/>
          <w:sz w:val="22"/>
          <w:szCs w:val="22"/>
        </w:rPr>
        <w:t>6</w:t>
      </w:r>
      <w:r w:rsidR="007F065B" w:rsidRPr="00972623">
        <w:rPr>
          <w:rFonts w:asciiTheme="majorHAnsi" w:hAnsiTheme="majorHAnsi"/>
          <w:sz w:val="22"/>
          <w:szCs w:val="22"/>
        </w:rPr>
        <w:t xml:space="preserve">, 55% of adults 25-34 years old have no more than a high school diploma, not enough to prepare them adequately for the middle skill jobs that are available. Given effective opportunities for education, training and other supports, many of these individuals can be more productive workers, a talent asset helping employers to meet their workforce needs.  </w:t>
      </w:r>
    </w:p>
    <w:p w:rsidR="000E067E" w:rsidRPr="00972623" w:rsidRDefault="000E067E" w:rsidP="000E067E">
      <w:pPr>
        <w:pStyle w:val="PlainText"/>
        <w:rPr>
          <w:rFonts w:asciiTheme="majorHAnsi" w:hAnsiTheme="majorHAnsi"/>
          <w:b/>
          <w:sz w:val="22"/>
          <w:szCs w:val="22"/>
          <w:highlight w:val="yellow"/>
        </w:rPr>
      </w:pPr>
    </w:p>
    <w:p w:rsidR="000E067E" w:rsidRPr="00972623" w:rsidRDefault="00246F7B" w:rsidP="000E067E">
      <w:pPr>
        <w:pStyle w:val="PlainText"/>
        <w:rPr>
          <w:rFonts w:asciiTheme="majorHAnsi" w:hAnsiTheme="majorHAnsi"/>
          <w:b/>
          <w:sz w:val="22"/>
          <w:szCs w:val="22"/>
        </w:rPr>
      </w:pPr>
      <w:r w:rsidRPr="00972623">
        <w:rPr>
          <w:rFonts w:asciiTheme="majorHAnsi" w:hAnsiTheme="majorHAnsi"/>
          <w:b/>
          <w:sz w:val="22"/>
          <w:szCs w:val="22"/>
        </w:rPr>
        <w:t>Figure 16</w:t>
      </w:r>
      <w:r w:rsidR="000E067E" w:rsidRPr="00972623">
        <w:rPr>
          <w:rFonts w:asciiTheme="majorHAnsi" w:hAnsiTheme="majorHAnsi"/>
          <w:b/>
          <w:sz w:val="22"/>
          <w:szCs w:val="22"/>
        </w:rPr>
        <w:t>: Educational Attainment for 25-34 Year Old Adults</w:t>
      </w:r>
    </w:p>
    <w:p w:rsidR="008F40D6" w:rsidRPr="00972623" w:rsidRDefault="008F40D6" w:rsidP="000E067E">
      <w:pPr>
        <w:pStyle w:val="PlainText"/>
        <w:rPr>
          <w:rFonts w:asciiTheme="majorHAnsi" w:hAnsiTheme="majorHAnsi"/>
          <w:b/>
          <w:sz w:val="22"/>
          <w:szCs w:val="22"/>
        </w:rPr>
      </w:pPr>
    </w:p>
    <w:tbl>
      <w:tblPr>
        <w:tblStyle w:val="TableGrid"/>
        <w:tblW w:w="8280" w:type="dxa"/>
        <w:tblInd w:w="108" w:type="dxa"/>
        <w:tblLayout w:type="fixed"/>
        <w:tblLook w:val="04A0" w:firstRow="1" w:lastRow="0" w:firstColumn="1" w:lastColumn="0" w:noHBand="0" w:noVBand="1"/>
      </w:tblPr>
      <w:tblGrid>
        <w:gridCol w:w="8280"/>
      </w:tblGrid>
      <w:tr w:rsidR="000E067E" w:rsidRPr="00972623" w:rsidTr="000F0C95">
        <w:tc>
          <w:tcPr>
            <w:tcW w:w="8280" w:type="dxa"/>
            <w:shd w:val="clear" w:color="auto" w:fill="auto"/>
          </w:tcPr>
          <w:p w:rsidR="000E067E" w:rsidRPr="00972623" w:rsidRDefault="008F0202" w:rsidP="00F21515">
            <w:pPr>
              <w:pStyle w:val="PlainText"/>
              <w:rPr>
                <w:rFonts w:asciiTheme="majorHAnsi" w:hAnsiTheme="majorHAnsi"/>
                <w:sz w:val="22"/>
                <w:szCs w:val="22"/>
              </w:rPr>
            </w:pPr>
            <w:r w:rsidRPr="00972623">
              <w:rPr>
                <w:rFonts w:asciiTheme="majorHAnsi" w:hAnsiTheme="majorHAnsi"/>
                <w:noProof/>
              </w:rPr>
              <w:drawing>
                <wp:anchor distT="0" distB="0" distL="114300" distR="114300" simplePos="0" relativeHeight="251663360" behindDoc="0" locked="0" layoutInCell="1" allowOverlap="1" wp14:anchorId="599E1A7E" wp14:editId="216B3854">
                  <wp:simplePos x="0" y="0"/>
                  <wp:positionH relativeFrom="column">
                    <wp:posOffset>-17145</wp:posOffset>
                  </wp:positionH>
                  <wp:positionV relativeFrom="paragraph">
                    <wp:posOffset>6985</wp:posOffset>
                  </wp:positionV>
                  <wp:extent cx="4683760" cy="3143250"/>
                  <wp:effectExtent l="0" t="0" r="0" b="6350"/>
                  <wp:wrapSquare wrapText="bothSides"/>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83760" cy="3143250"/>
                          </a:xfrm>
                          <a:prstGeom prst="rect">
                            <a:avLst/>
                          </a:prstGeom>
                          <a:noFill/>
                          <a:ln>
                            <a:noFill/>
                          </a:ln>
                        </pic:spPr>
                      </pic:pic>
                    </a:graphicData>
                  </a:graphic>
                </wp:anchor>
              </w:drawing>
            </w:r>
          </w:p>
          <w:p w:rsidR="008F40D6" w:rsidRPr="00972623" w:rsidRDefault="008F40D6" w:rsidP="00F21515">
            <w:pPr>
              <w:pStyle w:val="PlainText"/>
              <w:rPr>
                <w:rFonts w:asciiTheme="majorHAnsi" w:hAnsiTheme="majorHAnsi"/>
                <w:sz w:val="22"/>
                <w:szCs w:val="22"/>
              </w:rPr>
            </w:pPr>
          </w:p>
          <w:p w:rsidR="008F40D6" w:rsidRPr="00972623" w:rsidRDefault="008F40D6" w:rsidP="00F21515">
            <w:pPr>
              <w:pStyle w:val="PlainText"/>
              <w:rPr>
                <w:rFonts w:asciiTheme="majorHAnsi" w:hAnsiTheme="majorHAnsi"/>
                <w:sz w:val="22"/>
                <w:szCs w:val="22"/>
              </w:rPr>
            </w:pPr>
          </w:p>
          <w:p w:rsidR="008F40D6" w:rsidRPr="00972623" w:rsidRDefault="008F40D6" w:rsidP="00F21515">
            <w:pPr>
              <w:pStyle w:val="PlainText"/>
              <w:rPr>
                <w:rFonts w:asciiTheme="majorHAnsi" w:hAnsiTheme="majorHAnsi"/>
                <w:sz w:val="22"/>
                <w:szCs w:val="22"/>
              </w:rPr>
            </w:pPr>
          </w:p>
          <w:p w:rsidR="008F40D6" w:rsidRPr="00972623" w:rsidRDefault="008F40D6" w:rsidP="00F21515">
            <w:pPr>
              <w:pStyle w:val="PlainText"/>
              <w:rPr>
                <w:rFonts w:asciiTheme="majorHAnsi" w:hAnsiTheme="majorHAnsi"/>
                <w:sz w:val="22"/>
                <w:szCs w:val="22"/>
              </w:rPr>
            </w:pPr>
          </w:p>
          <w:p w:rsidR="008F40D6" w:rsidRPr="00972623" w:rsidRDefault="008F40D6" w:rsidP="00F21515">
            <w:pPr>
              <w:pStyle w:val="PlainText"/>
              <w:rPr>
                <w:rFonts w:asciiTheme="majorHAnsi" w:hAnsiTheme="majorHAnsi"/>
                <w:sz w:val="22"/>
                <w:szCs w:val="22"/>
              </w:rPr>
            </w:pPr>
          </w:p>
          <w:p w:rsidR="008F40D6" w:rsidRPr="00972623" w:rsidRDefault="008F40D6" w:rsidP="00F21515">
            <w:pPr>
              <w:pStyle w:val="PlainText"/>
              <w:rPr>
                <w:rFonts w:asciiTheme="majorHAnsi" w:hAnsiTheme="majorHAnsi"/>
                <w:sz w:val="22"/>
                <w:szCs w:val="22"/>
              </w:rPr>
            </w:pPr>
          </w:p>
          <w:p w:rsidR="008F40D6" w:rsidRPr="00972623" w:rsidRDefault="008F40D6" w:rsidP="00F21515">
            <w:pPr>
              <w:pStyle w:val="PlainText"/>
              <w:rPr>
                <w:rFonts w:asciiTheme="majorHAnsi" w:hAnsiTheme="majorHAnsi"/>
                <w:sz w:val="22"/>
                <w:szCs w:val="22"/>
              </w:rPr>
            </w:pPr>
          </w:p>
          <w:p w:rsidR="008F40D6" w:rsidRPr="00972623" w:rsidRDefault="008F40D6" w:rsidP="00F21515">
            <w:pPr>
              <w:pStyle w:val="PlainText"/>
              <w:rPr>
                <w:rFonts w:asciiTheme="majorHAnsi" w:hAnsiTheme="majorHAnsi"/>
                <w:sz w:val="22"/>
                <w:szCs w:val="22"/>
              </w:rPr>
            </w:pPr>
          </w:p>
          <w:p w:rsidR="008F40D6" w:rsidRPr="00972623" w:rsidRDefault="008F40D6" w:rsidP="00F21515">
            <w:pPr>
              <w:pStyle w:val="PlainText"/>
              <w:rPr>
                <w:rFonts w:asciiTheme="majorHAnsi" w:hAnsiTheme="majorHAnsi"/>
                <w:sz w:val="22"/>
                <w:szCs w:val="22"/>
              </w:rPr>
            </w:pPr>
          </w:p>
          <w:p w:rsidR="008F40D6" w:rsidRPr="00972623" w:rsidRDefault="008F40D6" w:rsidP="00F21515">
            <w:pPr>
              <w:pStyle w:val="PlainText"/>
              <w:rPr>
                <w:rFonts w:asciiTheme="majorHAnsi" w:hAnsiTheme="majorHAnsi"/>
                <w:sz w:val="22"/>
                <w:szCs w:val="22"/>
              </w:rPr>
            </w:pPr>
          </w:p>
          <w:p w:rsidR="008F40D6" w:rsidRPr="00972623" w:rsidRDefault="008F40D6" w:rsidP="00F21515">
            <w:pPr>
              <w:pStyle w:val="PlainText"/>
              <w:rPr>
                <w:rFonts w:asciiTheme="majorHAnsi" w:hAnsiTheme="majorHAnsi"/>
                <w:sz w:val="22"/>
                <w:szCs w:val="22"/>
              </w:rPr>
            </w:pPr>
          </w:p>
          <w:p w:rsidR="008F40D6" w:rsidRPr="00972623" w:rsidRDefault="008F40D6" w:rsidP="00F21515">
            <w:pPr>
              <w:pStyle w:val="PlainText"/>
              <w:rPr>
                <w:rFonts w:asciiTheme="majorHAnsi" w:hAnsiTheme="majorHAnsi"/>
                <w:sz w:val="22"/>
                <w:szCs w:val="22"/>
              </w:rPr>
            </w:pPr>
          </w:p>
          <w:p w:rsidR="008F40D6" w:rsidRPr="00972623" w:rsidRDefault="008F40D6" w:rsidP="00F21515">
            <w:pPr>
              <w:pStyle w:val="PlainText"/>
              <w:rPr>
                <w:rFonts w:asciiTheme="majorHAnsi" w:hAnsiTheme="majorHAnsi"/>
                <w:sz w:val="22"/>
                <w:szCs w:val="22"/>
              </w:rPr>
            </w:pPr>
          </w:p>
          <w:p w:rsidR="008F40D6" w:rsidRPr="00972623" w:rsidRDefault="008F40D6" w:rsidP="00F21515">
            <w:pPr>
              <w:pStyle w:val="PlainText"/>
              <w:rPr>
                <w:rFonts w:asciiTheme="majorHAnsi" w:hAnsiTheme="majorHAnsi"/>
                <w:sz w:val="22"/>
                <w:szCs w:val="22"/>
              </w:rPr>
            </w:pPr>
          </w:p>
          <w:p w:rsidR="008F40D6" w:rsidRPr="00972623" w:rsidRDefault="008F40D6" w:rsidP="00F21515">
            <w:pPr>
              <w:pStyle w:val="PlainText"/>
              <w:rPr>
                <w:rFonts w:asciiTheme="majorHAnsi" w:hAnsiTheme="majorHAnsi"/>
                <w:sz w:val="22"/>
                <w:szCs w:val="22"/>
              </w:rPr>
            </w:pPr>
          </w:p>
          <w:p w:rsidR="008F40D6" w:rsidRPr="00972623" w:rsidRDefault="008F40D6" w:rsidP="00F21515">
            <w:pPr>
              <w:pStyle w:val="PlainText"/>
              <w:rPr>
                <w:rFonts w:asciiTheme="majorHAnsi" w:hAnsiTheme="majorHAnsi"/>
                <w:sz w:val="22"/>
                <w:szCs w:val="22"/>
              </w:rPr>
            </w:pPr>
          </w:p>
          <w:p w:rsidR="008F40D6" w:rsidRPr="00972623" w:rsidRDefault="008F40D6" w:rsidP="00F21515">
            <w:pPr>
              <w:pStyle w:val="PlainText"/>
              <w:rPr>
                <w:rFonts w:asciiTheme="majorHAnsi" w:hAnsiTheme="majorHAnsi"/>
                <w:sz w:val="22"/>
                <w:szCs w:val="22"/>
              </w:rPr>
            </w:pPr>
          </w:p>
          <w:p w:rsidR="008F40D6" w:rsidRPr="00972623" w:rsidRDefault="008F40D6" w:rsidP="00F21515">
            <w:pPr>
              <w:pStyle w:val="PlainText"/>
              <w:rPr>
                <w:rFonts w:asciiTheme="majorHAnsi" w:hAnsiTheme="majorHAnsi"/>
                <w:sz w:val="22"/>
                <w:szCs w:val="22"/>
              </w:rPr>
            </w:pPr>
          </w:p>
        </w:tc>
      </w:tr>
    </w:tbl>
    <w:p w:rsidR="00FA7724" w:rsidRPr="00972623" w:rsidRDefault="00FA7724" w:rsidP="007F065B">
      <w:pPr>
        <w:pStyle w:val="NormalWeb"/>
        <w:spacing w:after="0"/>
        <w:rPr>
          <w:rFonts w:asciiTheme="majorHAnsi" w:hAnsiTheme="majorHAnsi"/>
          <w:sz w:val="22"/>
          <w:szCs w:val="22"/>
        </w:rPr>
      </w:pPr>
    </w:p>
    <w:p w:rsidR="007F065B" w:rsidRPr="00972623" w:rsidRDefault="007F065B" w:rsidP="007F065B">
      <w:pPr>
        <w:pStyle w:val="NormalWeb"/>
        <w:spacing w:after="0"/>
        <w:rPr>
          <w:rFonts w:asciiTheme="majorHAnsi" w:hAnsiTheme="majorHAnsi"/>
          <w:sz w:val="22"/>
          <w:szCs w:val="22"/>
        </w:rPr>
      </w:pPr>
      <w:r w:rsidRPr="00972623">
        <w:rPr>
          <w:rFonts w:asciiTheme="majorHAnsi" w:hAnsiTheme="majorHAnsi"/>
          <w:sz w:val="22"/>
          <w:szCs w:val="22"/>
        </w:rPr>
        <w:t>In the U.S., the odds of being low-skilled are ten times higher for low-educated adults born to low-educated parents than for higher-educated adults born to higher-educated parents, much greater than in other</w:t>
      </w:r>
      <w:r w:rsidRPr="00972623">
        <w:rPr>
          <w:rFonts w:asciiTheme="majorHAnsi" w:hAnsiTheme="majorHAnsi"/>
          <w:spacing w:val="-26"/>
          <w:sz w:val="22"/>
          <w:szCs w:val="22"/>
        </w:rPr>
        <w:t xml:space="preserve"> </w:t>
      </w:r>
      <w:r w:rsidR="001A19D7" w:rsidRPr="00972623">
        <w:rPr>
          <w:rFonts w:asciiTheme="majorHAnsi" w:hAnsiTheme="majorHAnsi"/>
          <w:sz w:val="22"/>
          <w:szCs w:val="22"/>
        </w:rPr>
        <w:t xml:space="preserve">countries (PIAAC). </w:t>
      </w:r>
      <w:r w:rsidRPr="00972623">
        <w:rPr>
          <w:rFonts w:asciiTheme="majorHAnsi" w:hAnsiTheme="majorHAnsi"/>
          <w:sz w:val="22"/>
          <w:szCs w:val="22"/>
        </w:rPr>
        <w:t>According to the National Institute for Literacy, impro</w:t>
      </w:r>
      <w:r w:rsidRPr="00972623">
        <w:rPr>
          <w:rFonts w:asciiTheme="majorHAnsi" w:hAnsiTheme="majorHAnsi"/>
          <w:sz w:val="22"/>
          <w:szCs w:val="22"/>
        </w:rPr>
        <w:t>v</w:t>
      </w:r>
      <w:r w:rsidRPr="00972623">
        <w:rPr>
          <w:rFonts w:asciiTheme="majorHAnsi" w:hAnsiTheme="majorHAnsi"/>
          <w:sz w:val="22"/>
          <w:szCs w:val="22"/>
        </w:rPr>
        <w:t>ing a mother's literacy skills is the best way to ensure that children have higher skills (</w:t>
      </w:r>
      <w:r w:rsidRPr="00972623">
        <w:rPr>
          <w:rFonts w:asciiTheme="majorHAnsi" w:hAnsiTheme="majorHAnsi"/>
          <w:i/>
          <w:sz w:val="22"/>
          <w:szCs w:val="22"/>
        </w:rPr>
        <w:t>Improving Mothers’ Literacy Skills May Be Best Way to Boost Children’s Achievement, 2010</w:t>
      </w:r>
      <w:r w:rsidRPr="00972623">
        <w:rPr>
          <w:rFonts w:asciiTheme="majorHAnsi" w:hAnsiTheme="majorHAnsi"/>
          <w:sz w:val="22"/>
          <w:szCs w:val="22"/>
        </w:rPr>
        <w:t>).</w:t>
      </w:r>
    </w:p>
    <w:p w:rsidR="007F065B" w:rsidRPr="00972623" w:rsidRDefault="007F065B" w:rsidP="007F065B">
      <w:pPr>
        <w:pStyle w:val="NormalWeb"/>
        <w:spacing w:after="0"/>
        <w:rPr>
          <w:rFonts w:asciiTheme="majorHAnsi" w:hAnsiTheme="majorHAnsi"/>
          <w:sz w:val="22"/>
          <w:szCs w:val="22"/>
        </w:rPr>
      </w:pP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Connecticut’s 2014 overall poverty rate was 10.8%, but 11.3% for women and 15% for children. The percent of single parent families with related children that are below poverty was 30% (</w:t>
      </w:r>
      <w:r w:rsidRPr="00972623">
        <w:rPr>
          <w:rFonts w:asciiTheme="majorHAnsi" w:hAnsiTheme="majorHAnsi"/>
          <w:i/>
          <w:sz w:val="22"/>
          <w:szCs w:val="22"/>
        </w:rPr>
        <w:t>Spotlight on Poverty and Opportunity, 2014</w:t>
      </w:r>
      <w:r w:rsidRPr="00972623">
        <w:rPr>
          <w:rFonts w:asciiTheme="majorHAnsi" w:hAnsiTheme="majorHAnsi"/>
          <w:sz w:val="22"/>
          <w:szCs w:val="22"/>
        </w:rPr>
        <w:t>). The relationship between low-skills and low-</w:t>
      </w:r>
      <w:r w:rsidRPr="00972623">
        <w:rPr>
          <w:rFonts w:asciiTheme="majorHAnsi" w:hAnsiTheme="majorHAnsi"/>
          <w:sz w:val="22"/>
          <w:szCs w:val="22"/>
        </w:rPr>
        <w:lastRenderedPageBreak/>
        <w:t>wages is strong in the United States, pointing to a critical need to provide adult education and family literacy services to undereducated parents and their children, especially in urban areas, to address immediate health, education and economic challenges.</w:t>
      </w:r>
    </w:p>
    <w:p w:rsidR="001B7D8B" w:rsidRPr="00972623" w:rsidRDefault="001B7D8B" w:rsidP="007F065B">
      <w:pPr>
        <w:rPr>
          <w:rFonts w:asciiTheme="majorHAnsi" w:hAnsiTheme="majorHAnsi"/>
          <w:sz w:val="22"/>
          <w:szCs w:val="22"/>
          <w:lang w:eastAsia="ja-JP"/>
        </w:rPr>
      </w:pPr>
    </w:p>
    <w:p w:rsidR="007F065B" w:rsidRPr="00972623" w:rsidRDefault="007F065B" w:rsidP="007F065B">
      <w:pPr>
        <w:rPr>
          <w:rFonts w:asciiTheme="majorHAnsi" w:hAnsiTheme="majorHAnsi"/>
          <w:sz w:val="22"/>
          <w:szCs w:val="22"/>
          <w:lang w:eastAsia="ja-JP"/>
        </w:rPr>
      </w:pPr>
      <w:r w:rsidRPr="00972623">
        <w:rPr>
          <w:rFonts w:asciiTheme="majorHAnsi" w:hAnsiTheme="majorHAnsi"/>
          <w:sz w:val="22"/>
          <w:szCs w:val="22"/>
          <w:lang w:eastAsia="ja-JP"/>
        </w:rPr>
        <w:t>Accessing affordable efficient transportation to/from work is an obstacle to sustained, produ</w:t>
      </w:r>
      <w:r w:rsidRPr="00972623">
        <w:rPr>
          <w:rFonts w:asciiTheme="majorHAnsi" w:hAnsiTheme="majorHAnsi"/>
          <w:sz w:val="22"/>
          <w:szCs w:val="22"/>
          <w:lang w:eastAsia="ja-JP"/>
        </w:rPr>
        <w:t>c</w:t>
      </w:r>
      <w:r w:rsidRPr="00972623">
        <w:rPr>
          <w:rFonts w:asciiTheme="majorHAnsi" w:hAnsiTheme="majorHAnsi"/>
          <w:sz w:val="22"/>
          <w:szCs w:val="22"/>
          <w:lang w:eastAsia="ja-JP"/>
        </w:rPr>
        <w:t>tive employabilit</w:t>
      </w:r>
      <w:r w:rsidR="00701882" w:rsidRPr="00972623">
        <w:rPr>
          <w:rFonts w:asciiTheme="majorHAnsi" w:hAnsiTheme="majorHAnsi"/>
          <w:sz w:val="22"/>
          <w:szCs w:val="22"/>
          <w:lang w:eastAsia="ja-JP"/>
        </w:rPr>
        <w:t xml:space="preserve">y for many Connecticut workers. </w:t>
      </w:r>
      <w:r w:rsidRPr="00972623">
        <w:rPr>
          <w:rFonts w:asciiTheme="majorHAnsi" w:hAnsiTheme="majorHAnsi"/>
          <w:sz w:val="22"/>
          <w:szCs w:val="22"/>
          <w:lang w:eastAsia="ja-JP"/>
        </w:rPr>
        <w:t>Public transportation services are inadequate for many workers – particularly low-wage workers from urban communities – pursuing job o</w:t>
      </w:r>
      <w:r w:rsidRPr="00972623">
        <w:rPr>
          <w:rFonts w:asciiTheme="majorHAnsi" w:hAnsiTheme="majorHAnsi"/>
          <w:sz w:val="22"/>
          <w:szCs w:val="22"/>
          <w:lang w:eastAsia="ja-JP"/>
        </w:rPr>
        <w:t>p</w:t>
      </w:r>
      <w:r w:rsidRPr="00972623">
        <w:rPr>
          <w:rFonts w:asciiTheme="majorHAnsi" w:hAnsiTheme="majorHAnsi"/>
          <w:sz w:val="22"/>
          <w:szCs w:val="22"/>
          <w:lang w:eastAsia="ja-JP"/>
        </w:rPr>
        <w:t xml:space="preserve">portunities outside of their local community, in the wider surrounding region. For many families, childcare also presents a significant barrier to employment. For example, </w:t>
      </w:r>
      <w:r w:rsidRPr="00972623">
        <w:rPr>
          <w:rFonts w:asciiTheme="majorHAnsi" w:hAnsiTheme="majorHAnsi"/>
          <w:sz w:val="22"/>
          <w:szCs w:val="22"/>
        </w:rPr>
        <w:t>according to the Uni</w:t>
      </w:r>
      <w:r w:rsidRPr="00972623">
        <w:rPr>
          <w:rFonts w:asciiTheme="majorHAnsi" w:hAnsiTheme="majorHAnsi"/>
          <w:sz w:val="22"/>
          <w:szCs w:val="22"/>
        </w:rPr>
        <w:t>t</w:t>
      </w:r>
      <w:r w:rsidRPr="00972623">
        <w:rPr>
          <w:rFonts w:asciiTheme="majorHAnsi" w:hAnsiTheme="majorHAnsi"/>
          <w:sz w:val="22"/>
          <w:szCs w:val="22"/>
        </w:rPr>
        <w:t>ed Way’s ALICE Report, the average cost of attending a full-time, accredited childcare center in Connecticut is $1,893 per month ($1,038 per month for an infant and $855 per month for a four year old). Childcare for two children is by far the greatest expense and accounts for 28% of Uni</w:t>
      </w:r>
      <w:r w:rsidRPr="00972623">
        <w:rPr>
          <w:rFonts w:asciiTheme="majorHAnsi" w:hAnsiTheme="majorHAnsi"/>
          <w:sz w:val="22"/>
          <w:szCs w:val="22"/>
        </w:rPr>
        <w:t>t</w:t>
      </w:r>
      <w:r w:rsidRPr="00972623">
        <w:rPr>
          <w:rFonts w:asciiTheme="majorHAnsi" w:hAnsiTheme="majorHAnsi"/>
          <w:sz w:val="22"/>
          <w:szCs w:val="22"/>
        </w:rPr>
        <w:t xml:space="preserve">ed Way’s Household Survival Budget. </w:t>
      </w:r>
      <w:r w:rsidRPr="00972623">
        <w:rPr>
          <w:rFonts w:asciiTheme="majorHAnsi" w:hAnsiTheme="majorHAnsi"/>
          <w:sz w:val="22"/>
          <w:szCs w:val="22"/>
          <w:lang w:eastAsia="ja-JP"/>
        </w:rPr>
        <w:t>While alternatives in Connecticut such as family daycare centers and state subsidized pre-school programs offer less expensive and more accessible childcare options, high occupancy rates limit their availability.</w:t>
      </w:r>
    </w:p>
    <w:p w:rsidR="007F065B" w:rsidRPr="00972623" w:rsidRDefault="007F065B" w:rsidP="007F065B">
      <w:pPr>
        <w:rPr>
          <w:rFonts w:asciiTheme="majorHAnsi" w:hAnsiTheme="majorHAnsi"/>
          <w:sz w:val="22"/>
          <w:szCs w:val="22"/>
          <w:lang w:eastAsia="ja-JP"/>
        </w:rPr>
      </w:pPr>
    </w:p>
    <w:p w:rsidR="007F065B" w:rsidRPr="00972623" w:rsidRDefault="00701882" w:rsidP="007F065B">
      <w:pPr>
        <w:rPr>
          <w:rFonts w:asciiTheme="majorHAnsi" w:hAnsiTheme="majorHAnsi"/>
          <w:lang w:eastAsia="ja-JP"/>
        </w:rPr>
      </w:pPr>
      <w:r w:rsidRPr="00972623">
        <w:rPr>
          <w:rFonts w:asciiTheme="majorHAnsi" w:hAnsiTheme="majorHAnsi"/>
          <w:sz w:val="22"/>
          <w:szCs w:val="22"/>
          <w:lang w:eastAsia="ja-JP"/>
        </w:rPr>
        <w:t>F</w:t>
      </w:r>
      <w:r w:rsidR="007F065B" w:rsidRPr="00972623">
        <w:rPr>
          <w:rFonts w:asciiTheme="majorHAnsi" w:hAnsiTheme="majorHAnsi"/>
          <w:sz w:val="22"/>
          <w:szCs w:val="22"/>
          <w:lang w:eastAsia="ja-JP"/>
        </w:rPr>
        <w:t>unding and resources available to provide basic skills instruction and technical training is li</w:t>
      </w:r>
      <w:r w:rsidR="007F065B" w:rsidRPr="00972623">
        <w:rPr>
          <w:rFonts w:asciiTheme="majorHAnsi" w:hAnsiTheme="majorHAnsi"/>
          <w:sz w:val="22"/>
          <w:szCs w:val="22"/>
          <w:lang w:eastAsia="ja-JP"/>
        </w:rPr>
        <w:t>m</w:t>
      </w:r>
      <w:r w:rsidR="007F065B" w:rsidRPr="00972623">
        <w:rPr>
          <w:rFonts w:asciiTheme="majorHAnsi" w:hAnsiTheme="majorHAnsi"/>
          <w:sz w:val="22"/>
          <w:szCs w:val="22"/>
          <w:lang w:eastAsia="ja-JP"/>
        </w:rPr>
        <w:t>ited in the face of the legitimate level of need for those services. Most of the available resources come with individual eligibility requirements – suc</w:t>
      </w:r>
      <w:r w:rsidRPr="00972623">
        <w:rPr>
          <w:rFonts w:asciiTheme="majorHAnsi" w:hAnsiTheme="majorHAnsi"/>
          <w:sz w:val="22"/>
          <w:szCs w:val="22"/>
          <w:lang w:eastAsia="ja-JP"/>
        </w:rPr>
        <w:t>h as public assistance participation</w:t>
      </w:r>
      <w:r w:rsidR="007F065B" w:rsidRPr="00972623">
        <w:rPr>
          <w:rFonts w:asciiTheme="majorHAnsi" w:hAnsiTheme="majorHAnsi"/>
          <w:sz w:val="22"/>
          <w:szCs w:val="22"/>
          <w:lang w:eastAsia="ja-JP"/>
        </w:rPr>
        <w:t xml:space="preserve"> or high school dropout – that limit access to services for many prospective participants. Non-credit community college courses, offering opportunity for short-term technical training leading to more immediate employment, are ineligible for federal or state financial aid, forcing (limited-income) students to pay the cost of those courses directly themselves. </w:t>
      </w:r>
    </w:p>
    <w:p w:rsidR="001F129C" w:rsidRPr="00972623" w:rsidRDefault="001F129C" w:rsidP="007F065B">
      <w:pPr>
        <w:rPr>
          <w:rFonts w:asciiTheme="majorHAnsi" w:hAnsiTheme="majorHAnsi"/>
          <w:sz w:val="22"/>
          <w:szCs w:val="22"/>
          <w:u w:val="single"/>
        </w:rPr>
      </w:pPr>
    </w:p>
    <w:p w:rsidR="009D0078" w:rsidRPr="00972623" w:rsidRDefault="007F065B" w:rsidP="009D0078">
      <w:pPr>
        <w:rPr>
          <w:rFonts w:asciiTheme="majorHAnsi" w:hAnsiTheme="majorHAnsi"/>
          <w:sz w:val="22"/>
          <w:szCs w:val="22"/>
        </w:rPr>
      </w:pPr>
      <w:r w:rsidRPr="00972623">
        <w:rPr>
          <w:rFonts w:asciiTheme="majorHAnsi" w:hAnsiTheme="majorHAnsi"/>
          <w:sz w:val="22"/>
          <w:szCs w:val="22"/>
          <w:u w:val="single"/>
        </w:rPr>
        <w:t>O</w:t>
      </w:r>
      <w:r w:rsidRPr="00972623">
        <w:rPr>
          <w:rFonts w:asciiTheme="majorHAnsi" w:hAnsiTheme="majorHAnsi"/>
          <w:bCs/>
          <w:sz w:val="22"/>
          <w:szCs w:val="22"/>
          <w:u w:val="single"/>
        </w:rPr>
        <w:t>ut-of-School Youth</w:t>
      </w:r>
      <w:r w:rsidRPr="00972623">
        <w:rPr>
          <w:rFonts w:asciiTheme="majorHAnsi" w:eastAsiaTheme="minorHAnsi" w:hAnsiTheme="majorHAnsi"/>
          <w:bCs/>
          <w:sz w:val="22"/>
          <w:szCs w:val="22"/>
        </w:rPr>
        <w:t xml:space="preserve">: </w:t>
      </w:r>
      <w:r w:rsidRPr="00972623">
        <w:rPr>
          <w:rFonts w:asciiTheme="majorHAnsi" w:hAnsiTheme="majorHAnsi"/>
          <w:bCs/>
          <w:sz w:val="22"/>
          <w:szCs w:val="22"/>
        </w:rPr>
        <w:t>Connecticut has one of the best high school graduation rates of all state</w:t>
      </w:r>
      <w:r w:rsidR="009B34ED" w:rsidRPr="00972623">
        <w:rPr>
          <w:rFonts w:asciiTheme="majorHAnsi" w:hAnsiTheme="majorHAnsi"/>
          <w:bCs/>
          <w:sz w:val="22"/>
          <w:szCs w:val="22"/>
        </w:rPr>
        <w:t xml:space="preserve">s for non-low-income students. </w:t>
      </w:r>
      <w:r w:rsidRPr="00972623">
        <w:rPr>
          <w:rFonts w:asciiTheme="majorHAnsi" w:hAnsiTheme="majorHAnsi"/>
          <w:bCs/>
          <w:sz w:val="22"/>
          <w:szCs w:val="22"/>
        </w:rPr>
        <w:t xml:space="preserve">The overall </w:t>
      </w:r>
      <w:r w:rsidRPr="00972623">
        <w:rPr>
          <w:rFonts w:asciiTheme="majorHAnsi" w:hAnsiTheme="majorHAnsi"/>
          <w:sz w:val="22"/>
          <w:szCs w:val="22"/>
        </w:rPr>
        <w:t>graduation rate has risen from 81.8% in 2010 to 87% in 2015. However, the dropout rate of Connecticut’s low-income youth is of critical concern. Connecticut has been one o</w:t>
      </w:r>
      <w:r w:rsidR="00145768" w:rsidRPr="00972623">
        <w:rPr>
          <w:rFonts w:asciiTheme="majorHAnsi" w:hAnsiTheme="majorHAnsi"/>
          <w:sz w:val="22"/>
          <w:szCs w:val="22"/>
        </w:rPr>
        <w:t>f the lowest</w:t>
      </w:r>
      <w:r w:rsidR="009B34ED" w:rsidRPr="00972623">
        <w:rPr>
          <w:rFonts w:asciiTheme="majorHAnsi" w:hAnsiTheme="majorHAnsi"/>
          <w:sz w:val="22"/>
          <w:szCs w:val="22"/>
        </w:rPr>
        <w:t xml:space="preserve"> states</w:t>
      </w:r>
      <w:r w:rsidRPr="00972623">
        <w:rPr>
          <w:rFonts w:asciiTheme="majorHAnsi" w:hAnsiTheme="majorHAnsi"/>
          <w:sz w:val="22"/>
          <w:szCs w:val="22"/>
        </w:rPr>
        <w:t xml:space="preserve"> for graduation rates of low-income students, but is clos</w:t>
      </w:r>
      <w:r w:rsidR="00145768" w:rsidRPr="00972623">
        <w:rPr>
          <w:rFonts w:asciiTheme="majorHAnsi" w:hAnsiTheme="majorHAnsi"/>
          <w:sz w:val="22"/>
          <w:szCs w:val="22"/>
        </w:rPr>
        <w:t>ing the gap. The 2011</w:t>
      </w:r>
      <w:r w:rsidRPr="00972623">
        <w:rPr>
          <w:rFonts w:asciiTheme="majorHAnsi" w:hAnsiTheme="majorHAnsi"/>
          <w:sz w:val="22"/>
          <w:szCs w:val="22"/>
        </w:rPr>
        <w:t xml:space="preserve"> gap between low-income students and </w:t>
      </w:r>
      <w:r w:rsidR="00145768" w:rsidRPr="00972623">
        <w:rPr>
          <w:rFonts w:asciiTheme="majorHAnsi" w:hAnsiTheme="majorHAnsi"/>
          <w:sz w:val="22"/>
          <w:szCs w:val="22"/>
        </w:rPr>
        <w:t>their more affluent peers was 27</w:t>
      </w:r>
      <w:r w:rsidRPr="00972623">
        <w:rPr>
          <w:rFonts w:asciiTheme="majorHAnsi" w:hAnsiTheme="majorHAnsi"/>
          <w:sz w:val="22"/>
          <w:szCs w:val="22"/>
        </w:rPr>
        <w:t xml:space="preserve"> pe</w:t>
      </w:r>
      <w:r w:rsidR="00145768" w:rsidRPr="00972623">
        <w:rPr>
          <w:rFonts w:asciiTheme="majorHAnsi" w:hAnsiTheme="majorHAnsi"/>
          <w:sz w:val="22"/>
          <w:szCs w:val="22"/>
        </w:rPr>
        <w:t xml:space="preserve">rcentage points, but </w:t>
      </w:r>
      <w:r w:rsidRPr="00972623">
        <w:rPr>
          <w:rFonts w:asciiTheme="majorHAnsi" w:hAnsiTheme="majorHAnsi"/>
          <w:sz w:val="22"/>
          <w:szCs w:val="22"/>
        </w:rPr>
        <w:t>lessen</w:t>
      </w:r>
      <w:r w:rsidR="00145768" w:rsidRPr="00972623">
        <w:rPr>
          <w:rFonts w:asciiTheme="majorHAnsi" w:hAnsiTheme="majorHAnsi"/>
          <w:sz w:val="22"/>
          <w:szCs w:val="22"/>
        </w:rPr>
        <w:t>ed to 21 percentage points</w:t>
      </w:r>
      <w:r w:rsidR="000E070C" w:rsidRPr="00972623">
        <w:rPr>
          <w:rFonts w:asciiTheme="majorHAnsi" w:hAnsiTheme="majorHAnsi"/>
          <w:sz w:val="22"/>
          <w:szCs w:val="22"/>
        </w:rPr>
        <w:t xml:space="preserve"> in 2013</w:t>
      </w:r>
      <w:r w:rsidR="001A2687" w:rsidRPr="00972623">
        <w:rPr>
          <w:rFonts w:asciiTheme="majorHAnsi" w:hAnsiTheme="majorHAnsi"/>
          <w:sz w:val="22"/>
          <w:szCs w:val="22"/>
        </w:rPr>
        <w:t xml:space="preserve"> </w:t>
      </w:r>
      <w:r w:rsidR="000E070C" w:rsidRPr="00972623">
        <w:rPr>
          <w:rFonts w:asciiTheme="majorHAnsi" w:hAnsiTheme="majorHAnsi"/>
          <w:sz w:val="22"/>
          <w:szCs w:val="22"/>
        </w:rPr>
        <w:t>(</w:t>
      </w:r>
      <w:r w:rsidR="000E070C" w:rsidRPr="00972623">
        <w:rPr>
          <w:rFonts w:asciiTheme="majorHAnsi" w:hAnsiTheme="majorHAnsi"/>
          <w:i/>
          <w:sz w:val="22"/>
          <w:szCs w:val="22"/>
        </w:rPr>
        <w:t>Connecticut’s Gradu</w:t>
      </w:r>
      <w:r w:rsidR="000E070C" w:rsidRPr="00972623">
        <w:rPr>
          <w:rFonts w:asciiTheme="majorHAnsi" w:hAnsiTheme="majorHAnsi"/>
          <w:i/>
          <w:sz w:val="22"/>
          <w:szCs w:val="22"/>
        </w:rPr>
        <w:t>a</w:t>
      </w:r>
      <w:r w:rsidR="000E070C" w:rsidRPr="00972623">
        <w:rPr>
          <w:rFonts w:asciiTheme="majorHAnsi" w:hAnsiTheme="majorHAnsi"/>
          <w:i/>
          <w:sz w:val="22"/>
          <w:szCs w:val="22"/>
        </w:rPr>
        <w:t>tion Gap is Big, But Shrinking</w:t>
      </w:r>
      <w:r w:rsidR="000E070C" w:rsidRPr="00972623">
        <w:rPr>
          <w:rFonts w:asciiTheme="majorHAnsi" w:hAnsiTheme="majorHAnsi"/>
          <w:sz w:val="22"/>
          <w:szCs w:val="22"/>
        </w:rPr>
        <w:t>, CT Mirror, May 2015)</w:t>
      </w:r>
      <w:r w:rsidRPr="00972623">
        <w:rPr>
          <w:rFonts w:asciiTheme="majorHAnsi" w:hAnsiTheme="majorHAnsi"/>
          <w:sz w:val="22"/>
          <w:szCs w:val="22"/>
        </w:rPr>
        <w:t>. According to PIAAC, 15-year-old Americans have “medio</w:t>
      </w:r>
      <w:r w:rsidR="000E070C" w:rsidRPr="00972623">
        <w:rPr>
          <w:rFonts w:asciiTheme="majorHAnsi" w:hAnsiTheme="majorHAnsi"/>
          <w:sz w:val="22"/>
          <w:szCs w:val="22"/>
        </w:rPr>
        <w:t>cre” basic skills. F</w:t>
      </w:r>
      <w:r w:rsidRPr="00972623">
        <w:rPr>
          <w:rFonts w:asciiTheme="majorHAnsi" w:hAnsiTheme="majorHAnsi"/>
          <w:sz w:val="22"/>
          <w:szCs w:val="22"/>
        </w:rPr>
        <w:t xml:space="preserve">ocusing on the challenge of educating and training to improve the skills of out-of-school youth is critical. </w:t>
      </w:r>
    </w:p>
    <w:p w:rsidR="008418FF" w:rsidRPr="00972623" w:rsidRDefault="008418FF" w:rsidP="009D0078">
      <w:pPr>
        <w:rPr>
          <w:rFonts w:asciiTheme="majorHAnsi" w:hAnsiTheme="majorHAnsi"/>
          <w:sz w:val="22"/>
          <w:szCs w:val="22"/>
        </w:rPr>
      </w:pPr>
    </w:p>
    <w:p w:rsidR="007F065B" w:rsidRPr="00972623" w:rsidRDefault="00246F7B" w:rsidP="009D0078">
      <w:pPr>
        <w:rPr>
          <w:rFonts w:asciiTheme="majorHAnsi" w:eastAsiaTheme="minorHAnsi" w:hAnsiTheme="majorHAnsi"/>
          <w:bCs/>
          <w:sz w:val="22"/>
          <w:szCs w:val="22"/>
        </w:rPr>
      </w:pPr>
      <w:r w:rsidRPr="00972623">
        <w:rPr>
          <w:rFonts w:asciiTheme="majorHAnsi" w:hAnsiTheme="majorHAnsi"/>
          <w:sz w:val="22"/>
          <w:szCs w:val="22"/>
        </w:rPr>
        <w:t xml:space="preserve">In </w:t>
      </w:r>
      <w:r w:rsidR="007F065B" w:rsidRPr="00972623">
        <w:rPr>
          <w:rFonts w:asciiTheme="majorHAnsi" w:hAnsiTheme="majorHAnsi"/>
          <w:sz w:val="22"/>
          <w:szCs w:val="22"/>
        </w:rPr>
        <w:t>FY 2013-2014, Connecticut adult education programs served 6,041 students under age twe</w:t>
      </w:r>
      <w:r w:rsidR="007F065B" w:rsidRPr="00972623">
        <w:rPr>
          <w:rFonts w:asciiTheme="majorHAnsi" w:hAnsiTheme="majorHAnsi"/>
          <w:sz w:val="22"/>
          <w:szCs w:val="22"/>
        </w:rPr>
        <w:t>n</w:t>
      </w:r>
      <w:r w:rsidR="007F065B" w:rsidRPr="00972623">
        <w:rPr>
          <w:rFonts w:asciiTheme="majorHAnsi" w:hAnsiTheme="majorHAnsi"/>
          <w:sz w:val="22"/>
          <w:szCs w:val="22"/>
        </w:rPr>
        <w:t>ty-two. Adult education programs currently target</w:t>
      </w:r>
      <w:r w:rsidR="005465E2" w:rsidRPr="00972623">
        <w:rPr>
          <w:rFonts w:asciiTheme="majorHAnsi" w:hAnsiTheme="majorHAnsi"/>
          <w:sz w:val="22"/>
          <w:szCs w:val="22"/>
        </w:rPr>
        <w:t xml:space="preserve"> and reach some</w:t>
      </w:r>
      <w:r w:rsidR="007F065B" w:rsidRPr="00972623">
        <w:rPr>
          <w:rFonts w:asciiTheme="majorHAnsi" w:hAnsiTheme="majorHAnsi"/>
          <w:sz w:val="22"/>
          <w:szCs w:val="22"/>
        </w:rPr>
        <w:t xml:space="preserve"> youth from Connecticut’s urban centers, but the majority of recent high school dropouts are not enrolling in education programs. These young adults face serious barriers to employment attempting to compete in a labor market demanding viable interpersonal, problem-solving and technical skills, even at the entry-level.</w:t>
      </w:r>
    </w:p>
    <w:p w:rsidR="007F065B" w:rsidRPr="00972623" w:rsidRDefault="007F065B" w:rsidP="007F065B">
      <w:pPr>
        <w:rPr>
          <w:rFonts w:asciiTheme="majorHAnsi" w:hAnsiTheme="majorHAnsi"/>
          <w:sz w:val="22"/>
          <w:szCs w:val="22"/>
        </w:rPr>
      </w:pPr>
    </w:p>
    <w:p w:rsidR="007F065B" w:rsidRPr="00972623" w:rsidRDefault="007F065B" w:rsidP="007F065B">
      <w:pPr>
        <w:rPr>
          <w:rFonts w:asciiTheme="majorHAnsi" w:hAnsiTheme="majorHAnsi"/>
          <w:sz w:val="22"/>
          <w:szCs w:val="22"/>
        </w:rPr>
      </w:pPr>
      <w:r w:rsidRPr="00972623">
        <w:rPr>
          <w:rFonts w:asciiTheme="majorHAnsi" w:hAnsiTheme="majorHAnsi"/>
          <w:sz w:val="22"/>
          <w:szCs w:val="22"/>
          <w:u w:val="single"/>
        </w:rPr>
        <w:t>Ex-Offenders</w:t>
      </w:r>
      <w:r w:rsidRPr="00972623">
        <w:rPr>
          <w:rFonts w:asciiTheme="majorHAnsi" w:hAnsiTheme="majorHAnsi"/>
          <w:sz w:val="22"/>
          <w:szCs w:val="22"/>
        </w:rPr>
        <w:t>: One in every 100 U.S. adults 16 an</w:t>
      </w:r>
      <w:r w:rsidR="00A02C23" w:rsidRPr="00972623">
        <w:rPr>
          <w:rFonts w:asciiTheme="majorHAnsi" w:hAnsiTheme="majorHAnsi"/>
          <w:sz w:val="22"/>
          <w:szCs w:val="22"/>
        </w:rPr>
        <w:t xml:space="preserve">d older is incarcerated. Of </w:t>
      </w:r>
      <w:r w:rsidR="00701882" w:rsidRPr="00972623">
        <w:rPr>
          <w:rFonts w:asciiTheme="majorHAnsi" w:hAnsiTheme="majorHAnsi"/>
          <w:sz w:val="22"/>
          <w:szCs w:val="22"/>
        </w:rPr>
        <w:t>2.3 million individuals</w:t>
      </w:r>
      <w:r w:rsidRPr="00972623">
        <w:rPr>
          <w:rFonts w:asciiTheme="majorHAnsi" w:hAnsiTheme="majorHAnsi"/>
          <w:sz w:val="22"/>
          <w:szCs w:val="22"/>
        </w:rPr>
        <w:t xml:space="preserve"> behind bars in state and federal prisons and local </w:t>
      </w:r>
      <w:r w:rsidR="00A02C23" w:rsidRPr="00972623">
        <w:rPr>
          <w:rFonts w:asciiTheme="majorHAnsi" w:hAnsiTheme="majorHAnsi"/>
          <w:sz w:val="22"/>
          <w:szCs w:val="22"/>
        </w:rPr>
        <w:t>j</w:t>
      </w:r>
      <w:r w:rsidR="00701882" w:rsidRPr="00972623">
        <w:rPr>
          <w:rFonts w:asciiTheme="majorHAnsi" w:hAnsiTheme="majorHAnsi"/>
          <w:sz w:val="22"/>
          <w:szCs w:val="22"/>
        </w:rPr>
        <w:t>ails in 2005, about 43% of 18</w:t>
      </w:r>
      <w:r w:rsidR="00A02C23" w:rsidRPr="00972623">
        <w:rPr>
          <w:rFonts w:asciiTheme="majorHAnsi" w:hAnsiTheme="majorHAnsi"/>
          <w:sz w:val="22"/>
          <w:szCs w:val="22"/>
        </w:rPr>
        <w:t xml:space="preserve">-60 </w:t>
      </w:r>
      <w:r w:rsidR="00FB1B2E" w:rsidRPr="00972623">
        <w:rPr>
          <w:rFonts w:asciiTheme="majorHAnsi" w:hAnsiTheme="majorHAnsi"/>
          <w:sz w:val="22"/>
          <w:szCs w:val="22"/>
        </w:rPr>
        <w:t xml:space="preserve">year-olds </w:t>
      </w:r>
      <w:proofErr w:type="gramStart"/>
      <w:r w:rsidR="00FB1B2E" w:rsidRPr="00972623">
        <w:rPr>
          <w:rFonts w:asciiTheme="majorHAnsi" w:hAnsiTheme="majorHAnsi"/>
          <w:sz w:val="22"/>
          <w:szCs w:val="22"/>
        </w:rPr>
        <w:t>lack</w:t>
      </w:r>
      <w:proofErr w:type="gramEnd"/>
      <w:r w:rsidR="00FB1B2E" w:rsidRPr="00972623">
        <w:rPr>
          <w:rFonts w:asciiTheme="majorHAnsi" w:hAnsiTheme="majorHAnsi"/>
          <w:sz w:val="22"/>
          <w:szCs w:val="22"/>
        </w:rPr>
        <w:t xml:space="preserve"> </w:t>
      </w:r>
      <w:r w:rsidRPr="00972623">
        <w:rPr>
          <w:rFonts w:asciiTheme="majorHAnsi" w:hAnsiTheme="majorHAnsi"/>
          <w:sz w:val="22"/>
          <w:szCs w:val="22"/>
        </w:rPr>
        <w:t>a high school diploma or its equivalent. Further, the 2005 NAAL survey reported that 56% of i</w:t>
      </w:r>
      <w:r w:rsidRPr="00972623">
        <w:rPr>
          <w:rFonts w:asciiTheme="majorHAnsi" w:hAnsiTheme="majorHAnsi"/>
          <w:sz w:val="22"/>
          <w:szCs w:val="22"/>
        </w:rPr>
        <w:t>n</w:t>
      </w:r>
      <w:r w:rsidRPr="00972623">
        <w:rPr>
          <w:rFonts w:asciiTheme="majorHAnsi" w:hAnsiTheme="majorHAnsi"/>
          <w:sz w:val="22"/>
          <w:szCs w:val="22"/>
        </w:rPr>
        <w:t>mates function at the two lowest levels of prose literacy (</w:t>
      </w:r>
      <w:r w:rsidRPr="00972623">
        <w:rPr>
          <w:rFonts w:asciiTheme="majorHAnsi" w:hAnsiTheme="majorHAnsi"/>
          <w:i/>
          <w:sz w:val="22"/>
          <w:szCs w:val="22"/>
        </w:rPr>
        <w:t>National Adult Literacy Survey, 2005</w:t>
      </w:r>
      <w:r w:rsidR="00A02C23" w:rsidRPr="00972623">
        <w:rPr>
          <w:rFonts w:asciiTheme="majorHAnsi" w:hAnsiTheme="majorHAnsi"/>
          <w:sz w:val="22"/>
          <w:szCs w:val="22"/>
        </w:rPr>
        <w:t>), documenting the</w:t>
      </w:r>
      <w:r w:rsidRPr="00972623">
        <w:rPr>
          <w:rFonts w:asciiTheme="majorHAnsi" w:hAnsiTheme="majorHAnsi"/>
          <w:sz w:val="22"/>
          <w:szCs w:val="22"/>
        </w:rPr>
        <w:t xml:space="preserve"> need for adu</w:t>
      </w:r>
      <w:r w:rsidR="00FB1B2E" w:rsidRPr="00972623">
        <w:rPr>
          <w:rFonts w:asciiTheme="majorHAnsi" w:hAnsiTheme="majorHAnsi"/>
          <w:sz w:val="22"/>
          <w:szCs w:val="22"/>
        </w:rPr>
        <w:t>lt education programs for the incarcerated</w:t>
      </w:r>
      <w:r w:rsidR="00A02C23" w:rsidRPr="00972623">
        <w:rPr>
          <w:rFonts w:asciiTheme="majorHAnsi" w:hAnsiTheme="majorHAnsi"/>
          <w:sz w:val="22"/>
          <w:szCs w:val="22"/>
        </w:rPr>
        <w:t>.</w:t>
      </w:r>
      <w:r w:rsidRPr="00972623">
        <w:rPr>
          <w:rFonts w:asciiTheme="majorHAnsi" w:hAnsiTheme="majorHAnsi"/>
          <w:sz w:val="22"/>
          <w:szCs w:val="22"/>
        </w:rPr>
        <w:t xml:space="preserve"> </w:t>
      </w:r>
    </w:p>
    <w:p w:rsidR="007F065B" w:rsidRPr="00972623" w:rsidRDefault="007F065B" w:rsidP="007F065B">
      <w:pPr>
        <w:autoSpaceDE w:val="0"/>
        <w:autoSpaceDN w:val="0"/>
        <w:adjustRightInd w:val="0"/>
        <w:rPr>
          <w:rFonts w:asciiTheme="majorHAnsi" w:hAnsiTheme="majorHAnsi"/>
          <w:sz w:val="22"/>
          <w:szCs w:val="22"/>
        </w:rPr>
      </w:pP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In Connecticut</w:t>
      </w:r>
      <w:r w:rsidR="00FB1B2E" w:rsidRPr="00972623">
        <w:rPr>
          <w:rFonts w:asciiTheme="majorHAnsi" w:hAnsiTheme="majorHAnsi"/>
          <w:sz w:val="22"/>
          <w:szCs w:val="22"/>
        </w:rPr>
        <w:t>,</w:t>
      </w:r>
      <w:r w:rsidRPr="00972623">
        <w:rPr>
          <w:rFonts w:asciiTheme="majorHAnsi" w:hAnsiTheme="majorHAnsi"/>
          <w:sz w:val="22"/>
          <w:szCs w:val="22"/>
        </w:rPr>
        <w:t xml:space="preserve"> 16,025 men and w</w:t>
      </w:r>
      <w:r w:rsidR="000F0C95" w:rsidRPr="00972623">
        <w:rPr>
          <w:rFonts w:asciiTheme="majorHAnsi" w:hAnsiTheme="majorHAnsi"/>
          <w:sz w:val="22"/>
          <w:szCs w:val="22"/>
        </w:rPr>
        <w:t xml:space="preserve">omen were incarcerated in </w:t>
      </w:r>
      <w:r w:rsidRPr="00972623">
        <w:rPr>
          <w:rFonts w:asciiTheme="majorHAnsi" w:hAnsiTheme="majorHAnsi"/>
          <w:sz w:val="22"/>
          <w:szCs w:val="22"/>
        </w:rPr>
        <w:t>correctional fac</w:t>
      </w:r>
      <w:r w:rsidR="000F0C95" w:rsidRPr="00972623">
        <w:rPr>
          <w:rFonts w:asciiTheme="majorHAnsi" w:hAnsiTheme="majorHAnsi"/>
          <w:sz w:val="22"/>
          <w:szCs w:val="22"/>
        </w:rPr>
        <w:t>ilities during 2015</w:t>
      </w:r>
      <w:r w:rsidRPr="00972623">
        <w:rPr>
          <w:rFonts w:asciiTheme="majorHAnsi" w:hAnsiTheme="majorHAnsi"/>
          <w:sz w:val="22"/>
          <w:szCs w:val="22"/>
        </w:rPr>
        <w:t xml:space="preserve"> – 14,941 male, 1,084 female. The Unified School District #1 – </w:t>
      </w:r>
      <w:r w:rsidR="00FB1B2E" w:rsidRPr="00972623">
        <w:rPr>
          <w:rFonts w:asciiTheme="majorHAnsi" w:hAnsiTheme="majorHAnsi"/>
          <w:sz w:val="22"/>
          <w:szCs w:val="22"/>
        </w:rPr>
        <w:t xml:space="preserve">the </w:t>
      </w:r>
      <w:r w:rsidRPr="00972623">
        <w:rPr>
          <w:rFonts w:asciiTheme="majorHAnsi" w:hAnsiTheme="majorHAnsi"/>
          <w:sz w:val="22"/>
          <w:szCs w:val="22"/>
        </w:rPr>
        <w:t xml:space="preserve">Connecticut Department of </w:t>
      </w:r>
      <w:r w:rsidRPr="00972623">
        <w:rPr>
          <w:rFonts w:asciiTheme="majorHAnsi" w:hAnsiTheme="majorHAnsi"/>
          <w:sz w:val="22"/>
          <w:szCs w:val="22"/>
        </w:rPr>
        <w:lastRenderedPageBreak/>
        <w:t>Correction (DOC) – reported serving 2,669 students in ABE, GED, ESL, and Vocational Education instruction. Performance reports indicate that student scores improved by an average</w:t>
      </w:r>
      <w:r w:rsidR="00FB1B2E" w:rsidRPr="00972623">
        <w:rPr>
          <w:rFonts w:asciiTheme="majorHAnsi" w:hAnsiTheme="majorHAnsi"/>
          <w:sz w:val="22"/>
          <w:szCs w:val="22"/>
        </w:rPr>
        <w:t xml:space="preserve"> of 2 years/3 months in reading; 2 years/1 month in math;</w:t>
      </w:r>
      <w:r w:rsidRPr="00972623">
        <w:rPr>
          <w:rFonts w:asciiTheme="majorHAnsi" w:hAnsiTheme="majorHAnsi"/>
          <w:sz w:val="22"/>
          <w:szCs w:val="22"/>
        </w:rPr>
        <w:t xml:space="preserve"> and 2 years/7 months in language arts on the Test of Adult Basic Education (TABE). Five </w:t>
      </w:r>
      <w:r w:rsidR="000F0C95" w:rsidRPr="00972623">
        <w:rPr>
          <w:rFonts w:asciiTheme="majorHAnsi" w:hAnsiTheme="majorHAnsi"/>
          <w:sz w:val="22"/>
          <w:szCs w:val="22"/>
        </w:rPr>
        <w:t xml:space="preserve">hundred and seventy-seven </w:t>
      </w:r>
      <w:r w:rsidRPr="00972623">
        <w:rPr>
          <w:rFonts w:asciiTheme="majorHAnsi" w:hAnsiTheme="majorHAnsi"/>
          <w:sz w:val="22"/>
          <w:szCs w:val="22"/>
        </w:rPr>
        <w:t>students earned the General Educational Development diplo</w:t>
      </w:r>
      <w:r w:rsidR="000F0C95" w:rsidRPr="00972623">
        <w:rPr>
          <w:rFonts w:asciiTheme="majorHAnsi" w:hAnsiTheme="majorHAnsi"/>
          <w:sz w:val="22"/>
          <w:szCs w:val="22"/>
        </w:rPr>
        <w:t>ma (GED), 6</w:t>
      </w:r>
      <w:r w:rsidRPr="00972623">
        <w:rPr>
          <w:rFonts w:asciiTheme="majorHAnsi" w:hAnsiTheme="majorHAnsi"/>
          <w:sz w:val="22"/>
          <w:szCs w:val="22"/>
        </w:rPr>
        <w:t xml:space="preserve"> earned the External Diploma and 15 students were awarded </w:t>
      </w:r>
      <w:r w:rsidR="00FB1B2E" w:rsidRPr="00972623">
        <w:rPr>
          <w:rFonts w:asciiTheme="majorHAnsi" w:hAnsiTheme="majorHAnsi"/>
          <w:sz w:val="22"/>
          <w:szCs w:val="22"/>
        </w:rPr>
        <w:t xml:space="preserve">the </w:t>
      </w:r>
      <w:r w:rsidRPr="00972623">
        <w:rPr>
          <w:rFonts w:asciiTheme="majorHAnsi" w:hAnsiTheme="majorHAnsi"/>
          <w:sz w:val="22"/>
          <w:szCs w:val="22"/>
        </w:rPr>
        <w:t>Credit Diploma Pro</w:t>
      </w:r>
      <w:r w:rsidR="000F0C95" w:rsidRPr="00972623">
        <w:rPr>
          <w:rFonts w:asciiTheme="majorHAnsi" w:hAnsiTheme="majorHAnsi"/>
          <w:sz w:val="22"/>
          <w:szCs w:val="22"/>
        </w:rPr>
        <w:t>gram (CDP) diploma. D</w:t>
      </w:r>
      <w:r w:rsidRPr="00972623">
        <w:rPr>
          <w:rFonts w:asciiTheme="majorHAnsi" w:hAnsiTheme="majorHAnsi"/>
          <w:sz w:val="22"/>
          <w:szCs w:val="22"/>
        </w:rPr>
        <w:t>espite this demonstrable su</w:t>
      </w:r>
      <w:r w:rsidRPr="00972623">
        <w:rPr>
          <w:rFonts w:asciiTheme="majorHAnsi" w:hAnsiTheme="majorHAnsi"/>
          <w:sz w:val="22"/>
          <w:szCs w:val="22"/>
        </w:rPr>
        <w:t>c</w:t>
      </w:r>
      <w:r w:rsidRPr="00972623">
        <w:rPr>
          <w:rFonts w:asciiTheme="majorHAnsi" w:hAnsiTheme="majorHAnsi"/>
          <w:sz w:val="22"/>
          <w:szCs w:val="22"/>
        </w:rPr>
        <w:t>cess, these programs served only 17% of the total number of inmates.</w:t>
      </w:r>
    </w:p>
    <w:p w:rsidR="007F065B" w:rsidRPr="00972623" w:rsidRDefault="007F065B" w:rsidP="007F065B">
      <w:pPr>
        <w:rPr>
          <w:rFonts w:asciiTheme="majorHAnsi" w:hAnsiTheme="majorHAnsi"/>
          <w:b/>
          <w:sz w:val="22"/>
          <w:szCs w:val="22"/>
          <w:u w:val="single"/>
        </w:rPr>
      </w:pPr>
    </w:p>
    <w:p w:rsidR="007F065B" w:rsidRPr="00972623" w:rsidRDefault="007F065B" w:rsidP="007F065B">
      <w:pPr>
        <w:rPr>
          <w:rFonts w:asciiTheme="majorHAnsi" w:hAnsiTheme="majorHAnsi"/>
          <w:b/>
          <w:sz w:val="28"/>
          <w:szCs w:val="28"/>
        </w:rPr>
      </w:pPr>
      <w:r w:rsidRPr="00972623">
        <w:rPr>
          <w:rFonts w:asciiTheme="majorHAnsi" w:hAnsiTheme="majorHAnsi"/>
          <w:b/>
          <w:sz w:val="28"/>
          <w:szCs w:val="28"/>
        </w:rPr>
        <w:t>Employment and Unemployment</w:t>
      </w:r>
    </w:p>
    <w:p w:rsidR="007F065B" w:rsidRPr="00972623" w:rsidRDefault="007F065B" w:rsidP="007F065B">
      <w:pPr>
        <w:rPr>
          <w:rFonts w:asciiTheme="majorHAnsi" w:hAnsiTheme="majorHAnsi"/>
          <w:b/>
          <w:sz w:val="22"/>
          <w:szCs w:val="22"/>
        </w:rPr>
      </w:pPr>
    </w:p>
    <w:p w:rsidR="007F065B" w:rsidRPr="00972623" w:rsidRDefault="007F065B" w:rsidP="007F065B">
      <w:pPr>
        <w:rPr>
          <w:rFonts w:asciiTheme="majorHAnsi" w:hAnsiTheme="majorHAnsi"/>
          <w:b/>
          <w:u w:val="single"/>
        </w:rPr>
      </w:pPr>
      <w:r w:rsidRPr="00972623">
        <w:rPr>
          <w:rFonts w:asciiTheme="majorHAnsi" w:hAnsiTheme="majorHAnsi"/>
          <w:b/>
          <w:u w:val="single"/>
        </w:rPr>
        <w:t>Connecticut’s Unemployed</w:t>
      </w: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Connecticut’s unemployment rate has been falling since the recession</w:t>
      </w:r>
      <w:r w:rsidR="00246F7B" w:rsidRPr="00972623">
        <w:rPr>
          <w:rFonts w:asciiTheme="majorHAnsi" w:hAnsiTheme="majorHAnsi"/>
          <w:sz w:val="22"/>
          <w:szCs w:val="22"/>
        </w:rPr>
        <w:t>’s end in 2010, and as of November</w:t>
      </w:r>
      <w:r w:rsidRPr="00972623">
        <w:rPr>
          <w:rFonts w:asciiTheme="majorHAnsi" w:hAnsiTheme="majorHAnsi"/>
          <w:sz w:val="22"/>
          <w:szCs w:val="22"/>
        </w:rPr>
        <w:t xml:space="preserve"> 2015 </w:t>
      </w:r>
      <w:r w:rsidR="00246F7B" w:rsidRPr="00972623">
        <w:rPr>
          <w:rFonts w:asciiTheme="majorHAnsi" w:hAnsiTheme="majorHAnsi"/>
          <w:sz w:val="22"/>
          <w:szCs w:val="22"/>
        </w:rPr>
        <w:t>was at 5.1</w:t>
      </w:r>
      <w:r w:rsidRPr="00972623">
        <w:rPr>
          <w:rFonts w:asciiTheme="majorHAnsi" w:hAnsiTheme="majorHAnsi"/>
          <w:sz w:val="22"/>
          <w:szCs w:val="22"/>
        </w:rPr>
        <w:t>%, slightly higher than the national average</w:t>
      </w:r>
      <w:r w:rsidR="00246F7B" w:rsidRPr="00972623">
        <w:rPr>
          <w:rFonts w:asciiTheme="majorHAnsi" w:hAnsiTheme="majorHAnsi"/>
          <w:sz w:val="22"/>
          <w:szCs w:val="22"/>
        </w:rPr>
        <w:t xml:space="preserve"> of 5.0%</w:t>
      </w:r>
      <w:r w:rsidRPr="00972623">
        <w:rPr>
          <w:rFonts w:asciiTheme="majorHAnsi" w:hAnsiTheme="majorHAnsi"/>
          <w:sz w:val="22"/>
          <w:szCs w:val="22"/>
        </w:rPr>
        <w:t>. The average state unemployment rate for 2014 was 6.6% (</w:t>
      </w:r>
      <w:r w:rsidR="00246F7B" w:rsidRPr="00972623">
        <w:rPr>
          <w:rFonts w:asciiTheme="majorHAnsi" w:hAnsiTheme="majorHAnsi"/>
          <w:b/>
          <w:sz w:val="22"/>
          <w:szCs w:val="22"/>
        </w:rPr>
        <w:t>Figur</w:t>
      </w:r>
      <w:r w:rsidRPr="00972623">
        <w:rPr>
          <w:rFonts w:asciiTheme="majorHAnsi" w:hAnsiTheme="majorHAnsi"/>
          <w:b/>
          <w:sz w:val="22"/>
          <w:szCs w:val="22"/>
        </w:rPr>
        <w:t xml:space="preserve">e </w:t>
      </w:r>
      <w:r w:rsidR="008418FF" w:rsidRPr="00972623">
        <w:rPr>
          <w:rFonts w:asciiTheme="majorHAnsi" w:hAnsiTheme="majorHAnsi"/>
          <w:b/>
          <w:sz w:val="22"/>
          <w:szCs w:val="22"/>
        </w:rPr>
        <w:t>1</w:t>
      </w:r>
      <w:r w:rsidR="00246F7B" w:rsidRPr="00972623">
        <w:rPr>
          <w:rFonts w:asciiTheme="majorHAnsi" w:hAnsiTheme="majorHAnsi"/>
          <w:b/>
          <w:sz w:val="22"/>
          <w:szCs w:val="22"/>
        </w:rPr>
        <w:t>7</w:t>
      </w:r>
      <w:r w:rsidRPr="00972623">
        <w:rPr>
          <w:rFonts w:asciiTheme="majorHAnsi" w:hAnsiTheme="majorHAnsi"/>
          <w:sz w:val="22"/>
          <w:szCs w:val="22"/>
        </w:rPr>
        <w:t>). The unemployment rate was higher for men than for women, higher for Black and Hispanic workers than for whites, and higher for those with less education (</w:t>
      </w:r>
      <w:r w:rsidR="00246F7B" w:rsidRPr="00972623">
        <w:rPr>
          <w:rFonts w:asciiTheme="majorHAnsi" w:hAnsiTheme="majorHAnsi"/>
          <w:b/>
          <w:sz w:val="22"/>
          <w:szCs w:val="22"/>
        </w:rPr>
        <w:t>Figur</w:t>
      </w:r>
      <w:r w:rsidRPr="00972623">
        <w:rPr>
          <w:rFonts w:asciiTheme="majorHAnsi" w:hAnsiTheme="majorHAnsi"/>
          <w:b/>
          <w:sz w:val="22"/>
          <w:szCs w:val="22"/>
        </w:rPr>
        <w:t xml:space="preserve">e </w:t>
      </w:r>
      <w:r w:rsidR="008418FF" w:rsidRPr="00972623">
        <w:rPr>
          <w:rFonts w:asciiTheme="majorHAnsi" w:hAnsiTheme="majorHAnsi"/>
          <w:b/>
          <w:sz w:val="22"/>
          <w:szCs w:val="22"/>
        </w:rPr>
        <w:t>1</w:t>
      </w:r>
      <w:r w:rsidR="00246F7B" w:rsidRPr="00972623">
        <w:rPr>
          <w:rFonts w:asciiTheme="majorHAnsi" w:hAnsiTheme="majorHAnsi"/>
          <w:b/>
          <w:sz w:val="22"/>
          <w:szCs w:val="22"/>
        </w:rPr>
        <w:t>8</w:t>
      </w:r>
      <w:r w:rsidRPr="00972623">
        <w:rPr>
          <w:rFonts w:asciiTheme="majorHAnsi" w:hAnsiTheme="majorHAnsi"/>
          <w:sz w:val="22"/>
          <w:szCs w:val="22"/>
        </w:rPr>
        <w:t xml:space="preserve">). </w:t>
      </w:r>
    </w:p>
    <w:p w:rsidR="007F065B" w:rsidRPr="00972623" w:rsidRDefault="007F065B" w:rsidP="007F065B">
      <w:pPr>
        <w:rPr>
          <w:rFonts w:asciiTheme="majorHAnsi" w:hAnsiTheme="majorHAnsi"/>
          <w:sz w:val="22"/>
          <w:szCs w:val="22"/>
        </w:rPr>
      </w:pPr>
    </w:p>
    <w:p w:rsidR="000F0C95" w:rsidRPr="00972623" w:rsidRDefault="00246F7B" w:rsidP="008418FF">
      <w:pPr>
        <w:rPr>
          <w:rFonts w:asciiTheme="majorHAnsi" w:hAnsiTheme="majorHAnsi"/>
          <w:b/>
          <w:sz w:val="22"/>
          <w:szCs w:val="22"/>
        </w:rPr>
      </w:pPr>
      <w:r w:rsidRPr="00972623">
        <w:rPr>
          <w:rFonts w:asciiTheme="majorHAnsi" w:hAnsiTheme="majorHAnsi"/>
          <w:b/>
          <w:sz w:val="22"/>
          <w:szCs w:val="22"/>
        </w:rPr>
        <w:tab/>
      </w:r>
      <w:r w:rsidRPr="00972623">
        <w:rPr>
          <w:rFonts w:asciiTheme="majorHAnsi" w:hAnsiTheme="majorHAnsi"/>
          <w:b/>
          <w:sz w:val="22"/>
          <w:szCs w:val="22"/>
        </w:rPr>
        <w:tab/>
      </w:r>
      <w:r w:rsidRPr="00972623">
        <w:rPr>
          <w:rFonts w:asciiTheme="majorHAnsi" w:hAnsiTheme="majorHAnsi"/>
          <w:b/>
          <w:sz w:val="22"/>
          <w:szCs w:val="22"/>
        </w:rPr>
        <w:tab/>
        <w:t>Figure 17</w:t>
      </w:r>
      <w:r w:rsidR="007F065B" w:rsidRPr="00972623">
        <w:rPr>
          <w:rFonts w:asciiTheme="majorHAnsi" w:hAnsiTheme="majorHAnsi"/>
          <w:b/>
          <w:sz w:val="22"/>
          <w:szCs w:val="22"/>
        </w:rPr>
        <w:t>: Unemployment Rates 2014 (%)</w:t>
      </w:r>
    </w:p>
    <w:tbl>
      <w:tblPr>
        <w:tblStyle w:val="MediumShading1-Accent1"/>
        <w:tblW w:w="0" w:type="auto"/>
        <w:jc w:val="center"/>
        <w:tblLook w:val="04A0" w:firstRow="1" w:lastRow="0" w:firstColumn="1" w:lastColumn="0" w:noHBand="0" w:noVBand="1"/>
      </w:tblPr>
      <w:tblGrid>
        <w:gridCol w:w="2789"/>
        <w:gridCol w:w="599"/>
        <w:gridCol w:w="876"/>
        <w:gridCol w:w="640"/>
      </w:tblGrid>
      <w:tr w:rsidR="00756E63" w:rsidRPr="00972623" w:rsidTr="00756E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756E63" w:rsidRPr="00972623" w:rsidRDefault="00756E63" w:rsidP="00756E63">
            <w:pPr>
              <w:spacing w:line="360" w:lineRule="auto"/>
              <w:rPr>
                <w:rFonts w:asciiTheme="majorHAnsi" w:hAnsiTheme="majorHAnsi" w:cs="Times New Roman"/>
                <w:color w:val="auto"/>
                <w:sz w:val="20"/>
                <w:szCs w:val="20"/>
              </w:rPr>
            </w:pPr>
            <w:r w:rsidRPr="00972623">
              <w:rPr>
                <w:rFonts w:asciiTheme="majorHAnsi" w:hAnsiTheme="majorHAnsi" w:cs="Times New Roman"/>
                <w:color w:val="auto"/>
                <w:sz w:val="20"/>
                <w:szCs w:val="20"/>
              </w:rPr>
              <w:t>Unemployment Rates 2014 (%)</w:t>
            </w:r>
          </w:p>
        </w:tc>
        <w:tc>
          <w:tcPr>
            <w:tcW w:w="0" w:type="auto"/>
          </w:tcPr>
          <w:p w:rsidR="00756E63" w:rsidRPr="00972623" w:rsidRDefault="00756E63" w:rsidP="00756E63">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r w:rsidRPr="00972623">
              <w:rPr>
                <w:rFonts w:asciiTheme="majorHAnsi" w:hAnsiTheme="majorHAnsi" w:cs="Times New Roman"/>
                <w:color w:val="auto"/>
                <w:sz w:val="20"/>
                <w:szCs w:val="20"/>
              </w:rPr>
              <w:t>Men</w:t>
            </w:r>
          </w:p>
        </w:tc>
        <w:tc>
          <w:tcPr>
            <w:tcW w:w="0" w:type="auto"/>
          </w:tcPr>
          <w:p w:rsidR="00756E63" w:rsidRPr="00972623" w:rsidRDefault="00756E63" w:rsidP="00756E63">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r w:rsidRPr="00972623">
              <w:rPr>
                <w:rFonts w:asciiTheme="majorHAnsi" w:hAnsiTheme="majorHAnsi" w:cs="Times New Roman"/>
                <w:color w:val="auto"/>
                <w:sz w:val="20"/>
                <w:szCs w:val="20"/>
              </w:rPr>
              <w:t>Women</w:t>
            </w:r>
          </w:p>
        </w:tc>
        <w:tc>
          <w:tcPr>
            <w:tcW w:w="0" w:type="auto"/>
          </w:tcPr>
          <w:p w:rsidR="00756E63" w:rsidRPr="00972623" w:rsidRDefault="00756E63" w:rsidP="00756E63">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color w:val="auto"/>
                <w:sz w:val="20"/>
                <w:szCs w:val="20"/>
              </w:rPr>
            </w:pPr>
            <w:r w:rsidRPr="00972623">
              <w:rPr>
                <w:rFonts w:asciiTheme="majorHAnsi" w:hAnsiTheme="majorHAnsi" w:cs="Times New Roman"/>
                <w:color w:val="auto"/>
                <w:sz w:val="20"/>
                <w:szCs w:val="20"/>
              </w:rPr>
              <w:t>Total</w:t>
            </w:r>
          </w:p>
        </w:tc>
      </w:tr>
      <w:tr w:rsidR="00756E63" w:rsidRPr="00972623" w:rsidTr="00756E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756E63" w:rsidRPr="00972623" w:rsidRDefault="00756E63" w:rsidP="00756E63">
            <w:pPr>
              <w:spacing w:line="360" w:lineRule="auto"/>
              <w:rPr>
                <w:rFonts w:asciiTheme="majorHAnsi" w:hAnsiTheme="majorHAnsi" w:cs="Times New Roman"/>
                <w:sz w:val="20"/>
                <w:szCs w:val="20"/>
              </w:rPr>
            </w:pPr>
            <w:r w:rsidRPr="00972623">
              <w:rPr>
                <w:rFonts w:asciiTheme="majorHAnsi" w:hAnsiTheme="majorHAnsi" w:cs="Times New Roman"/>
                <w:sz w:val="20"/>
                <w:szCs w:val="20"/>
              </w:rPr>
              <w:t>Total</w:t>
            </w:r>
          </w:p>
        </w:tc>
        <w:tc>
          <w:tcPr>
            <w:tcW w:w="0" w:type="auto"/>
          </w:tcPr>
          <w:p w:rsidR="00756E63" w:rsidRPr="00972623" w:rsidRDefault="00756E63" w:rsidP="00756E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7.0</w:t>
            </w:r>
          </w:p>
        </w:tc>
        <w:tc>
          <w:tcPr>
            <w:tcW w:w="0" w:type="auto"/>
          </w:tcPr>
          <w:p w:rsidR="00756E63" w:rsidRPr="00972623" w:rsidRDefault="00756E63" w:rsidP="00756E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6.1</w:t>
            </w:r>
          </w:p>
        </w:tc>
        <w:tc>
          <w:tcPr>
            <w:tcW w:w="0" w:type="auto"/>
          </w:tcPr>
          <w:p w:rsidR="00756E63" w:rsidRPr="00972623" w:rsidRDefault="00756E63" w:rsidP="00756E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6.6</w:t>
            </w:r>
          </w:p>
        </w:tc>
      </w:tr>
      <w:tr w:rsidR="00756E63" w:rsidRPr="00972623" w:rsidTr="00756E6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756E63" w:rsidRPr="00972623" w:rsidRDefault="00756E63" w:rsidP="00756E63">
            <w:pPr>
              <w:spacing w:line="360" w:lineRule="auto"/>
              <w:rPr>
                <w:rFonts w:asciiTheme="majorHAnsi" w:hAnsiTheme="majorHAnsi" w:cs="Times New Roman"/>
                <w:sz w:val="20"/>
                <w:szCs w:val="20"/>
              </w:rPr>
            </w:pPr>
            <w:r w:rsidRPr="00972623">
              <w:rPr>
                <w:rFonts w:asciiTheme="majorHAnsi" w:hAnsiTheme="majorHAnsi" w:cs="Times New Roman"/>
                <w:sz w:val="20"/>
                <w:szCs w:val="20"/>
              </w:rPr>
              <w:t>White</w:t>
            </w:r>
          </w:p>
        </w:tc>
        <w:tc>
          <w:tcPr>
            <w:tcW w:w="0" w:type="auto"/>
          </w:tcPr>
          <w:p w:rsidR="00756E63" w:rsidRPr="00972623" w:rsidRDefault="00756E63" w:rsidP="00756E63">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6.2</w:t>
            </w:r>
          </w:p>
        </w:tc>
        <w:tc>
          <w:tcPr>
            <w:tcW w:w="0" w:type="auto"/>
          </w:tcPr>
          <w:p w:rsidR="00756E63" w:rsidRPr="00972623" w:rsidRDefault="00756E63" w:rsidP="00756E63">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5.8</w:t>
            </w:r>
          </w:p>
        </w:tc>
        <w:tc>
          <w:tcPr>
            <w:tcW w:w="0" w:type="auto"/>
          </w:tcPr>
          <w:p w:rsidR="00756E63" w:rsidRPr="00972623" w:rsidRDefault="00756E63" w:rsidP="00756E63">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6.0</w:t>
            </w:r>
          </w:p>
        </w:tc>
      </w:tr>
      <w:tr w:rsidR="00756E63" w:rsidRPr="00972623" w:rsidTr="00756E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756E63" w:rsidRPr="00972623" w:rsidRDefault="00756E63" w:rsidP="00756E63">
            <w:pPr>
              <w:spacing w:line="360" w:lineRule="auto"/>
              <w:rPr>
                <w:rFonts w:asciiTheme="majorHAnsi" w:hAnsiTheme="majorHAnsi" w:cs="Times New Roman"/>
                <w:sz w:val="20"/>
                <w:szCs w:val="20"/>
              </w:rPr>
            </w:pPr>
            <w:r w:rsidRPr="00972623">
              <w:rPr>
                <w:rFonts w:asciiTheme="majorHAnsi" w:hAnsiTheme="majorHAnsi" w:cs="Times New Roman"/>
                <w:sz w:val="20"/>
                <w:szCs w:val="20"/>
              </w:rPr>
              <w:t>Black/African American</w:t>
            </w:r>
          </w:p>
        </w:tc>
        <w:tc>
          <w:tcPr>
            <w:tcW w:w="0" w:type="auto"/>
          </w:tcPr>
          <w:p w:rsidR="00756E63" w:rsidRPr="00972623" w:rsidRDefault="00756E63" w:rsidP="00756E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14.9</w:t>
            </w:r>
          </w:p>
        </w:tc>
        <w:tc>
          <w:tcPr>
            <w:tcW w:w="0" w:type="auto"/>
          </w:tcPr>
          <w:p w:rsidR="00756E63" w:rsidRPr="00972623" w:rsidRDefault="00756E63" w:rsidP="00756E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10.2</w:t>
            </w:r>
          </w:p>
        </w:tc>
        <w:tc>
          <w:tcPr>
            <w:tcW w:w="0" w:type="auto"/>
          </w:tcPr>
          <w:p w:rsidR="00756E63" w:rsidRPr="00972623" w:rsidRDefault="00756E63" w:rsidP="00756E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12.5</w:t>
            </w:r>
          </w:p>
        </w:tc>
      </w:tr>
      <w:tr w:rsidR="00756E63" w:rsidRPr="00972623" w:rsidTr="00756E6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756E63" w:rsidRPr="00972623" w:rsidRDefault="00756E63" w:rsidP="00756E63">
            <w:pPr>
              <w:spacing w:line="360" w:lineRule="auto"/>
              <w:rPr>
                <w:rFonts w:asciiTheme="majorHAnsi" w:hAnsiTheme="majorHAnsi" w:cs="Times New Roman"/>
                <w:sz w:val="20"/>
                <w:szCs w:val="20"/>
              </w:rPr>
            </w:pPr>
            <w:r w:rsidRPr="00972623">
              <w:rPr>
                <w:rFonts w:asciiTheme="majorHAnsi" w:hAnsiTheme="majorHAnsi" w:cs="Times New Roman"/>
                <w:sz w:val="20"/>
                <w:szCs w:val="20"/>
              </w:rPr>
              <w:t>Asian</w:t>
            </w:r>
          </w:p>
        </w:tc>
        <w:tc>
          <w:tcPr>
            <w:tcW w:w="0" w:type="auto"/>
          </w:tcPr>
          <w:p w:rsidR="00756E63" w:rsidRPr="00972623" w:rsidRDefault="00756E63" w:rsidP="00756E63">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4.3</w:t>
            </w:r>
          </w:p>
        </w:tc>
        <w:tc>
          <w:tcPr>
            <w:tcW w:w="0" w:type="auto"/>
          </w:tcPr>
          <w:p w:rsidR="00756E63" w:rsidRPr="00972623" w:rsidRDefault="00756E63" w:rsidP="00756E63">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2.0</w:t>
            </w:r>
          </w:p>
        </w:tc>
        <w:tc>
          <w:tcPr>
            <w:tcW w:w="0" w:type="auto"/>
          </w:tcPr>
          <w:p w:rsidR="00756E63" w:rsidRPr="00972623" w:rsidRDefault="00756E63" w:rsidP="00756E63">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3.3</w:t>
            </w:r>
          </w:p>
        </w:tc>
      </w:tr>
      <w:tr w:rsidR="00756E63" w:rsidRPr="00972623" w:rsidTr="00756E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rsidR="00756E63" w:rsidRPr="00972623" w:rsidRDefault="00756E63" w:rsidP="00756E63">
            <w:pPr>
              <w:spacing w:line="360" w:lineRule="auto"/>
              <w:rPr>
                <w:rFonts w:asciiTheme="majorHAnsi" w:hAnsiTheme="majorHAnsi" w:cs="Times New Roman"/>
                <w:sz w:val="20"/>
                <w:szCs w:val="20"/>
              </w:rPr>
            </w:pPr>
            <w:r w:rsidRPr="00972623">
              <w:rPr>
                <w:rFonts w:asciiTheme="majorHAnsi" w:hAnsiTheme="majorHAnsi" w:cs="Times New Roman"/>
                <w:sz w:val="20"/>
                <w:szCs w:val="20"/>
              </w:rPr>
              <w:t>Hispanic or Latino</w:t>
            </w:r>
          </w:p>
        </w:tc>
        <w:tc>
          <w:tcPr>
            <w:tcW w:w="0" w:type="auto"/>
          </w:tcPr>
          <w:p w:rsidR="00756E63" w:rsidRPr="00972623" w:rsidRDefault="00756E63" w:rsidP="00756E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12.0</w:t>
            </w:r>
          </w:p>
        </w:tc>
        <w:tc>
          <w:tcPr>
            <w:tcW w:w="0" w:type="auto"/>
          </w:tcPr>
          <w:p w:rsidR="00756E63" w:rsidRPr="00972623" w:rsidRDefault="00756E63" w:rsidP="00756E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9.7</w:t>
            </w:r>
          </w:p>
        </w:tc>
        <w:tc>
          <w:tcPr>
            <w:tcW w:w="0" w:type="auto"/>
          </w:tcPr>
          <w:p w:rsidR="00756E63" w:rsidRPr="00972623" w:rsidRDefault="00756E63" w:rsidP="00756E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10.9</w:t>
            </w:r>
          </w:p>
        </w:tc>
      </w:tr>
    </w:tbl>
    <w:p w:rsidR="000F0C95" w:rsidRPr="00972623" w:rsidRDefault="000F0C95" w:rsidP="007F065B">
      <w:pPr>
        <w:rPr>
          <w:rFonts w:asciiTheme="majorHAnsi" w:hAnsiTheme="majorHAnsi"/>
          <w:b/>
          <w:sz w:val="22"/>
          <w:szCs w:val="22"/>
          <w:highlight w:val="yellow"/>
        </w:rPr>
      </w:pPr>
    </w:p>
    <w:p w:rsidR="000F0C95" w:rsidRPr="00972623" w:rsidRDefault="00246F7B" w:rsidP="007F065B">
      <w:pPr>
        <w:rPr>
          <w:rFonts w:asciiTheme="majorHAnsi" w:hAnsiTheme="majorHAnsi"/>
          <w:b/>
          <w:sz w:val="22"/>
          <w:szCs w:val="22"/>
        </w:rPr>
      </w:pPr>
      <w:r w:rsidRPr="00972623">
        <w:rPr>
          <w:rFonts w:asciiTheme="majorHAnsi" w:hAnsiTheme="majorHAnsi"/>
          <w:b/>
          <w:sz w:val="22"/>
          <w:szCs w:val="22"/>
        </w:rPr>
        <w:tab/>
      </w:r>
      <w:r w:rsidRPr="00972623">
        <w:rPr>
          <w:rFonts w:asciiTheme="majorHAnsi" w:hAnsiTheme="majorHAnsi"/>
          <w:b/>
          <w:sz w:val="22"/>
          <w:szCs w:val="22"/>
        </w:rPr>
        <w:tab/>
        <w:t>Figure 18</w:t>
      </w:r>
      <w:r w:rsidR="007F065B" w:rsidRPr="00972623">
        <w:rPr>
          <w:rFonts w:asciiTheme="majorHAnsi" w:hAnsiTheme="majorHAnsi"/>
          <w:b/>
          <w:sz w:val="22"/>
          <w:szCs w:val="22"/>
        </w:rPr>
        <w:t>: Unemployment Rates 2014 (%) by Educational Attainment</w:t>
      </w:r>
    </w:p>
    <w:tbl>
      <w:tblPr>
        <w:tblStyle w:val="MediumShading1-Accent1"/>
        <w:tblW w:w="0" w:type="auto"/>
        <w:jc w:val="center"/>
        <w:tblInd w:w="1125" w:type="dxa"/>
        <w:tblLook w:val="04A0" w:firstRow="1" w:lastRow="0" w:firstColumn="1" w:lastColumn="0" w:noHBand="0" w:noVBand="1"/>
      </w:tblPr>
      <w:tblGrid>
        <w:gridCol w:w="4271"/>
        <w:gridCol w:w="787"/>
      </w:tblGrid>
      <w:tr w:rsidR="00756E63" w:rsidRPr="00972623" w:rsidTr="00756E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gridSpan w:val="2"/>
          </w:tcPr>
          <w:p w:rsidR="00756E63" w:rsidRPr="00972623" w:rsidRDefault="00756E63" w:rsidP="00756E63">
            <w:pPr>
              <w:spacing w:line="360" w:lineRule="auto"/>
              <w:jc w:val="center"/>
              <w:rPr>
                <w:rFonts w:asciiTheme="majorHAnsi" w:hAnsiTheme="majorHAnsi" w:cs="Times New Roman"/>
                <w:color w:val="auto"/>
                <w:sz w:val="20"/>
                <w:szCs w:val="20"/>
              </w:rPr>
            </w:pPr>
            <w:r w:rsidRPr="00972623">
              <w:rPr>
                <w:rFonts w:asciiTheme="majorHAnsi" w:hAnsiTheme="majorHAnsi" w:cs="Times New Roman"/>
                <w:color w:val="auto"/>
                <w:sz w:val="20"/>
                <w:szCs w:val="20"/>
              </w:rPr>
              <w:t>Unemployment Rates 2014 (%) by Educational Attainment</w:t>
            </w:r>
          </w:p>
        </w:tc>
      </w:tr>
      <w:tr w:rsidR="00756E63" w:rsidRPr="00972623" w:rsidTr="00756E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756E63" w:rsidRPr="00972623" w:rsidRDefault="00756E63" w:rsidP="00756E63">
            <w:pPr>
              <w:spacing w:line="360" w:lineRule="auto"/>
              <w:rPr>
                <w:rFonts w:asciiTheme="majorHAnsi" w:hAnsiTheme="majorHAnsi" w:cs="Times New Roman"/>
                <w:sz w:val="20"/>
                <w:szCs w:val="20"/>
              </w:rPr>
            </w:pPr>
            <w:r w:rsidRPr="00972623">
              <w:rPr>
                <w:rFonts w:asciiTheme="majorHAnsi" w:hAnsiTheme="majorHAnsi" w:cs="Times New Roman"/>
                <w:sz w:val="20"/>
                <w:szCs w:val="20"/>
              </w:rPr>
              <w:t>Less than a high school diploma</w:t>
            </w:r>
          </w:p>
        </w:tc>
        <w:tc>
          <w:tcPr>
            <w:tcW w:w="0" w:type="auto"/>
          </w:tcPr>
          <w:p w:rsidR="00756E63" w:rsidRPr="00972623" w:rsidRDefault="00756E63" w:rsidP="00756E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10.8</w:t>
            </w:r>
          </w:p>
        </w:tc>
      </w:tr>
      <w:tr w:rsidR="00756E63" w:rsidRPr="00972623" w:rsidTr="00756E6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756E63" w:rsidRPr="00972623" w:rsidRDefault="00756E63" w:rsidP="00756E63">
            <w:pPr>
              <w:spacing w:line="360" w:lineRule="auto"/>
              <w:rPr>
                <w:rFonts w:asciiTheme="majorHAnsi" w:hAnsiTheme="majorHAnsi" w:cs="Times New Roman"/>
                <w:sz w:val="20"/>
                <w:szCs w:val="20"/>
              </w:rPr>
            </w:pPr>
            <w:r w:rsidRPr="00972623">
              <w:rPr>
                <w:rFonts w:asciiTheme="majorHAnsi" w:hAnsiTheme="majorHAnsi" w:cs="Times New Roman"/>
                <w:sz w:val="20"/>
                <w:szCs w:val="20"/>
              </w:rPr>
              <w:t>High school graduate, no college</w:t>
            </w:r>
          </w:p>
        </w:tc>
        <w:tc>
          <w:tcPr>
            <w:tcW w:w="0" w:type="auto"/>
          </w:tcPr>
          <w:p w:rsidR="00756E63" w:rsidRPr="00972623" w:rsidRDefault="00756E63" w:rsidP="00756E63">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8.7</w:t>
            </w:r>
          </w:p>
        </w:tc>
      </w:tr>
      <w:tr w:rsidR="00756E63" w:rsidRPr="00972623" w:rsidTr="00756E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756E63" w:rsidRPr="00972623" w:rsidRDefault="00756E63" w:rsidP="00756E63">
            <w:pPr>
              <w:spacing w:line="360" w:lineRule="auto"/>
              <w:rPr>
                <w:rFonts w:asciiTheme="majorHAnsi" w:hAnsiTheme="majorHAnsi" w:cs="Times New Roman"/>
                <w:sz w:val="20"/>
                <w:szCs w:val="20"/>
              </w:rPr>
            </w:pPr>
            <w:r w:rsidRPr="00972623">
              <w:rPr>
                <w:rFonts w:asciiTheme="majorHAnsi" w:hAnsiTheme="majorHAnsi" w:cs="Times New Roman"/>
                <w:sz w:val="20"/>
                <w:szCs w:val="20"/>
              </w:rPr>
              <w:t>Some college or associate’s degree</w:t>
            </w:r>
          </w:p>
        </w:tc>
        <w:tc>
          <w:tcPr>
            <w:tcW w:w="0" w:type="auto"/>
          </w:tcPr>
          <w:p w:rsidR="00756E63" w:rsidRPr="00972623" w:rsidRDefault="00756E63" w:rsidP="00756E63">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6.1</w:t>
            </w:r>
          </w:p>
        </w:tc>
      </w:tr>
      <w:tr w:rsidR="00756E63" w:rsidRPr="00972623" w:rsidTr="00756E63">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rsidR="00756E63" w:rsidRPr="00972623" w:rsidRDefault="00756E63" w:rsidP="00756E63">
            <w:pPr>
              <w:spacing w:line="360" w:lineRule="auto"/>
              <w:rPr>
                <w:rFonts w:asciiTheme="majorHAnsi" w:hAnsiTheme="majorHAnsi" w:cs="Times New Roman"/>
                <w:sz w:val="20"/>
                <w:szCs w:val="20"/>
              </w:rPr>
            </w:pPr>
            <w:r w:rsidRPr="00972623">
              <w:rPr>
                <w:rFonts w:asciiTheme="majorHAnsi" w:hAnsiTheme="majorHAnsi" w:cs="Times New Roman"/>
                <w:sz w:val="20"/>
                <w:szCs w:val="20"/>
              </w:rPr>
              <w:t>Bachelor’s degree and higher</w:t>
            </w:r>
          </w:p>
        </w:tc>
        <w:tc>
          <w:tcPr>
            <w:tcW w:w="0" w:type="auto"/>
          </w:tcPr>
          <w:p w:rsidR="00756E63" w:rsidRPr="00972623" w:rsidRDefault="00756E63" w:rsidP="00756E63">
            <w:pPr>
              <w:spacing w:line="360" w:lineRule="auto"/>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s="Times New Roman"/>
                <w:sz w:val="20"/>
                <w:szCs w:val="20"/>
              </w:rPr>
            </w:pPr>
            <w:r w:rsidRPr="00972623">
              <w:rPr>
                <w:rFonts w:asciiTheme="majorHAnsi" w:hAnsiTheme="majorHAnsi" w:cs="Times New Roman"/>
                <w:sz w:val="20"/>
                <w:szCs w:val="20"/>
              </w:rPr>
              <w:t>3.1</w:t>
            </w:r>
          </w:p>
        </w:tc>
      </w:tr>
    </w:tbl>
    <w:p w:rsidR="00F0712C" w:rsidRPr="00972623" w:rsidRDefault="00F0712C" w:rsidP="007F065B">
      <w:pPr>
        <w:rPr>
          <w:rFonts w:asciiTheme="majorHAnsi" w:hAnsiTheme="majorHAnsi"/>
          <w:b/>
          <w:u w:val="single"/>
        </w:rPr>
      </w:pPr>
    </w:p>
    <w:p w:rsidR="007F065B" w:rsidRPr="00972623" w:rsidRDefault="007F065B" w:rsidP="007F065B">
      <w:pPr>
        <w:rPr>
          <w:rFonts w:asciiTheme="majorHAnsi" w:hAnsiTheme="majorHAnsi"/>
          <w:b/>
          <w:u w:val="single"/>
        </w:rPr>
      </w:pPr>
      <w:r w:rsidRPr="00972623">
        <w:rPr>
          <w:rFonts w:asciiTheme="majorHAnsi" w:hAnsiTheme="majorHAnsi"/>
          <w:b/>
          <w:u w:val="single"/>
        </w:rPr>
        <w:t>Unemployed/Underemployed Adults</w:t>
      </w: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t>In 2014 Connecticut tied for 3</w:t>
      </w:r>
      <w:r w:rsidRPr="00972623">
        <w:rPr>
          <w:rFonts w:asciiTheme="majorHAnsi" w:hAnsiTheme="majorHAnsi"/>
          <w:sz w:val="22"/>
          <w:szCs w:val="22"/>
          <w:vertAlign w:val="superscript"/>
        </w:rPr>
        <w:t>rd</w:t>
      </w:r>
      <w:r w:rsidR="00A02C23" w:rsidRPr="00972623">
        <w:rPr>
          <w:rFonts w:asciiTheme="majorHAnsi" w:hAnsiTheme="majorHAnsi"/>
          <w:sz w:val="22"/>
          <w:szCs w:val="22"/>
        </w:rPr>
        <w:t xml:space="preserve"> highest per capita income among the states</w:t>
      </w:r>
      <w:r w:rsidRPr="00972623">
        <w:rPr>
          <w:rFonts w:asciiTheme="majorHAnsi" w:hAnsiTheme="majorHAnsi"/>
          <w:sz w:val="22"/>
          <w:szCs w:val="22"/>
        </w:rPr>
        <w:t>, with an average annual in</w:t>
      </w:r>
      <w:r w:rsidR="00A02C23" w:rsidRPr="00972623">
        <w:rPr>
          <w:rFonts w:asciiTheme="majorHAnsi" w:hAnsiTheme="majorHAnsi"/>
          <w:sz w:val="22"/>
          <w:szCs w:val="22"/>
        </w:rPr>
        <w:t xml:space="preserve">come of $65,753, yet its unemployment rate of 5.2% remains slightly </w:t>
      </w:r>
      <w:r w:rsidRPr="00972623">
        <w:rPr>
          <w:rFonts w:asciiTheme="majorHAnsi" w:hAnsiTheme="majorHAnsi"/>
          <w:sz w:val="22"/>
          <w:szCs w:val="22"/>
        </w:rPr>
        <w:t xml:space="preserve">higher than the overall </w:t>
      </w:r>
      <w:r w:rsidR="00A02C23" w:rsidRPr="00972623">
        <w:rPr>
          <w:rFonts w:asciiTheme="majorHAnsi" w:hAnsiTheme="majorHAnsi"/>
          <w:sz w:val="22"/>
          <w:szCs w:val="22"/>
        </w:rPr>
        <w:t xml:space="preserve">national rate </w:t>
      </w:r>
      <w:r w:rsidRPr="00972623">
        <w:rPr>
          <w:rFonts w:asciiTheme="majorHAnsi" w:hAnsiTheme="majorHAnsi"/>
          <w:sz w:val="22"/>
          <w:szCs w:val="22"/>
        </w:rPr>
        <w:t>(Bureau of Labor Statistics, August 20</w:t>
      </w:r>
      <w:r w:rsidR="0028678F" w:rsidRPr="00972623">
        <w:rPr>
          <w:rFonts w:asciiTheme="majorHAnsi" w:hAnsiTheme="majorHAnsi"/>
          <w:sz w:val="22"/>
          <w:szCs w:val="22"/>
        </w:rPr>
        <w:t>15). Connecticut was labeled</w:t>
      </w:r>
      <w:r w:rsidRPr="00972623">
        <w:rPr>
          <w:rFonts w:asciiTheme="majorHAnsi" w:hAnsiTheme="majorHAnsi"/>
          <w:sz w:val="22"/>
          <w:szCs w:val="22"/>
        </w:rPr>
        <w:t xml:space="preserve"> one of the “rich</w:t>
      </w:r>
      <w:r w:rsidR="0028678F" w:rsidRPr="00972623">
        <w:rPr>
          <w:rFonts w:asciiTheme="majorHAnsi" w:hAnsiTheme="majorHAnsi"/>
          <w:sz w:val="22"/>
          <w:szCs w:val="22"/>
        </w:rPr>
        <w:t>est and most unequal states” by the Wall Street Journal in October 2015</w:t>
      </w:r>
      <w:r w:rsidRPr="00972623">
        <w:rPr>
          <w:rFonts w:asciiTheme="majorHAnsi" w:hAnsiTheme="majorHAnsi"/>
          <w:sz w:val="22"/>
          <w:szCs w:val="22"/>
        </w:rPr>
        <w:t>. Of the 24,751 students enrolled in Connecticut’s adult education program, 9,422 (38%) were employed in full- or part-time jobs, 9,780 (40%) were unemployed, and 5,549 (22%) were not actively seeking employment. Since 1997</w:t>
      </w:r>
      <w:r w:rsidR="0028678F" w:rsidRPr="00972623">
        <w:rPr>
          <w:rFonts w:asciiTheme="majorHAnsi" w:hAnsiTheme="majorHAnsi"/>
          <w:sz w:val="22"/>
          <w:szCs w:val="22"/>
        </w:rPr>
        <w:t>,</w:t>
      </w:r>
      <w:r w:rsidRPr="00972623">
        <w:rPr>
          <w:rFonts w:asciiTheme="majorHAnsi" w:hAnsiTheme="majorHAnsi"/>
          <w:sz w:val="22"/>
          <w:szCs w:val="22"/>
        </w:rPr>
        <w:t xml:space="preserve"> part-time employment in Connecticut has averaged about 20% of total employment </w:t>
      </w:r>
      <w:r w:rsidRPr="00972623">
        <w:rPr>
          <w:rFonts w:asciiTheme="majorHAnsi" w:hAnsiTheme="majorHAnsi"/>
          <w:i/>
          <w:sz w:val="22"/>
          <w:szCs w:val="22"/>
        </w:rPr>
        <w:t>(“Part-time Employment Trends:  An Update</w:t>
      </w:r>
      <w:r w:rsidRPr="00972623">
        <w:rPr>
          <w:rFonts w:asciiTheme="majorHAnsi" w:hAnsiTheme="majorHAnsi"/>
          <w:sz w:val="22"/>
          <w:szCs w:val="22"/>
        </w:rPr>
        <w:t xml:space="preserve">,” The Connecticut Economic Digest, May 2014). There was an increase in Connecticut firms hiring part-time and temporary workers in 2014 resulting in an increased rate of 22.2%. Based on the increased state rate, </w:t>
      </w:r>
      <w:r w:rsidR="0028678F" w:rsidRPr="00972623">
        <w:rPr>
          <w:rFonts w:asciiTheme="majorHAnsi" w:hAnsiTheme="majorHAnsi"/>
          <w:sz w:val="22"/>
          <w:szCs w:val="22"/>
        </w:rPr>
        <w:t xml:space="preserve">it appears </w:t>
      </w:r>
      <w:r w:rsidR="0028678F" w:rsidRPr="00972623">
        <w:rPr>
          <w:rFonts w:asciiTheme="majorHAnsi" w:hAnsiTheme="majorHAnsi"/>
          <w:sz w:val="22"/>
          <w:szCs w:val="22"/>
        </w:rPr>
        <w:lastRenderedPageBreak/>
        <w:t xml:space="preserve">that </w:t>
      </w:r>
      <w:r w:rsidRPr="00972623">
        <w:rPr>
          <w:rFonts w:asciiTheme="majorHAnsi" w:hAnsiTheme="majorHAnsi"/>
          <w:sz w:val="22"/>
          <w:szCs w:val="22"/>
        </w:rPr>
        <w:t>over 2,000 adult education students could be in part-time or temporary jobs. Temporary employ</w:t>
      </w:r>
      <w:r w:rsidR="0028678F" w:rsidRPr="00972623">
        <w:rPr>
          <w:rFonts w:asciiTheme="majorHAnsi" w:hAnsiTheme="majorHAnsi"/>
          <w:sz w:val="22"/>
          <w:szCs w:val="22"/>
        </w:rPr>
        <w:t>ment does serve as reentry to</w:t>
      </w:r>
      <w:r w:rsidRPr="00972623">
        <w:rPr>
          <w:rFonts w:asciiTheme="majorHAnsi" w:hAnsiTheme="majorHAnsi"/>
          <w:sz w:val="22"/>
          <w:szCs w:val="22"/>
        </w:rPr>
        <w:t xml:space="preserve"> the workforce, but the lack of health and other benefits coupled with a lac</w:t>
      </w:r>
      <w:r w:rsidR="0028678F" w:rsidRPr="00972623">
        <w:rPr>
          <w:rFonts w:asciiTheme="majorHAnsi" w:hAnsiTheme="majorHAnsi"/>
          <w:sz w:val="22"/>
          <w:szCs w:val="22"/>
        </w:rPr>
        <w:t>k of job security and limited</w:t>
      </w:r>
      <w:r w:rsidRPr="00972623">
        <w:rPr>
          <w:rFonts w:asciiTheme="majorHAnsi" w:hAnsiTheme="majorHAnsi"/>
          <w:sz w:val="22"/>
          <w:szCs w:val="22"/>
        </w:rPr>
        <w:t xml:space="preserve"> promotion</w:t>
      </w:r>
      <w:r w:rsidR="0028678F" w:rsidRPr="00972623">
        <w:rPr>
          <w:rFonts w:asciiTheme="majorHAnsi" w:hAnsiTheme="majorHAnsi"/>
          <w:sz w:val="22"/>
          <w:szCs w:val="22"/>
        </w:rPr>
        <w:t xml:space="preserve"> opportunity</w:t>
      </w:r>
      <w:r w:rsidRPr="00972623">
        <w:rPr>
          <w:rFonts w:asciiTheme="majorHAnsi" w:hAnsiTheme="majorHAnsi"/>
          <w:sz w:val="22"/>
          <w:szCs w:val="22"/>
        </w:rPr>
        <w:t xml:space="preserve"> significantly impacts the employee’s abil</w:t>
      </w:r>
      <w:r w:rsidR="0028678F" w:rsidRPr="00972623">
        <w:rPr>
          <w:rFonts w:asciiTheme="majorHAnsi" w:hAnsiTheme="majorHAnsi"/>
          <w:sz w:val="22"/>
          <w:szCs w:val="22"/>
        </w:rPr>
        <w:t>ity to progress</w:t>
      </w:r>
      <w:r w:rsidRPr="00972623">
        <w:rPr>
          <w:rFonts w:asciiTheme="majorHAnsi" w:hAnsiTheme="majorHAnsi"/>
          <w:sz w:val="22"/>
          <w:szCs w:val="22"/>
        </w:rPr>
        <w:t xml:space="preserve"> toward self-sufficiency.  </w:t>
      </w:r>
    </w:p>
    <w:p w:rsidR="007F065B" w:rsidRPr="00972623" w:rsidRDefault="007F065B" w:rsidP="007F065B">
      <w:pPr>
        <w:rPr>
          <w:rFonts w:asciiTheme="majorHAnsi" w:hAnsiTheme="majorHAnsi"/>
          <w:sz w:val="22"/>
          <w:szCs w:val="22"/>
        </w:rPr>
      </w:pPr>
    </w:p>
    <w:p w:rsidR="007F065B" w:rsidRPr="00972623" w:rsidRDefault="007F065B" w:rsidP="007F065B">
      <w:pPr>
        <w:rPr>
          <w:rFonts w:asciiTheme="majorHAnsi" w:hAnsiTheme="majorHAnsi"/>
          <w:b/>
          <w:sz w:val="28"/>
          <w:szCs w:val="28"/>
        </w:rPr>
      </w:pPr>
      <w:r w:rsidRPr="00972623">
        <w:rPr>
          <w:rFonts w:asciiTheme="majorHAnsi" w:hAnsiTheme="majorHAnsi"/>
          <w:b/>
          <w:sz w:val="28"/>
          <w:szCs w:val="28"/>
        </w:rPr>
        <w:t>Labor Market Trends</w:t>
      </w:r>
    </w:p>
    <w:p w:rsidR="007F065B" w:rsidRPr="00972623" w:rsidRDefault="007F065B" w:rsidP="007F065B">
      <w:pPr>
        <w:rPr>
          <w:rFonts w:asciiTheme="majorHAnsi" w:hAnsiTheme="majorHAnsi"/>
          <w:b/>
          <w:sz w:val="22"/>
          <w:szCs w:val="22"/>
        </w:rPr>
      </w:pPr>
    </w:p>
    <w:p w:rsidR="007F065B" w:rsidRPr="00972623" w:rsidRDefault="007F065B" w:rsidP="007F065B">
      <w:pPr>
        <w:rPr>
          <w:rFonts w:asciiTheme="majorHAnsi" w:hAnsiTheme="majorHAnsi"/>
          <w:b/>
          <w:u w:val="single"/>
        </w:rPr>
      </w:pPr>
      <w:r w:rsidRPr="00972623">
        <w:rPr>
          <w:rFonts w:asciiTheme="majorHAnsi" w:hAnsiTheme="majorHAnsi"/>
          <w:b/>
          <w:u w:val="single"/>
        </w:rPr>
        <w:t>Labor Market Shift and Associated Average Wages</w:t>
      </w:r>
    </w:p>
    <w:p w:rsidR="007F065B" w:rsidRPr="00972623" w:rsidRDefault="008418FF" w:rsidP="007F065B">
      <w:pPr>
        <w:rPr>
          <w:rFonts w:asciiTheme="majorHAnsi" w:hAnsiTheme="majorHAnsi"/>
          <w:sz w:val="22"/>
          <w:szCs w:val="22"/>
        </w:rPr>
      </w:pPr>
      <w:r w:rsidRPr="00972623">
        <w:rPr>
          <w:rFonts w:asciiTheme="majorHAnsi" w:hAnsiTheme="majorHAnsi"/>
          <w:sz w:val="22"/>
          <w:szCs w:val="22"/>
        </w:rPr>
        <w:t>The table</w:t>
      </w:r>
      <w:r w:rsidR="007F065B" w:rsidRPr="00972623">
        <w:rPr>
          <w:rFonts w:asciiTheme="majorHAnsi" w:hAnsiTheme="majorHAnsi"/>
          <w:sz w:val="22"/>
          <w:szCs w:val="22"/>
        </w:rPr>
        <w:t xml:space="preserve"> below shows how the labor market has shifted throughout the past recession and recovery. The size of the bubble is representative of how large the industry is in Connecticut’s current economy. The placement of the bubble along the y-axis indicates how the industry was i</w:t>
      </w:r>
      <w:r w:rsidR="007F065B" w:rsidRPr="00972623">
        <w:rPr>
          <w:rFonts w:asciiTheme="majorHAnsi" w:hAnsiTheme="majorHAnsi"/>
          <w:sz w:val="22"/>
          <w:szCs w:val="22"/>
        </w:rPr>
        <w:t>m</w:t>
      </w:r>
      <w:r w:rsidR="007F065B" w:rsidRPr="00972623">
        <w:rPr>
          <w:rFonts w:asciiTheme="majorHAnsi" w:hAnsiTheme="majorHAnsi"/>
          <w:sz w:val="22"/>
          <w:szCs w:val="22"/>
        </w:rPr>
        <w:t>pacted by the recession that lasted from 2008 to 2010. The placement of the bubble along the x-axis shows the employment change in the current recovery. Those industries placed in the top right quadrant have fared well throughout the recession and have continued to grow in the recovery phase. The industries in the bottom right quadrant lost employment during the recession, but have since gained jobs. The bottom left quadrant contains the industries that lost e</w:t>
      </w:r>
      <w:r w:rsidR="007F065B" w:rsidRPr="00972623">
        <w:rPr>
          <w:rFonts w:asciiTheme="majorHAnsi" w:hAnsiTheme="majorHAnsi"/>
          <w:sz w:val="22"/>
          <w:szCs w:val="22"/>
        </w:rPr>
        <w:t>m</w:t>
      </w:r>
      <w:r w:rsidR="007F065B" w:rsidRPr="00972623">
        <w:rPr>
          <w:rFonts w:asciiTheme="majorHAnsi" w:hAnsiTheme="majorHAnsi"/>
          <w:sz w:val="22"/>
          <w:szCs w:val="22"/>
        </w:rPr>
        <w:t>ployment during the recession and continue to do so.</w:t>
      </w:r>
    </w:p>
    <w:p w:rsidR="00FA7724" w:rsidRPr="00972623" w:rsidRDefault="00FA7724" w:rsidP="007F065B">
      <w:pPr>
        <w:rPr>
          <w:rFonts w:asciiTheme="majorHAnsi" w:hAnsiTheme="majorHAnsi"/>
          <w:b/>
          <w:sz w:val="22"/>
          <w:szCs w:val="22"/>
        </w:rPr>
      </w:pPr>
    </w:p>
    <w:p w:rsidR="000D3FD3" w:rsidRPr="00972623" w:rsidRDefault="00F0712C" w:rsidP="007F065B">
      <w:pPr>
        <w:rPr>
          <w:rFonts w:asciiTheme="majorHAnsi" w:hAnsiTheme="majorHAnsi"/>
          <w:b/>
          <w:sz w:val="22"/>
          <w:szCs w:val="22"/>
        </w:rPr>
      </w:pPr>
      <w:r w:rsidRPr="00972623">
        <w:rPr>
          <w:rFonts w:asciiTheme="majorHAnsi" w:hAnsiTheme="majorHAnsi"/>
          <w:b/>
          <w:sz w:val="22"/>
          <w:szCs w:val="22"/>
        </w:rPr>
        <w:t>Figure 19</w:t>
      </w:r>
      <w:r w:rsidR="007F065B" w:rsidRPr="00972623">
        <w:rPr>
          <w:rFonts w:asciiTheme="majorHAnsi" w:hAnsiTheme="majorHAnsi"/>
          <w:b/>
          <w:sz w:val="22"/>
          <w:szCs w:val="22"/>
        </w:rPr>
        <w:t>: Connecticut Employment Growth by Sector – Recession vs. Recovery</w:t>
      </w:r>
    </w:p>
    <w:p w:rsidR="000D3FD3" w:rsidRPr="00972623" w:rsidRDefault="000D3FD3" w:rsidP="007F065B">
      <w:pPr>
        <w:rPr>
          <w:rFonts w:asciiTheme="majorHAnsi" w:hAnsiTheme="majorHAnsi"/>
          <w:b/>
          <w:sz w:val="22"/>
          <w:szCs w:val="22"/>
        </w:rPr>
      </w:pPr>
      <w:r w:rsidRPr="00972623">
        <w:rPr>
          <w:rFonts w:asciiTheme="majorHAnsi" w:hAnsiTheme="majorHAnsi"/>
          <w:noProof/>
        </w:rPr>
        <w:drawing>
          <wp:inline distT="0" distB="0" distL="0" distR="0" wp14:anchorId="295CBF37" wp14:editId="66206C82">
            <wp:extent cx="5486400" cy="3986808"/>
            <wp:effectExtent l="0" t="0" r="0" b="127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3986808"/>
                    </a:xfrm>
                    <a:prstGeom prst="rect">
                      <a:avLst/>
                    </a:prstGeom>
                    <a:noFill/>
                  </pic:spPr>
                </pic:pic>
              </a:graphicData>
            </a:graphic>
          </wp:inline>
        </w:drawing>
      </w:r>
    </w:p>
    <w:p w:rsidR="007F065B" w:rsidRPr="00972623" w:rsidRDefault="007F065B" w:rsidP="007F065B">
      <w:pPr>
        <w:rPr>
          <w:rFonts w:asciiTheme="majorHAnsi" w:hAnsiTheme="majorHAnsi"/>
          <w:sz w:val="22"/>
          <w:szCs w:val="22"/>
        </w:rPr>
      </w:pPr>
    </w:p>
    <w:p w:rsidR="006E7FB0" w:rsidRPr="00972623" w:rsidRDefault="006E7FB0" w:rsidP="007F065B">
      <w:pPr>
        <w:rPr>
          <w:rFonts w:asciiTheme="majorHAnsi" w:hAnsiTheme="majorHAnsi"/>
          <w:sz w:val="22"/>
          <w:szCs w:val="22"/>
        </w:rPr>
      </w:pPr>
    </w:p>
    <w:p w:rsidR="006E7FB0" w:rsidRPr="00972623" w:rsidRDefault="006E7FB0" w:rsidP="007F065B">
      <w:pPr>
        <w:rPr>
          <w:rFonts w:asciiTheme="majorHAnsi" w:hAnsiTheme="majorHAnsi"/>
          <w:sz w:val="22"/>
          <w:szCs w:val="22"/>
        </w:rPr>
      </w:pPr>
    </w:p>
    <w:p w:rsidR="006E7FB0" w:rsidRPr="00972623" w:rsidRDefault="006E7FB0" w:rsidP="007F065B">
      <w:pPr>
        <w:rPr>
          <w:rFonts w:asciiTheme="majorHAnsi" w:hAnsiTheme="majorHAnsi"/>
          <w:sz w:val="22"/>
          <w:szCs w:val="22"/>
        </w:rPr>
      </w:pPr>
    </w:p>
    <w:p w:rsidR="007F065B" w:rsidRPr="00972623" w:rsidRDefault="00F0712C" w:rsidP="007F065B">
      <w:pPr>
        <w:rPr>
          <w:rFonts w:asciiTheme="majorHAnsi" w:hAnsiTheme="majorHAnsi"/>
          <w:b/>
          <w:sz w:val="22"/>
          <w:szCs w:val="22"/>
        </w:rPr>
      </w:pPr>
      <w:r w:rsidRPr="00972623">
        <w:rPr>
          <w:rFonts w:asciiTheme="majorHAnsi" w:hAnsiTheme="majorHAnsi"/>
          <w:b/>
          <w:sz w:val="22"/>
          <w:szCs w:val="22"/>
        </w:rPr>
        <w:t>Figur</w:t>
      </w:r>
      <w:r w:rsidR="00A02C23" w:rsidRPr="00972623">
        <w:rPr>
          <w:rFonts w:asciiTheme="majorHAnsi" w:hAnsiTheme="majorHAnsi"/>
          <w:b/>
          <w:sz w:val="22"/>
          <w:szCs w:val="22"/>
        </w:rPr>
        <w:t>e</w:t>
      </w:r>
      <w:r w:rsidRPr="00972623">
        <w:rPr>
          <w:rFonts w:asciiTheme="majorHAnsi" w:hAnsiTheme="majorHAnsi"/>
          <w:b/>
          <w:sz w:val="22"/>
          <w:szCs w:val="22"/>
        </w:rPr>
        <w:t xml:space="preserve"> 20</w:t>
      </w:r>
      <w:r w:rsidR="007F065B" w:rsidRPr="00972623">
        <w:rPr>
          <w:rFonts w:asciiTheme="majorHAnsi" w:hAnsiTheme="majorHAnsi"/>
          <w:b/>
          <w:sz w:val="22"/>
          <w:szCs w:val="22"/>
        </w:rPr>
        <w:t>: Nonfarm Employment through the Current Cycle</w:t>
      </w:r>
      <w:r w:rsidR="000D3FD3" w:rsidRPr="00972623">
        <w:rPr>
          <w:rFonts w:asciiTheme="majorHAnsi" w:hAnsiTheme="majorHAnsi"/>
          <w:b/>
          <w:sz w:val="22"/>
          <w:szCs w:val="22"/>
        </w:rPr>
        <w:t xml:space="preserve"> by Major Sector (as percentages</w:t>
      </w:r>
      <w:r w:rsidR="007F065B" w:rsidRPr="00972623">
        <w:rPr>
          <w:rFonts w:asciiTheme="majorHAnsi" w:hAnsiTheme="majorHAnsi"/>
          <w:b/>
          <w:sz w:val="22"/>
          <w:szCs w:val="22"/>
        </w:rPr>
        <w:t>)</w:t>
      </w:r>
    </w:p>
    <w:tbl>
      <w:tblPr>
        <w:tblW w:w="9792" w:type="dxa"/>
        <w:jc w:val="center"/>
        <w:tblInd w:w="108" w:type="dxa"/>
        <w:tblLook w:val="04A0" w:firstRow="1" w:lastRow="0" w:firstColumn="1" w:lastColumn="0" w:noHBand="0" w:noVBand="1"/>
      </w:tblPr>
      <w:tblGrid>
        <w:gridCol w:w="3416"/>
        <w:gridCol w:w="1016"/>
        <w:gridCol w:w="1216"/>
        <w:gridCol w:w="1216"/>
        <w:gridCol w:w="976"/>
        <w:gridCol w:w="976"/>
        <w:gridCol w:w="976"/>
      </w:tblGrid>
      <w:tr w:rsidR="000D3FD3" w:rsidRPr="00972623" w:rsidTr="009F43C7">
        <w:trPr>
          <w:trHeight w:val="300"/>
          <w:jc w:val="center"/>
        </w:trPr>
        <w:tc>
          <w:tcPr>
            <w:tcW w:w="7840" w:type="dxa"/>
            <w:gridSpan w:val="5"/>
            <w:tcBorders>
              <w:top w:val="nil"/>
              <w:left w:val="nil"/>
              <w:bottom w:val="nil"/>
              <w:right w:val="nil"/>
            </w:tcBorders>
            <w:shd w:val="clear" w:color="auto" w:fill="auto"/>
            <w:noWrap/>
            <w:vAlign w:val="bottom"/>
            <w:hideMark/>
          </w:tcPr>
          <w:p w:rsidR="000D3FD3" w:rsidRPr="00972623" w:rsidRDefault="000D3FD3" w:rsidP="009F43C7">
            <w:pPr>
              <w:rPr>
                <w:rFonts w:asciiTheme="majorHAnsi" w:eastAsia="Times New Roman" w:hAnsiTheme="majorHAnsi"/>
                <w:b/>
                <w:bCs/>
              </w:rPr>
            </w:pPr>
          </w:p>
        </w:tc>
        <w:tc>
          <w:tcPr>
            <w:tcW w:w="976" w:type="dxa"/>
            <w:tcBorders>
              <w:top w:val="nil"/>
              <w:left w:val="nil"/>
              <w:bottom w:val="nil"/>
              <w:right w:val="nil"/>
            </w:tcBorders>
            <w:shd w:val="clear" w:color="auto" w:fill="auto"/>
            <w:noWrap/>
            <w:vAlign w:val="bottom"/>
            <w:hideMark/>
          </w:tcPr>
          <w:p w:rsidR="000D3FD3" w:rsidRPr="00972623" w:rsidRDefault="000D3FD3" w:rsidP="009F43C7">
            <w:pPr>
              <w:rPr>
                <w:rFonts w:asciiTheme="majorHAnsi" w:eastAsia="Times New Roman" w:hAnsiTheme="majorHAnsi"/>
                <w:b/>
                <w:bCs/>
              </w:rPr>
            </w:pPr>
          </w:p>
        </w:tc>
        <w:tc>
          <w:tcPr>
            <w:tcW w:w="976" w:type="dxa"/>
            <w:tcBorders>
              <w:top w:val="nil"/>
              <w:left w:val="nil"/>
              <w:bottom w:val="nil"/>
              <w:right w:val="nil"/>
            </w:tcBorders>
            <w:shd w:val="clear" w:color="auto" w:fill="auto"/>
            <w:noWrap/>
            <w:vAlign w:val="bottom"/>
            <w:hideMark/>
          </w:tcPr>
          <w:p w:rsidR="000D3FD3" w:rsidRPr="00972623" w:rsidRDefault="000D3FD3" w:rsidP="009F43C7">
            <w:pPr>
              <w:rPr>
                <w:rFonts w:asciiTheme="majorHAnsi" w:eastAsia="Times New Roman" w:hAnsiTheme="majorHAnsi"/>
                <w:b/>
                <w:bCs/>
              </w:rPr>
            </w:pPr>
          </w:p>
        </w:tc>
      </w:tr>
      <w:tr w:rsidR="000D3FD3" w:rsidRPr="00972623" w:rsidTr="009F43C7">
        <w:trPr>
          <w:trHeight w:val="300"/>
          <w:jc w:val="center"/>
        </w:trPr>
        <w:tc>
          <w:tcPr>
            <w:tcW w:w="3416" w:type="dxa"/>
            <w:tcBorders>
              <w:top w:val="single" w:sz="4" w:space="0" w:color="auto"/>
              <w:left w:val="single" w:sz="4" w:space="0" w:color="auto"/>
              <w:bottom w:val="nil"/>
              <w:right w:val="nil"/>
            </w:tcBorders>
            <w:shd w:val="clear" w:color="auto" w:fill="auto"/>
            <w:noWrap/>
            <w:vAlign w:val="bottom"/>
            <w:hideMark/>
          </w:tcPr>
          <w:p w:rsidR="000D3FD3" w:rsidRPr="00972623" w:rsidRDefault="000D3FD3" w:rsidP="009F43C7">
            <w:pPr>
              <w:rPr>
                <w:rFonts w:asciiTheme="majorHAnsi" w:eastAsia="Times New Roman" w:hAnsiTheme="majorHAnsi"/>
                <w:b/>
                <w:bCs/>
              </w:rPr>
            </w:pPr>
            <w:r w:rsidRPr="00972623">
              <w:rPr>
                <w:rFonts w:asciiTheme="majorHAnsi" w:eastAsia="Times New Roman" w:hAnsiTheme="majorHAnsi"/>
                <w:b/>
                <w:bCs/>
              </w:rPr>
              <w:lastRenderedPageBreak/>
              <w:t> </w:t>
            </w:r>
          </w:p>
        </w:tc>
        <w:tc>
          <w:tcPr>
            <w:tcW w:w="1016" w:type="dxa"/>
            <w:tcBorders>
              <w:top w:val="single" w:sz="4" w:space="0" w:color="auto"/>
              <w:left w:val="single" w:sz="4" w:space="0" w:color="auto"/>
              <w:bottom w:val="nil"/>
              <w:right w:val="nil"/>
            </w:tcBorders>
            <w:shd w:val="clear" w:color="auto" w:fill="auto"/>
            <w:noWrap/>
            <w:vAlign w:val="center"/>
            <w:hideMark/>
          </w:tcPr>
          <w:p w:rsidR="000D3FD3" w:rsidRPr="00972623" w:rsidRDefault="000D3FD3" w:rsidP="009F43C7">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Peak Year</w:t>
            </w:r>
          </w:p>
        </w:tc>
        <w:tc>
          <w:tcPr>
            <w:tcW w:w="1216" w:type="dxa"/>
            <w:tcBorders>
              <w:top w:val="single" w:sz="4" w:space="0" w:color="auto"/>
              <w:left w:val="single" w:sz="4" w:space="0" w:color="auto"/>
              <w:bottom w:val="nil"/>
              <w:right w:val="single" w:sz="4" w:space="0" w:color="auto"/>
            </w:tcBorders>
            <w:shd w:val="clear" w:color="auto" w:fill="auto"/>
            <w:noWrap/>
            <w:vAlign w:val="center"/>
            <w:hideMark/>
          </w:tcPr>
          <w:p w:rsidR="000D3FD3" w:rsidRPr="00972623" w:rsidRDefault="000D3FD3" w:rsidP="009F43C7">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Trough Year</w:t>
            </w:r>
          </w:p>
        </w:tc>
        <w:tc>
          <w:tcPr>
            <w:tcW w:w="1216" w:type="dxa"/>
            <w:tcBorders>
              <w:top w:val="single" w:sz="4" w:space="0" w:color="auto"/>
              <w:left w:val="nil"/>
              <w:bottom w:val="nil"/>
              <w:right w:val="single" w:sz="4" w:space="0" w:color="auto"/>
            </w:tcBorders>
            <w:shd w:val="clear" w:color="auto" w:fill="auto"/>
            <w:noWrap/>
            <w:vAlign w:val="center"/>
            <w:hideMark/>
          </w:tcPr>
          <w:p w:rsidR="000D3FD3" w:rsidRPr="00972623" w:rsidRDefault="000D3FD3" w:rsidP="009F43C7">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Recent Year</w:t>
            </w:r>
          </w:p>
        </w:tc>
        <w:tc>
          <w:tcPr>
            <w:tcW w:w="2928" w:type="dxa"/>
            <w:gridSpan w:val="3"/>
            <w:tcBorders>
              <w:top w:val="single" w:sz="4" w:space="0" w:color="auto"/>
              <w:left w:val="nil"/>
              <w:bottom w:val="single" w:sz="4" w:space="0" w:color="auto"/>
              <w:right w:val="single" w:sz="4" w:space="0" w:color="000000"/>
            </w:tcBorders>
            <w:shd w:val="clear" w:color="auto" w:fill="auto"/>
            <w:noWrap/>
            <w:vAlign w:val="bottom"/>
            <w:hideMark/>
          </w:tcPr>
          <w:p w:rsidR="000D3FD3" w:rsidRPr="00972623" w:rsidRDefault="000D3FD3" w:rsidP="009F43C7">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Change in Job Share</w:t>
            </w:r>
          </w:p>
        </w:tc>
      </w:tr>
      <w:tr w:rsidR="000D3FD3" w:rsidRPr="00972623" w:rsidTr="009F43C7">
        <w:trPr>
          <w:trHeight w:val="300"/>
          <w:jc w:val="center"/>
        </w:trPr>
        <w:tc>
          <w:tcPr>
            <w:tcW w:w="3416" w:type="dxa"/>
            <w:tcBorders>
              <w:top w:val="nil"/>
              <w:left w:val="single" w:sz="4" w:space="0" w:color="auto"/>
              <w:bottom w:val="nil"/>
              <w:right w:val="nil"/>
            </w:tcBorders>
            <w:shd w:val="clear" w:color="auto" w:fill="auto"/>
            <w:noWrap/>
            <w:vAlign w:val="bottom"/>
            <w:hideMark/>
          </w:tcPr>
          <w:p w:rsidR="000D3FD3" w:rsidRPr="00972623" w:rsidRDefault="000D3FD3" w:rsidP="009F43C7">
            <w:pPr>
              <w:rPr>
                <w:rFonts w:asciiTheme="majorHAnsi" w:eastAsia="Times New Roman" w:hAnsiTheme="majorHAnsi"/>
                <w:b/>
                <w:bCs/>
              </w:rPr>
            </w:pPr>
            <w:r w:rsidRPr="00972623">
              <w:rPr>
                <w:rFonts w:asciiTheme="majorHAnsi" w:eastAsia="Times New Roman" w:hAnsiTheme="majorHAnsi"/>
                <w:b/>
                <w:bCs/>
              </w:rPr>
              <w:t> </w:t>
            </w:r>
          </w:p>
        </w:tc>
        <w:tc>
          <w:tcPr>
            <w:tcW w:w="1016" w:type="dxa"/>
            <w:tcBorders>
              <w:top w:val="nil"/>
              <w:left w:val="single" w:sz="4" w:space="0" w:color="auto"/>
              <w:bottom w:val="single" w:sz="4" w:space="0" w:color="auto"/>
              <w:right w:val="nil"/>
            </w:tcBorders>
            <w:shd w:val="clear" w:color="auto" w:fill="auto"/>
            <w:noWrap/>
            <w:vAlign w:val="center"/>
            <w:hideMark/>
          </w:tcPr>
          <w:p w:rsidR="000D3FD3" w:rsidRPr="00972623" w:rsidRDefault="000D3FD3" w:rsidP="009F43C7">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2008</w:t>
            </w:r>
          </w:p>
        </w:tc>
        <w:tc>
          <w:tcPr>
            <w:tcW w:w="1216" w:type="dxa"/>
            <w:tcBorders>
              <w:top w:val="nil"/>
              <w:left w:val="single" w:sz="4" w:space="0" w:color="auto"/>
              <w:bottom w:val="single" w:sz="4" w:space="0" w:color="auto"/>
              <w:right w:val="single" w:sz="4" w:space="0" w:color="auto"/>
            </w:tcBorders>
            <w:shd w:val="clear" w:color="auto" w:fill="auto"/>
            <w:noWrap/>
            <w:vAlign w:val="center"/>
            <w:hideMark/>
          </w:tcPr>
          <w:p w:rsidR="000D3FD3" w:rsidRPr="00972623" w:rsidRDefault="000D3FD3" w:rsidP="009F43C7">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2010</w:t>
            </w:r>
          </w:p>
        </w:tc>
        <w:tc>
          <w:tcPr>
            <w:tcW w:w="1216" w:type="dxa"/>
            <w:tcBorders>
              <w:top w:val="nil"/>
              <w:left w:val="nil"/>
              <w:bottom w:val="single" w:sz="4" w:space="0" w:color="auto"/>
              <w:right w:val="single" w:sz="4" w:space="0" w:color="auto"/>
            </w:tcBorders>
            <w:shd w:val="clear" w:color="auto" w:fill="auto"/>
            <w:noWrap/>
            <w:vAlign w:val="center"/>
            <w:hideMark/>
          </w:tcPr>
          <w:p w:rsidR="000D3FD3" w:rsidRPr="00972623" w:rsidRDefault="000D3FD3" w:rsidP="009F43C7">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2014</w:t>
            </w:r>
          </w:p>
        </w:tc>
        <w:tc>
          <w:tcPr>
            <w:tcW w:w="976" w:type="dxa"/>
            <w:tcBorders>
              <w:top w:val="nil"/>
              <w:left w:val="nil"/>
              <w:bottom w:val="nil"/>
              <w:right w:val="nil"/>
            </w:tcBorders>
            <w:shd w:val="clear" w:color="auto" w:fill="auto"/>
            <w:noWrap/>
            <w:vAlign w:val="bottom"/>
            <w:hideMark/>
          </w:tcPr>
          <w:p w:rsidR="000D3FD3" w:rsidRPr="00972623" w:rsidRDefault="000D3FD3" w:rsidP="009F43C7">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2008-10</w:t>
            </w:r>
          </w:p>
        </w:tc>
        <w:tc>
          <w:tcPr>
            <w:tcW w:w="976" w:type="dxa"/>
            <w:tcBorders>
              <w:top w:val="nil"/>
              <w:left w:val="single" w:sz="4" w:space="0" w:color="auto"/>
              <w:bottom w:val="nil"/>
              <w:right w:val="single" w:sz="4" w:space="0" w:color="auto"/>
            </w:tcBorders>
            <w:shd w:val="clear" w:color="auto" w:fill="auto"/>
            <w:noWrap/>
            <w:vAlign w:val="bottom"/>
            <w:hideMark/>
          </w:tcPr>
          <w:p w:rsidR="000D3FD3" w:rsidRPr="00972623" w:rsidRDefault="000D3FD3" w:rsidP="009F43C7">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2010-14</w:t>
            </w:r>
          </w:p>
        </w:tc>
        <w:tc>
          <w:tcPr>
            <w:tcW w:w="976" w:type="dxa"/>
            <w:tcBorders>
              <w:top w:val="nil"/>
              <w:left w:val="nil"/>
              <w:bottom w:val="nil"/>
              <w:right w:val="single" w:sz="4" w:space="0" w:color="auto"/>
            </w:tcBorders>
            <w:shd w:val="clear" w:color="auto" w:fill="auto"/>
            <w:noWrap/>
            <w:vAlign w:val="bottom"/>
            <w:hideMark/>
          </w:tcPr>
          <w:p w:rsidR="000D3FD3" w:rsidRPr="00972623" w:rsidRDefault="000D3FD3" w:rsidP="009F43C7">
            <w:pPr>
              <w:jc w:val="center"/>
              <w:rPr>
                <w:rFonts w:asciiTheme="majorHAnsi" w:eastAsia="Times New Roman" w:hAnsiTheme="majorHAnsi"/>
                <w:b/>
                <w:bCs/>
                <w:sz w:val="20"/>
                <w:szCs w:val="20"/>
              </w:rPr>
            </w:pPr>
            <w:r w:rsidRPr="00972623">
              <w:rPr>
                <w:rFonts w:asciiTheme="majorHAnsi" w:eastAsia="Times New Roman" w:hAnsiTheme="majorHAnsi"/>
                <w:b/>
                <w:bCs/>
                <w:sz w:val="20"/>
                <w:szCs w:val="20"/>
              </w:rPr>
              <w:t>2008-14</w:t>
            </w:r>
          </w:p>
        </w:tc>
      </w:tr>
      <w:tr w:rsidR="000D3FD3" w:rsidRPr="00972623" w:rsidTr="009F43C7">
        <w:trPr>
          <w:trHeight w:val="300"/>
          <w:jc w:val="center"/>
        </w:trPr>
        <w:tc>
          <w:tcPr>
            <w:tcW w:w="3416" w:type="dxa"/>
            <w:tcBorders>
              <w:top w:val="single" w:sz="4" w:space="0" w:color="auto"/>
              <w:left w:val="single" w:sz="4" w:space="0" w:color="auto"/>
              <w:bottom w:val="nil"/>
              <w:right w:val="nil"/>
            </w:tcBorders>
            <w:shd w:val="clear" w:color="auto" w:fill="auto"/>
            <w:noWrap/>
            <w:vAlign w:val="bottom"/>
            <w:hideMark/>
          </w:tcPr>
          <w:p w:rsidR="000D3FD3" w:rsidRPr="00972623" w:rsidRDefault="000D3FD3" w:rsidP="009F43C7">
            <w:pPr>
              <w:rPr>
                <w:rFonts w:asciiTheme="majorHAnsi" w:eastAsia="Times New Roman" w:hAnsiTheme="majorHAnsi"/>
                <w:b/>
                <w:bCs/>
                <w:sz w:val="20"/>
                <w:szCs w:val="20"/>
              </w:rPr>
            </w:pPr>
            <w:r w:rsidRPr="00972623">
              <w:rPr>
                <w:rFonts w:asciiTheme="majorHAnsi" w:eastAsia="Times New Roman" w:hAnsiTheme="majorHAnsi"/>
                <w:b/>
                <w:bCs/>
                <w:sz w:val="20"/>
                <w:szCs w:val="20"/>
              </w:rPr>
              <w:t>Total Nonfarm</w:t>
            </w:r>
          </w:p>
        </w:tc>
        <w:tc>
          <w:tcPr>
            <w:tcW w:w="1016" w:type="dxa"/>
            <w:tcBorders>
              <w:top w:val="nil"/>
              <w:left w:val="single" w:sz="4" w:space="0" w:color="auto"/>
              <w:bottom w:val="nil"/>
              <w:right w:val="nil"/>
            </w:tcBorders>
            <w:shd w:val="clear" w:color="auto" w:fill="auto"/>
            <w:noWrap/>
            <w:vAlign w:val="bottom"/>
            <w:hideMark/>
          </w:tcPr>
          <w:p w:rsidR="000D3FD3" w:rsidRPr="00972623" w:rsidRDefault="000D3FD3" w:rsidP="009F43C7">
            <w:pPr>
              <w:jc w:val="right"/>
              <w:rPr>
                <w:rFonts w:asciiTheme="majorHAnsi" w:eastAsia="Times New Roman" w:hAnsiTheme="majorHAnsi"/>
                <w:b/>
                <w:bCs/>
                <w:sz w:val="20"/>
                <w:szCs w:val="20"/>
              </w:rPr>
            </w:pPr>
            <w:r w:rsidRPr="00972623">
              <w:rPr>
                <w:rFonts w:asciiTheme="majorHAnsi" w:eastAsia="Times New Roman" w:hAnsiTheme="majorHAnsi"/>
                <w:b/>
                <w:bCs/>
                <w:sz w:val="20"/>
                <w:szCs w:val="20"/>
              </w:rPr>
              <w:t>100.0</w:t>
            </w:r>
          </w:p>
        </w:tc>
        <w:tc>
          <w:tcPr>
            <w:tcW w:w="1216" w:type="dxa"/>
            <w:tcBorders>
              <w:top w:val="nil"/>
              <w:left w:val="single" w:sz="4" w:space="0" w:color="auto"/>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b/>
                <w:bCs/>
                <w:sz w:val="20"/>
                <w:szCs w:val="20"/>
              </w:rPr>
            </w:pPr>
            <w:r w:rsidRPr="00972623">
              <w:rPr>
                <w:rFonts w:asciiTheme="majorHAnsi" w:eastAsia="Times New Roman" w:hAnsiTheme="majorHAnsi"/>
                <w:b/>
                <w:bCs/>
                <w:sz w:val="20"/>
                <w:szCs w:val="20"/>
              </w:rPr>
              <w:t>100.0</w:t>
            </w:r>
          </w:p>
        </w:tc>
        <w:tc>
          <w:tcPr>
            <w:tcW w:w="1216" w:type="dxa"/>
            <w:tcBorders>
              <w:top w:val="nil"/>
              <w:left w:val="nil"/>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b/>
                <w:bCs/>
                <w:sz w:val="20"/>
                <w:szCs w:val="20"/>
              </w:rPr>
            </w:pPr>
            <w:r w:rsidRPr="00972623">
              <w:rPr>
                <w:rFonts w:asciiTheme="majorHAnsi" w:eastAsia="Times New Roman" w:hAnsiTheme="majorHAnsi"/>
                <w:b/>
                <w:bCs/>
                <w:sz w:val="20"/>
                <w:szCs w:val="20"/>
              </w:rPr>
              <w:t>100.0</w:t>
            </w:r>
          </w:p>
        </w:tc>
        <w:tc>
          <w:tcPr>
            <w:tcW w:w="976" w:type="dxa"/>
            <w:tcBorders>
              <w:top w:val="single" w:sz="4" w:space="0" w:color="auto"/>
              <w:left w:val="nil"/>
              <w:bottom w:val="nil"/>
              <w:right w:val="single" w:sz="4" w:space="0" w:color="auto"/>
            </w:tcBorders>
            <w:shd w:val="clear" w:color="auto" w:fill="auto"/>
            <w:noWrap/>
            <w:vAlign w:val="bottom"/>
            <w:hideMark/>
          </w:tcPr>
          <w:p w:rsidR="000D3FD3" w:rsidRPr="00972623" w:rsidRDefault="000D3FD3" w:rsidP="009F43C7">
            <w:pPr>
              <w:rPr>
                <w:rFonts w:asciiTheme="majorHAnsi" w:eastAsia="Times New Roman" w:hAnsiTheme="majorHAnsi"/>
                <w:b/>
                <w:bCs/>
                <w:sz w:val="20"/>
                <w:szCs w:val="20"/>
              </w:rPr>
            </w:pPr>
            <w:r w:rsidRPr="00972623">
              <w:rPr>
                <w:rFonts w:asciiTheme="majorHAnsi" w:eastAsia="Times New Roman" w:hAnsiTheme="majorHAnsi"/>
                <w:b/>
                <w:bCs/>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0D3FD3" w:rsidRPr="00972623" w:rsidRDefault="000D3FD3" w:rsidP="009F43C7">
            <w:pPr>
              <w:rPr>
                <w:rFonts w:asciiTheme="majorHAnsi" w:eastAsia="Times New Roman" w:hAnsiTheme="majorHAnsi"/>
                <w:b/>
                <w:bCs/>
                <w:sz w:val="20"/>
                <w:szCs w:val="20"/>
              </w:rPr>
            </w:pPr>
            <w:r w:rsidRPr="00972623">
              <w:rPr>
                <w:rFonts w:asciiTheme="majorHAnsi" w:eastAsia="Times New Roman" w:hAnsiTheme="majorHAnsi"/>
                <w:b/>
                <w:bCs/>
                <w:sz w:val="20"/>
                <w:szCs w:val="20"/>
              </w:rPr>
              <w:t> </w:t>
            </w:r>
          </w:p>
        </w:tc>
        <w:tc>
          <w:tcPr>
            <w:tcW w:w="976" w:type="dxa"/>
            <w:tcBorders>
              <w:top w:val="single" w:sz="4" w:space="0" w:color="auto"/>
              <w:left w:val="nil"/>
              <w:bottom w:val="nil"/>
              <w:right w:val="single" w:sz="4" w:space="0" w:color="auto"/>
            </w:tcBorders>
            <w:shd w:val="clear" w:color="auto" w:fill="auto"/>
            <w:noWrap/>
            <w:vAlign w:val="bottom"/>
            <w:hideMark/>
          </w:tcPr>
          <w:p w:rsidR="000D3FD3" w:rsidRPr="00972623" w:rsidRDefault="000D3FD3" w:rsidP="009F43C7">
            <w:pPr>
              <w:rPr>
                <w:rFonts w:asciiTheme="majorHAnsi" w:eastAsia="Times New Roman" w:hAnsiTheme="majorHAnsi"/>
                <w:b/>
                <w:bCs/>
                <w:sz w:val="20"/>
                <w:szCs w:val="20"/>
              </w:rPr>
            </w:pPr>
            <w:r w:rsidRPr="00972623">
              <w:rPr>
                <w:rFonts w:asciiTheme="majorHAnsi" w:eastAsia="Times New Roman" w:hAnsiTheme="majorHAnsi"/>
                <w:b/>
                <w:bCs/>
                <w:sz w:val="20"/>
                <w:szCs w:val="20"/>
              </w:rPr>
              <w:t> </w:t>
            </w:r>
          </w:p>
        </w:tc>
      </w:tr>
      <w:tr w:rsidR="000D3FD3" w:rsidRPr="00972623" w:rsidTr="009F43C7">
        <w:trPr>
          <w:trHeight w:val="300"/>
          <w:jc w:val="center"/>
        </w:trPr>
        <w:tc>
          <w:tcPr>
            <w:tcW w:w="3416" w:type="dxa"/>
            <w:tcBorders>
              <w:top w:val="nil"/>
              <w:left w:val="single" w:sz="4" w:space="0" w:color="auto"/>
              <w:bottom w:val="nil"/>
              <w:right w:val="nil"/>
            </w:tcBorders>
            <w:shd w:val="clear" w:color="auto" w:fill="auto"/>
            <w:noWrap/>
            <w:vAlign w:val="bottom"/>
            <w:hideMark/>
          </w:tcPr>
          <w:p w:rsidR="000D3FD3" w:rsidRPr="00972623" w:rsidRDefault="000D3FD3" w:rsidP="009F43C7">
            <w:pPr>
              <w:rPr>
                <w:rFonts w:asciiTheme="majorHAnsi" w:eastAsia="Times New Roman" w:hAnsiTheme="majorHAnsi"/>
                <w:sz w:val="20"/>
                <w:szCs w:val="20"/>
              </w:rPr>
            </w:pPr>
            <w:r w:rsidRPr="00972623">
              <w:rPr>
                <w:rFonts w:asciiTheme="majorHAnsi" w:eastAsia="Times New Roman" w:hAnsiTheme="majorHAnsi"/>
                <w:sz w:val="20"/>
                <w:szCs w:val="20"/>
              </w:rPr>
              <w:t>Goods Producing</w:t>
            </w:r>
          </w:p>
        </w:tc>
        <w:tc>
          <w:tcPr>
            <w:tcW w:w="1016" w:type="dxa"/>
            <w:tcBorders>
              <w:top w:val="nil"/>
              <w:left w:val="single" w:sz="4" w:space="0" w:color="auto"/>
              <w:bottom w:val="nil"/>
              <w:right w:val="nil"/>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14.9</w:t>
            </w:r>
          </w:p>
        </w:tc>
        <w:tc>
          <w:tcPr>
            <w:tcW w:w="1216" w:type="dxa"/>
            <w:tcBorders>
              <w:top w:val="nil"/>
              <w:left w:val="single" w:sz="4" w:space="0" w:color="auto"/>
              <w:bottom w:val="nil"/>
              <w:right w:val="nil"/>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13.4</w:t>
            </w:r>
          </w:p>
        </w:tc>
        <w:tc>
          <w:tcPr>
            <w:tcW w:w="1216" w:type="dxa"/>
            <w:tcBorders>
              <w:top w:val="nil"/>
              <w:left w:val="single" w:sz="4" w:space="0" w:color="auto"/>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13.0</w:t>
            </w:r>
          </w:p>
        </w:tc>
        <w:tc>
          <w:tcPr>
            <w:tcW w:w="976" w:type="dxa"/>
            <w:tcBorders>
              <w:top w:val="nil"/>
              <w:left w:val="nil"/>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-1.5</w:t>
            </w:r>
          </w:p>
        </w:tc>
        <w:tc>
          <w:tcPr>
            <w:tcW w:w="976" w:type="dxa"/>
            <w:tcBorders>
              <w:top w:val="nil"/>
              <w:left w:val="nil"/>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-0.4</w:t>
            </w:r>
          </w:p>
        </w:tc>
        <w:tc>
          <w:tcPr>
            <w:tcW w:w="976" w:type="dxa"/>
            <w:tcBorders>
              <w:top w:val="nil"/>
              <w:left w:val="nil"/>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-1.9</w:t>
            </w:r>
          </w:p>
        </w:tc>
      </w:tr>
      <w:tr w:rsidR="000D3FD3" w:rsidRPr="00972623" w:rsidTr="009F43C7">
        <w:trPr>
          <w:trHeight w:val="300"/>
          <w:jc w:val="center"/>
        </w:trPr>
        <w:tc>
          <w:tcPr>
            <w:tcW w:w="3416" w:type="dxa"/>
            <w:tcBorders>
              <w:top w:val="nil"/>
              <w:left w:val="single" w:sz="4" w:space="0" w:color="auto"/>
              <w:bottom w:val="nil"/>
              <w:right w:val="nil"/>
            </w:tcBorders>
            <w:shd w:val="clear" w:color="auto" w:fill="auto"/>
            <w:noWrap/>
            <w:vAlign w:val="bottom"/>
            <w:hideMark/>
          </w:tcPr>
          <w:p w:rsidR="000D3FD3" w:rsidRPr="00972623" w:rsidRDefault="000D3FD3" w:rsidP="009F43C7">
            <w:pPr>
              <w:rPr>
                <w:rFonts w:asciiTheme="majorHAnsi" w:eastAsia="Times New Roman" w:hAnsiTheme="majorHAnsi"/>
                <w:sz w:val="20"/>
                <w:szCs w:val="20"/>
              </w:rPr>
            </w:pPr>
            <w:r w:rsidRPr="00972623">
              <w:rPr>
                <w:rFonts w:asciiTheme="majorHAnsi" w:eastAsia="Times New Roman" w:hAnsiTheme="majorHAnsi"/>
                <w:sz w:val="20"/>
                <w:szCs w:val="20"/>
              </w:rPr>
              <w:t>Trade, Transportation, and Utilities</w:t>
            </w:r>
          </w:p>
        </w:tc>
        <w:tc>
          <w:tcPr>
            <w:tcW w:w="1016" w:type="dxa"/>
            <w:tcBorders>
              <w:top w:val="nil"/>
              <w:left w:val="single" w:sz="4" w:space="0" w:color="auto"/>
              <w:bottom w:val="nil"/>
              <w:right w:val="nil"/>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18.2</w:t>
            </w:r>
          </w:p>
        </w:tc>
        <w:tc>
          <w:tcPr>
            <w:tcW w:w="1216" w:type="dxa"/>
            <w:tcBorders>
              <w:top w:val="nil"/>
              <w:left w:val="single" w:sz="4" w:space="0" w:color="auto"/>
              <w:bottom w:val="nil"/>
              <w:right w:val="nil"/>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18.0</w:t>
            </w:r>
          </w:p>
        </w:tc>
        <w:tc>
          <w:tcPr>
            <w:tcW w:w="1216" w:type="dxa"/>
            <w:tcBorders>
              <w:top w:val="nil"/>
              <w:left w:val="single" w:sz="4" w:space="0" w:color="auto"/>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18.1</w:t>
            </w:r>
          </w:p>
        </w:tc>
        <w:tc>
          <w:tcPr>
            <w:tcW w:w="976" w:type="dxa"/>
            <w:tcBorders>
              <w:top w:val="nil"/>
              <w:left w:val="nil"/>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-0.2</w:t>
            </w:r>
          </w:p>
        </w:tc>
        <w:tc>
          <w:tcPr>
            <w:tcW w:w="976" w:type="dxa"/>
            <w:tcBorders>
              <w:top w:val="nil"/>
              <w:left w:val="nil"/>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0.1</w:t>
            </w:r>
          </w:p>
        </w:tc>
        <w:tc>
          <w:tcPr>
            <w:tcW w:w="976" w:type="dxa"/>
            <w:tcBorders>
              <w:top w:val="nil"/>
              <w:left w:val="nil"/>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-0.2</w:t>
            </w:r>
          </w:p>
        </w:tc>
      </w:tr>
      <w:tr w:rsidR="000D3FD3" w:rsidRPr="00972623" w:rsidTr="009F43C7">
        <w:trPr>
          <w:trHeight w:val="300"/>
          <w:jc w:val="center"/>
        </w:trPr>
        <w:tc>
          <w:tcPr>
            <w:tcW w:w="3416" w:type="dxa"/>
            <w:tcBorders>
              <w:top w:val="nil"/>
              <w:left w:val="single" w:sz="4" w:space="0" w:color="auto"/>
              <w:bottom w:val="nil"/>
              <w:right w:val="nil"/>
            </w:tcBorders>
            <w:shd w:val="clear" w:color="auto" w:fill="auto"/>
            <w:noWrap/>
            <w:vAlign w:val="bottom"/>
            <w:hideMark/>
          </w:tcPr>
          <w:p w:rsidR="000D3FD3" w:rsidRPr="00972623" w:rsidRDefault="000D3FD3" w:rsidP="009F43C7">
            <w:pPr>
              <w:rPr>
                <w:rFonts w:asciiTheme="majorHAnsi" w:eastAsia="Times New Roman" w:hAnsiTheme="majorHAnsi"/>
                <w:sz w:val="20"/>
                <w:szCs w:val="20"/>
              </w:rPr>
            </w:pPr>
            <w:r w:rsidRPr="00972623">
              <w:rPr>
                <w:rFonts w:asciiTheme="majorHAnsi" w:eastAsia="Times New Roman" w:hAnsiTheme="majorHAnsi"/>
                <w:sz w:val="20"/>
                <w:szCs w:val="20"/>
              </w:rPr>
              <w:t>Information</w:t>
            </w:r>
          </w:p>
        </w:tc>
        <w:tc>
          <w:tcPr>
            <w:tcW w:w="1016" w:type="dxa"/>
            <w:tcBorders>
              <w:top w:val="nil"/>
              <w:left w:val="single" w:sz="4" w:space="0" w:color="auto"/>
              <w:bottom w:val="nil"/>
              <w:right w:val="nil"/>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2.2</w:t>
            </w:r>
          </w:p>
        </w:tc>
        <w:tc>
          <w:tcPr>
            <w:tcW w:w="1216" w:type="dxa"/>
            <w:tcBorders>
              <w:top w:val="nil"/>
              <w:left w:val="single" w:sz="4" w:space="0" w:color="auto"/>
              <w:bottom w:val="nil"/>
              <w:right w:val="nil"/>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2.0</w:t>
            </w:r>
          </w:p>
        </w:tc>
        <w:tc>
          <w:tcPr>
            <w:tcW w:w="1216" w:type="dxa"/>
            <w:tcBorders>
              <w:top w:val="nil"/>
              <w:left w:val="single" w:sz="4" w:space="0" w:color="auto"/>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1.9</w:t>
            </w:r>
          </w:p>
        </w:tc>
        <w:tc>
          <w:tcPr>
            <w:tcW w:w="976" w:type="dxa"/>
            <w:tcBorders>
              <w:top w:val="nil"/>
              <w:left w:val="nil"/>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-0.2</w:t>
            </w:r>
          </w:p>
        </w:tc>
        <w:tc>
          <w:tcPr>
            <w:tcW w:w="976" w:type="dxa"/>
            <w:tcBorders>
              <w:top w:val="nil"/>
              <w:left w:val="nil"/>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-0.1</w:t>
            </w:r>
          </w:p>
        </w:tc>
        <w:tc>
          <w:tcPr>
            <w:tcW w:w="976" w:type="dxa"/>
            <w:tcBorders>
              <w:top w:val="nil"/>
              <w:left w:val="nil"/>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-0.3</w:t>
            </w:r>
          </w:p>
        </w:tc>
      </w:tr>
      <w:tr w:rsidR="000D3FD3" w:rsidRPr="00972623" w:rsidTr="009F43C7">
        <w:trPr>
          <w:trHeight w:val="300"/>
          <w:jc w:val="center"/>
        </w:trPr>
        <w:tc>
          <w:tcPr>
            <w:tcW w:w="3416" w:type="dxa"/>
            <w:tcBorders>
              <w:top w:val="nil"/>
              <w:left w:val="single" w:sz="4" w:space="0" w:color="auto"/>
              <w:bottom w:val="nil"/>
              <w:right w:val="nil"/>
            </w:tcBorders>
            <w:shd w:val="clear" w:color="auto" w:fill="auto"/>
            <w:noWrap/>
            <w:vAlign w:val="bottom"/>
            <w:hideMark/>
          </w:tcPr>
          <w:p w:rsidR="000D3FD3" w:rsidRPr="00972623" w:rsidRDefault="000D3FD3" w:rsidP="009F43C7">
            <w:pPr>
              <w:rPr>
                <w:rFonts w:asciiTheme="majorHAnsi" w:eastAsia="Times New Roman" w:hAnsiTheme="majorHAnsi"/>
                <w:sz w:val="20"/>
                <w:szCs w:val="20"/>
              </w:rPr>
            </w:pPr>
            <w:r w:rsidRPr="00972623">
              <w:rPr>
                <w:rFonts w:asciiTheme="majorHAnsi" w:eastAsia="Times New Roman" w:hAnsiTheme="majorHAnsi"/>
                <w:sz w:val="20"/>
                <w:szCs w:val="20"/>
              </w:rPr>
              <w:t>Financial Activities</w:t>
            </w:r>
          </w:p>
        </w:tc>
        <w:tc>
          <w:tcPr>
            <w:tcW w:w="1016" w:type="dxa"/>
            <w:tcBorders>
              <w:top w:val="nil"/>
              <w:left w:val="single" w:sz="4" w:space="0" w:color="auto"/>
              <w:bottom w:val="nil"/>
              <w:right w:val="nil"/>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8.4</w:t>
            </w:r>
          </w:p>
        </w:tc>
        <w:tc>
          <w:tcPr>
            <w:tcW w:w="1216" w:type="dxa"/>
            <w:tcBorders>
              <w:top w:val="nil"/>
              <w:left w:val="single" w:sz="4" w:space="0" w:color="auto"/>
              <w:bottom w:val="nil"/>
              <w:right w:val="nil"/>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8.4</w:t>
            </w:r>
          </w:p>
        </w:tc>
        <w:tc>
          <w:tcPr>
            <w:tcW w:w="1216" w:type="dxa"/>
            <w:tcBorders>
              <w:top w:val="nil"/>
              <w:left w:val="single" w:sz="4" w:space="0" w:color="auto"/>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7.7</w:t>
            </w:r>
          </w:p>
        </w:tc>
        <w:tc>
          <w:tcPr>
            <w:tcW w:w="976" w:type="dxa"/>
            <w:tcBorders>
              <w:top w:val="nil"/>
              <w:left w:val="nil"/>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0.0</w:t>
            </w:r>
          </w:p>
        </w:tc>
        <w:tc>
          <w:tcPr>
            <w:tcW w:w="976" w:type="dxa"/>
            <w:tcBorders>
              <w:top w:val="nil"/>
              <w:left w:val="nil"/>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-0.7</w:t>
            </w:r>
          </w:p>
        </w:tc>
        <w:tc>
          <w:tcPr>
            <w:tcW w:w="976" w:type="dxa"/>
            <w:tcBorders>
              <w:top w:val="nil"/>
              <w:left w:val="nil"/>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-0.7</w:t>
            </w:r>
          </w:p>
        </w:tc>
      </w:tr>
      <w:tr w:rsidR="000D3FD3" w:rsidRPr="00972623" w:rsidTr="009F43C7">
        <w:trPr>
          <w:trHeight w:val="300"/>
          <w:jc w:val="center"/>
        </w:trPr>
        <w:tc>
          <w:tcPr>
            <w:tcW w:w="3416" w:type="dxa"/>
            <w:tcBorders>
              <w:top w:val="nil"/>
              <w:left w:val="single" w:sz="4" w:space="0" w:color="auto"/>
              <w:bottom w:val="nil"/>
              <w:right w:val="nil"/>
            </w:tcBorders>
            <w:shd w:val="clear" w:color="auto" w:fill="auto"/>
            <w:noWrap/>
            <w:vAlign w:val="bottom"/>
            <w:hideMark/>
          </w:tcPr>
          <w:p w:rsidR="000D3FD3" w:rsidRPr="00972623" w:rsidRDefault="000D3FD3" w:rsidP="009F43C7">
            <w:pPr>
              <w:rPr>
                <w:rFonts w:asciiTheme="majorHAnsi" w:eastAsia="Times New Roman" w:hAnsiTheme="majorHAnsi"/>
                <w:sz w:val="20"/>
                <w:szCs w:val="20"/>
              </w:rPr>
            </w:pPr>
            <w:r w:rsidRPr="00972623">
              <w:rPr>
                <w:rFonts w:asciiTheme="majorHAnsi" w:eastAsia="Times New Roman" w:hAnsiTheme="majorHAnsi"/>
                <w:sz w:val="20"/>
                <w:szCs w:val="20"/>
              </w:rPr>
              <w:t>Professional and Business Services</w:t>
            </w:r>
          </w:p>
        </w:tc>
        <w:tc>
          <w:tcPr>
            <w:tcW w:w="1016" w:type="dxa"/>
            <w:tcBorders>
              <w:top w:val="nil"/>
              <w:left w:val="single" w:sz="4" w:space="0" w:color="auto"/>
              <w:bottom w:val="nil"/>
              <w:right w:val="nil"/>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12.1</w:t>
            </w:r>
          </w:p>
        </w:tc>
        <w:tc>
          <w:tcPr>
            <w:tcW w:w="1216" w:type="dxa"/>
            <w:tcBorders>
              <w:top w:val="nil"/>
              <w:left w:val="single" w:sz="4" w:space="0" w:color="auto"/>
              <w:bottom w:val="nil"/>
              <w:right w:val="nil"/>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11.9</w:t>
            </w:r>
          </w:p>
        </w:tc>
        <w:tc>
          <w:tcPr>
            <w:tcW w:w="1216" w:type="dxa"/>
            <w:tcBorders>
              <w:top w:val="nil"/>
              <w:left w:val="single" w:sz="4" w:space="0" w:color="auto"/>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12.7</w:t>
            </w:r>
          </w:p>
        </w:tc>
        <w:tc>
          <w:tcPr>
            <w:tcW w:w="976" w:type="dxa"/>
            <w:tcBorders>
              <w:top w:val="nil"/>
              <w:left w:val="nil"/>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-0.2</w:t>
            </w:r>
          </w:p>
        </w:tc>
        <w:tc>
          <w:tcPr>
            <w:tcW w:w="976" w:type="dxa"/>
            <w:tcBorders>
              <w:top w:val="nil"/>
              <w:left w:val="nil"/>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0.8</w:t>
            </w:r>
          </w:p>
        </w:tc>
        <w:tc>
          <w:tcPr>
            <w:tcW w:w="976" w:type="dxa"/>
            <w:tcBorders>
              <w:top w:val="nil"/>
              <w:left w:val="nil"/>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0.6</w:t>
            </w:r>
          </w:p>
        </w:tc>
      </w:tr>
      <w:tr w:rsidR="000D3FD3" w:rsidRPr="00972623" w:rsidTr="009F43C7">
        <w:trPr>
          <w:trHeight w:val="300"/>
          <w:jc w:val="center"/>
        </w:trPr>
        <w:tc>
          <w:tcPr>
            <w:tcW w:w="3416" w:type="dxa"/>
            <w:tcBorders>
              <w:top w:val="nil"/>
              <w:left w:val="single" w:sz="4" w:space="0" w:color="auto"/>
              <w:bottom w:val="nil"/>
              <w:right w:val="nil"/>
            </w:tcBorders>
            <w:shd w:val="clear" w:color="auto" w:fill="auto"/>
            <w:noWrap/>
            <w:vAlign w:val="bottom"/>
            <w:hideMark/>
          </w:tcPr>
          <w:p w:rsidR="000D3FD3" w:rsidRPr="00972623" w:rsidRDefault="000D3FD3" w:rsidP="009F43C7">
            <w:pPr>
              <w:rPr>
                <w:rFonts w:asciiTheme="majorHAnsi" w:eastAsia="Times New Roman" w:hAnsiTheme="majorHAnsi"/>
                <w:sz w:val="20"/>
                <w:szCs w:val="20"/>
              </w:rPr>
            </w:pPr>
            <w:r w:rsidRPr="00972623">
              <w:rPr>
                <w:rFonts w:asciiTheme="majorHAnsi" w:eastAsia="Times New Roman" w:hAnsiTheme="majorHAnsi"/>
                <w:sz w:val="20"/>
                <w:szCs w:val="20"/>
              </w:rPr>
              <w:t>Education and Health Services</w:t>
            </w:r>
          </w:p>
        </w:tc>
        <w:tc>
          <w:tcPr>
            <w:tcW w:w="1016" w:type="dxa"/>
            <w:tcBorders>
              <w:top w:val="nil"/>
              <w:left w:val="single" w:sz="4" w:space="0" w:color="auto"/>
              <w:bottom w:val="nil"/>
              <w:right w:val="nil"/>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17.5</w:t>
            </w:r>
          </w:p>
        </w:tc>
        <w:tc>
          <w:tcPr>
            <w:tcW w:w="1216" w:type="dxa"/>
            <w:tcBorders>
              <w:top w:val="nil"/>
              <w:left w:val="single" w:sz="4" w:space="0" w:color="auto"/>
              <w:bottom w:val="nil"/>
              <w:right w:val="nil"/>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19.1</w:t>
            </w:r>
          </w:p>
        </w:tc>
        <w:tc>
          <w:tcPr>
            <w:tcW w:w="1216" w:type="dxa"/>
            <w:tcBorders>
              <w:top w:val="nil"/>
              <w:left w:val="single" w:sz="4" w:space="0" w:color="auto"/>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19.5</w:t>
            </w:r>
          </w:p>
        </w:tc>
        <w:tc>
          <w:tcPr>
            <w:tcW w:w="976" w:type="dxa"/>
            <w:tcBorders>
              <w:top w:val="nil"/>
              <w:left w:val="nil"/>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1.6</w:t>
            </w:r>
          </w:p>
        </w:tc>
        <w:tc>
          <w:tcPr>
            <w:tcW w:w="976" w:type="dxa"/>
            <w:tcBorders>
              <w:top w:val="nil"/>
              <w:left w:val="nil"/>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0.4</w:t>
            </w:r>
          </w:p>
        </w:tc>
        <w:tc>
          <w:tcPr>
            <w:tcW w:w="976" w:type="dxa"/>
            <w:tcBorders>
              <w:top w:val="nil"/>
              <w:left w:val="nil"/>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2.0</w:t>
            </w:r>
          </w:p>
        </w:tc>
      </w:tr>
      <w:tr w:rsidR="000D3FD3" w:rsidRPr="00972623" w:rsidTr="009F43C7">
        <w:trPr>
          <w:trHeight w:val="300"/>
          <w:jc w:val="center"/>
        </w:trPr>
        <w:tc>
          <w:tcPr>
            <w:tcW w:w="3416" w:type="dxa"/>
            <w:tcBorders>
              <w:top w:val="nil"/>
              <w:left w:val="single" w:sz="4" w:space="0" w:color="auto"/>
              <w:bottom w:val="nil"/>
              <w:right w:val="nil"/>
            </w:tcBorders>
            <w:shd w:val="clear" w:color="auto" w:fill="auto"/>
            <w:noWrap/>
            <w:vAlign w:val="bottom"/>
            <w:hideMark/>
          </w:tcPr>
          <w:p w:rsidR="000D3FD3" w:rsidRPr="00972623" w:rsidRDefault="000D3FD3" w:rsidP="009F43C7">
            <w:pPr>
              <w:rPr>
                <w:rFonts w:asciiTheme="majorHAnsi" w:eastAsia="Times New Roman" w:hAnsiTheme="majorHAnsi"/>
                <w:sz w:val="20"/>
                <w:szCs w:val="20"/>
              </w:rPr>
            </w:pPr>
            <w:r w:rsidRPr="00972623">
              <w:rPr>
                <w:rFonts w:asciiTheme="majorHAnsi" w:eastAsia="Times New Roman" w:hAnsiTheme="majorHAnsi"/>
                <w:sz w:val="20"/>
                <w:szCs w:val="20"/>
              </w:rPr>
              <w:t>Leisure and Hospitality</w:t>
            </w:r>
          </w:p>
        </w:tc>
        <w:tc>
          <w:tcPr>
            <w:tcW w:w="1016" w:type="dxa"/>
            <w:tcBorders>
              <w:top w:val="nil"/>
              <w:left w:val="single" w:sz="4" w:space="0" w:color="auto"/>
              <w:bottom w:val="nil"/>
              <w:right w:val="nil"/>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8.1</w:t>
            </w:r>
          </w:p>
        </w:tc>
        <w:tc>
          <w:tcPr>
            <w:tcW w:w="1216" w:type="dxa"/>
            <w:tcBorders>
              <w:top w:val="nil"/>
              <w:left w:val="single" w:sz="4" w:space="0" w:color="auto"/>
              <w:bottom w:val="nil"/>
              <w:right w:val="nil"/>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8.3</w:t>
            </w:r>
          </w:p>
        </w:tc>
        <w:tc>
          <w:tcPr>
            <w:tcW w:w="1216" w:type="dxa"/>
            <w:tcBorders>
              <w:top w:val="nil"/>
              <w:left w:val="single" w:sz="4" w:space="0" w:color="auto"/>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9.1</w:t>
            </w:r>
          </w:p>
        </w:tc>
        <w:tc>
          <w:tcPr>
            <w:tcW w:w="976" w:type="dxa"/>
            <w:tcBorders>
              <w:top w:val="nil"/>
              <w:left w:val="nil"/>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0.2</w:t>
            </w:r>
          </w:p>
        </w:tc>
        <w:tc>
          <w:tcPr>
            <w:tcW w:w="976" w:type="dxa"/>
            <w:tcBorders>
              <w:top w:val="nil"/>
              <w:left w:val="nil"/>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0.8</w:t>
            </w:r>
          </w:p>
        </w:tc>
        <w:tc>
          <w:tcPr>
            <w:tcW w:w="976" w:type="dxa"/>
            <w:tcBorders>
              <w:top w:val="nil"/>
              <w:left w:val="nil"/>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1.0</w:t>
            </w:r>
          </w:p>
        </w:tc>
      </w:tr>
      <w:tr w:rsidR="000D3FD3" w:rsidRPr="00972623" w:rsidTr="009F43C7">
        <w:trPr>
          <w:trHeight w:val="300"/>
          <w:jc w:val="center"/>
        </w:trPr>
        <w:tc>
          <w:tcPr>
            <w:tcW w:w="3416" w:type="dxa"/>
            <w:tcBorders>
              <w:top w:val="nil"/>
              <w:left w:val="single" w:sz="4" w:space="0" w:color="auto"/>
              <w:bottom w:val="nil"/>
              <w:right w:val="nil"/>
            </w:tcBorders>
            <w:shd w:val="clear" w:color="auto" w:fill="auto"/>
            <w:noWrap/>
            <w:vAlign w:val="bottom"/>
            <w:hideMark/>
          </w:tcPr>
          <w:p w:rsidR="000D3FD3" w:rsidRPr="00972623" w:rsidRDefault="000D3FD3" w:rsidP="009F43C7">
            <w:pPr>
              <w:rPr>
                <w:rFonts w:asciiTheme="majorHAnsi" w:eastAsia="Times New Roman" w:hAnsiTheme="majorHAnsi"/>
                <w:sz w:val="20"/>
                <w:szCs w:val="20"/>
              </w:rPr>
            </w:pPr>
            <w:r w:rsidRPr="00972623">
              <w:rPr>
                <w:rFonts w:asciiTheme="majorHAnsi" w:eastAsia="Times New Roman" w:hAnsiTheme="majorHAnsi"/>
                <w:sz w:val="20"/>
                <w:szCs w:val="20"/>
              </w:rPr>
              <w:t>Other Services</w:t>
            </w:r>
          </w:p>
        </w:tc>
        <w:tc>
          <w:tcPr>
            <w:tcW w:w="1016" w:type="dxa"/>
            <w:tcBorders>
              <w:top w:val="nil"/>
              <w:left w:val="single" w:sz="4" w:space="0" w:color="auto"/>
              <w:bottom w:val="nil"/>
              <w:right w:val="nil"/>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3.7</w:t>
            </w:r>
          </w:p>
        </w:tc>
        <w:tc>
          <w:tcPr>
            <w:tcW w:w="1216" w:type="dxa"/>
            <w:tcBorders>
              <w:top w:val="nil"/>
              <w:left w:val="single" w:sz="4" w:space="0" w:color="auto"/>
              <w:bottom w:val="nil"/>
              <w:right w:val="nil"/>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3.8</w:t>
            </w:r>
          </w:p>
        </w:tc>
        <w:tc>
          <w:tcPr>
            <w:tcW w:w="1216" w:type="dxa"/>
            <w:tcBorders>
              <w:top w:val="nil"/>
              <w:left w:val="single" w:sz="4" w:space="0" w:color="auto"/>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3.8</w:t>
            </w:r>
          </w:p>
        </w:tc>
        <w:tc>
          <w:tcPr>
            <w:tcW w:w="976" w:type="dxa"/>
            <w:tcBorders>
              <w:top w:val="nil"/>
              <w:left w:val="nil"/>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0.1</w:t>
            </w:r>
          </w:p>
        </w:tc>
        <w:tc>
          <w:tcPr>
            <w:tcW w:w="976" w:type="dxa"/>
            <w:tcBorders>
              <w:top w:val="nil"/>
              <w:left w:val="nil"/>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0.0</w:t>
            </w:r>
          </w:p>
        </w:tc>
        <w:tc>
          <w:tcPr>
            <w:tcW w:w="976" w:type="dxa"/>
            <w:tcBorders>
              <w:top w:val="nil"/>
              <w:left w:val="nil"/>
              <w:bottom w:val="nil"/>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0.1</w:t>
            </w:r>
          </w:p>
        </w:tc>
      </w:tr>
      <w:tr w:rsidR="000D3FD3" w:rsidRPr="00972623" w:rsidTr="009F43C7">
        <w:trPr>
          <w:trHeight w:val="300"/>
          <w:jc w:val="center"/>
        </w:trPr>
        <w:tc>
          <w:tcPr>
            <w:tcW w:w="3416" w:type="dxa"/>
            <w:tcBorders>
              <w:top w:val="nil"/>
              <w:left w:val="single" w:sz="4" w:space="0" w:color="auto"/>
              <w:bottom w:val="single" w:sz="4" w:space="0" w:color="auto"/>
              <w:right w:val="nil"/>
            </w:tcBorders>
            <w:shd w:val="clear" w:color="auto" w:fill="auto"/>
            <w:noWrap/>
            <w:vAlign w:val="bottom"/>
            <w:hideMark/>
          </w:tcPr>
          <w:p w:rsidR="000D3FD3" w:rsidRPr="00972623" w:rsidRDefault="000D3FD3" w:rsidP="009F43C7">
            <w:pPr>
              <w:rPr>
                <w:rFonts w:asciiTheme="majorHAnsi" w:eastAsia="Times New Roman" w:hAnsiTheme="majorHAnsi"/>
                <w:sz w:val="20"/>
                <w:szCs w:val="20"/>
              </w:rPr>
            </w:pPr>
            <w:r w:rsidRPr="00972623">
              <w:rPr>
                <w:rFonts w:asciiTheme="majorHAnsi" w:eastAsia="Times New Roman" w:hAnsiTheme="majorHAnsi"/>
                <w:sz w:val="20"/>
                <w:szCs w:val="20"/>
              </w:rPr>
              <w:t>Government</w:t>
            </w:r>
          </w:p>
        </w:tc>
        <w:tc>
          <w:tcPr>
            <w:tcW w:w="1016" w:type="dxa"/>
            <w:tcBorders>
              <w:top w:val="nil"/>
              <w:left w:val="single" w:sz="4" w:space="0" w:color="auto"/>
              <w:bottom w:val="single" w:sz="4" w:space="0" w:color="auto"/>
              <w:right w:val="nil"/>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14.9</w:t>
            </w:r>
          </w:p>
        </w:tc>
        <w:tc>
          <w:tcPr>
            <w:tcW w:w="1216" w:type="dxa"/>
            <w:tcBorders>
              <w:top w:val="nil"/>
              <w:left w:val="single" w:sz="4" w:space="0" w:color="auto"/>
              <w:bottom w:val="single" w:sz="4" w:space="0" w:color="auto"/>
              <w:right w:val="nil"/>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15.2</w:t>
            </w:r>
          </w:p>
        </w:tc>
        <w:tc>
          <w:tcPr>
            <w:tcW w:w="1216" w:type="dxa"/>
            <w:tcBorders>
              <w:top w:val="nil"/>
              <w:left w:val="single" w:sz="4" w:space="0" w:color="auto"/>
              <w:bottom w:val="single" w:sz="4" w:space="0" w:color="auto"/>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14.3</w:t>
            </w:r>
          </w:p>
        </w:tc>
        <w:tc>
          <w:tcPr>
            <w:tcW w:w="976" w:type="dxa"/>
            <w:tcBorders>
              <w:top w:val="nil"/>
              <w:left w:val="nil"/>
              <w:bottom w:val="single" w:sz="4" w:space="0" w:color="auto"/>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0.3</w:t>
            </w:r>
          </w:p>
        </w:tc>
        <w:tc>
          <w:tcPr>
            <w:tcW w:w="976" w:type="dxa"/>
            <w:tcBorders>
              <w:top w:val="nil"/>
              <w:left w:val="nil"/>
              <w:bottom w:val="single" w:sz="4" w:space="0" w:color="auto"/>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-0.9</w:t>
            </w:r>
          </w:p>
        </w:tc>
        <w:tc>
          <w:tcPr>
            <w:tcW w:w="976" w:type="dxa"/>
            <w:tcBorders>
              <w:top w:val="nil"/>
              <w:left w:val="nil"/>
              <w:bottom w:val="single" w:sz="4" w:space="0" w:color="auto"/>
              <w:right w:val="single" w:sz="4" w:space="0" w:color="auto"/>
            </w:tcBorders>
            <w:shd w:val="clear" w:color="auto" w:fill="auto"/>
            <w:noWrap/>
            <w:vAlign w:val="bottom"/>
            <w:hideMark/>
          </w:tcPr>
          <w:p w:rsidR="000D3FD3" w:rsidRPr="00972623" w:rsidRDefault="000D3FD3" w:rsidP="009F43C7">
            <w:pPr>
              <w:jc w:val="right"/>
              <w:rPr>
                <w:rFonts w:asciiTheme="majorHAnsi" w:eastAsia="Times New Roman" w:hAnsiTheme="majorHAnsi"/>
                <w:sz w:val="20"/>
                <w:szCs w:val="20"/>
              </w:rPr>
            </w:pPr>
            <w:r w:rsidRPr="00972623">
              <w:rPr>
                <w:rFonts w:asciiTheme="majorHAnsi" w:eastAsia="Times New Roman" w:hAnsiTheme="majorHAnsi"/>
                <w:sz w:val="20"/>
                <w:szCs w:val="20"/>
              </w:rPr>
              <w:t>-0.6</w:t>
            </w:r>
          </w:p>
        </w:tc>
      </w:tr>
    </w:tbl>
    <w:p w:rsidR="00F0712C" w:rsidRPr="00972623" w:rsidRDefault="00F0712C" w:rsidP="007F065B">
      <w:pPr>
        <w:rPr>
          <w:rFonts w:asciiTheme="majorHAnsi" w:hAnsiTheme="majorHAnsi"/>
          <w:sz w:val="22"/>
          <w:szCs w:val="22"/>
        </w:rPr>
      </w:pPr>
    </w:p>
    <w:p w:rsidR="007F065B" w:rsidRPr="00972623" w:rsidRDefault="008418FF" w:rsidP="007F065B">
      <w:pPr>
        <w:rPr>
          <w:rFonts w:asciiTheme="majorHAnsi" w:hAnsiTheme="majorHAnsi"/>
          <w:sz w:val="22"/>
          <w:szCs w:val="22"/>
        </w:rPr>
      </w:pPr>
      <w:r w:rsidRPr="00972623">
        <w:rPr>
          <w:rFonts w:asciiTheme="majorHAnsi" w:hAnsiTheme="majorHAnsi"/>
          <w:sz w:val="22"/>
          <w:szCs w:val="22"/>
        </w:rPr>
        <w:t>The following table</w:t>
      </w:r>
      <w:r w:rsidR="00F0712C" w:rsidRPr="00972623">
        <w:rPr>
          <w:rFonts w:asciiTheme="majorHAnsi" w:hAnsiTheme="majorHAnsi"/>
          <w:sz w:val="22"/>
          <w:szCs w:val="22"/>
        </w:rPr>
        <w:t xml:space="preserve"> (</w:t>
      </w:r>
      <w:r w:rsidR="00F0712C" w:rsidRPr="00972623">
        <w:rPr>
          <w:rFonts w:asciiTheme="majorHAnsi" w:hAnsiTheme="majorHAnsi"/>
          <w:b/>
          <w:sz w:val="22"/>
          <w:szCs w:val="22"/>
        </w:rPr>
        <w:t>Figure 21</w:t>
      </w:r>
      <w:r w:rsidR="00F0712C" w:rsidRPr="00972623">
        <w:rPr>
          <w:rFonts w:asciiTheme="majorHAnsi" w:hAnsiTheme="majorHAnsi"/>
          <w:sz w:val="22"/>
          <w:szCs w:val="22"/>
        </w:rPr>
        <w:t>)</w:t>
      </w:r>
      <w:r w:rsidR="007F065B" w:rsidRPr="00972623">
        <w:rPr>
          <w:rFonts w:asciiTheme="majorHAnsi" w:hAnsiTheme="majorHAnsi"/>
          <w:sz w:val="22"/>
          <w:szCs w:val="22"/>
        </w:rPr>
        <w:t xml:space="preserve"> illustrates the employment growth throughout the current r</w:t>
      </w:r>
      <w:r w:rsidR="007F065B" w:rsidRPr="00972623">
        <w:rPr>
          <w:rFonts w:asciiTheme="majorHAnsi" w:hAnsiTheme="majorHAnsi"/>
          <w:sz w:val="22"/>
          <w:szCs w:val="22"/>
        </w:rPr>
        <w:t>e</w:t>
      </w:r>
      <w:r w:rsidR="007F065B" w:rsidRPr="00972623">
        <w:rPr>
          <w:rFonts w:asciiTheme="majorHAnsi" w:hAnsiTheme="majorHAnsi"/>
          <w:sz w:val="22"/>
          <w:szCs w:val="22"/>
        </w:rPr>
        <w:t>covery and the industry’s average annual wage.</w:t>
      </w:r>
    </w:p>
    <w:p w:rsidR="007F065B" w:rsidRPr="00972623" w:rsidRDefault="007F065B" w:rsidP="007F065B">
      <w:pPr>
        <w:rPr>
          <w:rFonts w:asciiTheme="majorHAnsi" w:hAnsiTheme="majorHAnsi"/>
          <w:sz w:val="22"/>
          <w:szCs w:val="22"/>
        </w:rPr>
      </w:pPr>
    </w:p>
    <w:p w:rsidR="007F065B" w:rsidRPr="00972623" w:rsidRDefault="00F0712C" w:rsidP="007F065B">
      <w:pPr>
        <w:rPr>
          <w:rFonts w:asciiTheme="majorHAnsi" w:hAnsiTheme="majorHAnsi"/>
          <w:b/>
          <w:sz w:val="22"/>
          <w:szCs w:val="22"/>
        </w:rPr>
      </w:pPr>
      <w:r w:rsidRPr="00972623">
        <w:rPr>
          <w:rFonts w:asciiTheme="majorHAnsi" w:hAnsiTheme="majorHAnsi"/>
          <w:b/>
          <w:sz w:val="22"/>
          <w:szCs w:val="22"/>
        </w:rPr>
        <w:t>Figure 21</w:t>
      </w:r>
      <w:r w:rsidR="007F065B" w:rsidRPr="00972623">
        <w:rPr>
          <w:rFonts w:asciiTheme="majorHAnsi" w:hAnsiTheme="majorHAnsi"/>
          <w:b/>
          <w:sz w:val="22"/>
          <w:szCs w:val="22"/>
        </w:rPr>
        <w:t xml:space="preserve">: Connecticut Employment Growth and Wages </w:t>
      </w:r>
      <w:proofErr w:type="gramStart"/>
      <w:r w:rsidR="007F065B" w:rsidRPr="00972623">
        <w:rPr>
          <w:rFonts w:asciiTheme="majorHAnsi" w:hAnsiTheme="majorHAnsi"/>
          <w:b/>
          <w:sz w:val="22"/>
          <w:szCs w:val="22"/>
        </w:rPr>
        <w:t>By</w:t>
      </w:r>
      <w:proofErr w:type="gramEnd"/>
      <w:r w:rsidR="007F065B" w:rsidRPr="00972623">
        <w:rPr>
          <w:rFonts w:asciiTheme="majorHAnsi" w:hAnsiTheme="majorHAnsi"/>
          <w:b/>
          <w:sz w:val="22"/>
          <w:szCs w:val="22"/>
        </w:rPr>
        <w:t xml:space="preserve"> Sector 2014</w:t>
      </w:r>
    </w:p>
    <w:p w:rsidR="000D3FD3" w:rsidRPr="00972623" w:rsidRDefault="000D3FD3" w:rsidP="007F065B">
      <w:pPr>
        <w:rPr>
          <w:rFonts w:asciiTheme="majorHAnsi" w:hAnsiTheme="majorHAnsi"/>
          <w:b/>
          <w:sz w:val="22"/>
          <w:szCs w:val="22"/>
        </w:rPr>
      </w:pPr>
    </w:p>
    <w:p w:rsidR="000D3FD3" w:rsidRPr="00972623" w:rsidRDefault="000D3FD3" w:rsidP="007F065B">
      <w:pPr>
        <w:rPr>
          <w:rFonts w:asciiTheme="majorHAnsi" w:hAnsiTheme="majorHAnsi"/>
          <w:b/>
          <w:sz w:val="22"/>
          <w:szCs w:val="22"/>
        </w:rPr>
      </w:pPr>
      <w:r w:rsidRPr="00972623">
        <w:rPr>
          <w:rFonts w:asciiTheme="majorHAnsi" w:hAnsiTheme="majorHAnsi"/>
          <w:noProof/>
        </w:rPr>
        <w:drawing>
          <wp:inline distT="0" distB="0" distL="0" distR="0" wp14:anchorId="04EF94AB" wp14:editId="762704A3">
            <wp:extent cx="5486400" cy="3987998"/>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3987998"/>
                    </a:xfrm>
                    <a:prstGeom prst="rect">
                      <a:avLst/>
                    </a:prstGeom>
                    <a:noFill/>
                  </pic:spPr>
                </pic:pic>
              </a:graphicData>
            </a:graphic>
          </wp:inline>
        </w:drawing>
      </w:r>
    </w:p>
    <w:p w:rsidR="001F129C" w:rsidRPr="00972623" w:rsidRDefault="001F129C" w:rsidP="007F065B">
      <w:pPr>
        <w:rPr>
          <w:rFonts w:asciiTheme="majorHAnsi" w:hAnsiTheme="majorHAnsi"/>
          <w:b/>
          <w:u w:val="single"/>
        </w:rPr>
      </w:pPr>
    </w:p>
    <w:p w:rsidR="00FA7724" w:rsidRPr="00972623" w:rsidRDefault="00FA7724" w:rsidP="007F065B">
      <w:pPr>
        <w:rPr>
          <w:rFonts w:asciiTheme="majorHAnsi" w:hAnsiTheme="majorHAnsi"/>
          <w:b/>
          <w:u w:val="single"/>
        </w:rPr>
      </w:pPr>
    </w:p>
    <w:p w:rsidR="00FA7724" w:rsidRPr="00972623" w:rsidRDefault="00FA7724" w:rsidP="007F065B">
      <w:pPr>
        <w:rPr>
          <w:rFonts w:asciiTheme="majorHAnsi" w:hAnsiTheme="majorHAnsi"/>
          <w:b/>
          <w:u w:val="single"/>
        </w:rPr>
      </w:pPr>
    </w:p>
    <w:p w:rsidR="007F065B" w:rsidRPr="00972623" w:rsidRDefault="007F065B" w:rsidP="007F065B">
      <w:pPr>
        <w:rPr>
          <w:rFonts w:asciiTheme="majorHAnsi" w:hAnsiTheme="majorHAnsi"/>
          <w:b/>
          <w:u w:val="single"/>
        </w:rPr>
      </w:pPr>
      <w:r w:rsidRPr="00972623">
        <w:rPr>
          <w:rFonts w:asciiTheme="majorHAnsi" w:hAnsiTheme="majorHAnsi"/>
          <w:b/>
          <w:u w:val="single"/>
        </w:rPr>
        <w:t>Change in Employment Share</w:t>
      </w:r>
    </w:p>
    <w:p w:rsidR="007F065B" w:rsidRPr="00972623" w:rsidRDefault="007F065B" w:rsidP="007F065B">
      <w:pPr>
        <w:rPr>
          <w:rFonts w:asciiTheme="majorHAnsi" w:hAnsiTheme="majorHAnsi"/>
          <w:sz w:val="22"/>
          <w:szCs w:val="22"/>
        </w:rPr>
      </w:pPr>
      <w:r w:rsidRPr="00972623">
        <w:rPr>
          <w:rFonts w:asciiTheme="majorHAnsi" w:hAnsiTheme="majorHAnsi"/>
          <w:sz w:val="22"/>
          <w:szCs w:val="22"/>
        </w:rPr>
        <w:lastRenderedPageBreak/>
        <w:t>Steady growth in Education and Health Services has shifted its position to become the top-employing sector in the Connecticut economy, now accounting for 19.5% of the state’s e</w:t>
      </w:r>
      <w:r w:rsidRPr="00972623">
        <w:rPr>
          <w:rFonts w:asciiTheme="majorHAnsi" w:hAnsiTheme="majorHAnsi"/>
          <w:sz w:val="22"/>
          <w:szCs w:val="22"/>
        </w:rPr>
        <w:t>m</w:t>
      </w:r>
      <w:r w:rsidRPr="00972623">
        <w:rPr>
          <w:rFonts w:asciiTheme="majorHAnsi" w:hAnsiTheme="majorHAnsi"/>
          <w:sz w:val="22"/>
          <w:szCs w:val="22"/>
        </w:rPr>
        <w:t>ployment. That top spot in 2008 had belonged to Trade, Transportation and Utilities. The largest drop in job share came in the Goods Producing sector, falling from a 14.9% share in 2008 to 3.0% in 2014.</w:t>
      </w:r>
    </w:p>
    <w:p w:rsidR="007F065B" w:rsidRPr="00972623" w:rsidRDefault="007F065B" w:rsidP="007F065B">
      <w:pPr>
        <w:rPr>
          <w:rFonts w:asciiTheme="majorHAnsi" w:hAnsiTheme="majorHAnsi"/>
          <w:sz w:val="22"/>
          <w:szCs w:val="22"/>
        </w:rPr>
      </w:pPr>
    </w:p>
    <w:p w:rsidR="007F065B" w:rsidRPr="00972623" w:rsidRDefault="00C07FE9" w:rsidP="007F065B">
      <w:pPr>
        <w:rPr>
          <w:rFonts w:asciiTheme="majorHAnsi" w:hAnsiTheme="majorHAnsi"/>
          <w:sz w:val="22"/>
          <w:szCs w:val="22"/>
        </w:rPr>
      </w:pPr>
      <w:r w:rsidRPr="00972623">
        <w:rPr>
          <w:rFonts w:asciiTheme="majorHAnsi" w:hAnsiTheme="majorHAnsi"/>
          <w:b/>
          <w:sz w:val="22"/>
          <w:szCs w:val="22"/>
        </w:rPr>
        <w:t>Figur</w:t>
      </w:r>
      <w:r w:rsidR="008418FF" w:rsidRPr="00972623">
        <w:rPr>
          <w:rFonts w:asciiTheme="majorHAnsi" w:hAnsiTheme="majorHAnsi"/>
          <w:b/>
          <w:sz w:val="22"/>
          <w:szCs w:val="22"/>
        </w:rPr>
        <w:t>e 2</w:t>
      </w:r>
      <w:r w:rsidRPr="00972623">
        <w:rPr>
          <w:rFonts w:asciiTheme="majorHAnsi" w:hAnsiTheme="majorHAnsi"/>
          <w:b/>
          <w:sz w:val="22"/>
          <w:szCs w:val="22"/>
        </w:rPr>
        <w:t>2</w:t>
      </w:r>
      <w:r w:rsidR="007F065B" w:rsidRPr="00972623">
        <w:rPr>
          <w:rFonts w:asciiTheme="majorHAnsi" w:hAnsiTheme="majorHAnsi"/>
          <w:sz w:val="22"/>
          <w:szCs w:val="22"/>
        </w:rPr>
        <w:t xml:space="preserve"> and </w:t>
      </w:r>
      <w:r w:rsidRPr="00972623">
        <w:rPr>
          <w:rFonts w:asciiTheme="majorHAnsi" w:hAnsiTheme="majorHAnsi"/>
          <w:b/>
          <w:sz w:val="22"/>
          <w:szCs w:val="22"/>
        </w:rPr>
        <w:t>Figur</w:t>
      </w:r>
      <w:r w:rsidR="008418FF" w:rsidRPr="00972623">
        <w:rPr>
          <w:rFonts w:asciiTheme="majorHAnsi" w:hAnsiTheme="majorHAnsi"/>
          <w:b/>
          <w:sz w:val="22"/>
          <w:szCs w:val="22"/>
        </w:rPr>
        <w:t>e 2</w:t>
      </w:r>
      <w:r w:rsidRPr="00972623">
        <w:rPr>
          <w:rFonts w:asciiTheme="majorHAnsi" w:hAnsiTheme="majorHAnsi"/>
          <w:b/>
          <w:sz w:val="22"/>
          <w:szCs w:val="22"/>
        </w:rPr>
        <w:t>3</w:t>
      </w:r>
      <w:r w:rsidR="007F065B" w:rsidRPr="00972623">
        <w:rPr>
          <w:rFonts w:asciiTheme="majorHAnsi" w:hAnsiTheme="majorHAnsi"/>
          <w:sz w:val="22"/>
          <w:szCs w:val="22"/>
        </w:rPr>
        <w:t xml:space="preserve"> p</w:t>
      </w:r>
      <w:r w:rsidR="008418FF" w:rsidRPr="00972623">
        <w:rPr>
          <w:rFonts w:asciiTheme="majorHAnsi" w:hAnsiTheme="majorHAnsi"/>
          <w:sz w:val="22"/>
          <w:szCs w:val="22"/>
        </w:rPr>
        <w:t>resent the major sector data</w:t>
      </w:r>
      <w:r w:rsidR="007F065B" w:rsidRPr="00972623">
        <w:rPr>
          <w:rFonts w:asciiTheme="majorHAnsi" w:hAnsiTheme="majorHAnsi"/>
          <w:sz w:val="22"/>
          <w:szCs w:val="22"/>
        </w:rPr>
        <w:t>, depicting how levels of nonfarm employment by major sector have changed since the annual average levels of 2008. The information in the graphs and tables provides a better sense of how t</w:t>
      </w:r>
      <w:r w:rsidRPr="00972623">
        <w:rPr>
          <w:rFonts w:asciiTheme="majorHAnsi" w:hAnsiTheme="majorHAnsi"/>
          <w:sz w:val="22"/>
          <w:szCs w:val="22"/>
        </w:rPr>
        <w:t>he recession affected Connect</w:t>
      </w:r>
      <w:r w:rsidRPr="00972623">
        <w:rPr>
          <w:rFonts w:asciiTheme="majorHAnsi" w:hAnsiTheme="majorHAnsi"/>
          <w:sz w:val="22"/>
          <w:szCs w:val="22"/>
        </w:rPr>
        <w:t>i</w:t>
      </w:r>
      <w:r w:rsidRPr="00972623">
        <w:rPr>
          <w:rFonts w:asciiTheme="majorHAnsi" w:hAnsiTheme="majorHAnsi"/>
          <w:sz w:val="22"/>
          <w:szCs w:val="22"/>
        </w:rPr>
        <w:t>cut’</w:t>
      </w:r>
      <w:r w:rsidR="007F065B" w:rsidRPr="00972623">
        <w:rPr>
          <w:rFonts w:asciiTheme="majorHAnsi" w:hAnsiTheme="majorHAnsi"/>
          <w:sz w:val="22"/>
          <w:szCs w:val="22"/>
        </w:rPr>
        <w:t xml:space="preserve">s economy. </w:t>
      </w:r>
      <w:r w:rsidRPr="00972623">
        <w:rPr>
          <w:rFonts w:asciiTheme="majorHAnsi" w:hAnsiTheme="majorHAnsi"/>
          <w:b/>
          <w:sz w:val="22"/>
          <w:szCs w:val="22"/>
        </w:rPr>
        <w:t>Figur</w:t>
      </w:r>
      <w:r w:rsidR="008418FF" w:rsidRPr="00972623">
        <w:rPr>
          <w:rFonts w:asciiTheme="majorHAnsi" w:hAnsiTheme="majorHAnsi"/>
          <w:b/>
          <w:sz w:val="22"/>
          <w:szCs w:val="22"/>
        </w:rPr>
        <w:t>e</w:t>
      </w:r>
      <w:r w:rsidR="007F065B" w:rsidRPr="00972623">
        <w:rPr>
          <w:rFonts w:asciiTheme="majorHAnsi" w:hAnsiTheme="majorHAnsi"/>
          <w:b/>
          <w:sz w:val="22"/>
          <w:szCs w:val="22"/>
        </w:rPr>
        <w:t xml:space="preserve"> </w:t>
      </w:r>
      <w:r w:rsidR="008418FF" w:rsidRPr="00972623">
        <w:rPr>
          <w:rFonts w:asciiTheme="majorHAnsi" w:hAnsiTheme="majorHAnsi"/>
          <w:b/>
          <w:sz w:val="22"/>
          <w:szCs w:val="22"/>
        </w:rPr>
        <w:t>2</w:t>
      </w:r>
      <w:r w:rsidRPr="00972623">
        <w:rPr>
          <w:rFonts w:asciiTheme="majorHAnsi" w:hAnsiTheme="majorHAnsi"/>
          <w:b/>
          <w:sz w:val="22"/>
          <w:szCs w:val="22"/>
        </w:rPr>
        <w:t>4</w:t>
      </w:r>
      <w:r w:rsidR="007F065B" w:rsidRPr="00972623">
        <w:rPr>
          <w:rFonts w:asciiTheme="majorHAnsi" w:hAnsiTheme="majorHAnsi"/>
          <w:sz w:val="22"/>
          <w:szCs w:val="22"/>
        </w:rPr>
        <w:t xml:space="preserve"> shows the current structure of employment in Con</w:t>
      </w:r>
      <w:r w:rsidRPr="00972623">
        <w:rPr>
          <w:rFonts w:asciiTheme="majorHAnsi" w:hAnsiTheme="majorHAnsi"/>
          <w:sz w:val="22"/>
          <w:szCs w:val="22"/>
        </w:rPr>
        <w:t xml:space="preserve">necticut. </w:t>
      </w:r>
      <w:r w:rsidR="007F065B" w:rsidRPr="00972623">
        <w:rPr>
          <w:rFonts w:asciiTheme="majorHAnsi" w:hAnsiTheme="majorHAnsi"/>
          <w:sz w:val="22"/>
          <w:szCs w:val="22"/>
        </w:rPr>
        <w:t>Notably, even after the declines described above, Manufacturing is the fourth largest sector (after Health Care, Retail, and Education).</w:t>
      </w:r>
    </w:p>
    <w:p w:rsidR="00257735" w:rsidRPr="00972623" w:rsidRDefault="00257735" w:rsidP="007F065B">
      <w:pPr>
        <w:ind w:left="-180"/>
        <w:rPr>
          <w:rFonts w:asciiTheme="majorHAnsi" w:hAnsiTheme="majorHAnsi"/>
          <w:b/>
          <w:sz w:val="22"/>
          <w:szCs w:val="22"/>
        </w:rPr>
      </w:pPr>
    </w:p>
    <w:p w:rsidR="00373DB1" w:rsidRPr="00972623" w:rsidRDefault="00257735" w:rsidP="007F065B">
      <w:pPr>
        <w:ind w:left="-180"/>
        <w:rPr>
          <w:rFonts w:asciiTheme="majorHAnsi" w:hAnsiTheme="majorHAnsi"/>
          <w:b/>
          <w:sz w:val="22"/>
          <w:szCs w:val="22"/>
        </w:rPr>
      </w:pPr>
      <w:r w:rsidRPr="00972623">
        <w:rPr>
          <w:rFonts w:asciiTheme="majorHAnsi" w:hAnsiTheme="majorHAnsi"/>
          <w:b/>
          <w:sz w:val="22"/>
          <w:szCs w:val="22"/>
        </w:rPr>
        <w:t>Figur</w:t>
      </w:r>
      <w:r w:rsidR="008418FF" w:rsidRPr="00972623">
        <w:rPr>
          <w:rFonts w:asciiTheme="majorHAnsi" w:hAnsiTheme="majorHAnsi"/>
          <w:b/>
          <w:sz w:val="22"/>
          <w:szCs w:val="22"/>
        </w:rPr>
        <w:t>e</w:t>
      </w:r>
      <w:r w:rsidR="007F065B" w:rsidRPr="00972623">
        <w:rPr>
          <w:rFonts w:asciiTheme="majorHAnsi" w:hAnsiTheme="majorHAnsi"/>
          <w:b/>
          <w:sz w:val="22"/>
          <w:szCs w:val="22"/>
        </w:rPr>
        <w:t xml:space="preserve"> </w:t>
      </w:r>
      <w:r w:rsidRPr="00972623">
        <w:rPr>
          <w:rFonts w:asciiTheme="majorHAnsi" w:hAnsiTheme="majorHAnsi"/>
          <w:b/>
          <w:sz w:val="22"/>
          <w:szCs w:val="22"/>
        </w:rPr>
        <w:t>22</w:t>
      </w:r>
      <w:r w:rsidR="007F065B" w:rsidRPr="00972623">
        <w:rPr>
          <w:rFonts w:asciiTheme="majorHAnsi" w:hAnsiTheme="majorHAnsi"/>
          <w:b/>
          <w:sz w:val="22"/>
          <w:szCs w:val="22"/>
        </w:rPr>
        <w:t xml:space="preserve">: Connecticut Nonfarm Job Change by Major Sector, 2008-14 </w:t>
      </w:r>
    </w:p>
    <w:p w:rsidR="001F1895" w:rsidRPr="00972623" w:rsidRDefault="001F1895" w:rsidP="007F065B">
      <w:pPr>
        <w:ind w:left="-180"/>
        <w:rPr>
          <w:rFonts w:asciiTheme="majorHAnsi" w:hAnsiTheme="majorHAnsi"/>
          <w:b/>
          <w:sz w:val="22"/>
          <w:szCs w:val="22"/>
        </w:rPr>
      </w:pPr>
    </w:p>
    <w:p w:rsidR="007F065B" w:rsidRPr="00972623" w:rsidRDefault="00373DB1" w:rsidP="007F065B">
      <w:pPr>
        <w:ind w:left="-180"/>
        <w:rPr>
          <w:rFonts w:asciiTheme="majorHAnsi" w:hAnsiTheme="majorHAnsi"/>
          <w:sz w:val="22"/>
          <w:szCs w:val="22"/>
        </w:rPr>
      </w:pPr>
      <w:r w:rsidRPr="00972623">
        <w:rPr>
          <w:rFonts w:asciiTheme="majorHAnsi" w:hAnsiTheme="majorHAnsi"/>
          <w:noProof/>
        </w:rPr>
        <w:drawing>
          <wp:inline distT="0" distB="0" distL="0" distR="0" wp14:anchorId="51E9DAF9" wp14:editId="138262BE">
            <wp:extent cx="5486400" cy="3657600"/>
            <wp:effectExtent l="0" t="0" r="25400" b="2540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373DB1" w:rsidRPr="00972623" w:rsidRDefault="007F065B" w:rsidP="007F065B">
      <w:pPr>
        <w:ind w:left="-180"/>
        <w:rPr>
          <w:rFonts w:asciiTheme="majorHAnsi" w:hAnsiTheme="majorHAnsi"/>
          <w:b/>
          <w:sz w:val="22"/>
          <w:szCs w:val="22"/>
        </w:rPr>
      </w:pPr>
      <w:r w:rsidRPr="00972623">
        <w:rPr>
          <w:rFonts w:asciiTheme="majorHAnsi" w:hAnsiTheme="majorHAnsi"/>
          <w:b/>
          <w:sz w:val="22"/>
          <w:szCs w:val="22"/>
        </w:rPr>
        <w:t xml:space="preserve">    </w:t>
      </w:r>
    </w:p>
    <w:p w:rsidR="006E7FB0" w:rsidRPr="00972623" w:rsidRDefault="006E7FB0" w:rsidP="007F065B">
      <w:pPr>
        <w:ind w:left="-180"/>
        <w:rPr>
          <w:rFonts w:asciiTheme="majorHAnsi" w:hAnsiTheme="majorHAnsi"/>
          <w:b/>
          <w:sz w:val="22"/>
          <w:szCs w:val="22"/>
        </w:rPr>
      </w:pPr>
    </w:p>
    <w:p w:rsidR="006E7FB0" w:rsidRPr="00972623" w:rsidRDefault="006E7FB0" w:rsidP="007F065B">
      <w:pPr>
        <w:ind w:left="-180"/>
        <w:rPr>
          <w:rFonts w:asciiTheme="majorHAnsi" w:hAnsiTheme="majorHAnsi"/>
          <w:b/>
          <w:sz w:val="22"/>
          <w:szCs w:val="22"/>
        </w:rPr>
      </w:pPr>
    </w:p>
    <w:p w:rsidR="006E7FB0" w:rsidRPr="00972623" w:rsidRDefault="006E7FB0" w:rsidP="007F065B">
      <w:pPr>
        <w:ind w:left="-180"/>
        <w:rPr>
          <w:rFonts w:asciiTheme="majorHAnsi" w:hAnsiTheme="majorHAnsi"/>
          <w:b/>
          <w:sz w:val="22"/>
          <w:szCs w:val="22"/>
        </w:rPr>
      </w:pPr>
    </w:p>
    <w:p w:rsidR="006E7FB0" w:rsidRPr="00972623" w:rsidRDefault="006E7FB0" w:rsidP="007F065B">
      <w:pPr>
        <w:ind w:left="-180"/>
        <w:rPr>
          <w:rFonts w:asciiTheme="majorHAnsi" w:hAnsiTheme="majorHAnsi"/>
          <w:b/>
          <w:sz w:val="22"/>
          <w:szCs w:val="22"/>
        </w:rPr>
      </w:pPr>
    </w:p>
    <w:p w:rsidR="006E7FB0" w:rsidRPr="00972623" w:rsidRDefault="006E7FB0" w:rsidP="007F065B">
      <w:pPr>
        <w:ind w:left="-180"/>
        <w:rPr>
          <w:rFonts w:asciiTheme="majorHAnsi" w:hAnsiTheme="majorHAnsi"/>
          <w:b/>
          <w:sz w:val="22"/>
          <w:szCs w:val="22"/>
        </w:rPr>
      </w:pPr>
    </w:p>
    <w:p w:rsidR="006E7FB0" w:rsidRPr="00972623" w:rsidRDefault="006E7FB0" w:rsidP="007F065B">
      <w:pPr>
        <w:ind w:left="-180"/>
        <w:rPr>
          <w:rFonts w:asciiTheme="majorHAnsi" w:hAnsiTheme="majorHAnsi"/>
          <w:b/>
          <w:sz w:val="22"/>
          <w:szCs w:val="22"/>
        </w:rPr>
      </w:pPr>
    </w:p>
    <w:p w:rsidR="006E7FB0" w:rsidRPr="00972623" w:rsidRDefault="006E7FB0" w:rsidP="007F065B">
      <w:pPr>
        <w:ind w:left="-180"/>
        <w:rPr>
          <w:rFonts w:asciiTheme="majorHAnsi" w:hAnsiTheme="majorHAnsi"/>
          <w:b/>
          <w:sz w:val="22"/>
          <w:szCs w:val="22"/>
        </w:rPr>
      </w:pPr>
    </w:p>
    <w:p w:rsidR="006E7FB0" w:rsidRPr="00972623" w:rsidRDefault="006E7FB0" w:rsidP="007F065B">
      <w:pPr>
        <w:ind w:left="-180"/>
        <w:rPr>
          <w:rFonts w:asciiTheme="majorHAnsi" w:hAnsiTheme="majorHAnsi"/>
          <w:b/>
          <w:sz w:val="22"/>
          <w:szCs w:val="22"/>
        </w:rPr>
      </w:pPr>
    </w:p>
    <w:p w:rsidR="006E7FB0" w:rsidRPr="00972623" w:rsidRDefault="006E7FB0" w:rsidP="007F065B">
      <w:pPr>
        <w:ind w:left="-180"/>
        <w:rPr>
          <w:rFonts w:asciiTheme="majorHAnsi" w:hAnsiTheme="majorHAnsi"/>
          <w:b/>
          <w:sz w:val="22"/>
          <w:szCs w:val="22"/>
        </w:rPr>
      </w:pPr>
    </w:p>
    <w:p w:rsidR="006E7FB0" w:rsidRPr="00972623" w:rsidRDefault="006E7FB0" w:rsidP="007F065B">
      <w:pPr>
        <w:ind w:left="-180"/>
        <w:rPr>
          <w:rFonts w:asciiTheme="majorHAnsi" w:hAnsiTheme="majorHAnsi"/>
          <w:b/>
          <w:sz w:val="22"/>
          <w:szCs w:val="22"/>
        </w:rPr>
      </w:pPr>
    </w:p>
    <w:p w:rsidR="001F1895" w:rsidRPr="00972623" w:rsidRDefault="00257735" w:rsidP="007F065B">
      <w:pPr>
        <w:ind w:left="-180"/>
        <w:rPr>
          <w:rFonts w:asciiTheme="majorHAnsi" w:hAnsiTheme="majorHAnsi"/>
          <w:b/>
          <w:sz w:val="22"/>
          <w:szCs w:val="22"/>
        </w:rPr>
      </w:pPr>
      <w:r w:rsidRPr="00972623">
        <w:rPr>
          <w:rFonts w:asciiTheme="majorHAnsi" w:hAnsiTheme="majorHAnsi"/>
          <w:b/>
          <w:sz w:val="22"/>
          <w:szCs w:val="22"/>
        </w:rPr>
        <w:t>Figur</w:t>
      </w:r>
      <w:r w:rsidR="008418FF" w:rsidRPr="00972623">
        <w:rPr>
          <w:rFonts w:asciiTheme="majorHAnsi" w:hAnsiTheme="majorHAnsi"/>
          <w:b/>
          <w:sz w:val="22"/>
          <w:szCs w:val="22"/>
        </w:rPr>
        <w:t>e</w:t>
      </w:r>
      <w:r w:rsidR="007F065B" w:rsidRPr="00972623">
        <w:rPr>
          <w:rFonts w:asciiTheme="majorHAnsi" w:hAnsiTheme="majorHAnsi"/>
          <w:b/>
          <w:sz w:val="22"/>
          <w:szCs w:val="22"/>
        </w:rPr>
        <w:t xml:space="preserve"> </w:t>
      </w:r>
      <w:r w:rsidR="008418FF" w:rsidRPr="00972623">
        <w:rPr>
          <w:rFonts w:asciiTheme="majorHAnsi" w:hAnsiTheme="majorHAnsi"/>
          <w:b/>
          <w:sz w:val="22"/>
          <w:szCs w:val="22"/>
        </w:rPr>
        <w:t>2</w:t>
      </w:r>
      <w:r w:rsidRPr="00972623">
        <w:rPr>
          <w:rFonts w:asciiTheme="majorHAnsi" w:hAnsiTheme="majorHAnsi"/>
          <w:b/>
          <w:sz w:val="22"/>
          <w:szCs w:val="22"/>
        </w:rPr>
        <w:t>3</w:t>
      </w:r>
      <w:r w:rsidR="007F065B" w:rsidRPr="00972623">
        <w:rPr>
          <w:rFonts w:asciiTheme="majorHAnsi" w:hAnsiTheme="majorHAnsi"/>
          <w:b/>
          <w:sz w:val="22"/>
          <w:szCs w:val="22"/>
        </w:rPr>
        <w:t>: Connecticut Nonfarm Job Share Percentage Change by Major Sector, 2008-14</w:t>
      </w:r>
    </w:p>
    <w:p w:rsidR="009D0078" w:rsidRPr="00972623" w:rsidRDefault="00373DB1" w:rsidP="007F065B">
      <w:pPr>
        <w:ind w:left="-180"/>
        <w:rPr>
          <w:rFonts w:asciiTheme="majorHAnsi" w:hAnsiTheme="majorHAnsi"/>
          <w:sz w:val="22"/>
          <w:szCs w:val="22"/>
        </w:rPr>
      </w:pPr>
      <w:r w:rsidRPr="00972623">
        <w:rPr>
          <w:rFonts w:asciiTheme="majorHAnsi" w:hAnsiTheme="majorHAnsi"/>
          <w:noProof/>
        </w:rPr>
        <w:lastRenderedPageBreak/>
        <w:drawing>
          <wp:inline distT="0" distB="0" distL="0" distR="0" wp14:anchorId="0C12D62A" wp14:editId="49AEB324">
            <wp:extent cx="5486400" cy="3657600"/>
            <wp:effectExtent l="0" t="0" r="25400" b="254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257735" w:rsidRPr="00972623" w:rsidRDefault="00257735" w:rsidP="007F065B">
      <w:pPr>
        <w:ind w:left="-180"/>
        <w:rPr>
          <w:rFonts w:asciiTheme="majorHAnsi" w:hAnsiTheme="majorHAnsi"/>
          <w:b/>
          <w:sz w:val="22"/>
          <w:szCs w:val="22"/>
        </w:rPr>
      </w:pPr>
    </w:p>
    <w:p w:rsidR="00302F06" w:rsidRPr="00972623" w:rsidRDefault="00257735" w:rsidP="007F065B">
      <w:pPr>
        <w:ind w:left="-180"/>
        <w:rPr>
          <w:rFonts w:asciiTheme="majorHAnsi" w:hAnsiTheme="majorHAnsi"/>
          <w:sz w:val="22"/>
          <w:szCs w:val="22"/>
        </w:rPr>
      </w:pPr>
      <w:r w:rsidRPr="00972623">
        <w:rPr>
          <w:rFonts w:asciiTheme="majorHAnsi" w:hAnsiTheme="majorHAnsi"/>
          <w:b/>
          <w:sz w:val="22"/>
          <w:szCs w:val="22"/>
        </w:rPr>
        <w:t>Figur</w:t>
      </w:r>
      <w:r w:rsidR="008418FF" w:rsidRPr="00972623">
        <w:rPr>
          <w:rFonts w:asciiTheme="majorHAnsi" w:hAnsiTheme="majorHAnsi"/>
          <w:b/>
          <w:sz w:val="22"/>
          <w:szCs w:val="22"/>
        </w:rPr>
        <w:t>e</w:t>
      </w:r>
      <w:r w:rsidR="007F065B" w:rsidRPr="00972623">
        <w:rPr>
          <w:rFonts w:asciiTheme="majorHAnsi" w:hAnsiTheme="majorHAnsi"/>
          <w:b/>
          <w:sz w:val="22"/>
          <w:szCs w:val="22"/>
        </w:rPr>
        <w:t xml:space="preserve"> </w:t>
      </w:r>
      <w:r w:rsidR="008418FF" w:rsidRPr="00972623">
        <w:rPr>
          <w:rFonts w:asciiTheme="majorHAnsi" w:hAnsiTheme="majorHAnsi"/>
          <w:b/>
          <w:sz w:val="22"/>
          <w:szCs w:val="22"/>
        </w:rPr>
        <w:t>2</w:t>
      </w:r>
      <w:r w:rsidRPr="00972623">
        <w:rPr>
          <w:rFonts w:asciiTheme="majorHAnsi" w:hAnsiTheme="majorHAnsi"/>
          <w:b/>
          <w:sz w:val="22"/>
          <w:szCs w:val="22"/>
        </w:rPr>
        <w:t>4</w:t>
      </w:r>
      <w:r w:rsidR="007F065B" w:rsidRPr="00972623">
        <w:rPr>
          <w:rFonts w:asciiTheme="majorHAnsi" w:hAnsiTheme="majorHAnsi"/>
          <w:b/>
          <w:sz w:val="22"/>
          <w:szCs w:val="22"/>
        </w:rPr>
        <w:t>: Connecticut Employment-Year Ending 2015Q</w:t>
      </w:r>
      <w:r w:rsidR="00676D4F" w:rsidRPr="00972623">
        <w:rPr>
          <w:rFonts w:asciiTheme="majorHAnsi" w:hAnsiTheme="majorHAnsi"/>
          <w:b/>
          <w:sz w:val="22"/>
          <w:szCs w:val="22"/>
        </w:rPr>
        <w:t>1</w:t>
      </w:r>
    </w:p>
    <w:p w:rsidR="009F43C7" w:rsidRPr="00972623" w:rsidRDefault="00302F06" w:rsidP="007F065B">
      <w:pPr>
        <w:ind w:left="-180"/>
        <w:rPr>
          <w:rFonts w:asciiTheme="majorHAnsi" w:hAnsiTheme="majorHAnsi"/>
          <w:b/>
          <w:sz w:val="22"/>
          <w:szCs w:val="22"/>
        </w:rPr>
      </w:pPr>
      <w:r w:rsidRPr="00972623">
        <w:rPr>
          <w:rFonts w:asciiTheme="majorHAnsi" w:hAnsiTheme="majorHAnsi"/>
          <w:b/>
          <w:noProof/>
        </w:rPr>
        <w:drawing>
          <wp:inline distT="0" distB="0" distL="0" distR="0" wp14:anchorId="4E1B5A86" wp14:editId="0A6C967B">
            <wp:extent cx="5486400" cy="398936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total_0_titles.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86400" cy="3989363"/>
                    </a:xfrm>
                    <a:prstGeom prst="rect">
                      <a:avLst/>
                    </a:prstGeom>
                  </pic:spPr>
                </pic:pic>
              </a:graphicData>
            </a:graphic>
          </wp:inline>
        </w:drawing>
      </w:r>
    </w:p>
    <w:p w:rsidR="00BC546D" w:rsidRPr="00972623" w:rsidRDefault="00BC546D" w:rsidP="007F065B">
      <w:pPr>
        <w:rPr>
          <w:rFonts w:asciiTheme="majorHAnsi" w:hAnsiTheme="majorHAnsi"/>
          <w:b/>
          <w:sz w:val="28"/>
          <w:szCs w:val="28"/>
          <w:highlight w:val="yellow"/>
        </w:rPr>
      </w:pPr>
    </w:p>
    <w:p w:rsidR="007F065B" w:rsidRPr="00972623" w:rsidRDefault="007F065B" w:rsidP="007F065B">
      <w:pPr>
        <w:rPr>
          <w:rFonts w:asciiTheme="majorHAnsi" w:hAnsiTheme="majorHAnsi"/>
          <w:b/>
          <w:sz w:val="28"/>
          <w:szCs w:val="28"/>
        </w:rPr>
      </w:pPr>
      <w:r w:rsidRPr="00972623">
        <w:rPr>
          <w:rFonts w:asciiTheme="majorHAnsi" w:hAnsiTheme="majorHAnsi"/>
          <w:b/>
          <w:sz w:val="28"/>
          <w:szCs w:val="28"/>
        </w:rPr>
        <w:lastRenderedPageBreak/>
        <w:t>Workforce Education and Skill Levels</w:t>
      </w:r>
    </w:p>
    <w:p w:rsidR="007F065B" w:rsidRPr="00972623" w:rsidRDefault="007F065B" w:rsidP="007F065B">
      <w:pPr>
        <w:rPr>
          <w:rFonts w:asciiTheme="majorHAnsi" w:hAnsiTheme="majorHAnsi"/>
          <w:b/>
          <w:sz w:val="22"/>
          <w:szCs w:val="22"/>
        </w:rPr>
      </w:pPr>
    </w:p>
    <w:p w:rsidR="007F065B" w:rsidRPr="00972623" w:rsidRDefault="008F482E" w:rsidP="007F065B">
      <w:pPr>
        <w:rPr>
          <w:rFonts w:asciiTheme="majorHAnsi" w:hAnsiTheme="majorHAnsi"/>
          <w:sz w:val="22"/>
          <w:szCs w:val="22"/>
        </w:rPr>
      </w:pPr>
      <w:r w:rsidRPr="00972623">
        <w:rPr>
          <w:rFonts w:asciiTheme="majorHAnsi" w:hAnsiTheme="majorHAnsi"/>
          <w:sz w:val="22"/>
          <w:szCs w:val="22"/>
        </w:rPr>
        <w:t>[Note: Brief summary description of Connecticut labor force’s education and skill levels will be drafted and included in final version of Plan.]</w:t>
      </w:r>
    </w:p>
    <w:p w:rsidR="007F065B" w:rsidRPr="00972623" w:rsidRDefault="007F065B" w:rsidP="007F065B">
      <w:pPr>
        <w:rPr>
          <w:rFonts w:asciiTheme="majorHAnsi" w:hAnsiTheme="majorHAnsi"/>
          <w:sz w:val="22"/>
          <w:szCs w:val="22"/>
        </w:rPr>
      </w:pPr>
    </w:p>
    <w:p w:rsidR="008F482E" w:rsidRPr="00972623" w:rsidRDefault="007F065B" w:rsidP="007F065B">
      <w:pPr>
        <w:tabs>
          <w:tab w:val="center" w:pos="4320"/>
        </w:tabs>
        <w:rPr>
          <w:rFonts w:asciiTheme="majorHAnsi" w:hAnsiTheme="majorHAnsi"/>
          <w:b/>
          <w:sz w:val="28"/>
          <w:szCs w:val="28"/>
        </w:rPr>
      </w:pPr>
      <w:r w:rsidRPr="00972623">
        <w:rPr>
          <w:rFonts w:asciiTheme="majorHAnsi" w:hAnsiTheme="majorHAnsi"/>
          <w:b/>
          <w:sz w:val="28"/>
          <w:szCs w:val="28"/>
        </w:rPr>
        <w:t>Skill Gaps</w:t>
      </w:r>
    </w:p>
    <w:p w:rsidR="008F482E" w:rsidRPr="00972623" w:rsidRDefault="008F482E" w:rsidP="007F065B">
      <w:pPr>
        <w:tabs>
          <w:tab w:val="center" w:pos="4320"/>
        </w:tabs>
        <w:rPr>
          <w:rFonts w:asciiTheme="majorHAnsi" w:hAnsiTheme="majorHAnsi"/>
          <w:b/>
          <w:sz w:val="28"/>
          <w:szCs w:val="28"/>
        </w:rPr>
      </w:pPr>
    </w:p>
    <w:p w:rsidR="008F482E" w:rsidRPr="00972623" w:rsidRDefault="008F482E" w:rsidP="008F482E">
      <w:pPr>
        <w:rPr>
          <w:rFonts w:asciiTheme="majorHAnsi" w:hAnsiTheme="majorHAnsi"/>
          <w:sz w:val="22"/>
          <w:szCs w:val="22"/>
        </w:rPr>
      </w:pPr>
      <w:r w:rsidRPr="00972623">
        <w:rPr>
          <w:rFonts w:asciiTheme="majorHAnsi" w:hAnsiTheme="majorHAnsi"/>
          <w:sz w:val="22"/>
          <w:szCs w:val="22"/>
        </w:rPr>
        <w:t>[Note: Brief discussion of apparent/perceived skills gap will be drafted and included in final ve</w:t>
      </w:r>
      <w:r w:rsidRPr="00972623">
        <w:rPr>
          <w:rFonts w:asciiTheme="majorHAnsi" w:hAnsiTheme="majorHAnsi"/>
          <w:sz w:val="22"/>
          <w:szCs w:val="22"/>
        </w:rPr>
        <w:t>r</w:t>
      </w:r>
      <w:r w:rsidRPr="00972623">
        <w:rPr>
          <w:rFonts w:asciiTheme="majorHAnsi" w:hAnsiTheme="majorHAnsi"/>
          <w:sz w:val="22"/>
          <w:szCs w:val="22"/>
        </w:rPr>
        <w:t>sion of Plan.]</w:t>
      </w:r>
    </w:p>
    <w:p w:rsidR="00E37118" w:rsidRPr="00972623" w:rsidRDefault="00E37118" w:rsidP="00E37118">
      <w:pPr>
        <w:rPr>
          <w:rFonts w:asciiTheme="majorHAnsi" w:hAnsiTheme="majorHAnsi"/>
          <w:b/>
          <w:sz w:val="22"/>
          <w:szCs w:val="22"/>
        </w:rPr>
      </w:pPr>
      <w:r w:rsidRPr="00972623">
        <w:rPr>
          <w:rFonts w:asciiTheme="majorHAnsi" w:hAnsiTheme="majorHAnsi"/>
          <w:sz w:val="22"/>
          <w:szCs w:val="22"/>
        </w:rPr>
        <w:t>……………………………………………………………………………………………………………………………………………………..</w:t>
      </w:r>
    </w:p>
    <w:p w:rsidR="00BD1D70" w:rsidRPr="00972623" w:rsidRDefault="00BD1D70" w:rsidP="00BD1D70">
      <w:pPr>
        <w:rPr>
          <w:rFonts w:asciiTheme="majorHAnsi" w:hAnsiTheme="majorHAnsi"/>
          <w:b/>
          <w:sz w:val="28"/>
          <w:szCs w:val="28"/>
        </w:rPr>
      </w:pPr>
      <w:r w:rsidRPr="00972623">
        <w:rPr>
          <w:rFonts w:asciiTheme="majorHAnsi" w:hAnsiTheme="majorHAnsi"/>
          <w:b/>
          <w:sz w:val="28"/>
          <w:szCs w:val="28"/>
        </w:rPr>
        <w:t>Workforce Development, Education and Training Activities Analysis</w:t>
      </w:r>
    </w:p>
    <w:p w:rsidR="00BD1D70" w:rsidRPr="00972623" w:rsidRDefault="00BD1D70" w:rsidP="00BD1D70">
      <w:pPr>
        <w:rPr>
          <w:rFonts w:asciiTheme="majorHAnsi" w:hAnsiTheme="majorHAnsi"/>
          <w:b/>
          <w:sz w:val="22"/>
          <w:szCs w:val="22"/>
        </w:rPr>
      </w:pPr>
    </w:p>
    <w:p w:rsidR="00BD1D70" w:rsidRPr="00972623" w:rsidRDefault="00BD1D70" w:rsidP="00BD1D70">
      <w:pPr>
        <w:ind w:hanging="18"/>
        <w:rPr>
          <w:rFonts w:asciiTheme="majorHAnsi" w:hAnsiTheme="majorHAnsi"/>
          <w:sz w:val="22"/>
          <w:szCs w:val="22"/>
        </w:rPr>
      </w:pPr>
      <w:r w:rsidRPr="00972623">
        <w:rPr>
          <w:rFonts w:asciiTheme="majorHAnsi" w:hAnsiTheme="majorHAnsi"/>
          <w:sz w:val="22"/>
          <w:szCs w:val="22"/>
        </w:rPr>
        <w:t>The various entities, partners and stakeholders comprising Connecticut’s extensive informal workforce development system have planned and implemented a broad array of innovative in</w:t>
      </w:r>
      <w:r w:rsidRPr="00972623">
        <w:rPr>
          <w:rFonts w:asciiTheme="majorHAnsi" w:hAnsiTheme="majorHAnsi"/>
          <w:sz w:val="22"/>
          <w:szCs w:val="22"/>
        </w:rPr>
        <w:t>i</w:t>
      </w:r>
      <w:r w:rsidRPr="00972623">
        <w:rPr>
          <w:rFonts w:asciiTheme="majorHAnsi" w:hAnsiTheme="majorHAnsi"/>
          <w:sz w:val="22"/>
          <w:szCs w:val="22"/>
        </w:rPr>
        <w:t xml:space="preserve">tiatives addressing Connecticut’s workforce development priorities. Following is an illustrative sample of selected recent noteworthy efforts: </w:t>
      </w:r>
    </w:p>
    <w:p w:rsidR="00BD1D70" w:rsidRPr="00972623" w:rsidRDefault="00BD1D70" w:rsidP="00BD1D70">
      <w:pPr>
        <w:ind w:left="144"/>
        <w:rPr>
          <w:rFonts w:asciiTheme="majorHAnsi" w:hAnsiTheme="majorHAnsi"/>
          <w:sz w:val="22"/>
          <w:szCs w:val="22"/>
        </w:rPr>
      </w:pPr>
    </w:p>
    <w:p w:rsidR="00BD1D70" w:rsidRPr="00972623" w:rsidRDefault="00AA6FB0" w:rsidP="00BD1D70">
      <w:pPr>
        <w:rPr>
          <w:rFonts w:asciiTheme="majorHAnsi" w:hAnsiTheme="majorHAnsi"/>
          <w:b/>
        </w:rPr>
      </w:pPr>
      <w:r w:rsidRPr="00972623">
        <w:rPr>
          <w:rFonts w:asciiTheme="majorHAnsi" w:hAnsiTheme="majorHAnsi"/>
          <w:b/>
        </w:rPr>
        <w:t>Supporting Business Growth</w:t>
      </w:r>
    </w:p>
    <w:p w:rsidR="009D0078" w:rsidRPr="00972623" w:rsidRDefault="009D0078" w:rsidP="00B83082">
      <w:pPr>
        <w:rPr>
          <w:rFonts w:asciiTheme="majorHAnsi" w:hAnsiTheme="majorHAnsi"/>
          <w:b/>
          <w:sz w:val="22"/>
          <w:szCs w:val="22"/>
          <w:u w:val="single"/>
        </w:rPr>
      </w:pPr>
    </w:p>
    <w:p w:rsidR="00B83082" w:rsidRPr="00972623" w:rsidRDefault="00B83082" w:rsidP="00B83082">
      <w:pPr>
        <w:rPr>
          <w:rFonts w:asciiTheme="majorHAnsi" w:hAnsiTheme="majorHAnsi"/>
          <w:b/>
          <w:sz w:val="22"/>
          <w:szCs w:val="22"/>
          <w:u w:val="single"/>
        </w:rPr>
      </w:pPr>
      <w:r w:rsidRPr="00972623">
        <w:rPr>
          <w:rFonts w:asciiTheme="majorHAnsi" w:hAnsiTheme="majorHAnsi"/>
          <w:b/>
          <w:sz w:val="22"/>
          <w:szCs w:val="22"/>
          <w:u w:val="single"/>
        </w:rPr>
        <w:t>Subsidized Training and Employment Program (Step-Up)</w:t>
      </w:r>
    </w:p>
    <w:p w:rsidR="00B83082" w:rsidRPr="00972623" w:rsidRDefault="00B83082" w:rsidP="00B83082">
      <w:pPr>
        <w:rPr>
          <w:rFonts w:asciiTheme="majorHAnsi" w:hAnsiTheme="majorHAnsi"/>
          <w:sz w:val="22"/>
          <w:szCs w:val="22"/>
        </w:rPr>
      </w:pPr>
      <w:r w:rsidRPr="00972623">
        <w:rPr>
          <w:rFonts w:asciiTheme="majorHAnsi" w:hAnsiTheme="majorHAnsi"/>
          <w:sz w:val="22"/>
          <w:szCs w:val="22"/>
        </w:rPr>
        <w:t xml:space="preserve">Established in the 2011 Jobs Bill, Step-Up is a joint venture of the Connecticut Department of Labor (CTDOL) </w:t>
      </w:r>
      <w:r w:rsidR="001E07CB" w:rsidRPr="00972623">
        <w:rPr>
          <w:rFonts w:asciiTheme="majorHAnsi" w:hAnsiTheme="majorHAnsi"/>
          <w:sz w:val="22"/>
          <w:szCs w:val="22"/>
        </w:rPr>
        <w:t>and the state’s five regional WDBs</w:t>
      </w:r>
      <w:r w:rsidRPr="00972623">
        <w:rPr>
          <w:rFonts w:asciiTheme="majorHAnsi" w:hAnsiTheme="majorHAnsi"/>
          <w:sz w:val="22"/>
          <w:szCs w:val="22"/>
        </w:rPr>
        <w:t xml:space="preserve">. Originally providing two employer incentives – </w:t>
      </w:r>
      <w:r w:rsidRPr="00972623">
        <w:rPr>
          <w:rFonts w:asciiTheme="majorHAnsi" w:hAnsiTheme="majorHAnsi"/>
          <w:i/>
          <w:iCs/>
          <w:sz w:val="22"/>
          <w:szCs w:val="22"/>
        </w:rPr>
        <w:t>Wage Subsidy</w:t>
      </w:r>
      <w:r w:rsidRPr="00972623">
        <w:rPr>
          <w:rFonts w:asciiTheme="majorHAnsi" w:hAnsiTheme="majorHAnsi"/>
          <w:sz w:val="22"/>
          <w:szCs w:val="22"/>
        </w:rPr>
        <w:t xml:space="preserve"> and </w:t>
      </w:r>
      <w:r w:rsidRPr="00972623">
        <w:rPr>
          <w:rFonts w:asciiTheme="majorHAnsi" w:hAnsiTheme="majorHAnsi"/>
          <w:i/>
          <w:iCs/>
          <w:sz w:val="22"/>
          <w:szCs w:val="22"/>
        </w:rPr>
        <w:t>Small Manufacturing Training Grant</w:t>
      </w:r>
      <w:r w:rsidRPr="00972623">
        <w:rPr>
          <w:rFonts w:asciiTheme="majorHAnsi" w:hAnsiTheme="majorHAnsi"/>
          <w:sz w:val="22"/>
          <w:szCs w:val="22"/>
        </w:rPr>
        <w:t xml:space="preserve"> – to encourage eligible Connecticut businesses to hire more qualified workers, the focus has been on small businesses and manufacturers and economically threatened unemployed residents of high unemployment communities. Step-Up expanded in 2012 to include the </w:t>
      </w:r>
      <w:r w:rsidRPr="00972623">
        <w:rPr>
          <w:rFonts w:asciiTheme="majorHAnsi" w:hAnsiTheme="majorHAnsi"/>
          <w:i/>
          <w:iCs/>
          <w:sz w:val="22"/>
          <w:szCs w:val="22"/>
        </w:rPr>
        <w:t>Unemployed Armed Forces Member</w:t>
      </w:r>
      <w:r w:rsidRPr="00972623">
        <w:rPr>
          <w:rFonts w:asciiTheme="majorHAnsi" w:hAnsiTheme="majorHAnsi"/>
          <w:sz w:val="22"/>
          <w:szCs w:val="22"/>
        </w:rPr>
        <w:t xml:space="preserve"> incentive for employers of any size to hire eligible veterans. Step-Up participants typically are Connecticut residents possessing some of the qualifications needed for work but require additional on-the-job training experience to meet the job-specific needs of participating employers. Wage Subsidy incentives for new hires extend over a six-month period and can amount to a $12,000 employer reimbursement. Small Manufacturing Training Grants provide up to $12,500 per new hire.</w:t>
      </w:r>
    </w:p>
    <w:p w:rsidR="00B366D6" w:rsidRPr="00972623" w:rsidRDefault="00B366D6" w:rsidP="00B83082">
      <w:pPr>
        <w:rPr>
          <w:rFonts w:asciiTheme="majorHAnsi" w:hAnsiTheme="majorHAnsi"/>
          <w:sz w:val="22"/>
          <w:szCs w:val="22"/>
        </w:rPr>
      </w:pPr>
    </w:p>
    <w:p w:rsidR="00B83082" w:rsidRPr="00972623" w:rsidRDefault="00B83082" w:rsidP="00B83082">
      <w:pPr>
        <w:rPr>
          <w:rFonts w:asciiTheme="majorHAnsi" w:hAnsiTheme="majorHAnsi"/>
          <w:sz w:val="22"/>
          <w:szCs w:val="22"/>
        </w:rPr>
      </w:pPr>
      <w:r w:rsidRPr="00972623">
        <w:rPr>
          <w:rFonts w:asciiTheme="majorHAnsi" w:hAnsiTheme="majorHAnsi"/>
          <w:sz w:val="22"/>
          <w:szCs w:val="22"/>
        </w:rPr>
        <w:t>Jobs for which Step-Up participants have been hired c</w:t>
      </w:r>
      <w:r w:rsidR="007C0A67" w:rsidRPr="00972623">
        <w:rPr>
          <w:rFonts w:asciiTheme="majorHAnsi" w:hAnsiTheme="majorHAnsi"/>
          <w:sz w:val="22"/>
          <w:szCs w:val="22"/>
        </w:rPr>
        <w:t>over a wide range</w:t>
      </w:r>
      <w:r w:rsidRPr="00972623">
        <w:rPr>
          <w:rFonts w:asciiTheme="majorHAnsi" w:hAnsiTheme="majorHAnsi"/>
          <w:sz w:val="22"/>
          <w:szCs w:val="22"/>
        </w:rPr>
        <w:t>, including CNC oper</w:t>
      </w:r>
      <w:r w:rsidRPr="00972623">
        <w:rPr>
          <w:rFonts w:asciiTheme="majorHAnsi" w:hAnsiTheme="majorHAnsi"/>
          <w:sz w:val="22"/>
          <w:szCs w:val="22"/>
        </w:rPr>
        <w:t>a</w:t>
      </w:r>
      <w:r w:rsidRPr="00972623">
        <w:rPr>
          <w:rFonts w:asciiTheme="majorHAnsi" w:hAnsiTheme="majorHAnsi"/>
          <w:sz w:val="22"/>
          <w:szCs w:val="22"/>
        </w:rPr>
        <w:t xml:space="preserve">tors, machine operators, CAD designers, engineers, production coordinators, plant operators, graphic designers, </w:t>
      </w:r>
      <w:proofErr w:type="gramStart"/>
      <w:r w:rsidRPr="00972623">
        <w:rPr>
          <w:rFonts w:asciiTheme="majorHAnsi" w:hAnsiTheme="majorHAnsi"/>
          <w:sz w:val="22"/>
          <w:szCs w:val="22"/>
        </w:rPr>
        <w:t>sales</w:t>
      </w:r>
      <w:proofErr w:type="gramEnd"/>
      <w:r w:rsidRPr="00972623">
        <w:rPr>
          <w:rFonts w:asciiTheme="majorHAnsi" w:hAnsiTheme="majorHAnsi"/>
          <w:sz w:val="22"/>
          <w:szCs w:val="22"/>
        </w:rPr>
        <w:t xml:space="preserve"> representatives, warehouse support specialists, marketing support sp</w:t>
      </w:r>
      <w:r w:rsidRPr="00972623">
        <w:rPr>
          <w:rFonts w:asciiTheme="majorHAnsi" w:hAnsiTheme="majorHAnsi"/>
          <w:sz w:val="22"/>
          <w:szCs w:val="22"/>
        </w:rPr>
        <w:t>e</w:t>
      </w:r>
      <w:r w:rsidRPr="00972623">
        <w:rPr>
          <w:rFonts w:asciiTheme="majorHAnsi" w:hAnsiTheme="majorHAnsi"/>
          <w:sz w:val="22"/>
          <w:szCs w:val="22"/>
        </w:rPr>
        <w:t>cialists, customer service representatives and office assistants. Through December 2014, a total of 70</w:t>
      </w:r>
      <w:r w:rsidR="007C0A67" w:rsidRPr="00972623">
        <w:rPr>
          <w:rFonts w:asciiTheme="majorHAnsi" w:hAnsiTheme="majorHAnsi"/>
          <w:sz w:val="22"/>
          <w:szCs w:val="22"/>
        </w:rPr>
        <w:t xml:space="preserve">5 employers </w:t>
      </w:r>
      <w:r w:rsidRPr="00972623">
        <w:rPr>
          <w:rFonts w:asciiTheme="majorHAnsi" w:hAnsiTheme="majorHAnsi"/>
          <w:sz w:val="22"/>
          <w:szCs w:val="22"/>
        </w:rPr>
        <w:t>participated in the Subsidized Wage and Small Manufacturing initiatives, r</w:t>
      </w:r>
      <w:r w:rsidRPr="00972623">
        <w:rPr>
          <w:rFonts w:asciiTheme="majorHAnsi" w:hAnsiTheme="majorHAnsi"/>
          <w:sz w:val="22"/>
          <w:szCs w:val="22"/>
        </w:rPr>
        <w:t>e</w:t>
      </w:r>
      <w:r w:rsidRPr="00972623">
        <w:rPr>
          <w:rFonts w:asciiTheme="majorHAnsi" w:hAnsiTheme="majorHAnsi"/>
          <w:sz w:val="22"/>
          <w:szCs w:val="22"/>
        </w:rPr>
        <w:t>sulting in the hiring of 2,590 individuals, at an average hourly wage of approximately $14.76. Average employer reimbursement was approximately $9,576 per new employ</w:t>
      </w:r>
      <w:r w:rsidR="007C0A67" w:rsidRPr="00972623">
        <w:rPr>
          <w:rFonts w:asciiTheme="majorHAnsi" w:hAnsiTheme="majorHAnsi"/>
          <w:sz w:val="22"/>
          <w:szCs w:val="22"/>
        </w:rPr>
        <w:t xml:space="preserve">ee. </w:t>
      </w:r>
    </w:p>
    <w:p w:rsidR="00B83082" w:rsidRPr="00972623" w:rsidRDefault="00B83082" w:rsidP="00B83082">
      <w:pPr>
        <w:rPr>
          <w:rFonts w:asciiTheme="majorHAnsi" w:hAnsiTheme="majorHAnsi"/>
          <w:sz w:val="22"/>
          <w:szCs w:val="22"/>
        </w:rPr>
      </w:pPr>
    </w:p>
    <w:p w:rsidR="00A70B33" w:rsidRPr="00972623" w:rsidRDefault="00A70B33" w:rsidP="00A70B33">
      <w:pPr>
        <w:rPr>
          <w:rFonts w:asciiTheme="majorHAnsi" w:hAnsiTheme="majorHAnsi"/>
          <w:b/>
          <w:sz w:val="22"/>
          <w:szCs w:val="22"/>
          <w:u w:val="single"/>
        </w:rPr>
      </w:pPr>
      <w:r w:rsidRPr="00972623">
        <w:rPr>
          <w:rFonts w:asciiTheme="majorHAnsi" w:hAnsiTheme="majorHAnsi"/>
          <w:b/>
          <w:sz w:val="22"/>
          <w:szCs w:val="22"/>
          <w:u w:val="single"/>
        </w:rPr>
        <w:t>Connecticut Manufacturing Innovation Fund</w:t>
      </w:r>
    </w:p>
    <w:p w:rsidR="00A70B33" w:rsidRPr="00972623" w:rsidRDefault="00A70B33" w:rsidP="00A70B33">
      <w:pPr>
        <w:rPr>
          <w:rFonts w:asciiTheme="majorHAnsi" w:hAnsiTheme="majorHAnsi"/>
          <w:sz w:val="22"/>
          <w:szCs w:val="22"/>
        </w:rPr>
      </w:pPr>
      <w:r w:rsidRPr="00972623">
        <w:rPr>
          <w:rFonts w:asciiTheme="majorHAnsi" w:hAnsiTheme="majorHAnsi"/>
          <w:sz w:val="22"/>
          <w:szCs w:val="22"/>
        </w:rPr>
        <w:t>In 2014 the General Assembly created a $30 million Connecticut Manufacturing Fund to support innovation and growth in the state’s advanced manufacturing sector. The fund assists manufa</w:t>
      </w:r>
      <w:r w:rsidRPr="00972623">
        <w:rPr>
          <w:rFonts w:asciiTheme="majorHAnsi" w:hAnsiTheme="majorHAnsi"/>
          <w:sz w:val="22"/>
          <w:szCs w:val="22"/>
        </w:rPr>
        <w:t>c</w:t>
      </w:r>
      <w:r w:rsidRPr="00972623">
        <w:rPr>
          <w:rFonts w:asciiTheme="majorHAnsi" w:hAnsiTheme="majorHAnsi"/>
          <w:sz w:val="22"/>
          <w:szCs w:val="22"/>
        </w:rPr>
        <w:t>turers develop or modernize critical equipment, support technological advancement, encourage research and development, and provide critical workforce training. The objective is to strengt</w:t>
      </w:r>
      <w:r w:rsidRPr="00972623">
        <w:rPr>
          <w:rFonts w:asciiTheme="majorHAnsi" w:hAnsiTheme="majorHAnsi"/>
          <w:sz w:val="22"/>
          <w:szCs w:val="22"/>
        </w:rPr>
        <w:t>h</w:t>
      </w:r>
      <w:r w:rsidRPr="00972623">
        <w:rPr>
          <w:rFonts w:asciiTheme="majorHAnsi" w:hAnsiTheme="majorHAnsi"/>
          <w:sz w:val="22"/>
          <w:szCs w:val="22"/>
        </w:rPr>
        <w:t xml:space="preserve">en the supply chain network of small/medium manufacturing companies and ensure </w:t>
      </w:r>
      <w:r w:rsidRPr="00972623">
        <w:rPr>
          <w:rFonts w:asciiTheme="majorHAnsi" w:hAnsiTheme="majorHAnsi"/>
          <w:sz w:val="22"/>
          <w:szCs w:val="22"/>
        </w:rPr>
        <w:lastRenderedPageBreak/>
        <w:t>a productive, flexible, well-trained advanced manufacturing talent pool with competitive skills. The D</w:t>
      </w:r>
      <w:r w:rsidRPr="00972623">
        <w:rPr>
          <w:rFonts w:asciiTheme="majorHAnsi" w:hAnsiTheme="majorHAnsi"/>
          <w:sz w:val="22"/>
          <w:szCs w:val="22"/>
        </w:rPr>
        <w:t>e</w:t>
      </w:r>
      <w:r w:rsidRPr="00972623">
        <w:rPr>
          <w:rFonts w:asciiTheme="majorHAnsi" w:hAnsiTheme="majorHAnsi"/>
          <w:sz w:val="22"/>
          <w:szCs w:val="22"/>
        </w:rPr>
        <w:t>partment of Economic and Community Development (DECD) provides administrative oversight, with the counsel and support of an eleven member advisory board, the majority from manufa</w:t>
      </w:r>
      <w:r w:rsidRPr="00972623">
        <w:rPr>
          <w:rFonts w:asciiTheme="majorHAnsi" w:hAnsiTheme="majorHAnsi"/>
          <w:sz w:val="22"/>
          <w:szCs w:val="22"/>
        </w:rPr>
        <w:t>c</w:t>
      </w:r>
      <w:r w:rsidRPr="00972623">
        <w:rPr>
          <w:rFonts w:asciiTheme="majorHAnsi" w:hAnsiTheme="majorHAnsi"/>
          <w:sz w:val="22"/>
          <w:szCs w:val="22"/>
        </w:rPr>
        <w:t>turing companies. The Fund encourages company/university research efforts; creates a voucher program to support targeted business development and technical needs; provides access to training and educational programs to develop required workforce skills; provides matching funds for federal grants; and helps attract new manufacturers to Connecticut. Funding is also provided to support incumbent worker training and Registered Apprenticeships as sp</w:t>
      </w:r>
      <w:r w:rsidR="00296FAF" w:rsidRPr="00972623">
        <w:rPr>
          <w:rFonts w:asciiTheme="majorHAnsi" w:hAnsiTheme="majorHAnsi"/>
          <w:sz w:val="22"/>
          <w:szCs w:val="22"/>
        </w:rPr>
        <w:t>ecified in the next two pages</w:t>
      </w:r>
      <w:r w:rsidRPr="00972623">
        <w:rPr>
          <w:rFonts w:asciiTheme="majorHAnsi" w:hAnsiTheme="majorHAnsi"/>
          <w:sz w:val="22"/>
          <w:szCs w:val="22"/>
        </w:rPr>
        <w:t>.</w:t>
      </w:r>
    </w:p>
    <w:p w:rsidR="009D7DA3" w:rsidRPr="00972623" w:rsidRDefault="009D7DA3" w:rsidP="00B83082">
      <w:pPr>
        <w:rPr>
          <w:rFonts w:asciiTheme="majorHAnsi" w:hAnsiTheme="majorHAnsi"/>
          <w:sz w:val="22"/>
          <w:szCs w:val="22"/>
        </w:rPr>
      </w:pPr>
    </w:p>
    <w:p w:rsidR="00A70B33" w:rsidRPr="00972623" w:rsidRDefault="00A70B33" w:rsidP="00A70B33">
      <w:pPr>
        <w:rPr>
          <w:rFonts w:asciiTheme="majorHAnsi" w:hAnsiTheme="majorHAnsi"/>
          <w:b/>
          <w:sz w:val="22"/>
          <w:szCs w:val="22"/>
          <w:u w:val="single"/>
        </w:rPr>
      </w:pPr>
      <w:r w:rsidRPr="00972623">
        <w:rPr>
          <w:rFonts w:asciiTheme="majorHAnsi" w:hAnsiTheme="majorHAnsi"/>
          <w:b/>
          <w:sz w:val="22"/>
          <w:szCs w:val="22"/>
          <w:u w:val="single"/>
        </w:rPr>
        <w:t>Incumbent Worker Training</w:t>
      </w:r>
    </w:p>
    <w:p w:rsidR="00A70B33" w:rsidRPr="00972623" w:rsidRDefault="00A70B33" w:rsidP="00A70B33">
      <w:pPr>
        <w:rPr>
          <w:rFonts w:asciiTheme="majorHAnsi" w:hAnsiTheme="majorHAnsi"/>
          <w:sz w:val="22"/>
          <w:szCs w:val="22"/>
        </w:rPr>
      </w:pPr>
      <w:r w:rsidRPr="00972623">
        <w:rPr>
          <w:rFonts w:asciiTheme="majorHAnsi" w:hAnsiTheme="majorHAnsi"/>
          <w:sz w:val="22"/>
          <w:szCs w:val="22"/>
        </w:rPr>
        <w:t>In 2013 the General Assembly adopted legislation consolidating into a single program the 21</w:t>
      </w:r>
      <w:r w:rsidRPr="00972623">
        <w:rPr>
          <w:rFonts w:asciiTheme="majorHAnsi" w:hAnsiTheme="majorHAnsi"/>
          <w:sz w:val="22"/>
          <w:szCs w:val="22"/>
          <w:vertAlign w:val="superscript"/>
        </w:rPr>
        <w:t>st</w:t>
      </w:r>
      <w:r w:rsidRPr="00972623">
        <w:rPr>
          <w:rFonts w:asciiTheme="majorHAnsi" w:hAnsiTheme="majorHAnsi"/>
          <w:sz w:val="22"/>
          <w:szCs w:val="22"/>
        </w:rPr>
        <w:t xml:space="preserve"> Century Job Training Program administered by the Connecticut Department of Labor (CTDOL) and the Incumbent Worker Training program previously operated by</w:t>
      </w:r>
      <w:r w:rsidR="001E07CB" w:rsidRPr="00972623">
        <w:rPr>
          <w:rFonts w:asciiTheme="majorHAnsi" w:hAnsiTheme="majorHAnsi"/>
          <w:sz w:val="22"/>
          <w:szCs w:val="22"/>
        </w:rPr>
        <w:t xml:space="preserve"> the WDBs</w:t>
      </w:r>
      <w:r w:rsidRPr="00972623">
        <w:rPr>
          <w:rFonts w:asciiTheme="majorHAnsi" w:hAnsiTheme="majorHAnsi"/>
          <w:sz w:val="22"/>
          <w:szCs w:val="22"/>
        </w:rPr>
        <w:t>. The resulting consolidated Incumbent Worker Training program is administered by CTDOL. The program provides critical resources to help Connecticut businesses and employers partially defray the instructional costs of enhancing the skills of current employees. Goals are to sustain economically vital industries with high-growth occupations and assist workers obtain skills to advance their careers. CTDOL Business Service Consultants work directly with participa</w:t>
      </w:r>
      <w:r w:rsidRPr="00972623">
        <w:rPr>
          <w:rFonts w:asciiTheme="majorHAnsi" w:hAnsiTheme="majorHAnsi"/>
          <w:sz w:val="22"/>
          <w:szCs w:val="22"/>
        </w:rPr>
        <w:t>t</w:t>
      </w:r>
      <w:r w:rsidRPr="00972623">
        <w:rPr>
          <w:rFonts w:asciiTheme="majorHAnsi" w:hAnsiTheme="majorHAnsi"/>
          <w:sz w:val="22"/>
          <w:szCs w:val="22"/>
        </w:rPr>
        <w:t>ing companies to develop training projects and locate qualified training providers. Participating employers are required to provide a minimum match of 50%. IWT grants are structured to be flexible in meeting the company’s training objectives.</w:t>
      </w:r>
    </w:p>
    <w:p w:rsidR="00A70B33" w:rsidRPr="00972623" w:rsidRDefault="00A70B33" w:rsidP="00A70B33">
      <w:pPr>
        <w:rPr>
          <w:rFonts w:asciiTheme="majorHAnsi" w:hAnsiTheme="majorHAnsi"/>
          <w:sz w:val="22"/>
          <w:szCs w:val="22"/>
        </w:rPr>
      </w:pPr>
    </w:p>
    <w:p w:rsidR="00A70B33" w:rsidRPr="00972623" w:rsidRDefault="00A70B33" w:rsidP="00A70B33">
      <w:pPr>
        <w:rPr>
          <w:rFonts w:asciiTheme="majorHAnsi" w:hAnsiTheme="majorHAnsi"/>
          <w:sz w:val="22"/>
          <w:szCs w:val="22"/>
        </w:rPr>
      </w:pPr>
      <w:r w:rsidRPr="00972623">
        <w:rPr>
          <w:rFonts w:asciiTheme="majorHAnsi" w:hAnsiTheme="majorHAnsi"/>
          <w:sz w:val="22"/>
          <w:szCs w:val="22"/>
        </w:rPr>
        <w:t xml:space="preserve">In the 2013-14 program </w:t>
      </w:r>
      <w:proofErr w:type="gramStart"/>
      <w:r w:rsidRPr="00972623">
        <w:rPr>
          <w:rFonts w:asciiTheme="majorHAnsi" w:hAnsiTheme="majorHAnsi"/>
          <w:sz w:val="22"/>
          <w:szCs w:val="22"/>
        </w:rPr>
        <w:t>year</w:t>
      </w:r>
      <w:proofErr w:type="gramEnd"/>
      <w:r w:rsidRPr="00972623">
        <w:rPr>
          <w:rFonts w:asciiTheme="majorHAnsi" w:hAnsiTheme="majorHAnsi"/>
          <w:sz w:val="22"/>
          <w:szCs w:val="22"/>
        </w:rPr>
        <w:t xml:space="preserve"> CTDOL expended approximately $700,000 in Incumbent Worker Training funds, writing a total of 88 training contracts with Connecticut employers. The gover</w:t>
      </w:r>
      <w:r w:rsidRPr="00972623">
        <w:rPr>
          <w:rFonts w:asciiTheme="majorHAnsi" w:hAnsiTheme="majorHAnsi"/>
          <w:sz w:val="22"/>
          <w:szCs w:val="22"/>
        </w:rPr>
        <w:t>n</w:t>
      </w:r>
      <w:r w:rsidRPr="00972623">
        <w:rPr>
          <w:rFonts w:asciiTheme="majorHAnsi" w:hAnsiTheme="majorHAnsi"/>
          <w:sz w:val="22"/>
          <w:szCs w:val="22"/>
        </w:rPr>
        <w:t>ing legislation mandates that a minimum of 50% of available state funds go to employers that had not previously participated in the program, thereby encouraging a variety of companies to utilize these resources. Priority is given to high-growth businesses committed to creating career ladders for their front line employees, providing a safe and healthy workplace, and offering wages and benefits that exceed industry averages. CTDOL far surpassed this legislative requirement by expending 81% of available funds with new employers. A total of 2,061 employees pa</w:t>
      </w:r>
      <w:r w:rsidRPr="00972623">
        <w:rPr>
          <w:rFonts w:asciiTheme="majorHAnsi" w:hAnsiTheme="majorHAnsi"/>
          <w:sz w:val="22"/>
          <w:szCs w:val="22"/>
        </w:rPr>
        <w:t>r</w:t>
      </w:r>
      <w:r w:rsidRPr="00972623">
        <w:rPr>
          <w:rFonts w:asciiTheme="majorHAnsi" w:hAnsiTheme="majorHAnsi"/>
          <w:sz w:val="22"/>
          <w:szCs w:val="22"/>
        </w:rPr>
        <w:t>ticipated in these training offerings. That number does not include three statewide contracts executed with Central Connecticut State University’s Institute of Technology and Business D</w:t>
      </w:r>
      <w:r w:rsidRPr="00972623">
        <w:rPr>
          <w:rFonts w:asciiTheme="majorHAnsi" w:hAnsiTheme="majorHAnsi"/>
          <w:sz w:val="22"/>
          <w:szCs w:val="22"/>
        </w:rPr>
        <w:t>e</w:t>
      </w:r>
      <w:r w:rsidRPr="00972623">
        <w:rPr>
          <w:rFonts w:asciiTheme="majorHAnsi" w:hAnsiTheme="majorHAnsi"/>
          <w:sz w:val="22"/>
          <w:szCs w:val="22"/>
        </w:rPr>
        <w:t>velopment, CONNSTEP, and the Middlesex County Chamber of Commerce, respectively, which included training in the Manufacturing, Allied Health, and Green Technology sectors.</w:t>
      </w:r>
    </w:p>
    <w:p w:rsidR="00B73367" w:rsidRPr="00972623" w:rsidRDefault="00B73367" w:rsidP="00A70B33">
      <w:pPr>
        <w:rPr>
          <w:rFonts w:asciiTheme="majorHAnsi" w:hAnsiTheme="majorHAnsi"/>
          <w:sz w:val="22"/>
          <w:szCs w:val="22"/>
        </w:rPr>
      </w:pPr>
    </w:p>
    <w:p w:rsidR="00296FAF" w:rsidRPr="00972623" w:rsidRDefault="00B73367" w:rsidP="00296FAF">
      <w:pPr>
        <w:shd w:val="clear" w:color="auto" w:fill="FFFFFF"/>
        <w:textAlignment w:val="baseline"/>
        <w:rPr>
          <w:rFonts w:asciiTheme="majorHAnsi" w:eastAsia="Times New Roman" w:hAnsiTheme="majorHAnsi"/>
          <w:sz w:val="22"/>
          <w:szCs w:val="22"/>
        </w:rPr>
      </w:pPr>
      <w:r w:rsidRPr="00972623">
        <w:rPr>
          <w:rFonts w:asciiTheme="majorHAnsi" w:eastAsia="Times New Roman" w:hAnsiTheme="majorHAnsi"/>
          <w:b/>
          <w:bCs/>
          <w:sz w:val="22"/>
          <w:szCs w:val="22"/>
        </w:rPr>
        <w:t>The Manufacturing Innovation Fund (MIF) Incumbent Worker Training program</w:t>
      </w:r>
      <w:r w:rsidRPr="00972623">
        <w:rPr>
          <w:rFonts w:asciiTheme="majorHAnsi" w:eastAsia="Times New Roman" w:hAnsiTheme="majorHAnsi"/>
          <w:sz w:val="22"/>
          <w:szCs w:val="22"/>
        </w:rPr>
        <w:t xml:space="preserve"> is administered by the Connecticut Department of Labor</w:t>
      </w:r>
      <w:r w:rsidR="00296FAF" w:rsidRPr="00972623">
        <w:rPr>
          <w:rFonts w:asciiTheme="majorHAnsi" w:eastAsia="Times New Roman" w:hAnsiTheme="majorHAnsi"/>
          <w:sz w:val="22"/>
          <w:szCs w:val="22"/>
        </w:rPr>
        <w:t xml:space="preserve"> and</w:t>
      </w:r>
      <w:r w:rsidRPr="00972623">
        <w:rPr>
          <w:rFonts w:asciiTheme="majorHAnsi" w:eastAsia="Times New Roman" w:hAnsiTheme="majorHAnsi"/>
          <w:sz w:val="22"/>
          <w:szCs w:val="22"/>
        </w:rPr>
        <w:t xml:space="preserve"> funded through the Department of Economic and Community Development</w:t>
      </w:r>
      <w:r w:rsidR="00296FAF" w:rsidRPr="00972623">
        <w:rPr>
          <w:rFonts w:asciiTheme="majorHAnsi" w:eastAsia="Times New Roman" w:hAnsiTheme="majorHAnsi"/>
          <w:sz w:val="22"/>
          <w:szCs w:val="22"/>
        </w:rPr>
        <w:t>. The program</w:t>
      </w:r>
      <w:r w:rsidRPr="00972623">
        <w:rPr>
          <w:rFonts w:asciiTheme="majorHAnsi" w:eastAsia="Times New Roman" w:hAnsiTheme="majorHAnsi"/>
          <w:sz w:val="22"/>
          <w:szCs w:val="22"/>
        </w:rPr>
        <w:t xml:space="preserve"> provides financial assistance to Connecticut manufacturers for growing innovative and technology-based manufacturing business in Connecticut. The goals are:</w:t>
      </w:r>
    </w:p>
    <w:p w:rsidR="00296FAF" w:rsidRPr="00972623" w:rsidRDefault="00296FAF" w:rsidP="00296FAF">
      <w:pPr>
        <w:pStyle w:val="ListParagraph"/>
        <w:numPr>
          <w:ilvl w:val="0"/>
          <w:numId w:val="120"/>
        </w:numPr>
        <w:shd w:val="clear" w:color="auto" w:fill="FFFFFF"/>
        <w:textAlignment w:val="baseline"/>
        <w:rPr>
          <w:rFonts w:asciiTheme="majorHAnsi" w:eastAsia="Times New Roman" w:hAnsiTheme="majorHAnsi"/>
          <w:sz w:val="22"/>
          <w:szCs w:val="22"/>
        </w:rPr>
      </w:pPr>
      <w:r w:rsidRPr="00972623">
        <w:rPr>
          <w:rFonts w:asciiTheme="majorHAnsi" w:eastAsia="Times New Roman" w:hAnsiTheme="majorHAnsi"/>
          <w:sz w:val="22"/>
          <w:szCs w:val="22"/>
        </w:rPr>
        <w:t>t</w:t>
      </w:r>
      <w:r w:rsidR="00B73367" w:rsidRPr="00972623">
        <w:rPr>
          <w:rFonts w:asciiTheme="majorHAnsi" w:eastAsia="Times New Roman" w:hAnsiTheme="majorHAnsi"/>
          <w:sz w:val="22"/>
          <w:szCs w:val="22"/>
        </w:rPr>
        <w:t>o support advanced manufacturing and innovative companies in their efforts to train incumbent workers in the appropriate skills to meet cu</w:t>
      </w:r>
      <w:r w:rsidRPr="00972623">
        <w:rPr>
          <w:rFonts w:asciiTheme="majorHAnsi" w:eastAsia="Times New Roman" w:hAnsiTheme="majorHAnsi"/>
          <w:sz w:val="22"/>
          <w:szCs w:val="22"/>
        </w:rPr>
        <w:t>rrent and emerging market needs,</w:t>
      </w:r>
    </w:p>
    <w:p w:rsidR="00296FAF" w:rsidRPr="00972623" w:rsidRDefault="00296FAF" w:rsidP="00296FAF">
      <w:pPr>
        <w:pStyle w:val="ListParagraph"/>
        <w:numPr>
          <w:ilvl w:val="0"/>
          <w:numId w:val="120"/>
        </w:numPr>
        <w:shd w:val="clear" w:color="auto" w:fill="FFFFFF"/>
        <w:textAlignment w:val="baseline"/>
        <w:rPr>
          <w:rFonts w:asciiTheme="majorHAnsi" w:eastAsia="Times New Roman" w:hAnsiTheme="majorHAnsi"/>
          <w:sz w:val="22"/>
          <w:szCs w:val="22"/>
        </w:rPr>
      </w:pPr>
      <w:r w:rsidRPr="00972623">
        <w:rPr>
          <w:rFonts w:asciiTheme="majorHAnsi" w:eastAsia="Times New Roman" w:hAnsiTheme="majorHAnsi"/>
          <w:sz w:val="22"/>
          <w:szCs w:val="22"/>
        </w:rPr>
        <w:t>t</w:t>
      </w:r>
      <w:r w:rsidR="00B73367" w:rsidRPr="00972623">
        <w:rPr>
          <w:rFonts w:asciiTheme="majorHAnsi" w:eastAsia="Times New Roman" w:hAnsiTheme="majorHAnsi"/>
          <w:sz w:val="22"/>
          <w:szCs w:val="22"/>
        </w:rPr>
        <w:t>o bring technological innovation to the market and help manufacturing companies leap ahead in productivity and efficiency by enhancing the skills of their current workforce</w:t>
      </w:r>
      <w:r w:rsidRPr="00972623">
        <w:rPr>
          <w:rFonts w:asciiTheme="majorHAnsi" w:eastAsia="Times New Roman" w:hAnsiTheme="majorHAnsi"/>
          <w:sz w:val="22"/>
          <w:szCs w:val="22"/>
        </w:rPr>
        <w:t xml:space="preserve"> and</w:t>
      </w:r>
    </w:p>
    <w:p w:rsidR="00B73367" w:rsidRPr="00972623" w:rsidRDefault="00296FAF" w:rsidP="00296FAF">
      <w:pPr>
        <w:pStyle w:val="ListParagraph"/>
        <w:numPr>
          <w:ilvl w:val="0"/>
          <w:numId w:val="120"/>
        </w:numPr>
        <w:shd w:val="clear" w:color="auto" w:fill="FFFFFF"/>
        <w:textAlignment w:val="baseline"/>
        <w:rPr>
          <w:rFonts w:asciiTheme="majorHAnsi" w:eastAsia="Times New Roman" w:hAnsiTheme="majorHAnsi"/>
          <w:sz w:val="22"/>
          <w:szCs w:val="22"/>
        </w:rPr>
      </w:pPr>
      <w:proofErr w:type="gramStart"/>
      <w:r w:rsidRPr="00972623">
        <w:rPr>
          <w:rFonts w:asciiTheme="majorHAnsi" w:eastAsia="Times New Roman" w:hAnsiTheme="majorHAnsi"/>
          <w:sz w:val="22"/>
          <w:szCs w:val="22"/>
        </w:rPr>
        <w:t>t</w:t>
      </w:r>
      <w:r w:rsidR="00B73367" w:rsidRPr="00972623">
        <w:rPr>
          <w:rFonts w:asciiTheme="majorHAnsi" w:eastAsia="Times New Roman" w:hAnsiTheme="majorHAnsi"/>
          <w:sz w:val="22"/>
          <w:szCs w:val="22"/>
        </w:rPr>
        <w:t>o</w:t>
      </w:r>
      <w:proofErr w:type="gramEnd"/>
      <w:r w:rsidR="00B73367" w:rsidRPr="00972623">
        <w:rPr>
          <w:rFonts w:asciiTheme="majorHAnsi" w:eastAsia="Times New Roman" w:hAnsiTheme="majorHAnsi"/>
          <w:sz w:val="22"/>
          <w:szCs w:val="22"/>
        </w:rPr>
        <w:t xml:space="preserve"> maintain sales and grow revenue and profitability.</w:t>
      </w:r>
    </w:p>
    <w:p w:rsidR="00296FAF" w:rsidRPr="00972623" w:rsidRDefault="00296FAF" w:rsidP="00296FAF">
      <w:pPr>
        <w:shd w:val="clear" w:color="auto" w:fill="FFFFFF"/>
        <w:textAlignment w:val="baseline"/>
        <w:rPr>
          <w:rFonts w:asciiTheme="majorHAnsi" w:eastAsia="Times New Roman" w:hAnsiTheme="majorHAnsi"/>
          <w:sz w:val="22"/>
          <w:szCs w:val="22"/>
        </w:rPr>
      </w:pPr>
    </w:p>
    <w:p w:rsidR="00A70B33" w:rsidRPr="00972623" w:rsidRDefault="00296FAF" w:rsidP="00296FAF">
      <w:pPr>
        <w:shd w:val="clear" w:color="auto" w:fill="FFFFFF"/>
        <w:textAlignment w:val="baseline"/>
        <w:rPr>
          <w:rFonts w:asciiTheme="majorHAnsi" w:hAnsiTheme="majorHAnsi"/>
          <w:sz w:val="22"/>
          <w:szCs w:val="22"/>
        </w:rPr>
      </w:pPr>
      <w:r w:rsidRPr="00972623">
        <w:rPr>
          <w:rFonts w:asciiTheme="majorHAnsi" w:eastAsia="Times New Roman" w:hAnsiTheme="majorHAnsi"/>
          <w:sz w:val="22"/>
          <w:szCs w:val="22"/>
        </w:rPr>
        <w:t xml:space="preserve">The MIF </w:t>
      </w:r>
      <w:r w:rsidR="00B73367" w:rsidRPr="00972623">
        <w:rPr>
          <w:rFonts w:asciiTheme="majorHAnsi" w:eastAsia="Times New Roman" w:hAnsiTheme="majorHAnsi"/>
          <w:sz w:val="22"/>
          <w:szCs w:val="22"/>
        </w:rPr>
        <w:t>Incumbent Worker Training program is a matching fund program to help manufacturing companies provide training for their workforce. It offers up to up to $100,000 maximum per employer, per calendar year equal to the approved amount</w:t>
      </w:r>
      <w:r w:rsidRPr="00972623">
        <w:rPr>
          <w:rFonts w:asciiTheme="majorHAnsi" w:eastAsia="Times New Roman" w:hAnsiTheme="majorHAnsi"/>
          <w:sz w:val="22"/>
          <w:szCs w:val="22"/>
        </w:rPr>
        <w:t>.</w:t>
      </w:r>
    </w:p>
    <w:p w:rsidR="00A70B33" w:rsidRPr="00972623" w:rsidRDefault="00A70B33" w:rsidP="00B83082">
      <w:pPr>
        <w:rPr>
          <w:rFonts w:asciiTheme="majorHAnsi" w:hAnsiTheme="majorHAnsi"/>
          <w:sz w:val="22"/>
          <w:szCs w:val="22"/>
        </w:rPr>
      </w:pPr>
    </w:p>
    <w:p w:rsidR="009D7DA3" w:rsidRPr="00972623" w:rsidRDefault="009D7DA3" w:rsidP="009D7DA3">
      <w:pPr>
        <w:rPr>
          <w:rFonts w:asciiTheme="majorHAnsi" w:hAnsiTheme="majorHAnsi"/>
          <w:sz w:val="22"/>
          <w:szCs w:val="22"/>
        </w:rPr>
      </w:pPr>
      <w:r w:rsidRPr="00972623">
        <w:rPr>
          <w:rFonts w:asciiTheme="majorHAnsi" w:hAnsiTheme="majorHAnsi"/>
          <w:b/>
          <w:sz w:val="22"/>
          <w:szCs w:val="22"/>
          <w:u w:val="single"/>
        </w:rPr>
        <w:t>Apprenticeship</w:t>
      </w:r>
    </w:p>
    <w:p w:rsidR="009D7DA3" w:rsidRPr="00972623" w:rsidRDefault="009D7DA3" w:rsidP="009D7DA3">
      <w:pPr>
        <w:rPr>
          <w:rFonts w:asciiTheme="majorHAnsi" w:hAnsiTheme="majorHAnsi"/>
          <w:sz w:val="22"/>
          <w:szCs w:val="22"/>
        </w:rPr>
      </w:pPr>
      <w:r w:rsidRPr="00972623">
        <w:rPr>
          <w:rFonts w:asciiTheme="majorHAnsi" w:hAnsiTheme="majorHAnsi"/>
          <w:sz w:val="22"/>
          <w:szCs w:val="22"/>
        </w:rPr>
        <w:t>The Office of Apprenticeship Training (CTDOL) manages registered apprenticeships in Connecticut. Significant efforts are underway to expand apprenticeship opportunities in targeted indu</w:t>
      </w:r>
      <w:r w:rsidRPr="00972623">
        <w:rPr>
          <w:rFonts w:asciiTheme="majorHAnsi" w:hAnsiTheme="majorHAnsi"/>
          <w:sz w:val="22"/>
          <w:szCs w:val="22"/>
        </w:rPr>
        <w:t>s</w:t>
      </w:r>
      <w:r w:rsidRPr="00972623">
        <w:rPr>
          <w:rFonts w:asciiTheme="majorHAnsi" w:hAnsiTheme="majorHAnsi"/>
          <w:sz w:val="22"/>
          <w:szCs w:val="22"/>
        </w:rPr>
        <w:t>tries, including healthcare, information technology, and a major emphasis on advanced man</w:t>
      </w:r>
      <w:r w:rsidRPr="00972623">
        <w:rPr>
          <w:rFonts w:asciiTheme="majorHAnsi" w:hAnsiTheme="majorHAnsi"/>
          <w:sz w:val="22"/>
          <w:szCs w:val="22"/>
        </w:rPr>
        <w:t>u</w:t>
      </w:r>
      <w:r w:rsidRPr="00972623">
        <w:rPr>
          <w:rFonts w:asciiTheme="majorHAnsi" w:hAnsiTheme="majorHAnsi"/>
          <w:sz w:val="22"/>
          <w:szCs w:val="22"/>
        </w:rPr>
        <w:t>facturing. Starting in 2014 participants in the community college-based Advanced Manufactu</w:t>
      </w:r>
      <w:r w:rsidRPr="00972623">
        <w:rPr>
          <w:rFonts w:asciiTheme="majorHAnsi" w:hAnsiTheme="majorHAnsi"/>
          <w:sz w:val="22"/>
          <w:szCs w:val="22"/>
        </w:rPr>
        <w:t>r</w:t>
      </w:r>
      <w:r w:rsidRPr="00972623">
        <w:rPr>
          <w:rFonts w:asciiTheme="majorHAnsi" w:hAnsiTheme="majorHAnsi"/>
          <w:sz w:val="22"/>
          <w:szCs w:val="22"/>
        </w:rPr>
        <w:t xml:space="preserve">ing Centers </w:t>
      </w:r>
      <w:proofErr w:type="gramStart"/>
      <w:r w:rsidRPr="00972623">
        <w:rPr>
          <w:rFonts w:asciiTheme="majorHAnsi" w:hAnsiTheme="majorHAnsi"/>
          <w:sz w:val="22"/>
          <w:szCs w:val="22"/>
        </w:rPr>
        <w:t>have</w:t>
      </w:r>
      <w:proofErr w:type="gramEnd"/>
      <w:r w:rsidRPr="00972623">
        <w:rPr>
          <w:rFonts w:asciiTheme="majorHAnsi" w:hAnsiTheme="majorHAnsi"/>
          <w:sz w:val="22"/>
          <w:szCs w:val="22"/>
        </w:rPr>
        <w:t xml:space="preserve"> been able to earn 576 hours of related instruction toward an Apprenticeship in manufacturing. The Step-Up program recently added a new apprenticeship component. Aggre</w:t>
      </w:r>
      <w:r w:rsidRPr="00972623">
        <w:rPr>
          <w:rFonts w:asciiTheme="majorHAnsi" w:hAnsiTheme="majorHAnsi"/>
          <w:sz w:val="22"/>
          <w:szCs w:val="22"/>
        </w:rPr>
        <w:t>s</w:t>
      </w:r>
      <w:r w:rsidRPr="00972623">
        <w:rPr>
          <w:rFonts w:asciiTheme="majorHAnsi" w:hAnsiTheme="majorHAnsi"/>
          <w:sz w:val="22"/>
          <w:szCs w:val="22"/>
        </w:rPr>
        <w:t>sive outreach by the Office of Apprenticeship Training has increased the number of manufactu</w:t>
      </w:r>
      <w:r w:rsidRPr="00972623">
        <w:rPr>
          <w:rFonts w:asciiTheme="majorHAnsi" w:hAnsiTheme="majorHAnsi"/>
          <w:sz w:val="22"/>
          <w:szCs w:val="22"/>
        </w:rPr>
        <w:t>r</w:t>
      </w:r>
      <w:r w:rsidRPr="00972623">
        <w:rPr>
          <w:rFonts w:asciiTheme="majorHAnsi" w:hAnsiTheme="majorHAnsi"/>
          <w:sz w:val="22"/>
          <w:szCs w:val="22"/>
        </w:rPr>
        <w:t>ers enlisted as employer sponsors and the number of full-time manufacturing apprentices and pre-apprentices. More Connecticut employers have taken advantage of the Manufacturing A</w:t>
      </w:r>
      <w:r w:rsidRPr="00972623">
        <w:rPr>
          <w:rFonts w:asciiTheme="majorHAnsi" w:hAnsiTheme="majorHAnsi"/>
          <w:sz w:val="22"/>
          <w:szCs w:val="22"/>
        </w:rPr>
        <w:t>p</w:t>
      </w:r>
      <w:r w:rsidRPr="00972623">
        <w:rPr>
          <w:rFonts w:asciiTheme="majorHAnsi" w:hAnsiTheme="majorHAnsi"/>
          <w:sz w:val="22"/>
          <w:szCs w:val="22"/>
        </w:rPr>
        <w:t>prenticeship Tax Credit. The new $7.8 million Manufacturing Innovation Fund Apprenticeship Program was launched in July 2015.</w:t>
      </w:r>
    </w:p>
    <w:p w:rsidR="009D7DA3" w:rsidRPr="00972623" w:rsidRDefault="009D7DA3" w:rsidP="009D7DA3">
      <w:pPr>
        <w:rPr>
          <w:rFonts w:asciiTheme="majorHAnsi" w:hAnsiTheme="majorHAnsi"/>
          <w:sz w:val="22"/>
          <w:szCs w:val="22"/>
        </w:rPr>
      </w:pPr>
    </w:p>
    <w:p w:rsidR="009D7DA3" w:rsidRPr="00972623" w:rsidRDefault="009D7DA3" w:rsidP="009D7DA3">
      <w:pPr>
        <w:rPr>
          <w:rFonts w:asciiTheme="majorHAnsi" w:hAnsiTheme="majorHAnsi"/>
          <w:sz w:val="22"/>
          <w:szCs w:val="22"/>
        </w:rPr>
      </w:pPr>
      <w:r w:rsidRPr="00972623">
        <w:rPr>
          <w:rFonts w:asciiTheme="majorHAnsi" w:hAnsiTheme="majorHAnsi"/>
          <w:sz w:val="22"/>
          <w:szCs w:val="22"/>
        </w:rPr>
        <w:t>The Connecticut Department of Labor (CTDOL) and its Office of Apprenticeship Training is lead applicant in Connecticut’s successful bid to win a highly competitive American Apprenticeship Grant of $5 million to fund the Connecticut American Apprenticeship Initiative. A key component of the initiative is introduction of Competency and Compete</w:t>
      </w:r>
      <w:r w:rsidRPr="00972623">
        <w:rPr>
          <w:rFonts w:asciiTheme="majorHAnsi" w:hAnsiTheme="majorHAnsi"/>
          <w:sz w:val="22"/>
          <w:szCs w:val="22"/>
        </w:rPr>
        <w:t>n</w:t>
      </w:r>
      <w:r w:rsidRPr="00972623">
        <w:rPr>
          <w:rFonts w:asciiTheme="majorHAnsi" w:hAnsiTheme="majorHAnsi"/>
          <w:sz w:val="22"/>
          <w:szCs w:val="22"/>
        </w:rPr>
        <w:t>cy/Time-Based Hybrid models of apprenticeship. The initiative will enroll and serve 1,000 registered apprentices and 500 pre-apprentices statewide in high-demand Advance Manufacturing, Healthcare and Business Se</w:t>
      </w:r>
      <w:r w:rsidRPr="00972623">
        <w:rPr>
          <w:rFonts w:asciiTheme="majorHAnsi" w:hAnsiTheme="majorHAnsi"/>
          <w:sz w:val="22"/>
          <w:szCs w:val="22"/>
        </w:rPr>
        <w:t>r</w:t>
      </w:r>
      <w:r w:rsidRPr="00972623">
        <w:rPr>
          <w:rFonts w:asciiTheme="majorHAnsi" w:hAnsiTheme="majorHAnsi"/>
          <w:sz w:val="22"/>
          <w:szCs w:val="22"/>
        </w:rPr>
        <w:t>vices occupations. Significant commitments for apprenticeship placement were provided by employers ranging from small machine shops to General Dynamics Electric Boat di</w:t>
      </w:r>
      <w:r w:rsidR="001E07CB" w:rsidRPr="00972623">
        <w:rPr>
          <w:rFonts w:asciiTheme="majorHAnsi" w:hAnsiTheme="majorHAnsi"/>
          <w:sz w:val="22"/>
          <w:szCs w:val="22"/>
        </w:rPr>
        <w:t>vision, the regional WDB</w:t>
      </w:r>
      <w:r w:rsidRPr="00972623">
        <w:rPr>
          <w:rFonts w:asciiTheme="majorHAnsi" w:hAnsiTheme="majorHAnsi"/>
          <w:sz w:val="22"/>
          <w:szCs w:val="22"/>
        </w:rPr>
        <w:t>s, and the Board of Regents for Higher Education.</w:t>
      </w:r>
    </w:p>
    <w:p w:rsidR="009D7DA3" w:rsidRPr="00972623" w:rsidRDefault="009D7DA3" w:rsidP="009D7DA3">
      <w:pPr>
        <w:spacing w:before="100" w:beforeAutospacing="1" w:after="100" w:afterAutospacing="1"/>
        <w:rPr>
          <w:rFonts w:asciiTheme="majorHAnsi" w:eastAsia="Times New Roman" w:hAnsiTheme="majorHAnsi"/>
          <w:sz w:val="22"/>
          <w:szCs w:val="22"/>
        </w:rPr>
      </w:pPr>
      <w:r w:rsidRPr="00972623">
        <w:rPr>
          <w:rFonts w:asciiTheme="majorHAnsi" w:eastAsia="Times New Roman" w:hAnsiTheme="majorHAnsi"/>
          <w:b/>
          <w:bCs/>
          <w:sz w:val="22"/>
          <w:szCs w:val="22"/>
        </w:rPr>
        <w:t xml:space="preserve">The Manufacturing Innovation Fund </w:t>
      </w:r>
      <w:r w:rsidR="00B73367" w:rsidRPr="00972623">
        <w:rPr>
          <w:rFonts w:asciiTheme="majorHAnsi" w:eastAsia="Times New Roman" w:hAnsiTheme="majorHAnsi"/>
          <w:b/>
          <w:bCs/>
          <w:sz w:val="22"/>
          <w:szCs w:val="22"/>
        </w:rPr>
        <w:t xml:space="preserve">(MIF) </w:t>
      </w:r>
      <w:r w:rsidRPr="00972623">
        <w:rPr>
          <w:rFonts w:asciiTheme="majorHAnsi" w:eastAsia="Times New Roman" w:hAnsiTheme="majorHAnsi"/>
          <w:b/>
          <w:bCs/>
          <w:sz w:val="22"/>
          <w:szCs w:val="22"/>
        </w:rPr>
        <w:t>Apprenticeship Program</w:t>
      </w:r>
      <w:r w:rsidR="00B73367" w:rsidRPr="00972623">
        <w:rPr>
          <w:rFonts w:asciiTheme="majorHAnsi" w:eastAsia="Times New Roman" w:hAnsiTheme="majorHAnsi"/>
          <w:b/>
          <w:bCs/>
          <w:sz w:val="22"/>
          <w:szCs w:val="22"/>
        </w:rPr>
        <w:t xml:space="preserve">, </w:t>
      </w:r>
      <w:r w:rsidR="00B73367" w:rsidRPr="00972623">
        <w:rPr>
          <w:rFonts w:asciiTheme="majorHAnsi" w:eastAsia="Times New Roman" w:hAnsiTheme="majorHAnsi"/>
          <w:bCs/>
          <w:sz w:val="22"/>
          <w:szCs w:val="22"/>
        </w:rPr>
        <w:t>funded through</w:t>
      </w:r>
      <w:r w:rsidRPr="00972623">
        <w:rPr>
          <w:rFonts w:asciiTheme="majorHAnsi" w:eastAsia="Times New Roman" w:hAnsiTheme="majorHAnsi"/>
          <w:sz w:val="22"/>
          <w:szCs w:val="22"/>
        </w:rPr>
        <w:t xml:space="preserve"> </w:t>
      </w:r>
      <w:r w:rsidR="00B73367" w:rsidRPr="00972623">
        <w:rPr>
          <w:rFonts w:asciiTheme="majorHAnsi" w:eastAsia="Times New Roman" w:hAnsiTheme="majorHAnsi"/>
          <w:sz w:val="22"/>
          <w:szCs w:val="22"/>
        </w:rPr>
        <w:t xml:space="preserve">the Department of Economic and Community Development, is administered by the Connecticut Department of Labor. It </w:t>
      </w:r>
      <w:r w:rsidRPr="00972623">
        <w:rPr>
          <w:rFonts w:asciiTheme="majorHAnsi" w:eastAsia="Times New Roman" w:hAnsiTheme="majorHAnsi"/>
          <w:sz w:val="22"/>
          <w:szCs w:val="22"/>
        </w:rPr>
        <w:t>provides financial assi</w:t>
      </w:r>
      <w:r w:rsidRPr="00972623">
        <w:rPr>
          <w:rFonts w:asciiTheme="majorHAnsi" w:eastAsia="Times New Roman" w:hAnsiTheme="majorHAnsi"/>
          <w:sz w:val="22"/>
          <w:szCs w:val="22"/>
        </w:rPr>
        <w:t>s</w:t>
      </w:r>
      <w:r w:rsidRPr="00972623">
        <w:rPr>
          <w:rFonts w:asciiTheme="majorHAnsi" w:eastAsia="Times New Roman" w:hAnsiTheme="majorHAnsi"/>
          <w:sz w:val="22"/>
          <w:szCs w:val="22"/>
        </w:rPr>
        <w:t xml:space="preserve">tance to Connecticut manufacturers that have a Registered Apprentice Program as well as, approved Apprentice Related Instruction Training Providers. The goals of the </w:t>
      </w:r>
      <w:r w:rsidR="00B73367" w:rsidRPr="00972623">
        <w:rPr>
          <w:rFonts w:asciiTheme="majorHAnsi" w:eastAsia="Times New Roman" w:hAnsiTheme="majorHAnsi"/>
          <w:sz w:val="22"/>
          <w:szCs w:val="22"/>
        </w:rPr>
        <w:t>MIF</w:t>
      </w:r>
      <w:r w:rsidRPr="00972623">
        <w:rPr>
          <w:rFonts w:asciiTheme="majorHAnsi" w:eastAsia="Times New Roman" w:hAnsiTheme="majorHAnsi"/>
          <w:sz w:val="22"/>
          <w:szCs w:val="22"/>
        </w:rPr>
        <w:t xml:space="preserve"> A</w:t>
      </w:r>
      <w:r w:rsidRPr="00972623">
        <w:rPr>
          <w:rFonts w:asciiTheme="majorHAnsi" w:eastAsia="Times New Roman" w:hAnsiTheme="majorHAnsi"/>
          <w:sz w:val="22"/>
          <w:szCs w:val="22"/>
        </w:rPr>
        <w:t>p</w:t>
      </w:r>
      <w:r w:rsidRPr="00972623">
        <w:rPr>
          <w:rFonts w:asciiTheme="majorHAnsi" w:eastAsia="Times New Roman" w:hAnsiTheme="majorHAnsi"/>
          <w:sz w:val="22"/>
          <w:szCs w:val="22"/>
        </w:rPr>
        <w:t xml:space="preserve">prenticeship Program are: </w:t>
      </w:r>
      <w:r w:rsidR="00A70B33" w:rsidRPr="00972623">
        <w:rPr>
          <w:rFonts w:asciiTheme="majorHAnsi" w:eastAsia="Times New Roman" w:hAnsiTheme="majorHAnsi"/>
          <w:sz w:val="22"/>
          <w:szCs w:val="22"/>
        </w:rPr>
        <w:t xml:space="preserve"> t</w:t>
      </w:r>
      <w:r w:rsidRPr="00972623">
        <w:rPr>
          <w:rFonts w:asciiTheme="majorHAnsi" w:eastAsia="Times New Roman" w:hAnsiTheme="majorHAnsi" w:cs="Arial"/>
          <w:sz w:val="22"/>
          <w:szCs w:val="22"/>
        </w:rPr>
        <w:t>o support manufacturing companies in their efforts to train Registered Appre</w:t>
      </w:r>
      <w:r w:rsidRPr="00972623">
        <w:rPr>
          <w:rFonts w:asciiTheme="majorHAnsi" w:eastAsia="Times New Roman" w:hAnsiTheme="majorHAnsi" w:cs="Arial"/>
          <w:sz w:val="22"/>
          <w:szCs w:val="22"/>
        </w:rPr>
        <w:t>n</w:t>
      </w:r>
      <w:r w:rsidRPr="00972623">
        <w:rPr>
          <w:rFonts w:asciiTheme="majorHAnsi" w:eastAsia="Times New Roman" w:hAnsiTheme="majorHAnsi" w:cs="Arial"/>
          <w:sz w:val="22"/>
          <w:szCs w:val="22"/>
        </w:rPr>
        <w:t>ticeship workers in the appropriate skills to meet current and emerging market needs and occ</w:t>
      </w:r>
      <w:r w:rsidRPr="00972623">
        <w:rPr>
          <w:rFonts w:asciiTheme="majorHAnsi" w:eastAsia="Times New Roman" w:hAnsiTheme="majorHAnsi" w:cs="Arial"/>
          <w:sz w:val="22"/>
          <w:szCs w:val="22"/>
        </w:rPr>
        <w:t>u</w:t>
      </w:r>
      <w:r w:rsidRPr="00972623">
        <w:rPr>
          <w:rFonts w:asciiTheme="majorHAnsi" w:eastAsia="Times New Roman" w:hAnsiTheme="majorHAnsi" w:cs="Arial"/>
          <w:sz w:val="22"/>
          <w:szCs w:val="22"/>
        </w:rPr>
        <w:t>patio</w:t>
      </w:r>
      <w:r w:rsidR="00A70B33" w:rsidRPr="00972623">
        <w:rPr>
          <w:rFonts w:asciiTheme="majorHAnsi" w:eastAsia="Times New Roman" w:hAnsiTheme="majorHAnsi" w:cs="Arial"/>
          <w:sz w:val="22"/>
          <w:szCs w:val="22"/>
        </w:rPr>
        <w:t>nal skills; t</w:t>
      </w:r>
      <w:r w:rsidRPr="00972623">
        <w:rPr>
          <w:rFonts w:asciiTheme="majorHAnsi" w:eastAsia="Times New Roman" w:hAnsiTheme="majorHAnsi" w:cs="Arial"/>
          <w:sz w:val="22"/>
          <w:szCs w:val="22"/>
        </w:rPr>
        <w:t>o provide real time demand driven registered apprenticeship program that combines a structured work schedule of on the job training together with related classroom instru</w:t>
      </w:r>
      <w:r w:rsidRPr="00972623">
        <w:rPr>
          <w:rFonts w:asciiTheme="majorHAnsi" w:eastAsia="Times New Roman" w:hAnsiTheme="majorHAnsi" w:cs="Arial"/>
          <w:sz w:val="22"/>
          <w:szCs w:val="22"/>
        </w:rPr>
        <w:t>c</w:t>
      </w:r>
      <w:r w:rsidRPr="00972623">
        <w:rPr>
          <w:rFonts w:asciiTheme="majorHAnsi" w:eastAsia="Times New Roman" w:hAnsiTheme="majorHAnsi" w:cs="Arial"/>
          <w:sz w:val="22"/>
          <w:szCs w:val="22"/>
        </w:rPr>
        <w:t>tion.</w:t>
      </w:r>
      <w:r w:rsidR="00B73367" w:rsidRPr="00972623">
        <w:rPr>
          <w:rFonts w:asciiTheme="majorHAnsi" w:eastAsia="Times New Roman" w:hAnsiTheme="majorHAnsi" w:cs="Arial"/>
          <w:sz w:val="22"/>
          <w:szCs w:val="22"/>
        </w:rPr>
        <w:t xml:space="preserve"> </w:t>
      </w:r>
      <w:r w:rsidR="00B73367" w:rsidRPr="00972623">
        <w:rPr>
          <w:rFonts w:asciiTheme="majorHAnsi" w:eastAsia="Times New Roman" w:hAnsiTheme="majorHAnsi"/>
          <w:sz w:val="22"/>
          <w:szCs w:val="22"/>
        </w:rPr>
        <w:t>The MIF</w:t>
      </w:r>
      <w:r w:rsidRPr="00972623">
        <w:rPr>
          <w:rFonts w:asciiTheme="majorHAnsi" w:eastAsia="Times New Roman" w:hAnsiTheme="majorHAnsi"/>
          <w:sz w:val="22"/>
          <w:szCs w:val="22"/>
        </w:rPr>
        <w:t xml:space="preserve"> Apprenticeship Program </w:t>
      </w:r>
      <w:r w:rsidR="00B73367" w:rsidRPr="00972623">
        <w:rPr>
          <w:rFonts w:asciiTheme="majorHAnsi" w:eastAsia="Times New Roman" w:hAnsiTheme="majorHAnsi"/>
          <w:sz w:val="22"/>
          <w:szCs w:val="22"/>
        </w:rPr>
        <w:t>assists</w:t>
      </w:r>
      <w:r w:rsidRPr="00972623">
        <w:rPr>
          <w:rFonts w:asciiTheme="majorHAnsi" w:eastAsia="Times New Roman" w:hAnsiTheme="majorHAnsi"/>
          <w:sz w:val="22"/>
          <w:szCs w:val="22"/>
        </w:rPr>
        <w:t xml:space="preserve"> manufacturing companies </w:t>
      </w:r>
      <w:r w:rsidR="00172290" w:rsidRPr="00972623">
        <w:rPr>
          <w:rFonts w:asciiTheme="majorHAnsi" w:eastAsia="Times New Roman" w:hAnsiTheme="majorHAnsi"/>
          <w:sz w:val="22"/>
          <w:szCs w:val="22"/>
        </w:rPr>
        <w:t xml:space="preserve">to </w:t>
      </w:r>
      <w:r w:rsidRPr="00972623">
        <w:rPr>
          <w:rFonts w:asciiTheme="majorHAnsi" w:eastAsia="Times New Roman" w:hAnsiTheme="majorHAnsi"/>
          <w:sz w:val="22"/>
          <w:szCs w:val="22"/>
        </w:rPr>
        <w:t>provide training for new apprentices that are registered on or a</w:t>
      </w:r>
      <w:r w:rsidRPr="00972623">
        <w:rPr>
          <w:rFonts w:asciiTheme="majorHAnsi" w:eastAsia="Times New Roman" w:hAnsiTheme="majorHAnsi"/>
          <w:sz w:val="22"/>
          <w:szCs w:val="22"/>
        </w:rPr>
        <w:t>f</w:t>
      </w:r>
      <w:r w:rsidRPr="00972623">
        <w:rPr>
          <w:rFonts w:asciiTheme="majorHAnsi" w:eastAsia="Times New Roman" w:hAnsiTheme="majorHAnsi"/>
          <w:sz w:val="22"/>
          <w:szCs w:val="22"/>
        </w:rPr>
        <w:t>ter July 1, 2015.</w:t>
      </w:r>
    </w:p>
    <w:p w:rsidR="009D7DA3" w:rsidRPr="00972623" w:rsidRDefault="009D7DA3" w:rsidP="009D7DA3">
      <w:pPr>
        <w:spacing w:before="100" w:beforeAutospacing="1" w:after="100" w:afterAutospacing="1"/>
        <w:rPr>
          <w:rFonts w:asciiTheme="majorHAnsi" w:eastAsia="Times New Roman" w:hAnsiTheme="majorHAnsi"/>
          <w:sz w:val="22"/>
          <w:szCs w:val="22"/>
        </w:rPr>
      </w:pPr>
      <w:r w:rsidRPr="00972623">
        <w:rPr>
          <w:rFonts w:asciiTheme="majorHAnsi" w:eastAsia="Times New Roman" w:hAnsiTheme="majorHAnsi"/>
          <w:sz w:val="22"/>
          <w:szCs w:val="22"/>
        </w:rPr>
        <w:t>The MIF Apprenticeship Program has three components:</w:t>
      </w:r>
    </w:p>
    <w:p w:rsidR="009D7DA3" w:rsidRPr="00972623" w:rsidRDefault="009D7DA3" w:rsidP="009D7DA3">
      <w:pPr>
        <w:spacing w:before="100" w:beforeAutospacing="1" w:after="100" w:afterAutospacing="1"/>
        <w:rPr>
          <w:rFonts w:asciiTheme="majorHAnsi" w:eastAsia="Times New Roman" w:hAnsiTheme="majorHAnsi"/>
          <w:b/>
          <w:bCs/>
          <w:sz w:val="22"/>
          <w:szCs w:val="22"/>
        </w:rPr>
      </w:pPr>
      <w:r w:rsidRPr="00972623">
        <w:rPr>
          <w:rFonts w:asciiTheme="majorHAnsi" w:eastAsia="Times New Roman" w:hAnsiTheme="majorHAnsi"/>
          <w:b/>
          <w:bCs/>
          <w:sz w:val="22"/>
          <w:szCs w:val="22"/>
          <w:u w:val="single"/>
        </w:rPr>
        <w:t>Types of Assistance</w:t>
      </w:r>
      <w:r w:rsidRPr="00972623">
        <w:rPr>
          <w:rFonts w:asciiTheme="majorHAnsi" w:eastAsia="Times New Roman" w:hAnsiTheme="majorHAnsi"/>
          <w:b/>
          <w:bCs/>
          <w:sz w:val="22"/>
          <w:szCs w:val="22"/>
        </w:rPr>
        <w:t> </w:t>
      </w:r>
    </w:p>
    <w:p w:rsidR="009D7DA3" w:rsidRPr="00972623" w:rsidRDefault="009D7DA3" w:rsidP="009D7DA3">
      <w:pPr>
        <w:spacing w:before="100" w:beforeAutospacing="1" w:after="100" w:afterAutospacing="1"/>
        <w:rPr>
          <w:rFonts w:asciiTheme="majorHAnsi" w:eastAsia="Times New Roman" w:hAnsiTheme="majorHAnsi"/>
          <w:sz w:val="22"/>
          <w:szCs w:val="22"/>
        </w:rPr>
      </w:pPr>
      <w:r w:rsidRPr="00972623">
        <w:rPr>
          <w:rFonts w:asciiTheme="majorHAnsi" w:eastAsia="Times New Roman" w:hAnsiTheme="majorHAnsi" w:cs="Calibri"/>
          <w:sz w:val="22"/>
          <w:szCs w:val="22"/>
        </w:rPr>
        <w:t xml:space="preserve">1. </w:t>
      </w:r>
      <w:r w:rsidRPr="00972623">
        <w:rPr>
          <w:rFonts w:asciiTheme="majorHAnsi" w:eastAsia="Times New Roman" w:hAnsiTheme="majorHAnsi"/>
          <w:b/>
          <w:sz w:val="22"/>
          <w:szCs w:val="22"/>
        </w:rPr>
        <w:t>Wage Subsidy Reimbursement:</w:t>
      </w:r>
      <w:r w:rsidRPr="00972623">
        <w:rPr>
          <w:rFonts w:asciiTheme="majorHAnsi" w:eastAsia="Times New Roman" w:hAnsiTheme="majorHAnsi"/>
          <w:sz w:val="22"/>
          <w:szCs w:val="22"/>
        </w:rPr>
        <w:t xml:space="preserve">  T</w:t>
      </w:r>
      <w:r w:rsidR="00B73367" w:rsidRPr="00972623">
        <w:rPr>
          <w:rFonts w:asciiTheme="majorHAnsi" w:eastAsia="Times New Roman" w:hAnsiTheme="majorHAnsi"/>
          <w:sz w:val="22"/>
          <w:szCs w:val="22"/>
        </w:rPr>
        <w:t>he MIF</w:t>
      </w:r>
      <w:r w:rsidRPr="00972623">
        <w:rPr>
          <w:rFonts w:asciiTheme="majorHAnsi" w:eastAsia="Times New Roman" w:hAnsiTheme="majorHAnsi"/>
          <w:sz w:val="22"/>
          <w:szCs w:val="22"/>
        </w:rPr>
        <w:t xml:space="preserve"> Registered Apprentic</w:t>
      </w:r>
      <w:r w:rsidRPr="00972623">
        <w:rPr>
          <w:rFonts w:asciiTheme="majorHAnsi" w:eastAsia="Times New Roman" w:hAnsiTheme="majorHAnsi"/>
          <w:sz w:val="22"/>
          <w:szCs w:val="22"/>
        </w:rPr>
        <w:t>e</w:t>
      </w:r>
      <w:r w:rsidRPr="00972623">
        <w:rPr>
          <w:rFonts w:asciiTheme="majorHAnsi" w:eastAsia="Times New Roman" w:hAnsiTheme="majorHAnsi"/>
          <w:sz w:val="22"/>
          <w:szCs w:val="22"/>
        </w:rPr>
        <w:t xml:space="preserve">ship funding per apprentice in manufacturing occupations is the </w:t>
      </w:r>
      <w:r w:rsidRPr="00972623">
        <w:rPr>
          <w:rFonts w:asciiTheme="majorHAnsi" w:eastAsia="Times New Roman" w:hAnsiTheme="majorHAnsi"/>
          <w:b/>
          <w:bCs/>
          <w:sz w:val="22"/>
          <w:szCs w:val="22"/>
        </w:rPr>
        <w:t xml:space="preserve">"lesser" </w:t>
      </w:r>
      <w:r w:rsidRPr="00972623">
        <w:rPr>
          <w:rFonts w:asciiTheme="majorHAnsi" w:eastAsia="Times New Roman" w:hAnsiTheme="majorHAnsi"/>
          <w:sz w:val="22"/>
          <w:szCs w:val="22"/>
        </w:rPr>
        <w:t xml:space="preserve">of the following: </w:t>
      </w:r>
    </w:p>
    <w:p w:rsidR="009D7DA3" w:rsidRPr="00972623" w:rsidRDefault="009D7DA3" w:rsidP="00172290">
      <w:pPr>
        <w:spacing w:before="100" w:beforeAutospacing="1" w:after="100" w:afterAutospacing="1"/>
        <w:rPr>
          <w:rFonts w:asciiTheme="majorHAnsi" w:eastAsia="Calibri" w:hAnsiTheme="majorHAnsi"/>
          <w:sz w:val="22"/>
          <w:szCs w:val="22"/>
        </w:rPr>
      </w:pPr>
      <w:r w:rsidRPr="00972623">
        <w:rPr>
          <w:rFonts w:asciiTheme="majorHAnsi" w:eastAsia="Times New Roman" w:hAnsiTheme="majorHAnsi"/>
          <w:sz w:val="22"/>
          <w:szCs w:val="22"/>
        </w:rPr>
        <w:lastRenderedPageBreak/>
        <w:t>Funding of $5 per hour multiplied by the total number of hours worked during the comp</w:t>
      </w:r>
      <w:r w:rsidRPr="00972623">
        <w:rPr>
          <w:rFonts w:asciiTheme="majorHAnsi" w:eastAsia="Times New Roman" w:hAnsiTheme="majorHAnsi"/>
          <w:sz w:val="22"/>
          <w:szCs w:val="22"/>
        </w:rPr>
        <w:t>a</w:t>
      </w:r>
      <w:r w:rsidRPr="00972623">
        <w:rPr>
          <w:rFonts w:asciiTheme="majorHAnsi" w:eastAsia="Times New Roman" w:hAnsiTheme="majorHAnsi"/>
          <w:sz w:val="22"/>
          <w:szCs w:val="22"/>
        </w:rPr>
        <w:t>ny's program per year by apprentice not to exceed more than 50% of the annual salary.</w:t>
      </w:r>
      <w:r w:rsidR="00172290" w:rsidRPr="00972623">
        <w:rPr>
          <w:rFonts w:asciiTheme="majorHAnsi" w:eastAsia="Times New Roman" w:hAnsiTheme="majorHAnsi"/>
          <w:sz w:val="22"/>
          <w:szCs w:val="22"/>
        </w:rPr>
        <w:t>, or</w:t>
      </w:r>
      <w:r w:rsidRPr="00972623">
        <w:rPr>
          <w:rFonts w:asciiTheme="majorHAnsi" w:eastAsia="Courier New" w:hAnsiTheme="majorHAnsi" w:cs="Courier New"/>
          <w:sz w:val="22"/>
          <w:szCs w:val="22"/>
        </w:rPr>
        <w:t xml:space="preserve"> </w:t>
      </w:r>
      <w:r w:rsidRPr="00972623">
        <w:rPr>
          <w:rFonts w:asciiTheme="majorHAnsi" w:eastAsia="Calibri" w:hAnsiTheme="majorHAnsi"/>
          <w:sz w:val="22"/>
          <w:szCs w:val="22"/>
        </w:rPr>
        <w:t>Fun</w:t>
      </w:r>
      <w:r w:rsidRPr="00972623">
        <w:rPr>
          <w:rFonts w:asciiTheme="majorHAnsi" w:eastAsia="Calibri" w:hAnsiTheme="majorHAnsi"/>
          <w:sz w:val="22"/>
          <w:szCs w:val="22"/>
        </w:rPr>
        <w:t>d</w:t>
      </w:r>
      <w:r w:rsidRPr="00972623">
        <w:rPr>
          <w:rFonts w:asciiTheme="majorHAnsi" w:eastAsia="Calibri" w:hAnsiTheme="majorHAnsi"/>
          <w:sz w:val="22"/>
          <w:szCs w:val="22"/>
        </w:rPr>
        <w:t>ing of $6,000 per qualified apprentice for year one and $7,000 per qualified appre</w:t>
      </w:r>
      <w:r w:rsidRPr="00972623">
        <w:rPr>
          <w:rFonts w:asciiTheme="majorHAnsi" w:eastAsia="Calibri" w:hAnsiTheme="majorHAnsi"/>
          <w:sz w:val="22"/>
          <w:szCs w:val="22"/>
        </w:rPr>
        <w:t>n</w:t>
      </w:r>
      <w:r w:rsidRPr="00972623">
        <w:rPr>
          <w:rFonts w:asciiTheme="majorHAnsi" w:eastAsia="Calibri" w:hAnsiTheme="majorHAnsi"/>
          <w:sz w:val="22"/>
          <w:szCs w:val="22"/>
        </w:rPr>
        <w:t xml:space="preserve">tice for year two. </w:t>
      </w:r>
    </w:p>
    <w:p w:rsidR="009D7DA3" w:rsidRPr="00972623" w:rsidRDefault="009D7DA3" w:rsidP="009D7DA3">
      <w:pPr>
        <w:spacing w:before="100" w:beforeAutospacing="1" w:after="100" w:afterAutospacing="1"/>
        <w:rPr>
          <w:rFonts w:asciiTheme="majorHAnsi" w:eastAsia="Times New Roman" w:hAnsiTheme="majorHAnsi"/>
          <w:sz w:val="22"/>
          <w:szCs w:val="22"/>
        </w:rPr>
      </w:pPr>
      <w:r w:rsidRPr="00972623">
        <w:rPr>
          <w:rFonts w:asciiTheme="majorHAnsi" w:eastAsia="Times New Roman" w:hAnsiTheme="majorHAnsi" w:cs="Calibri"/>
          <w:sz w:val="22"/>
          <w:szCs w:val="22"/>
        </w:rPr>
        <w:t xml:space="preserve">2. </w:t>
      </w:r>
      <w:r w:rsidRPr="00972623">
        <w:rPr>
          <w:rFonts w:asciiTheme="majorHAnsi" w:eastAsia="Times New Roman" w:hAnsiTheme="majorHAnsi"/>
          <w:b/>
          <w:sz w:val="22"/>
          <w:szCs w:val="22"/>
        </w:rPr>
        <w:t>Related Instruction Tuition Reimbursement:</w:t>
      </w:r>
      <w:r w:rsidRPr="00972623">
        <w:rPr>
          <w:rFonts w:asciiTheme="majorHAnsi" w:eastAsia="Times New Roman" w:hAnsiTheme="majorHAnsi"/>
          <w:sz w:val="22"/>
          <w:szCs w:val="22"/>
        </w:rPr>
        <w:t xml:space="preserve">  Reimbursement of apprentice tuition/training costs or payments on behalf of an apprentice duly registered with a qualified Apprenticeship Sponsor to a Related Instruction Provider chosen by the sponsor company and approved by the Connecticut Department of Labor Office of Apprenticeship Training shall not e</w:t>
      </w:r>
      <w:r w:rsidRPr="00972623">
        <w:rPr>
          <w:rFonts w:asciiTheme="majorHAnsi" w:eastAsia="Times New Roman" w:hAnsiTheme="majorHAnsi"/>
          <w:sz w:val="22"/>
          <w:szCs w:val="22"/>
        </w:rPr>
        <w:t>x</w:t>
      </w:r>
      <w:r w:rsidRPr="00972623">
        <w:rPr>
          <w:rFonts w:asciiTheme="majorHAnsi" w:eastAsia="Times New Roman" w:hAnsiTheme="majorHAnsi"/>
          <w:sz w:val="22"/>
          <w:szCs w:val="22"/>
        </w:rPr>
        <w:t xml:space="preserve">ceed $2,500 in year one and $1,250 in year two. </w:t>
      </w:r>
    </w:p>
    <w:p w:rsidR="009D7DA3" w:rsidRPr="00972623" w:rsidRDefault="009D7DA3" w:rsidP="009D7DA3">
      <w:pPr>
        <w:spacing w:before="120" w:after="120"/>
        <w:rPr>
          <w:rFonts w:asciiTheme="majorHAnsi" w:eastAsia="Times New Roman" w:hAnsiTheme="majorHAnsi"/>
          <w:sz w:val="22"/>
          <w:szCs w:val="22"/>
        </w:rPr>
      </w:pPr>
      <w:r w:rsidRPr="00972623">
        <w:rPr>
          <w:rFonts w:asciiTheme="majorHAnsi" w:eastAsia="Calibri" w:hAnsiTheme="majorHAnsi" w:cs="Calibri"/>
          <w:sz w:val="22"/>
          <w:szCs w:val="22"/>
        </w:rPr>
        <w:t xml:space="preserve">3. </w:t>
      </w:r>
      <w:r w:rsidRPr="00972623">
        <w:rPr>
          <w:rFonts w:asciiTheme="majorHAnsi" w:eastAsia="Times New Roman" w:hAnsiTheme="majorHAnsi"/>
          <w:b/>
          <w:sz w:val="22"/>
          <w:szCs w:val="22"/>
        </w:rPr>
        <w:t>Competency/Performance Reimbursement:</w:t>
      </w:r>
      <w:r w:rsidRPr="00972623">
        <w:rPr>
          <w:rFonts w:asciiTheme="majorHAnsi" w:eastAsia="Times New Roman" w:hAnsiTheme="majorHAnsi"/>
          <w:sz w:val="22"/>
          <w:szCs w:val="22"/>
        </w:rPr>
        <w:t xml:space="preserve">  Reimbursement of reasonable and customary costs for Competency/Performance registered apprenticeships that have i</w:t>
      </w:r>
      <w:r w:rsidRPr="00972623">
        <w:rPr>
          <w:rFonts w:asciiTheme="majorHAnsi" w:eastAsia="Times New Roman" w:hAnsiTheme="majorHAnsi"/>
          <w:sz w:val="22"/>
          <w:szCs w:val="22"/>
        </w:rPr>
        <w:t>n</w:t>
      </w:r>
      <w:r w:rsidRPr="00972623">
        <w:rPr>
          <w:rFonts w:asciiTheme="majorHAnsi" w:eastAsia="Times New Roman" w:hAnsiTheme="majorHAnsi"/>
          <w:sz w:val="22"/>
          <w:szCs w:val="22"/>
        </w:rPr>
        <w:t>terim credentials embedded in the work and related instruction schedules shall not e</w:t>
      </w:r>
      <w:r w:rsidRPr="00972623">
        <w:rPr>
          <w:rFonts w:asciiTheme="majorHAnsi" w:eastAsia="Times New Roman" w:hAnsiTheme="majorHAnsi"/>
          <w:sz w:val="22"/>
          <w:szCs w:val="22"/>
        </w:rPr>
        <w:t>x</w:t>
      </w:r>
      <w:r w:rsidRPr="00972623">
        <w:rPr>
          <w:rFonts w:asciiTheme="majorHAnsi" w:eastAsia="Times New Roman" w:hAnsiTheme="majorHAnsi"/>
          <w:sz w:val="22"/>
          <w:szCs w:val="22"/>
        </w:rPr>
        <w:t xml:space="preserve">ceed $1,000 in year one and year two. </w:t>
      </w:r>
    </w:p>
    <w:p w:rsidR="009D7DA3" w:rsidRPr="00972623" w:rsidRDefault="009D7DA3" w:rsidP="009D7DA3">
      <w:pPr>
        <w:tabs>
          <w:tab w:val="center" w:pos="1080"/>
          <w:tab w:val="num" w:pos="1440"/>
        </w:tabs>
        <w:spacing w:after="120"/>
        <w:rPr>
          <w:rFonts w:asciiTheme="majorHAnsi" w:eastAsia="Times New Roman" w:hAnsiTheme="majorHAnsi"/>
          <w:sz w:val="22"/>
          <w:szCs w:val="22"/>
        </w:rPr>
      </w:pPr>
      <w:r w:rsidRPr="00972623">
        <w:rPr>
          <w:rFonts w:asciiTheme="majorHAnsi" w:eastAsia="Times New Roman" w:hAnsiTheme="majorHAnsi"/>
          <w:bCs/>
          <w:sz w:val="22"/>
          <w:szCs w:val="22"/>
        </w:rPr>
        <w:t>Applicants may seek assistance in the form of a wage subsidy, tuition and credentialing rei</w:t>
      </w:r>
      <w:r w:rsidRPr="00972623">
        <w:rPr>
          <w:rFonts w:asciiTheme="majorHAnsi" w:eastAsia="Times New Roman" w:hAnsiTheme="majorHAnsi"/>
          <w:bCs/>
          <w:sz w:val="22"/>
          <w:szCs w:val="22"/>
        </w:rPr>
        <w:t>m</w:t>
      </w:r>
      <w:r w:rsidRPr="00972623">
        <w:rPr>
          <w:rFonts w:asciiTheme="majorHAnsi" w:eastAsia="Times New Roman" w:hAnsiTheme="majorHAnsi"/>
          <w:bCs/>
          <w:sz w:val="22"/>
          <w:szCs w:val="22"/>
        </w:rPr>
        <w:t>bursement. The funds do not need to be repaid by the applicant, provided the applicant meets the deliverables and complies with the terms and cond</w:t>
      </w:r>
      <w:r w:rsidRPr="00972623">
        <w:rPr>
          <w:rFonts w:asciiTheme="majorHAnsi" w:eastAsia="Times New Roman" w:hAnsiTheme="majorHAnsi"/>
          <w:bCs/>
          <w:sz w:val="22"/>
          <w:szCs w:val="22"/>
        </w:rPr>
        <w:t>i</w:t>
      </w:r>
      <w:r w:rsidRPr="00972623">
        <w:rPr>
          <w:rFonts w:asciiTheme="majorHAnsi" w:eastAsia="Times New Roman" w:hAnsiTheme="majorHAnsi"/>
          <w:bCs/>
          <w:sz w:val="22"/>
          <w:szCs w:val="22"/>
        </w:rPr>
        <w:t>tions of the agreement.</w:t>
      </w:r>
      <w:r w:rsidRPr="00972623">
        <w:rPr>
          <w:rFonts w:asciiTheme="majorHAnsi" w:eastAsia="Times New Roman" w:hAnsiTheme="majorHAnsi"/>
          <w:sz w:val="22"/>
          <w:szCs w:val="22"/>
        </w:rPr>
        <w:t xml:space="preserve"> </w:t>
      </w:r>
    </w:p>
    <w:p w:rsidR="00B83082" w:rsidRPr="00972623" w:rsidRDefault="00B83082" w:rsidP="00B83082">
      <w:pPr>
        <w:rPr>
          <w:rFonts w:asciiTheme="majorHAnsi" w:hAnsiTheme="majorHAnsi"/>
          <w:sz w:val="22"/>
          <w:szCs w:val="22"/>
        </w:rPr>
      </w:pPr>
      <w:r w:rsidRPr="00972623">
        <w:rPr>
          <w:rFonts w:asciiTheme="majorHAnsi" w:hAnsiTheme="majorHAnsi"/>
          <w:b/>
          <w:sz w:val="22"/>
          <w:szCs w:val="22"/>
          <w:u w:val="single"/>
        </w:rPr>
        <w:t xml:space="preserve">Integrated Basic Education and Skills Training Programs - Jobs First Employment Services </w:t>
      </w:r>
    </w:p>
    <w:p w:rsidR="00B83082" w:rsidRPr="00972623" w:rsidRDefault="00B83082" w:rsidP="00B83082">
      <w:pPr>
        <w:rPr>
          <w:rFonts w:asciiTheme="majorHAnsi" w:hAnsiTheme="majorHAnsi"/>
          <w:sz w:val="22"/>
          <w:szCs w:val="22"/>
          <w:lang w:eastAsia="ja-JP"/>
        </w:rPr>
      </w:pPr>
      <w:r w:rsidRPr="00972623">
        <w:rPr>
          <w:rFonts w:asciiTheme="majorHAnsi" w:hAnsiTheme="majorHAnsi"/>
          <w:sz w:val="22"/>
          <w:szCs w:val="22"/>
          <w:lang w:eastAsia="ja-JP"/>
        </w:rPr>
        <w:t xml:space="preserve">In 2011, the Department of Labor (CTDOL) and Department of Social Services (DSS) convened a workgroup to recommend strategies to help Jobs First Employment Services (JFES) participants increase competitiveness in the job market, while meeting federal TANF work participation </w:t>
      </w:r>
      <w:r w:rsidR="001F129C" w:rsidRPr="00972623">
        <w:rPr>
          <w:rFonts w:asciiTheme="majorHAnsi" w:hAnsiTheme="majorHAnsi"/>
          <w:sz w:val="22"/>
          <w:szCs w:val="22"/>
          <w:lang w:eastAsia="ja-JP"/>
        </w:rPr>
        <w:t>re</w:t>
      </w:r>
      <w:r w:rsidRPr="00972623">
        <w:rPr>
          <w:rFonts w:asciiTheme="majorHAnsi" w:hAnsiTheme="majorHAnsi"/>
          <w:sz w:val="22"/>
          <w:szCs w:val="22"/>
          <w:lang w:eastAsia="ja-JP"/>
        </w:rPr>
        <w:t>quirements. JFES is a component of the State’s Temporary Family Assistance program. Participants receive employment services from American Job Center One-Stop staff or contracted se</w:t>
      </w:r>
      <w:r w:rsidRPr="00972623">
        <w:rPr>
          <w:rFonts w:asciiTheme="majorHAnsi" w:hAnsiTheme="majorHAnsi"/>
          <w:sz w:val="22"/>
          <w:szCs w:val="22"/>
          <w:lang w:eastAsia="ja-JP"/>
        </w:rPr>
        <w:t>r</w:t>
      </w:r>
      <w:r w:rsidRPr="00972623">
        <w:rPr>
          <w:rFonts w:asciiTheme="majorHAnsi" w:hAnsiTheme="majorHAnsi"/>
          <w:sz w:val="22"/>
          <w:szCs w:val="22"/>
          <w:lang w:eastAsia="ja-JP"/>
        </w:rPr>
        <w:t>vice providers. Services include job search assistance, vocational education, adult basic educ</w:t>
      </w:r>
      <w:r w:rsidRPr="00972623">
        <w:rPr>
          <w:rFonts w:asciiTheme="majorHAnsi" w:hAnsiTheme="majorHAnsi"/>
          <w:sz w:val="22"/>
          <w:szCs w:val="22"/>
          <w:lang w:eastAsia="ja-JP"/>
        </w:rPr>
        <w:t>a</w:t>
      </w:r>
      <w:r w:rsidRPr="00972623">
        <w:rPr>
          <w:rFonts w:asciiTheme="majorHAnsi" w:hAnsiTheme="majorHAnsi"/>
          <w:sz w:val="22"/>
          <w:szCs w:val="22"/>
          <w:lang w:eastAsia="ja-JP"/>
        </w:rPr>
        <w:t>tion, subsidized employment, case management, and other support services such as transport</w:t>
      </w:r>
      <w:r w:rsidRPr="00972623">
        <w:rPr>
          <w:rFonts w:asciiTheme="majorHAnsi" w:hAnsiTheme="majorHAnsi"/>
          <w:sz w:val="22"/>
          <w:szCs w:val="22"/>
          <w:lang w:eastAsia="ja-JP"/>
        </w:rPr>
        <w:t>a</w:t>
      </w:r>
      <w:r w:rsidRPr="00972623">
        <w:rPr>
          <w:rFonts w:asciiTheme="majorHAnsi" w:hAnsiTheme="majorHAnsi"/>
          <w:sz w:val="22"/>
          <w:szCs w:val="22"/>
          <w:lang w:eastAsia="ja-JP"/>
        </w:rPr>
        <w:t xml:space="preserve">tion assistance. </w:t>
      </w:r>
    </w:p>
    <w:p w:rsidR="00B83082" w:rsidRPr="00972623" w:rsidRDefault="00B83082" w:rsidP="00B83082">
      <w:pPr>
        <w:rPr>
          <w:rFonts w:asciiTheme="majorHAnsi" w:hAnsiTheme="majorHAnsi"/>
          <w:sz w:val="22"/>
          <w:szCs w:val="22"/>
          <w:lang w:eastAsia="ja-JP"/>
        </w:rPr>
      </w:pPr>
    </w:p>
    <w:p w:rsidR="00B83082" w:rsidRPr="00972623" w:rsidRDefault="00B83082" w:rsidP="00B83082">
      <w:pPr>
        <w:rPr>
          <w:rFonts w:asciiTheme="majorHAnsi" w:hAnsiTheme="majorHAnsi"/>
          <w:sz w:val="22"/>
          <w:szCs w:val="22"/>
          <w:lang w:eastAsia="ja-JP"/>
        </w:rPr>
      </w:pPr>
      <w:r w:rsidRPr="00972623">
        <w:rPr>
          <w:rFonts w:asciiTheme="majorHAnsi" w:hAnsiTheme="majorHAnsi"/>
          <w:sz w:val="22"/>
          <w:szCs w:val="22"/>
          <w:lang w:eastAsia="ja-JP"/>
        </w:rPr>
        <w:t>In FY2013-2014 the legislature designated $1.7 million for “additional programming and evaluation” for (JFES) Program participants. CTDOL used the FY2013-14 designated funding to impl</w:t>
      </w:r>
      <w:r w:rsidRPr="00972623">
        <w:rPr>
          <w:rFonts w:asciiTheme="majorHAnsi" w:hAnsiTheme="majorHAnsi"/>
          <w:sz w:val="22"/>
          <w:szCs w:val="22"/>
          <w:lang w:eastAsia="ja-JP"/>
        </w:rPr>
        <w:t>e</w:t>
      </w:r>
      <w:r w:rsidRPr="00972623">
        <w:rPr>
          <w:rFonts w:asciiTheme="majorHAnsi" w:hAnsiTheme="majorHAnsi"/>
          <w:sz w:val="22"/>
          <w:szCs w:val="22"/>
          <w:lang w:eastAsia="ja-JP"/>
        </w:rPr>
        <w:t>ment an “Integrated Basic Education and Skills Training (</w:t>
      </w:r>
      <w:proofErr w:type="gramStart"/>
      <w:r w:rsidRPr="00972623">
        <w:rPr>
          <w:rFonts w:asciiTheme="majorHAnsi" w:hAnsiTheme="majorHAnsi"/>
          <w:sz w:val="22"/>
          <w:szCs w:val="22"/>
          <w:lang w:eastAsia="ja-JP"/>
        </w:rPr>
        <w:t>I-</w:t>
      </w:r>
      <w:proofErr w:type="gramEnd"/>
      <w:r w:rsidRPr="00972623">
        <w:rPr>
          <w:rFonts w:asciiTheme="majorHAnsi" w:hAnsiTheme="majorHAnsi"/>
          <w:sz w:val="22"/>
          <w:szCs w:val="22"/>
          <w:lang w:eastAsia="ja-JP"/>
        </w:rPr>
        <w:t>BEST)” pilot program statewide, based on the state of Washington’s nationally recognized model. I-BEST is an evidence-based model providing vocational skills training simultaneously with adult basic education. Curriculum is d</w:t>
      </w:r>
      <w:r w:rsidRPr="00972623">
        <w:rPr>
          <w:rFonts w:asciiTheme="majorHAnsi" w:hAnsiTheme="majorHAnsi"/>
          <w:sz w:val="22"/>
          <w:szCs w:val="22"/>
          <w:lang w:eastAsia="ja-JP"/>
        </w:rPr>
        <w:t>e</w:t>
      </w:r>
      <w:r w:rsidRPr="00972623">
        <w:rPr>
          <w:rFonts w:asciiTheme="majorHAnsi" w:hAnsiTheme="majorHAnsi"/>
          <w:sz w:val="22"/>
          <w:szCs w:val="22"/>
          <w:lang w:eastAsia="ja-JP"/>
        </w:rPr>
        <w:t>signed jointly and classes are co-taught by an adult education instructor and a specialist in the appropriate vocational field. I-BEST has proven to help participants improve basic skills and achieve progress towards a secondary education credential while attaining an industry- reco</w:t>
      </w:r>
      <w:r w:rsidRPr="00972623">
        <w:rPr>
          <w:rFonts w:asciiTheme="majorHAnsi" w:hAnsiTheme="majorHAnsi"/>
          <w:sz w:val="22"/>
          <w:szCs w:val="22"/>
          <w:lang w:eastAsia="ja-JP"/>
        </w:rPr>
        <w:t>g</w:t>
      </w:r>
      <w:r w:rsidRPr="00972623">
        <w:rPr>
          <w:rFonts w:asciiTheme="majorHAnsi" w:hAnsiTheme="majorHAnsi"/>
          <w:sz w:val="22"/>
          <w:szCs w:val="22"/>
          <w:lang w:eastAsia="ja-JP"/>
        </w:rPr>
        <w:t>nized credential.</w:t>
      </w:r>
    </w:p>
    <w:p w:rsidR="00B83082" w:rsidRPr="00972623" w:rsidRDefault="00B83082" w:rsidP="00B83082">
      <w:pPr>
        <w:rPr>
          <w:rFonts w:asciiTheme="majorHAnsi" w:hAnsiTheme="majorHAnsi"/>
          <w:sz w:val="22"/>
          <w:szCs w:val="22"/>
          <w:lang w:eastAsia="ja-JP"/>
        </w:rPr>
      </w:pPr>
    </w:p>
    <w:p w:rsidR="00B83082" w:rsidRPr="00972623" w:rsidRDefault="00B83082" w:rsidP="00B830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22"/>
          <w:szCs w:val="22"/>
          <w:lang w:eastAsia="ja-JP"/>
        </w:rPr>
      </w:pPr>
      <w:r w:rsidRPr="00972623">
        <w:rPr>
          <w:rFonts w:asciiTheme="majorHAnsi" w:hAnsiTheme="majorHAnsi"/>
          <w:sz w:val="22"/>
          <w:szCs w:val="22"/>
          <w:lang w:eastAsia="ja-JP"/>
        </w:rPr>
        <w:t>The JFES I-BEST pilots were administered by CTDOL throug</w:t>
      </w:r>
      <w:r w:rsidR="001E07CB" w:rsidRPr="00972623">
        <w:rPr>
          <w:rFonts w:asciiTheme="majorHAnsi" w:hAnsiTheme="majorHAnsi"/>
          <w:sz w:val="22"/>
          <w:szCs w:val="22"/>
          <w:lang w:eastAsia="ja-JP"/>
        </w:rPr>
        <w:t>h the WDBs</w:t>
      </w:r>
      <w:r w:rsidRPr="00972623">
        <w:rPr>
          <w:rFonts w:asciiTheme="majorHAnsi" w:hAnsiTheme="majorHAnsi"/>
          <w:sz w:val="22"/>
          <w:szCs w:val="22"/>
          <w:lang w:eastAsia="ja-JP"/>
        </w:rPr>
        <w:t>, operating as regional intermediaries, subcontracting with service providers. WIBs r</w:t>
      </w:r>
      <w:r w:rsidRPr="00972623">
        <w:rPr>
          <w:rFonts w:asciiTheme="majorHAnsi" w:hAnsiTheme="majorHAnsi"/>
          <w:sz w:val="22"/>
          <w:szCs w:val="22"/>
          <w:lang w:eastAsia="ja-JP"/>
        </w:rPr>
        <w:t>e</w:t>
      </w:r>
      <w:r w:rsidRPr="00972623">
        <w:rPr>
          <w:rFonts w:asciiTheme="majorHAnsi" w:hAnsiTheme="majorHAnsi"/>
          <w:sz w:val="22"/>
          <w:szCs w:val="22"/>
          <w:lang w:eastAsia="ja-JP"/>
        </w:rPr>
        <w:t xml:space="preserve">ceived funding in proportion to their enrollment of JFES participants. The WIBs divided their programs across a total of 10 subcontractor service providers statewide.  </w:t>
      </w:r>
    </w:p>
    <w:p w:rsidR="00B83082" w:rsidRPr="00972623" w:rsidRDefault="00B83082" w:rsidP="00B83082">
      <w:pPr>
        <w:rPr>
          <w:rFonts w:asciiTheme="majorHAnsi" w:hAnsiTheme="majorHAnsi"/>
          <w:sz w:val="22"/>
          <w:szCs w:val="22"/>
          <w:lang w:eastAsia="ja-JP"/>
        </w:rPr>
      </w:pPr>
    </w:p>
    <w:p w:rsidR="00B83082" w:rsidRPr="00972623" w:rsidRDefault="00B83082" w:rsidP="00B83082">
      <w:pPr>
        <w:rPr>
          <w:rFonts w:asciiTheme="majorHAnsi" w:hAnsiTheme="majorHAnsi"/>
          <w:sz w:val="22"/>
          <w:szCs w:val="22"/>
          <w:lang w:eastAsia="ja-JP"/>
        </w:rPr>
      </w:pPr>
      <w:r w:rsidRPr="00972623">
        <w:rPr>
          <w:rFonts w:asciiTheme="majorHAnsi" w:hAnsiTheme="majorHAnsi"/>
          <w:sz w:val="22"/>
          <w:szCs w:val="22"/>
          <w:lang w:eastAsia="ja-JP"/>
        </w:rPr>
        <w:t>Primary goals included attainment of industry-recognized credentials and improved post-program employment, creating incentives for the WIBs to develop training opportunities meeting local labor market needs. Programs were expected to result in the following credentials: Ce</w:t>
      </w:r>
      <w:r w:rsidRPr="00972623">
        <w:rPr>
          <w:rFonts w:asciiTheme="majorHAnsi" w:hAnsiTheme="majorHAnsi"/>
          <w:sz w:val="22"/>
          <w:szCs w:val="22"/>
          <w:lang w:eastAsia="ja-JP"/>
        </w:rPr>
        <w:t>r</w:t>
      </w:r>
      <w:r w:rsidRPr="00972623">
        <w:rPr>
          <w:rFonts w:asciiTheme="majorHAnsi" w:hAnsiTheme="majorHAnsi"/>
          <w:sz w:val="22"/>
          <w:szCs w:val="22"/>
          <w:lang w:eastAsia="ja-JP"/>
        </w:rPr>
        <w:t>tified Nursing Assistant; Introduction to Culinary Arts Certificate</w:t>
      </w:r>
      <w:r w:rsidRPr="00972623">
        <w:rPr>
          <w:rFonts w:asciiTheme="majorHAnsi" w:hAnsiTheme="majorHAnsi"/>
          <w:sz w:val="22"/>
          <w:szCs w:val="22"/>
          <w:lang w:eastAsia="ja-JP"/>
        </w:rPr>
        <w:t></w:t>
      </w:r>
      <w:r w:rsidRPr="00972623">
        <w:rPr>
          <w:rFonts w:asciiTheme="majorHAnsi" w:hAnsiTheme="majorHAnsi"/>
          <w:sz w:val="22"/>
          <w:szCs w:val="22"/>
          <w:lang w:eastAsia="ja-JP"/>
        </w:rPr>
        <w:t>Level 1 NIMS (National Inst</w:t>
      </w:r>
      <w:r w:rsidRPr="00972623">
        <w:rPr>
          <w:rFonts w:asciiTheme="majorHAnsi" w:hAnsiTheme="majorHAnsi"/>
          <w:sz w:val="22"/>
          <w:szCs w:val="22"/>
          <w:lang w:eastAsia="ja-JP"/>
        </w:rPr>
        <w:t>i</w:t>
      </w:r>
      <w:r w:rsidRPr="00972623">
        <w:rPr>
          <w:rFonts w:asciiTheme="majorHAnsi" w:hAnsiTheme="majorHAnsi"/>
          <w:sz w:val="22"/>
          <w:szCs w:val="22"/>
          <w:lang w:eastAsia="ja-JP"/>
        </w:rPr>
        <w:t xml:space="preserve">tute for Metal Working Skills) Certificate; Medical Office Assistant; Medical Office Receptionist Certificate; Medical Terminology Certificate; Microsoft Technology Certificate; </w:t>
      </w:r>
      <w:r w:rsidRPr="00972623">
        <w:rPr>
          <w:rFonts w:asciiTheme="majorHAnsi" w:hAnsiTheme="majorHAnsi"/>
          <w:sz w:val="22"/>
          <w:szCs w:val="22"/>
          <w:lang w:eastAsia="ja-JP"/>
        </w:rPr>
        <w:lastRenderedPageBreak/>
        <w:t>National Profe</w:t>
      </w:r>
      <w:r w:rsidRPr="00972623">
        <w:rPr>
          <w:rFonts w:asciiTheme="majorHAnsi" w:hAnsiTheme="majorHAnsi"/>
          <w:sz w:val="22"/>
          <w:szCs w:val="22"/>
          <w:lang w:eastAsia="ja-JP"/>
        </w:rPr>
        <w:t>s</w:t>
      </w:r>
      <w:r w:rsidRPr="00972623">
        <w:rPr>
          <w:rFonts w:asciiTheme="majorHAnsi" w:hAnsiTheme="majorHAnsi"/>
          <w:sz w:val="22"/>
          <w:szCs w:val="22"/>
          <w:lang w:eastAsia="ja-JP"/>
        </w:rPr>
        <w:t>sional Certificate in Customer Service (National Retail Federation); Qualified Food Handler L</w:t>
      </w:r>
      <w:r w:rsidRPr="00972623">
        <w:rPr>
          <w:rFonts w:asciiTheme="majorHAnsi" w:hAnsiTheme="majorHAnsi"/>
          <w:sz w:val="22"/>
          <w:szCs w:val="22"/>
          <w:lang w:eastAsia="ja-JP"/>
        </w:rPr>
        <w:t>i</w:t>
      </w:r>
      <w:r w:rsidRPr="00972623">
        <w:rPr>
          <w:rFonts w:asciiTheme="majorHAnsi" w:hAnsiTheme="majorHAnsi"/>
          <w:sz w:val="22"/>
          <w:szCs w:val="22"/>
          <w:lang w:eastAsia="ja-JP"/>
        </w:rPr>
        <w:t>cense (OSHA 10, First Aid, CPR); Software Application Certificate.</w:t>
      </w:r>
    </w:p>
    <w:p w:rsidR="00B83082" w:rsidRPr="00972623" w:rsidRDefault="00B83082" w:rsidP="00B8308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22"/>
          <w:szCs w:val="22"/>
          <w:lang w:eastAsia="ja-JP"/>
        </w:rPr>
      </w:pPr>
    </w:p>
    <w:p w:rsidR="00B83082" w:rsidRPr="00972623" w:rsidRDefault="00B83082" w:rsidP="00B83082">
      <w:pPr>
        <w:rPr>
          <w:rFonts w:asciiTheme="majorHAnsi" w:hAnsiTheme="majorHAnsi"/>
          <w:sz w:val="22"/>
          <w:szCs w:val="22"/>
          <w:lang w:eastAsia="ja-JP"/>
        </w:rPr>
      </w:pPr>
      <w:r w:rsidRPr="00972623">
        <w:rPr>
          <w:rFonts w:asciiTheme="majorHAnsi" w:hAnsiTheme="majorHAnsi"/>
          <w:sz w:val="22"/>
          <w:szCs w:val="22"/>
          <w:lang w:eastAsia="ja-JP"/>
        </w:rPr>
        <w:t>The period of instruction varied from four to twenty-one weeks. More than half of the service providers incorporated some type of post-program work experience, including unpaid internships, paid internships, or subsidized employment. Among those with a prior high school cr</w:t>
      </w:r>
      <w:r w:rsidRPr="00972623">
        <w:rPr>
          <w:rFonts w:asciiTheme="majorHAnsi" w:hAnsiTheme="majorHAnsi"/>
          <w:sz w:val="22"/>
          <w:szCs w:val="22"/>
          <w:lang w:eastAsia="ja-JP"/>
        </w:rPr>
        <w:t>e</w:t>
      </w:r>
      <w:r w:rsidRPr="00972623">
        <w:rPr>
          <w:rFonts w:asciiTheme="majorHAnsi" w:hAnsiTheme="majorHAnsi"/>
          <w:sz w:val="22"/>
          <w:szCs w:val="22"/>
          <w:lang w:eastAsia="ja-JP"/>
        </w:rPr>
        <w:t>dential, sixty percent (60%) completed the training. For those without a high school credential, fifty-four percent (54%) completed the training. The overall completion rate was fifty-eight pe</w:t>
      </w:r>
      <w:r w:rsidRPr="00972623">
        <w:rPr>
          <w:rFonts w:asciiTheme="majorHAnsi" w:hAnsiTheme="majorHAnsi"/>
          <w:sz w:val="22"/>
          <w:szCs w:val="22"/>
          <w:lang w:eastAsia="ja-JP"/>
        </w:rPr>
        <w:t>r</w:t>
      </w:r>
      <w:r w:rsidRPr="00972623">
        <w:rPr>
          <w:rFonts w:asciiTheme="majorHAnsi" w:hAnsiTheme="majorHAnsi"/>
          <w:sz w:val="22"/>
          <w:szCs w:val="22"/>
          <w:lang w:eastAsia="ja-JP"/>
        </w:rPr>
        <w:t>cent (58%), comparing favorably to the forty-four percent (44%) completion rate achieved IN Washington’s I-BEST program’s pilot year (2005).</w:t>
      </w:r>
    </w:p>
    <w:p w:rsidR="00B83082" w:rsidRPr="00972623" w:rsidRDefault="00B83082" w:rsidP="00B83082">
      <w:pPr>
        <w:rPr>
          <w:rFonts w:asciiTheme="majorHAnsi" w:hAnsiTheme="majorHAnsi"/>
          <w:sz w:val="22"/>
          <w:szCs w:val="22"/>
          <w:lang w:eastAsia="ja-JP"/>
        </w:rPr>
      </w:pPr>
    </w:p>
    <w:p w:rsidR="00B83082" w:rsidRPr="00972623" w:rsidRDefault="00B83082" w:rsidP="00B83082">
      <w:pPr>
        <w:rPr>
          <w:rFonts w:asciiTheme="majorHAnsi" w:hAnsiTheme="majorHAnsi"/>
          <w:sz w:val="22"/>
          <w:szCs w:val="22"/>
          <w:lang w:eastAsia="ja-JP"/>
        </w:rPr>
      </w:pPr>
      <w:r w:rsidRPr="00972623">
        <w:rPr>
          <w:rFonts w:asciiTheme="majorHAnsi" w:hAnsiTheme="majorHAnsi"/>
          <w:sz w:val="22"/>
          <w:szCs w:val="22"/>
          <w:lang w:eastAsia="ja-JP"/>
        </w:rPr>
        <w:t>Of participants successfully completing the training, seventy percent (70%) passed the relevant certification exam. Among those who completed the training and had a high school credential, seventy-two percent (72%) passed the exam to receive the industry credential. For those without a high school credential who completed the course, sixty-five percent (65%) passed the rel</w:t>
      </w:r>
      <w:r w:rsidRPr="00972623">
        <w:rPr>
          <w:rFonts w:asciiTheme="majorHAnsi" w:hAnsiTheme="majorHAnsi"/>
          <w:sz w:val="22"/>
          <w:szCs w:val="22"/>
          <w:lang w:eastAsia="ja-JP"/>
        </w:rPr>
        <w:t>e</w:t>
      </w:r>
      <w:r w:rsidRPr="00972623">
        <w:rPr>
          <w:rFonts w:asciiTheme="majorHAnsi" w:hAnsiTheme="majorHAnsi"/>
          <w:sz w:val="22"/>
          <w:szCs w:val="22"/>
          <w:lang w:eastAsia="ja-JP"/>
        </w:rPr>
        <w:t xml:space="preserve">vant certification exam. </w:t>
      </w:r>
    </w:p>
    <w:p w:rsidR="00B83082" w:rsidRPr="00972623" w:rsidRDefault="00B83082" w:rsidP="00B83082">
      <w:pPr>
        <w:rPr>
          <w:rFonts w:asciiTheme="majorHAnsi" w:hAnsiTheme="majorHAnsi"/>
          <w:b/>
          <w:bCs/>
          <w:sz w:val="22"/>
          <w:szCs w:val="22"/>
          <w:u w:val="single"/>
        </w:rPr>
      </w:pPr>
    </w:p>
    <w:p w:rsidR="00B83082" w:rsidRPr="00972623" w:rsidRDefault="00B83082" w:rsidP="00B83082">
      <w:pPr>
        <w:rPr>
          <w:rFonts w:asciiTheme="majorHAnsi" w:hAnsiTheme="majorHAnsi"/>
          <w:b/>
          <w:bCs/>
          <w:sz w:val="22"/>
          <w:szCs w:val="22"/>
          <w:u w:val="single"/>
        </w:rPr>
      </w:pPr>
      <w:r w:rsidRPr="00972623">
        <w:rPr>
          <w:rFonts w:asciiTheme="majorHAnsi" w:hAnsiTheme="majorHAnsi"/>
          <w:b/>
          <w:bCs/>
          <w:sz w:val="22"/>
          <w:szCs w:val="22"/>
          <w:u w:val="single"/>
        </w:rPr>
        <w:t xml:space="preserve">Integrated Basic Education and Skills Training Programs – Adult Education Programs </w:t>
      </w:r>
    </w:p>
    <w:p w:rsidR="00B83082" w:rsidRPr="00972623" w:rsidRDefault="00B83082" w:rsidP="00B83082">
      <w:pPr>
        <w:rPr>
          <w:rFonts w:asciiTheme="majorHAnsi" w:hAnsiTheme="majorHAnsi"/>
          <w:sz w:val="22"/>
          <w:szCs w:val="22"/>
        </w:rPr>
      </w:pPr>
      <w:r w:rsidRPr="00972623">
        <w:rPr>
          <w:rFonts w:asciiTheme="majorHAnsi" w:hAnsiTheme="majorHAnsi"/>
          <w:sz w:val="22"/>
          <w:szCs w:val="22"/>
        </w:rPr>
        <w:t xml:space="preserve">Since 2010 the Connecticut State Department of Education (CSDE) has invested </w:t>
      </w:r>
      <w:r w:rsidRPr="00972623">
        <w:rPr>
          <w:rFonts w:asciiTheme="majorHAnsi" w:hAnsiTheme="majorHAnsi"/>
          <w:sz w:val="22"/>
          <w:szCs w:val="22"/>
          <w:lang w:eastAsia="ja-JP"/>
        </w:rPr>
        <w:t>in Program I</w:t>
      </w:r>
      <w:r w:rsidRPr="00972623">
        <w:rPr>
          <w:rFonts w:asciiTheme="majorHAnsi" w:hAnsiTheme="majorHAnsi"/>
          <w:sz w:val="22"/>
          <w:szCs w:val="22"/>
          <w:lang w:eastAsia="ja-JP"/>
        </w:rPr>
        <w:t>m</w:t>
      </w:r>
      <w:r w:rsidRPr="00972623">
        <w:rPr>
          <w:rFonts w:asciiTheme="majorHAnsi" w:hAnsiTheme="majorHAnsi"/>
          <w:sz w:val="22"/>
          <w:szCs w:val="22"/>
          <w:lang w:eastAsia="ja-JP"/>
        </w:rPr>
        <w:t xml:space="preserve">provement Project (PIP) grants to implement the Integrated Basic Education and Skills Training (I-BEST) program model across Connecticut </w:t>
      </w:r>
      <w:r w:rsidRPr="00972623">
        <w:rPr>
          <w:rFonts w:asciiTheme="majorHAnsi" w:hAnsiTheme="majorHAnsi"/>
          <w:sz w:val="22"/>
          <w:szCs w:val="22"/>
        </w:rPr>
        <w:t>to accelerate basic skills learning and career e</w:t>
      </w:r>
      <w:r w:rsidRPr="00972623">
        <w:rPr>
          <w:rFonts w:asciiTheme="majorHAnsi" w:hAnsiTheme="majorHAnsi"/>
          <w:sz w:val="22"/>
          <w:szCs w:val="22"/>
        </w:rPr>
        <w:t>n</w:t>
      </w:r>
      <w:r w:rsidRPr="00972623">
        <w:rPr>
          <w:rFonts w:asciiTheme="majorHAnsi" w:hAnsiTheme="majorHAnsi"/>
          <w:sz w:val="22"/>
          <w:szCs w:val="22"/>
        </w:rPr>
        <w:t>hancement for adult education learners</w:t>
      </w:r>
      <w:r w:rsidRPr="00972623">
        <w:rPr>
          <w:rFonts w:asciiTheme="majorHAnsi" w:hAnsiTheme="majorHAnsi"/>
          <w:sz w:val="22"/>
          <w:szCs w:val="22"/>
          <w:lang w:eastAsia="ja-JP"/>
        </w:rPr>
        <w:t>. Initial grants provided two years of incentive funding. PIP grants are underwritten with Workforce Investment Act Title II funds, to expand and improve educational services for adults lacking the basic skills and literacy skills for effective pa</w:t>
      </w:r>
      <w:r w:rsidRPr="00972623">
        <w:rPr>
          <w:rFonts w:asciiTheme="majorHAnsi" w:hAnsiTheme="majorHAnsi"/>
          <w:sz w:val="22"/>
          <w:szCs w:val="22"/>
          <w:lang w:eastAsia="ja-JP"/>
        </w:rPr>
        <w:t>r</w:t>
      </w:r>
      <w:r w:rsidRPr="00972623">
        <w:rPr>
          <w:rFonts w:asciiTheme="majorHAnsi" w:hAnsiTheme="majorHAnsi"/>
          <w:sz w:val="22"/>
          <w:szCs w:val="22"/>
          <w:lang w:eastAsia="ja-JP"/>
        </w:rPr>
        <w:t xml:space="preserve">enting, citizenship and employment. Eligible participants are </w:t>
      </w:r>
      <w:r w:rsidRPr="00972623">
        <w:rPr>
          <w:rFonts w:asciiTheme="majorHAnsi" w:hAnsiTheme="majorHAnsi"/>
          <w:sz w:val="22"/>
          <w:szCs w:val="22"/>
        </w:rPr>
        <w:t>students enrolled in mandated adult education classes (e.g., at least 17-years-old and officially withdrawn from high school). Objectives are to help adult secondary-level students and English-as-a-second-language learners improve reading, writing, math, English language acquisition and/or obtain a high school diploma while earning an industry-recognized credential in fields offering good wages and opportun</w:t>
      </w:r>
      <w:r w:rsidRPr="00972623">
        <w:rPr>
          <w:rFonts w:asciiTheme="majorHAnsi" w:hAnsiTheme="majorHAnsi"/>
          <w:sz w:val="22"/>
          <w:szCs w:val="22"/>
        </w:rPr>
        <w:t>i</w:t>
      </w:r>
      <w:r w:rsidRPr="00972623">
        <w:rPr>
          <w:rFonts w:asciiTheme="majorHAnsi" w:hAnsiTheme="majorHAnsi"/>
          <w:sz w:val="22"/>
          <w:szCs w:val="22"/>
        </w:rPr>
        <w:t>ties for career advancement.</w:t>
      </w:r>
    </w:p>
    <w:p w:rsidR="00B366D6" w:rsidRPr="00972623" w:rsidRDefault="00B366D6" w:rsidP="00B83082">
      <w:pPr>
        <w:rPr>
          <w:rFonts w:asciiTheme="majorHAnsi" w:hAnsiTheme="majorHAnsi"/>
          <w:sz w:val="22"/>
          <w:szCs w:val="22"/>
        </w:rPr>
      </w:pPr>
    </w:p>
    <w:p w:rsidR="00B83082" w:rsidRPr="00972623" w:rsidRDefault="00B83082" w:rsidP="00B83082">
      <w:pPr>
        <w:rPr>
          <w:rFonts w:asciiTheme="majorHAnsi" w:hAnsiTheme="majorHAnsi"/>
          <w:sz w:val="22"/>
          <w:szCs w:val="22"/>
        </w:rPr>
      </w:pPr>
      <w:r w:rsidRPr="00972623">
        <w:rPr>
          <w:rFonts w:asciiTheme="majorHAnsi" w:hAnsiTheme="majorHAnsi"/>
          <w:sz w:val="22"/>
          <w:szCs w:val="22"/>
        </w:rPr>
        <w:t xml:space="preserve">CSDE selected seven adult education providers to operate the I-BEST projects: </w:t>
      </w:r>
      <w:r w:rsidRPr="00972623">
        <w:rPr>
          <w:rFonts w:asciiTheme="majorHAnsi" w:hAnsiTheme="majorHAnsi"/>
          <w:sz w:val="22"/>
          <w:szCs w:val="22"/>
          <w:lang w:eastAsia="ja-JP"/>
        </w:rPr>
        <w:t xml:space="preserve">New London Adult Education, EASTCONN, Enfield Adult Education, Capitol Region Education Council, Women and Families Education Center, Education Connection, Waterbury Adult Education. </w:t>
      </w:r>
      <w:r w:rsidRPr="00972623">
        <w:rPr>
          <w:rFonts w:asciiTheme="majorHAnsi" w:hAnsiTheme="majorHAnsi"/>
          <w:sz w:val="22"/>
          <w:szCs w:val="22"/>
        </w:rPr>
        <w:t>Providers collaborate with a training partner to offer funding for the technical aspects of instruction.</w:t>
      </w:r>
      <w:r w:rsidRPr="00972623">
        <w:rPr>
          <w:rFonts w:asciiTheme="majorHAnsi" w:hAnsiTheme="majorHAnsi"/>
          <w:sz w:val="22"/>
          <w:szCs w:val="22"/>
          <w:lang w:eastAsia="ja-JP"/>
        </w:rPr>
        <w:t xml:space="preserve"> In FY2012-13 and FY2014-15 a total of $210,000 in PIP funding was awarded to support educatio</w:t>
      </w:r>
      <w:r w:rsidRPr="00972623">
        <w:rPr>
          <w:rFonts w:asciiTheme="majorHAnsi" w:hAnsiTheme="majorHAnsi"/>
          <w:sz w:val="22"/>
          <w:szCs w:val="22"/>
          <w:lang w:eastAsia="ja-JP"/>
        </w:rPr>
        <w:t>n</w:t>
      </w:r>
      <w:r w:rsidRPr="00972623">
        <w:rPr>
          <w:rFonts w:asciiTheme="majorHAnsi" w:hAnsiTheme="majorHAnsi"/>
          <w:sz w:val="22"/>
          <w:szCs w:val="22"/>
          <w:lang w:eastAsia="ja-JP"/>
        </w:rPr>
        <w:t>al (not technical) dimensions of the training, serving a total of 192 participants.</w:t>
      </w:r>
      <w:r w:rsidRPr="00972623">
        <w:rPr>
          <w:rFonts w:asciiTheme="majorHAnsi" w:hAnsiTheme="majorHAnsi"/>
          <w:sz w:val="22"/>
          <w:szCs w:val="22"/>
        </w:rPr>
        <w:t xml:space="preserve"> The projects o</w:t>
      </w:r>
      <w:r w:rsidRPr="00972623">
        <w:rPr>
          <w:rFonts w:asciiTheme="majorHAnsi" w:hAnsiTheme="majorHAnsi"/>
          <w:sz w:val="22"/>
          <w:szCs w:val="22"/>
        </w:rPr>
        <w:t>f</w:t>
      </w:r>
      <w:r w:rsidRPr="00972623">
        <w:rPr>
          <w:rFonts w:asciiTheme="majorHAnsi" w:hAnsiTheme="majorHAnsi"/>
          <w:sz w:val="22"/>
          <w:szCs w:val="22"/>
        </w:rPr>
        <w:t>fer certifications in manufacturing, auto technician, culinary arts, emergency medical technician, pharmacy technician, certified nursing assistant, and software, serving individuals in English as a Second Language, adult basic education and h</w:t>
      </w:r>
      <w:r w:rsidR="007C0A67" w:rsidRPr="00972623">
        <w:rPr>
          <w:rFonts w:asciiTheme="majorHAnsi" w:hAnsiTheme="majorHAnsi"/>
          <w:sz w:val="22"/>
          <w:szCs w:val="22"/>
        </w:rPr>
        <w:t xml:space="preserve">igh school completion programs. </w:t>
      </w:r>
    </w:p>
    <w:p w:rsidR="00B83082" w:rsidRPr="00972623" w:rsidRDefault="00B83082" w:rsidP="00B83082">
      <w:pPr>
        <w:rPr>
          <w:rFonts w:asciiTheme="majorHAnsi" w:hAnsiTheme="majorHAnsi"/>
          <w:sz w:val="22"/>
          <w:szCs w:val="22"/>
        </w:rPr>
      </w:pPr>
    </w:p>
    <w:p w:rsidR="00B83082" w:rsidRPr="00972623" w:rsidRDefault="00B83082" w:rsidP="00B83082">
      <w:pPr>
        <w:rPr>
          <w:rFonts w:asciiTheme="majorHAnsi" w:hAnsiTheme="majorHAnsi"/>
          <w:sz w:val="22"/>
          <w:szCs w:val="22"/>
        </w:rPr>
      </w:pPr>
      <w:r w:rsidRPr="00972623">
        <w:rPr>
          <w:rFonts w:asciiTheme="majorHAnsi" w:hAnsiTheme="majorHAnsi"/>
          <w:b/>
          <w:sz w:val="22"/>
          <w:szCs w:val="22"/>
          <w:u w:val="single"/>
        </w:rPr>
        <w:t>Jobs Funnels</w:t>
      </w:r>
      <w:r w:rsidRPr="00972623">
        <w:rPr>
          <w:rFonts w:asciiTheme="majorHAnsi" w:hAnsiTheme="majorHAnsi"/>
          <w:sz w:val="22"/>
          <w:szCs w:val="22"/>
        </w:rPr>
        <w:t xml:space="preserve"> </w:t>
      </w:r>
    </w:p>
    <w:p w:rsidR="00B83082" w:rsidRPr="00972623" w:rsidRDefault="00257BE9" w:rsidP="00B83082">
      <w:pPr>
        <w:rPr>
          <w:rFonts w:asciiTheme="majorHAnsi" w:hAnsiTheme="majorHAnsi"/>
          <w:sz w:val="22"/>
          <w:szCs w:val="22"/>
        </w:rPr>
      </w:pPr>
      <w:r w:rsidRPr="00972623">
        <w:rPr>
          <w:rFonts w:asciiTheme="majorHAnsi" w:hAnsiTheme="majorHAnsi"/>
          <w:sz w:val="22"/>
          <w:szCs w:val="22"/>
        </w:rPr>
        <w:t xml:space="preserve">The </w:t>
      </w:r>
      <w:r w:rsidR="00B83082" w:rsidRPr="00972623">
        <w:rPr>
          <w:rFonts w:asciiTheme="majorHAnsi" w:hAnsiTheme="majorHAnsi"/>
          <w:sz w:val="22"/>
          <w:szCs w:val="22"/>
        </w:rPr>
        <w:t>Jobs Funnel was launched as a pilot in Hartford to provide qualified workers opportunities to pu</w:t>
      </w:r>
      <w:r w:rsidRPr="00972623">
        <w:rPr>
          <w:rFonts w:asciiTheme="majorHAnsi" w:hAnsiTheme="majorHAnsi"/>
          <w:sz w:val="22"/>
          <w:szCs w:val="22"/>
        </w:rPr>
        <w:t>rs</w:t>
      </w:r>
      <w:r w:rsidR="00D0348B" w:rsidRPr="00972623">
        <w:rPr>
          <w:rFonts w:asciiTheme="majorHAnsi" w:hAnsiTheme="majorHAnsi"/>
          <w:sz w:val="22"/>
          <w:szCs w:val="22"/>
        </w:rPr>
        <w:t>u</w:t>
      </w:r>
      <w:r w:rsidRPr="00972623">
        <w:rPr>
          <w:rFonts w:asciiTheme="majorHAnsi" w:hAnsiTheme="majorHAnsi"/>
          <w:sz w:val="22"/>
          <w:szCs w:val="22"/>
        </w:rPr>
        <w:t xml:space="preserve">e careers in the </w:t>
      </w:r>
      <w:r w:rsidR="00B83082" w:rsidRPr="00972623">
        <w:rPr>
          <w:rFonts w:asciiTheme="majorHAnsi" w:hAnsiTheme="majorHAnsi"/>
          <w:sz w:val="22"/>
          <w:szCs w:val="22"/>
        </w:rPr>
        <w:t>construction trades. Jobs Funnels programs now operate in two local workforce areas – north central and northwest – under the aegis of the respective r</w:t>
      </w:r>
      <w:r w:rsidR="001E07CB" w:rsidRPr="00972623">
        <w:rPr>
          <w:rFonts w:asciiTheme="majorHAnsi" w:hAnsiTheme="majorHAnsi"/>
          <w:sz w:val="22"/>
          <w:szCs w:val="22"/>
        </w:rPr>
        <w:t>egional WDBs</w:t>
      </w:r>
      <w:r w:rsidR="00B83082" w:rsidRPr="00972623">
        <w:rPr>
          <w:rFonts w:asciiTheme="majorHAnsi" w:hAnsiTheme="majorHAnsi"/>
          <w:sz w:val="22"/>
          <w:szCs w:val="22"/>
        </w:rPr>
        <w:t>. State-level coordination is provided through the Office of Workforce Competiti</w:t>
      </w:r>
      <w:r w:rsidR="00D0348B" w:rsidRPr="00972623">
        <w:rPr>
          <w:rFonts w:asciiTheme="majorHAnsi" w:hAnsiTheme="majorHAnsi"/>
          <w:sz w:val="22"/>
          <w:szCs w:val="22"/>
        </w:rPr>
        <w:t>veness</w:t>
      </w:r>
      <w:r w:rsidR="00B83082" w:rsidRPr="00972623">
        <w:rPr>
          <w:rFonts w:asciiTheme="majorHAnsi" w:hAnsiTheme="majorHAnsi"/>
          <w:sz w:val="22"/>
          <w:szCs w:val="22"/>
        </w:rPr>
        <w:t xml:space="preserve">. State general fund dollars help support Jobs Funnel efforts. A three-year $5.8 million Green Jobs Innovation Fund USDOL grant (extended to 2015) helped to promote career pathways in “green construction” jobs. That successful effort was cited for several noteworthy and promising </w:t>
      </w:r>
      <w:r w:rsidR="00B83082" w:rsidRPr="00972623">
        <w:rPr>
          <w:rFonts w:asciiTheme="majorHAnsi" w:hAnsiTheme="majorHAnsi"/>
          <w:sz w:val="22"/>
          <w:szCs w:val="22"/>
        </w:rPr>
        <w:lastRenderedPageBreak/>
        <w:t>practices. These include the effective use of targeted outreach to job candidates, strong partnerships with the organized building trades, significant statewide partnerships among key stakeholders, proactive engag</w:t>
      </w:r>
      <w:r w:rsidR="00B83082" w:rsidRPr="00972623">
        <w:rPr>
          <w:rFonts w:asciiTheme="majorHAnsi" w:hAnsiTheme="majorHAnsi"/>
          <w:sz w:val="22"/>
          <w:szCs w:val="22"/>
        </w:rPr>
        <w:t>e</w:t>
      </w:r>
      <w:r w:rsidR="00B83082" w:rsidRPr="00972623">
        <w:rPr>
          <w:rFonts w:asciiTheme="majorHAnsi" w:hAnsiTheme="majorHAnsi"/>
          <w:sz w:val="22"/>
          <w:szCs w:val="22"/>
        </w:rPr>
        <w:t>ment of women in construction training, employment and innovative local hiring ordinances.</w:t>
      </w:r>
    </w:p>
    <w:p w:rsidR="00B83082" w:rsidRPr="00972623" w:rsidRDefault="00B83082" w:rsidP="00B83082">
      <w:pPr>
        <w:rPr>
          <w:rFonts w:asciiTheme="majorHAnsi" w:hAnsiTheme="majorHAnsi"/>
          <w:sz w:val="22"/>
          <w:szCs w:val="22"/>
        </w:rPr>
      </w:pPr>
    </w:p>
    <w:p w:rsidR="00B83082" w:rsidRPr="00972623" w:rsidRDefault="00B83082" w:rsidP="00B83082">
      <w:pPr>
        <w:rPr>
          <w:rFonts w:asciiTheme="majorHAnsi" w:hAnsiTheme="majorHAnsi"/>
          <w:sz w:val="22"/>
          <w:szCs w:val="22"/>
        </w:rPr>
      </w:pPr>
      <w:r w:rsidRPr="00972623">
        <w:rPr>
          <w:rFonts w:asciiTheme="majorHAnsi" w:hAnsiTheme="majorHAnsi"/>
          <w:sz w:val="22"/>
          <w:szCs w:val="22"/>
        </w:rPr>
        <w:t>Jobs Funnel services typically include: outreach/recruitment, assessment, case management, pre-employment training, job placement, and retention support services.  Since their inception, the various regional funnel initiatives have helped to place more than 3,900 individuals in a var</w:t>
      </w:r>
      <w:r w:rsidRPr="00972623">
        <w:rPr>
          <w:rFonts w:asciiTheme="majorHAnsi" w:hAnsiTheme="majorHAnsi"/>
          <w:sz w:val="22"/>
          <w:szCs w:val="22"/>
        </w:rPr>
        <w:t>i</w:t>
      </w:r>
      <w:r w:rsidRPr="00972623">
        <w:rPr>
          <w:rFonts w:asciiTheme="majorHAnsi" w:hAnsiTheme="majorHAnsi"/>
          <w:sz w:val="22"/>
          <w:szCs w:val="22"/>
        </w:rPr>
        <w:t>ety of construction-related jobs, in both union and non-union settings, and in apprenticeships. The average hourly starting wage for participants who have completed the Jobs Funnel training is approximately $15-18. The Jobs Funnels are an example of innovative public-private partne</w:t>
      </w:r>
      <w:r w:rsidRPr="00972623">
        <w:rPr>
          <w:rFonts w:asciiTheme="majorHAnsi" w:hAnsiTheme="majorHAnsi"/>
          <w:sz w:val="22"/>
          <w:szCs w:val="22"/>
        </w:rPr>
        <w:t>r</w:t>
      </w:r>
      <w:r w:rsidRPr="00972623">
        <w:rPr>
          <w:rFonts w:asciiTheme="majorHAnsi" w:hAnsiTheme="majorHAnsi"/>
          <w:sz w:val="22"/>
          <w:szCs w:val="22"/>
        </w:rPr>
        <w:t>ships involving employers, labor, community-based organizations, state and local agencies, non-profits and local funders to address shared objectives.</w:t>
      </w:r>
    </w:p>
    <w:p w:rsidR="00B366D6" w:rsidRPr="00972623" w:rsidRDefault="00B366D6" w:rsidP="00B83082">
      <w:pPr>
        <w:rPr>
          <w:rFonts w:asciiTheme="majorHAnsi" w:hAnsiTheme="majorHAnsi"/>
          <w:b/>
          <w:sz w:val="22"/>
          <w:szCs w:val="22"/>
          <w:u w:val="single"/>
        </w:rPr>
      </w:pPr>
    </w:p>
    <w:p w:rsidR="00B83082" w:rsidRPr="00972623" w:rsidRDefault="00B83082" w:rsidP="00B83082">
      <w:pPr>
        <w:rPr>
          <w:rFonts w:asciiTheme="majorHAnsi" w:hAnsiTheme="majorHAnsi"/>
          <w:b/>
          <w:sz w:val="22"/>
          <w:szCs w:val="22"/>
          <w:u w:val="single"/>
        </w:rPr>
      </w:pPr>
      <w:r w:rsidRPr="00972623">
        <w:rPr>
          <w:rFonts w:asciiTheme="majorHAnsi" w:hAnsiTheme="majorHAnsi"/>
          <w:b/>
          <w:sz w:val="22"/>
          <w:szCs w:val="22"/>
          <w:u w:val="single"/>
        </w:rPr>
        <w:t xml:space="preserve">Go Back to Get Ahead </w:t>
      </w:r>
    </w:p>
    <w:p w:rsidR="00B83082" w:rsidRPr="00972623" w:rsidRDefault="00B83082" w:rsidP="00B83082">
      <w:pPr>
        <w:rPr>
          <w:rFonts w:asciiTheme="majorHAnsi" w:hAnsiTheme="majorHAnsi"/>
          <w:sz w:val="22"/>
          <w:szCs w:val="22"/>
        </w:rPr>
      </w:pPr>
      <w:r w:rsidRPr="00972623">
        <w:rPr>
          <w:rFonts w:asciiTheme="majorHAnsi" w:hAnsiTheme="majorHAnsi"/>
          <w:sz w:val="22"/>
          <w:szCs w:val="22"/>
        </w:rPr>
        <w:t xml:space="preserve">By 2020 approximately 70% of Connecticut jobs will require post-secondary education. To help address this challenge the Board of Regents for Higher Education in June 2014 launched the </w:t>
      </w:r>
      <w:r w:rsidRPr="00972623">
        <w:rPr>
          <w:rFonts w:asciiTheme="majorHAnsi" w:hAnsiTheme="majorHAnsi"/>
          <w:i/>
          <w:iCs/>
          <w:sz w:val="22"/>
          <w:szCs w:val="22"/>
        </w:rPr>
        <w:t>Go Back to Get Ahead</w:t>
      </w:r>
      <w:r w:rsidRPr="00972623">
        <w:rPr>
          <w:rFonts w:asciiTheme="majorHAnsi" w:hAnsiTheme="majorHAnsi"/>
          <w:sz w:val="22"/>
          <w:szCs w:val="22"/>
        </w:rPr>
        <w:t xml:space="preserve"> initiative. The initiative targets individuals who had taken college courses before December 2012 but left school prior to completing their degree, or had achieved an assoc</w:t>
      </w:r>
      <w:r w:rsidRPr="00972623">
        <w:rPr>
          <w:rFonts w:asciiTheme="majorHAnsi" w:hAnsiTheme="majorHAnsi"/>
          <w:sz w:val="22"/>
          <w:szCs w:val="22"/>
        </w:rPr>
        <w:t>i</w:t>
      </w:r>
      <w:r w:rsidRPr="00972623">
        <w:rPr>
          <w:rFonts w:asciiTheme="majorHAnsi" w:hAnsiTheme="majorHAnsi"/>
          <w:sz w:val="22"/>
          <w:szCs w:val="22"/>
        </w:rPr>
        <w:t xml:space="preserve">ate’s degree but not a bachelor’s degree – approximately 65,000 individuals in Connecticut. The initiative provides up to nine (9) free credits towards degree completion, via courses offered in a classroom setting or online, at the seventeen (17) institutions of the Connecticut State Colleges and Universities system. At the start of the 2014 </w:t>
      </w:r>
      <w:proofErr w:type="gramStart"/>
      <w:r w:rsidRPr="00972623">
        <w:rPr>
          <w:rFonts w:asciiTheme="majorHAnsi" w:hAnsiTheme="majorHAnsi"/>
          <w:sz w:val="22"/>
          <w:szCs w:val="22"/>
        </w:rPr>
        <w:t>Fall</w:t>
      </w:r>
      <w:proofErr w:type="gramEnd"/>
      <w:r w:rsidRPr="00972623">
        <w:rPr>
          <w:rFonts w:asciiTheme="majorHAnsi" w:hAnsiTheme="majorHAnsi"/>
          <w:sz w:val="22"/>
          <w:szCs w:val="22"/>
        </w:rPr>
        <w:t xml:space="preserve"> semester, a total of 942 individuals had enrolled in </w:t>
      </w:r>
      <w:r w:rsidRPr="00972623">
        <w:rPr>
          <w:rFonts w:asciiTheme="majorHAnsi" w:hAnsiTheme="majorHAnsi"/>
          <w:i/>
          <w:iCs/>
          <w:sz w:val="22"/>
          <w:szCs w:val="22"/>
        </w:rPr>
        <w:t>Go Back to Get Ahead</w:t>
      </w:r>
      <w:r w:rsidRPr="00972623">
        <w:rPr>
          <w:rFonts w:asciiTheme="majorHAnsi" w:hAnsiTheme="majorHAnsi"/>
          <w:sz w:val="22"/>
          <w:szCs w:val="22"/>
        </w:rPr>
        <w:t xml:space="preserve">. </w:t>
      </w:r>
    </w:p>
    <w:p w:rsidR="00046C67" w:rsidRPr="00972623" w:rsidRDefault="00046C67" w:rsidP="00B83082">
      <w:pPr>
        <w:rPr>
          <w:rFonts w:asciiTheme="majorHAnsi" w:hAnsiTheme="majorHAnsi"/>
          <w:b/>
          <w:sz w:val="22"/>
          <w:szCs w:val="22"/>
          <w:u w:val="single"/>
        </w:rPr>
      </w:pPr>
    </w:p>
    <w:p w:rsidR="00B83082" w:rsidRPr="00972623" w:rsidRDefault="00B83082" w:rsidP="00B83082">
      <w:pPr>
        <w:rPr>
          <w:rFonts w:asciiTheme="majorHAnsi" w:hAnsiTheme="majorHAnsi"/>
          <w:sz w:val="22"/>
          <w:szCs w:val="22"/>
        </w:rPr>
      </w:pPr>
      <w:r w:rsidRPr="00972623">
        <w:rPr>
          <w:rFonts w:asciiTheme="majorHAnsi" w:hAnsiTheme="majorHAnsi"/>
          <w:b/>
          <w:sz w:val="22"/>
          <w:szCs w:val="22"/>
          <w:u w:val="single"/>
        </w:rPr>
        <w:t>Platform to Employment</w:t>
      </w:r>
    </w:p>
    <w:p w:rsidR="00B83082" w:rsidRPr="00972623" w:rsidRDefault="00B83082" w:rsidP="00B83082">
      <w:pPr>
        <w:rPr>
          <w:rFonts w:asciiTheme="majorHAnsi" w:hAnsiTheme="majorHAnsi"/>
          <w:caps/>
          <w:sz w:val="20"/>
          <w:szCs w:val="20"/>
        </w:rPr>
      </w:pPr>
      <w:r w:rsidRPr="00972623">
        <w:rPr>
          <w:rFonts w:asciiTheme="majorHAnsi" w:hAnsiTheme="majorHAnsi"/>
          <w:sz w:val="22"/>
          <w:szCs w:val="22"/>
        </w:rPr>
        <w:t>The Platform to Employment program – P2E – was launched by The Workplace, Inc., the regio</w:t>
      </w:r>
      <w:r w:rsidRPr="00972623">
        <w:rPr>
          <w:rFonts w:asciiTheme="majorHAnsi" w:hAnsiTheme="majorHAnsi"/>
          <w:sz w:val="22"/>
          <w:szCs w:val="22"/>
        </w:rPr>
        <w:t>n</w:t>
      </w:r>
      <w:r w:rsidR="001E07CB" w:rsidRPr="00972623">
        <w:rPr>
          <w:rFonts w:asciiTheme="majorHAnsi" w:hAnsiTheme="majorHAnsi"/>
          <w:sz w:val="22"/>
          <w:szCs w:val="22"/>
        </w:rPr>
        <w:t>al WDB</w:t>
      </w:r>
      <w:r w:rsidRPr="00972623">
        <w:rPr>
          <w:rFonts w:asciiTheme="majorHAnsi" w:hAnsiTheme="majorHAnsi"/>
          <w:sz w:val="22"/>
          <w:szCs w:val="22"/>
        </w:rPr>
        <w:t xml:space="preserve"> of southwest Connecticut, to assist the long-term unemployed return to work, while addressing employers’ needs to recruit skilled workers. P2E is a public-private partnership providing businesses a risk-free opportunity to evaluate and consider hiring qualified participants in a work experience program. P2E is geared to individuals who have e</w:t>
      </w:r>
      <w:r w:rsidRPr="00972623">
        <w:rPr>
          <w:rFonts w:asciiTheme="majorHAnsi" w:hAnsiTheme="majorHAnsi"/>
          <w:sz w:val="22"/>
          <w:szCs w:val="22"/>
        </w:rPr>
        <w:t>x</w:t>
      </w:r>
      <w:r w:rsidRPr="00972623">
        <w:rPr>
          <w:rFonts w:asciiTheme="majorHAnsi" w:hAnsiTheme="majorHAnsi"/>
          <w:sz w:val="22"/>
          <w:szCs w:val="22"/>
        </w:rPr>
        <w:t>hausted their unemployment benefits. Participants engage in a structured preparatory program including skills assessment, career readiness workshops, employee assistance services, coaching and other supports. Upon completion participants are helped to find open positions at local companies. Placements occur on a provisional basis, partially subsidized over an eight-week trial period. The expectation is that a company satisfied with a candidate’s performance will offer a full-time job. The General Assembly allocated $3.6 million to implement P2E statewide in 2014-15, intended to serve 500 Connecticut residents. The first statewide P2E class of 100 participants began in September 2014. P2E operates as a partnership of the Connecticut Department of L</w:t>
      </w:r>
      <w:r w:rsidRPr="00972623">
        <w:rPr>
          <w:rFonts w:asciiTheme="majorHAnsi" w:hAnsiTheme="majorHAnsi"/>
          <w:sz w:val="22"/>
          <w:szCs w:val="22"/>
        </w:rPr>
        <w:t>a</w:t>
      </w:r>
      <w:r w:rsidRPr="00972623">
        <w:rPr>
          <w:rFonts w:asciiTheme="majorHAnsi" w:hAnsiTheme="majorHAnsi"/>
          <w:sz w:val="22"/>
          <w:szCs w:val="22"/>
        </w:rPr>
        <w:t>bor, the Department of Rehabilitation Services and the five reg</w:t>
      </w:r>
      <w:r w:rsidR="001E07CB" w:rsidRPr="00972623">
        <w:rPr>
          <w:rFonts w:asciiTheme="majorHAnsi" w:hAnsiTheme="majorHAnsi"/>
          <w:sz w:val="22"/>
          <w:szCs w:val="22"/>
        </w:rPr>
        <w:t>ional WDB</w:t>
      </w:r>
      <w:r w:rsidRPr="00972623">
        <w:rPr>
          <w:rFonts w:asciiTheme="majorHAnsi" w:hAnsiTheme="majorHAnsi"/>
          <w:sz w:val="22"/>
          <w:szCs w:val="22"/>
        </w:rPr>
        <w:t xml:space="preserve">s, managed statewide by The Workplace, Inc. </w:t>
      </w:r>
    </w:p>
    <w:p w:rsidR="00BC28BC" w:rsidRPr="00972623" w:rsidRDefault="00BC28BC" w:rsidP="00B83082">
      <w:pPr>
        <w:rPr>
          <w:rFonts w:asciiTheme="majorHAnsi" w:hAnsiTheme="majorHAnsi"/>
          <w:caps/>
          <w:sz w:val="22"/>
          <w:szCs w:val="22"/>
        </w:rPr>
      </w:pPr>
    </w:p>
    <w:p w:rsidR="00AA6FB0" w:rsidRPr="00972623" w:rsidRDefault="00AA6FB0" w:rsidP="00BD1D70">
      <w:pPr>
        <w:rPr>
          <w:rFonts w:asciiTheme="majorHAnsi" w:hAnsiTheme="majorHAnsi"/>
          <w:b/>
        </w:rPr>
      </w:pPr>
      <w:r w:rsidRPr="00972623">
        <w:rPr>
          <w:rFonts w:asciiTheme="majorHAnsi" w:hAnsiTheme="majorHAnsi"/>
          <w:b/>
        </w:rPr>
        <w:t xml:space="preserve">Strengthening </w:t>
      </w:r>
      <w:r w:rsidR="00B83082" w:rsidRPr="00972623">
        <w:rPr>
          <w:rFonts w:asciiTheme="majorHAnsi" w:hAnsiTheme="majorHAnsi"/>
          <w:b/>
        </w:rPr>
        <w:t xml:space="preserve">Connecticut’s </w:t>
      </w:r>
      <w:r w:rsidRPr="00972623">
        <w:rPr>
          <w:rFonts w:asciiTheme="majorHAnsi" w:hAnsiTheme="majorHAnsi"/>
          <w:b/>
        </w:rPr>
        <w:t>Current Workforce</w:t>
      </w:r>
    </w:p>
    <w:p w:rsidR="000C02A0" w:rsidRPr="00972623" w:rsidRDefault="000C02A0" w:rsidP="00E87BCC">
      <w:pPr>
        <w:rPr>
          <w:rFonts w:asciiTheme="majorHAnsi" w:hAnsiTheme="majorHAnsi"/>
          <w:b/>
          <w:sz w:val="22"/>
          <w:szCs w:val="22"/>
          <w:u w:val="single"/>
        </w:rPr>
      </w:pPr>
    </w:p>
    <w:p w:rsidR="000C02A0" w:rsidRPr="00972623" w:rsidRDefault="000C02A0" w:rsidP="000C02A0">
      <w:pPr>
        <w:rPr>
          <w:rFonts w:asciiTheme="majorHAnsi" w:hAnsiTheme="majorHAnsi"/>
          <w:b/>
          <w:sz w:val="22"/>
          <w:szCs w:val="22"/>
          <w:u w:val="single"/>
        </w:rPr>
      </w:pPr>
      <w:r w:rsidRPr="00972623">
        <w:rPr>
          <w:rFonts w:asciiTheme="majorHAnsi" w:hAnsiTheme="majorHAnsi"/>
          <w:b/>
          <w:sz w:val="22"/>
          <w:szCs w:val="22"/>
          <w:u w:val="single"/>
        </w:rPr>
        <w:t>Advanced Manufacturing Technical Centers</w:t>
      </w:r>
    </w:p>
    <w:p w:rsidR="000C02A0" w:rsidRPr="00972623" w:rsidRDefault="000C02A0" w:rsidP="000C02A0">
      <w:pPr>
        <w:rPr>
          <w:rFonts w:asciiTheme="majorHAnsi" w:hAnsiTheme="majorHAnsi"/>
          <w:sz w:val="22"/>
          <w:szCs w:val="22"/>
        </w:rPr>
      </w:pPr>
      <w:r w:rsidRPr="00972623">
        <w:rPr>
          <w:rFonts w:asciiTheme="majorHAnsi" w:hAnsiTheme="majorHAnsi"/>
          <w:sz w:val="22"/>
          <w:szCs w:val="22"/>
        </w:rPr>
        <w:t>As a result of the 2011 Jobs Bill, State bond funds were committed to establish three new community college-based Advanced Manufacturing Centers, modeled on the successful Manufactu</w:t>
      </w:r>
      <w:r w:rsidRPr="00972623">
        <w:rPr>
          <w:rFonts w:asciiTheme="majorHAnsi" w:hAnsiTheme="majorHAnsi"/>
          <w:sz w:val="22"/>
          <w:szCs w:val="22"/>
        </w:rPr>
        <w:t>r</w:t>
      </w:r>
      <w:r w:rsidRPr="00972623">
        <w:rPr>
          <w:rFonts w:asciiTheme="majorHAnsi" w:hAnsiTheme="majorHAnsi"/>
          <w:sz w:val="22"/>
          <w:szCs w:val="22"/>
        </w:rPr>
        <w:t xml:space="preserve">ing Machine Technology Program at </w:t>
      </w:r>
      <w:proofErr w:type="spellStart"/>
      <w:r w:rsidRPr="00972623">
        <w:rPr>
          <w:rFonts w:asciiTheme="majorHAnsi" w:hAnsiTheme="majorHAnsi"/>
          <w:sz w:val="22"/>
          <w:szCs w:val="22"/>
        </w:rPr>
        <w:t>Asnuntuck</w:t>
      </w:r>
      <w:proofErr w:type="spellEnd"/>
      <w:r w:rsidRPr="00972623">
        <w:rPr>
          <w:rFonts w:asciiTheme="majorHAnsi" w:hAnsiTheme="majorHAnsi"/>
          <w:sz w:val="22"/>
          <w:szCs w:val="22"/>
        </w:rPr>
        <w:t xml:space="preserve"> Community College (Enfield). The new centers opened in August 2012 at Housatonic Community College (Bridgeport), Naugatuck </w:t>
      </w:r>
      <w:r w:rsidRPr="00972623">
        <w:rPr>
          <w:rFonts w:asciiTheme="majorHAnsi" w:hAnsiTheme="majorHAnsi"/>
          <w:sz w:val="22"/>
          <w:szCs w:val="22"/>
        </w:rPr>
        <w:lastRenderedPageBreak/>
        <w:t>Valley Co</w:t>
      </w:r>
      <w:r w:rsidRPr="00972623">
        <w:rPr>
          <w:rFonts w:asciiTheme="majorHAnsi" w:hAnsiTheme="majorHAnsi"/>
          <w:sz w:val="22"/>
          <w:szCs w:val="22"/>
        </w:rPr>
        <w:t>m</w:t>
      </w:r>
      <w:r w:rsidRPr="00972623">
        <w:rPr>
          <w:rFonts w:asciiTheme="majorHAnsi" w:hAnsiTheme="majorHAnsi"/>
          <w:sz w:val="22"/>
          <w:szCs w:val="22"/>
        </w:rPr>
        <w:t xml:space="preserve">munity College (Waterbury) and </w:t>
      </w:r>
      <w:proofErr w:type="spellStart"/>
      <w:r w:rsidRPr="00972623">
        <w:rPr>
          <w:rFonts w:asciiTheme="majorHAnsi" w:hAnsiTheme="majorHAnsi"/>
          <w:sz w:val="22"/>
          <w:szCs w:val="22"/>
        </w:rPr>
        <w:t>Quinebaug</w:t>
      </w:r>
      <w:proofErr w:type="spellEnd"/>
      <w:r w:rsidRPr="00972623">
        <w:rPr>
          <w:rFonts w:asciiTheme="majorHAnsi" w:hAnsiTheme="majorHAnsi"/>
          <w:sz w:val="22"/>
          <w:szCs w:val="22"/>
        </w:rPr>
        <w:t xml:space="preserve"> Valley Community College (Danielson). Their mi</w:t>
      </w:r>
      <w:r w:rsidRPr="00972623">
        <w:rPr>
          <w:rFonts w:asciiTheme="majorHAnsi" w:hAnsiTheme="majorHAnsi"/>
          <w:sz w:val="22"/>
          <w:szCs w:val="22"/>
        </w:rPr>
        <w:t>s</w:t>
      </w:r>
      <w:r w:rsidRPr="00972623">
        <w:rPr>
          <w:rFonts w:asciiTheme="majorHAnsi" w:hAnsiTheme="majorHAnsi"/>
          <w:sz w:val="22"/>
          <w:szCs w:val="22"/>
        </w:rPr>
        <w:t>sion is to offer a variety of credit and non-credit advanced manufacturing courses for incumbent workers, displaced workers, returning veterans, current community college students, adult ed</w:t>
      </w:r>
      <w:r w:rsidRPr="00972623">
        <w:rPr>
          <w:rFonts w:asciiTheme="majorHAnsi" w:hAnsiTheme="majorHAnsi"/>
          <w:sz w:val="22"/>
          <w:szCs w:val="22"/>
        </w:rPr>
        <w:t>u</w:t>
      </w:r>
      <w:r w:rsidRPr="00972623">
        <w:rPr>
          <w:rFonts w:asciiTheme="majorHAnsi" w:hAnsiTheme="majorHAnsi"/>
          <w:sz w:val="22"/>
          <w:szCs w:val="22"/>
        </w:rPr>
        <w:t xml:space="preserve">cation students and high school students from both technical and comprehensive high schools. Overall program coordination is provided through the Board of Regents for Higher Education. </w:t>
      </w:r>
    </w:p>
    <w:p w:rsidR="000C02A0" w:rsidRPr="00972623" w:rsidRDefault="000C02A0" w:rsidP="000C02A0">
      <w:pPr>
        <w:rPr>
          <w:rFonts w:asciiTheme="majorHAnsi" w:hAnsiTheme="majorHAnsi"/>
          <w:sz w:val="22"/>
          <w:szCs w:val="22"/>
        </w:rPr>
      </w:pPr>
    </w:p>
    <w:p w:rsidR="000C02A0" w:rsidRPr="00972623" w:rsidRDefault="000C02A0" w:rsidP="000C02A0">
      <w:pPr>
        <w:rPr>
          <w:rFonts w:asciiTheme="majorHAnsi" w:hAnsiTheme="majorHAnsi"/>
          <w:caps/>
          <w:sz w:val="20"/>
          <w:szCs w:val="20"/>
        </w:rPr>
      </w:pPr>
      <w:r w:rsidRPr="00972623">
        <w:rPr>
          <w:rFonts w:asciiTheme="majorHAnsi" w:hAnsiTheme="majorHAnsi"/>
          <w:sz w:val="22"/>
          <w:szCs w:val="22"/>
        </w:rPr>
        <w:t>Students earn a one-year/two-semester Advanced Manufacturing Certificate, plus 576 hours of related instruction toward an Apprenticeship in manufacturing, as well as the OSHA 10 Certificate. Manufacturers/employers are intensively involved in all phases of program planning, design and implementation, through advisory boards at each Center and through a Statewide A</w:t>
      </w:r>
      <w:r w:rsidRPr="00972623">
        <w:rPr>
          <w:rFonts w:asciiTheme="majorHAnsi" w:hAnsiTheme="majorHAnsi"/>
          <w:sz w:val="22"/>
          <w:szCs w:val="22"/>
        </w:rPr>
        <w:t>d</w:t>
      </w:r>
      <w:r w:rsidRPr="00972623">
        <w:rPr>
          <w:rFonts w:asciiTheme="majorHAnsi" w:hAnsiTheme="majorHAnsi"/>
          <w:sz w:val="22"/>
          <w:szCs w:val="22"/>
        </w:rPr>
        <w:t xml:space="preserve">vanced Manufacturing Advisory Committee (SAMAC). Graduates can acquire a minimum of 4 National Institute of </w:t>
      </w:r>
      <w:proofErr w:type="spellStart"/>
      <w:r w:rsidRPr="00972623">
        <w:rPr>
          <w:rFonts w:asciiTheme="majorHAnsi" w:hAnsiTheme="majorHAnsi"/>
          <w:sz w:val="22"/>
          <w:szCs w:val="22"/>
        </w:rPr>
        <w:t>Metal</w:t>
      </w:r>
      <w:proofErr w:type="spellEnd"/>
      <w:r w:rsidRPr="00972623">
        <w:rPr>
          <w:rFonts w:asciiTheme="majorHAnsi" w:hAnsiTheme="majorHAnsi"/>
          <w:sz w:val="22"/>
          <w:szCs w:val="22"/>
        </w:rPr>
        <w:t xml:space="preserve"> Skills (NIMS), towards the 11-credential Machine Level I certificate. Recent enrollment data shows 323 students had enrolled across the four Centers in </w:t>
      </w:r>
      <w:proofErr w:type="gramStart"/>
      <w:r w:rsidRPr="00972623">
        <w:rPr>
          <w:rFonts w:asciiTheme="majorHAnsi" w:hAnsiTheme="majorHAnsi"/>
          <w:sz w:val="22"/>
          <w:szCs w:val="22"/>
        </w:rPr>
        <w:t>Fall</w:t>
      </w:r>
      <w:proofErr w:type="gramEnd"/>
      <w:r w:rsidRPr="00972623">
        <w:rPr>
          <w:rFonts w:asciiTheme="majorHAnsi" w:hAnsiTheme="majorHAnsi"/>
          <w:sz w:val="22"/>
          <w:szCs w:val="22"/>
        </w:rPr>
        <w:t xml:space="preserve"> 2013 (for both Level I and Level II); 213 had graduated by June 2014; 86 student participated in i</w:t>
      </w:r>
      <w:r w:rsidRPr="00972623">
        <w:rPr>
          <w:rFonts w:asciiTheme="majorHAnsi" w:hAnsiTheme="majorHAnsi"/>
          <w:sz w:val="22"/>
          <w:szCs w:val="22"/>
        </w:rPr>
        <w:t>n</w:t>
      </w:r>
      <w:r w:rsidRPr="00972623">
        <w:rPr>
          <w:rFonts w:asciiTheme="majorHAnsi" w:hAnsiTheme="majorHAnsi"/>
          <w:sz w:val="22"/>
          <w:szCs w:val="22"/>
        </w:rPr>
        <w:t>ternships; 192 students were employed in Summer 2014; and 331 students enrolled in Fall 2014. Manufacturing companies employing the most program graduates represent tool and die, aerospace, stamping, automotive, medical device, plating, molding, construction, commercial ligh</w:t>
      </w:r>
      <w:r w:rsidRPr="00972623">
        <w:rPr>
          <w:rFonts w:asciiTheme="majorHAnsi" w:hAnsiTheme="majorHAnsi"/>
          <w:sz w:val="22"/>
          <w:szCs w:val="22"/>
        </w:rPr>
        <w:t>t</w:t>
      </w:r>
      <w:r w:rsidRPr="00972623">
        <w:rPr>
          <w:rFonts w:asciiTheme="majorHAnsi" w:hAnsiTheme="majorHAnsi"/>
          <w:sz w:val="22"/>
          <w:szCs w:val="22"/>
        </w:rPr>
        <w:t>ing, and general manufacturing. As of June 2014 graduates of the four Centers</w:t>
      </w:r>
      <w:r w:rsidR="00F21515" w:rsidRPr="00972623">
        <w:rPr>
          <w:rFonts w:asciiTheme="majorHAnsi" w:hAnsiTheme="majorHAnsi"/>
          <w:sz w:val="22"/>
          <w:szCs w:val="22"/>
        </w:rPr>
        <w:t xml:space="preserve"> had a 90% job placement rate. </w:t>
      </w:r>
    </w:p>
    <w:p w:rsidR="000C02A0" w:rsidRPr="00972623" w:rsidRDefault="000C02A0" w:rsidP="000C02A0">
      <w:pPr>
        <w:spacing w:line="276" w:lineRule="auto"/>
        <w:rPr>
          <w:rFonts w:asciiTheme="majorHAnsi" w:hAnsiTheme="majorHAnsi"/>
          <w:sz w:val="22"/>
          <w:szCs w:val="22"/>
        </w:rPr>
      </w:pPr>
    </w:p>
    <w:p w:rsidR="000C02A0" w:rsidRPr="00972623" w:rsidRDefault="000C02A0" w:rsidP="000C02A0">
      <w:pPr>
        <w:rPr>
          <w:rFonts w:asciiTheme="majorHAnsi" w:hAnsiTheme="majorHAnsi"/>
          <w:b/>
          <w:sz w:val="22"/>
          <w:szCs w:val="22"/>
          <w:u w:val="single"/>
        </w:rPr>
      </w:pPr>
      <w:r w:rsidRPr="00972623">
        <w:rPr>
          <w:rFonts w:asciiTheme="majorHAnsi" w:hAnsiTheme="majorHAnsi"/>
          <w:b/>
          <w:sz w:val="22"/>
          <w:szCs w:val="22"/>
          <w:u w:val="single"/>
        </w:rPr>
        <w:t>Connecticut Advanced Manufacturing Initiative</w:t>
      </w:r>
    </w:p>
    <w:p w:rsidR="000C02A0" w:rsidRPr="00972623" w:rsidRDefault="000C02A0" w:rsidP="000C02A0">
      <w:pPr>
        <w:rPr>
          <w:rFonts w:asciiTheme="majorHAnsi" w:hAnsiTheme="majorHAnsi"/>
          <w:sz w:val="22"/>
          <w:szCs w:val="22"/>
        </w:rPr>
      </w:pPr>
      <w:r w:rsidRPr="00972623">
        <w:rPr>
          <w:rFonts w:asciiTheme="majorHAnsi" w:hAnsiTheme="majorHAnsi"/>
          <w:sz w:val="22"/>
          <w:szCs w:val="22"/>
        </w:rPr>
        <w:t>In September 2014 the US Department of Labor awarded a $15 million grant to implement the Connecticut Advanced Manufacturing Initiative (CAMI) across the eleven community colleges that do not have Advanced Manufacturing Centers, along with Charter Oak State College. CAMI builds on the foundation of the nationally recognized Advanced Manufacturing Centers, and expands post-secondary manufacturing education to every community college in Connecticut. Grant funds pay for capital equipment to provide hands-on training, new teachers and educational assistants, and development of registered apprenticeships for high-demand manufactu</w:t>
      </w:r>
      <w:r w:rsidRPr="00972623">
        <w:rPr>
          <w:rFonts w:asciiTheme="majorHAnsi" w:hAnsiTheme="majorHAnsi"/>
          <w:sz w:val="22"/>
          <w:szCs w:val="22"/>
        </w:rPr>
        <w:t>r</w:t>
      </w:r>
      <w:r w:rsidRPr="00972623">
        <w:rPr>
          <w:rFonts w:asciiTheme="majorHAnsi" w:hAnsiTheme="majorHAnsi"/>
          <w:sz w:val="22"/>
          <w:szCs w:val="22"/>
        </w:rPr>
        <w:t>ing jobs. Manchester Community College serves as leader of the multi-college CAMI consortium.</w:t>
      </w:r>
    </w:p>
    <w:p w:rsidR="0048202F" w:rsidRPr="00972623" w:rsidRDefault="0048202F" w:rsidP="000C02A0">
      <w:pPr>
        <w:rPr>
          <w:rFonts w:asciiTheme="majorHAnsi" w:hAnsiTheme="majorHAnsi"/>
          <w:b/>
          <w:sz w:val="22"/>
          <w:szCs w:val="22"/>
          <w:u w:val="single"/>
        </w:rPr>
      </w:pPr>
    </w:p>
    <w:p w:rsidR="000C02A0" w:rsidRPr="00972623" w:rsidRDefault="000C02A0" w:rsidP="000C02A0">
      <w:pPr>
        <w:rPr>
          <w:rFonts w:asciiTheme="majorHAnsi" w:hAnsiTheme="majorHAnsi"/>
          <w:b/>
          <w:sz w:val="22"/>
          <w:szCs w:val="22"/>
          <w:u w:val="single"/>
        </w:rPr>
      </w:pPr>
      <w:r w:rsidRPr="00972623">
        <w:rPr>
          <w:rFonts w:asciiTheme="majorHAnsi" w:hAnsiTheme="majorHAnsi"/>
          <w:b/>
          <w:sz w:val="22"/>
          <w:szCs w:val="22"/>
          <w:u w:val="single"/>
        </w:rPr>
        <w:t>Natural Gas Transmission Workforce Initiative</w:t>
      </w:r>
    </w:p>
    <w:p w:rsidR="000C02A0" w:rsidRPr="00972623" w:rsidRDefault="000C02A0" w:rsidP="000C02A0">
      <w:pPr>
        <w:rPr>
          <w:rFonts w:asciiTheme="majorHAnsi" w:hAnsiTheme="majorHAnsi"/>
          <w:sz w:val="22"/>
          <w:szCs w:val="22"/>
        </w:rPr>
      </w:pPr>
      <w:r w:rsidRPr="00972623">
        <w:rPr>
          <w:rFonts w:asciiTheme="majorHAnsi" w:hAnsiTheme="majorHAnsi"/>
          <w:sz w:val="22"/>
          <w:szCs w:val="22"/>
        </w:rPr>
        <w:t xml:space="preserve">Connecticut’s </w:t>
      </w:r>
      <w:r w:rsidRPr="00972623">
        <w:rPr>
          <w:rFonts w:asciiTheme="majorHAnsi" w:hAnsiTheme="majorHAnsi"/>
          <w:i/>
          <w:iCs/>
          <w:sz w:val="22"/>
          <w:szCs w:val="22"/>
        </w:rPr>
        <w:t>Comprehensive Energy Strategy</w:t>
      </w:r>
      <w:r w:rsidRPr="00972623">
        <w:rPr>
          <w:rFonts w:asciiTheme="majorHAnsi" w:hAnsiTheme="majorHAnsi"/>
          <w:sz w:val="22"/>
          <w:szCs w:val="22"/>
        </w:rPr>
        <w:t xml:space="preserve"> was produced in 2013. A key feature is the emphasis on moving to natural gas, as a lower-cost, cleaner, more reliable foundation for Connecticut’s future energy needs. It lays out a game plan to expand natural gas access to 300,000 Co</w:t>
      </w:r>
      <w:r w:rsidRPr="00972623">
        <w:rPr>
          <w:rFonts w:asciiTheme="majorHAnsi" w:hAnsiTheme="majorHAnsi"/>
          <w:sz w:val="22"/>
          <w:szCs w:val="22"/>
        </w:rPr>
        <w:t>n</w:t>
      </w:r>
      <w:r w:rsidRPr="00972623">
        <w:rPr>
          <w:rFonts w:asciiTheme="majorHAnsi" w:hAnsiTheme="majorHAnsi"/>
          <w:sz w:val="22"/>
          <w:szCs w:val="22"/>
        </w:rPr>
        <w:t>necticut homes, businesses and other customers. That $7 billion gas conversion will create d</w:t>
      </w:r>
      <w:r w:rsidRPr="00972623">
        <w:rPr>
          <w:rFonts w:asciiTheme="majorHAnsi" w:hAnsiTheme="majorHAnsi"/>
          <w:sz w:val="22"/>
          <w:szCs w:val="22"/>
        </w:rPr>
        <w:t>e</w:t>
      </w:r>
      <w:r w:rsidRPr="00972623">
        <w:rPr>
          <w:rFonts w:asciiTheme="majorHAnsi" w:hAnsiTheme="majorHAnsi"/>
          <w:sz w:val="22"/>
          <w:szCs w:val="22"/>
        </w:rPr>
        <w:t>mand for a substantial number of skilled workers qualified to build the new natural gas pipeline infrastructure. Workers will be needed across a spectrum of construction services, including ci</w:t>
      </w:r>
      <w:r w:rsidRPr="00972623">
        <w:rPr>
          <w:rFonts w:asciiTheme="majorHAnsi" w:hAnsiTheme="majorHAnsi"/>
          <w:sz w:val="22"/>
          <w:szCs w:val="22"/>
        </w:rPr>
        <w:t>v</w:t>
      </w:r>
      <w:r w:rsidRPr="00972623">
        <w:rPr>
          <w:rFonts w:asciiTheme="majorHAnsi" w:hAnsiTheme="majorHAnsi"/>
          <w:sz w:val="22"/>
          <w:szCs w:val="22"/>
        </w:rPr>
        <w:t>il, construction and operating engineers, logistics, project managers, laborers, pipe fitters, i</w:t>
      </w:r>
      <w:r w:rsidRPr="00972623">
        <w:rPr>
          <w:rFonts w:asciiTheme="majorHAnsi" w:hAnsiTheme="majorHAnsi"/>
          <w:sz w:val="22"/>
          <w:szCs w:val="22"/>
        </w:rPr>
        <w:t>n</w:t>
      </w:r>
      <w:r w:rsidRPr="00972623">
        <w:rPr>
          <w:rFonts w:asciiTheme="majorHAnsi" w:hAnsiTheme="majorHAnsi"/>
          <w:sz w:val="22"/>
          <w:szCs w:val="22"/>
        </w:rPr>
        <w:t>spectors and safety professionals.</w:t>
      </w:r>
    </w:p>
    <w:p w:rsidR="000C02A0" w:rsidRPr="00972623" w:rsidRDefault="000C02A0" w:rsidP="000C02A0">
      <w:pPr>
        <w:rPr>
          <w:rFonts w:asciiTheme="majorHAnsi" w:hAnsiTheme="majorHAnsi"/>
          <w:sz w:val="22"/>
          <w:szCs w:val="22"/>
        </w:rPr>
      </w:pPr>
    </w:p>
    <w:p w:rsidR="000C02A0" w:rsidRPr="00972623" w:rsidRDefault="000C02A0" w:rsidP="000C02A0">
      <w:pPr>
        <w:rPr>
          <w:rFonts w:asciiTheme="majorHAnsi" w:hAnsiTheme="majorHAnsi"/>
          <w:sz w:val="22"/>
          <w:szCs w:val="22"/>
        </w:rPr>
      </w:pPr>
      <w:r w:rsidRPr="00972623">
        <w:rPr>
          <w:rFonts w:asciiTheme="majorHAnsi" w:hAnsiTheme="majorHAnsi"/>
          <w:sz w:val="22"/>
          <w:szCs w:val="22"/>
        </w:rPr>
        <w:t>To ensure that state companies and the workforce is ready, Connecticut Construction Industries Association (CCIA) President and CEO (and CETC Chair) Donald Shubert convened a Natural Gas Transmission Workforce Committee, including representatives of the three investor-owned utilities, the Natural Gas Association (NGA), CCIA, contractors, organized building trades, Connect</w:t>
      </w:r>
      <w:r w:rsidRPr="00972623">
        <w:rPr>
          <w:rFonts w:asciiTheme="majorHAnsi" w:hAnsiTheme="majorHAnsi"/>
          <w:sz w:val="22"/>
          <w:szCs w:val="22"/>
        </w:rPr>
        <w:t>i</w:t>
      </w:r>
      <w:r w:rsidRPr="00972623">
        <w:rPr>
          <w:rFonts w:asciiTheme="majorHAnsi" w:hAnsiTheme="majorHAnsi"/>
          <w:sz w:val="22"/>
          <w:szCs w:val="22"/>
        </w:rPr>
        <w:t>cut Department of Labor, Department of Economic and Community Develop</w:t>
      </w:r>
      <w:r w:rsidR="001E07CB" w:rsidRPr="00972623">
        <w:rPr>
          <w:rFonts w:asciiTheme="majorHAnsi" w:hAnsiTheme="majorHAnsi"/>
          <w:sz w:val="22"/>
          <w:szCs w:val="22"/>
        </w:rPr>
        <w:t>ment, WDB</w:t>
      </w:r>
      <w:r w:rsidRPr="00972623">
        <w:rPr>
          <w:rFonts w:asciiTheme="majorHAnsi" w:hAnsiTheme="majorHAnsi"/>
          <w:sz w:val="22"/>
          <w:szCs w:val="22"/>
        </w:rPr>
        <w:t xml:space="preserve">s and the Connecticut Technical High School System. Initially the committee completed an inventory of all skills required for the jobs and tasks, to ensure contractors know what is needed </w:t>
      </w:r>
      <w:r w:rsidRPr="00972623">
        <w:rPr>
          <w:rFonts w:asciiTheme="majorHAnsi" w:hAnsiTheme="majorHAnsi"/>
          <w:sz w:val="22"/>
          <w:szCs w:val="22"/>
        </w:rPr>
        <w:lastRenderedPageBreak/>
        <w:t>to train and certify workers involved in the gas conversion. Subsequently, repr</w:t>
      </w:r>
      <w:r w:rsidRPr="00972623">
        <w:rPr>
          <w:rFonts w:asciiTheme="majorHAnsi" w:hAnsiTheme="majorHAnsi"/>
          <w:sz w:val="22"/>
          <w:szCs w:val="22"/>
        </w:rPr>
        <w:t>e</w:t>
      </w:r>
      <w:r w:rsidRPr="00972623">
        <w:rPr>
          <w:rFonts w:asciiTheme="majorHAnsi" w:hAnsiTheme="majorHAnsi"/>
          <w:sz w:val="22"/>
          <w:szCs w:val="22"/>
        </w:rPr>
        <w:t>sentatives of the utilities and NGA collaborated to develop specific requisite contractor and workforce qualifications needed to perform gas conversion work under Federal operator qualification (OQ) regulations. These efforts led to development of a covered task list for OQ in Co</w:t>
      </w:r>
      <w:r w:rsidRPr="00972623">
        <w:rPr>
          <w:rFonts w:asciiTheme="majorHAnsi" w:hAnsiTheme="majorHAnsi"/>
          <w:sz w:val="22"/>
          <w:szCs w:val="22"/>
        </w:rPr>
        <w:t>n</w:t>
      </w:r>
      <w:r w:rsidRPr="00972623">
        <w:rPr>
          <w:rFonts w:asciiTheme="majorHAnsi" w:hAnsiTheme="majorHAnsi"/>
          <w:sz w:val="22"/>
          <w:szCs w:val="22"/>
        </w:rPr>
        <w:t xml:space="preserve">necticut (and also in New York, New Jersey and the rest of New England). </w:t>
      </w:r>
    </w:p>
    <w:p w:rsidR="000C02A0" w:rsidRPr="00972623" w:rsidRDefault="000C02A0" w:rsidP="000C02A0">
      <w:pPr>
        <w:rPr>
          <w:rFonts w:asciiTheme="majorHAnsi" w:hAnsiTheme="majorHAnsi"/>
          <w:sz w:val="22"/>
          <w:szCs w:val="22"/>
        </w:rPr>
      </w:pPr>
    </w:p>
    <w:p w:rsidR="000C02A0" w:rsidRPr="00972623" w:rsidRDefault="000C02A0" w:rsidP="000C02A0">
      <w:pPr>
        <w:rPr>
          <w:rFonts w:asciiTheme="majorHAnsi" w:hAnsiTheme="majorHAnsi"/>
          <w:sz w:val="22"/>
          <w:szCs w:val="22"/>
        </w:rPr>
      </w:pPr>
      <w:r w:rsidRPr="00972623">
        <w:rPr>
          <w:rFonts w:asciiTheme="majorHAnsi" w:hAnsiTheme="majorHAnsi"/>
          <w:sz w:val="22"/>
          <w:szCs w:val="22"/>
        </w:rPr>
        <w:t>This initiative contributes to efforts of apprenticeship training programs, Jobs Funnels, training providers and contractors to align training efforts and create a pool of companies and workers qualified to perform the impending gas conversion work in Connecticut. Participants in the Na</w:t>
      </w:r>
      <w:r w:rsidRPr="00972623">
        <w:rPr>
          <w:rFonts w:asciiTheme="majorHAnsi" w:hAnsiTheme="majorHAnsi"/>
          <w:sz w:val="22"/>
          <w:szCs w:val="22"/>
        </w:rPr>
        <w:t>t</w:t>
      </w:r>
      <w:r w:rsidRPr="00972623">
        <w:rPr>
          <w:rFonts w:asciiTheme="majorHAnsi" w:hAnsiTheme="majorHAnsi"/>
          <w:sz w:val="22"/>
          <w:szCs w:val="22"/>
        </w:rPr>
        <w:t>ural Gas Transmission Workforce Initiative intend to work together going forward to ensure that Connecticut companies have the skilled and qualified workers needed to perform the pipeline expansion as it comes on line over the next decade.</w:t>
      </w:r>
    </w:p>
    <w:p w:rsidR="008845D5" w:rsidRPr="00972623" w:rsidRDefault="008845D5" w:rsidP="000C02A0">
      <w:pPr>
        <w:rPr>
          <w:rFonts w:asciiTheme="majorHAnsi" w:hAnsiTheme="majorHAnsi"/>
          <w:sz w:val="22"/>
          <w:szCs w:val="22"/>
        </w:rPr>
      </w:pPr>
    </w:p>
    <w:p w:rsidR="000C02A0" w:rsidRPr="00972623" w:rsidRDefault="000C02A0" w:rsidP="000C02A0">
      <w:pPr>
        <w:rPr>
          <w:rFonts w:asciiTheme="majorHAnsi" w:hAnsiTheme="majorHAnsi"/>
          <w:bCs/>
          <w:sz w:val="22"/>
          <w:szCs w:val="22"/>
        </w:rPr>
      </w:pPr>
      <w:r w:rsidRPr="00972623">
        <w:rPr>
          <w:rFonts w:asciiTheme="majorHAnsi" w:hAnsiTheme="majorHAnsi"/>
          <w:b/>
          <w:bCs/>
          <w:sz w:val="22"/>
          <w:szCs w:val="22"/>
          <w:u w:val="single"/>
        </w:rPr>
        <w:t>Next Generation Connecticut</w:t>
      </w:r>
      <w:r w:rsidRPr="00972623">
        <w:rPr>
          <w:rFonts w:asciiTheme="majorHAnsi" w:hAnsiTheme="majorHAnsi"/>
          <w:bCs/>
          <w:sz w:val="22"/>
          <w:szCs w:val="22"/>
        </w:rPr>
        <w:t xml:space="preserve"> </w:t>
      </w:r>
    </w:p>
    <w:p w:rsidR="000C02A0" w:rsidRPr="00972623" w:rsidRDefault="000C02A0" w:rsidP="000C02A0">
      <w:pPr>
        <w:rPr>
          <w:rFonts w:asciiTheme="majorHAnsi" w:hAnsiTheme="majorHAnsi"/>
          <w:sz w:val="22"/>
          <w:szCs w:val="22"/>
        </w:rPr>
      </w:pPr>
      <w:r w:rsidRPr="00972623">
        <w:rPr>
          <w:rFonts w:asciiTheme="majorHAnsi" w:hAnsiTheme="majorHAnsi"/>
          <w:sz w:val="22"/>
          <w:szCs w:val="22"/>
        </w:rPr>
        <w:t>The Next Generation Connecticut initiative is intended to significantly expand educational o</w:t>
      </w:r>
      <w:r w:rsidRPr="00972623">
        <w:rPr>
          <w:rFonts w:asciiTheme="majorHAnsi" w:hAnsiTheme="majorHAnsi"/>
          <w:sz w:val="22"/>
          <w:szCs w:val="22"/>
        </w:rPr>
        <w:t>p</w:t>
      </w:r>
      <w:r w:rsidRPr="00972623">
        <w:rPr>
          <w:rFonts w:asciiTheme="majorHAnsi" w:hAnsiTheme="majorHAnsi"/>
          <w:sz w:val="22"/>
          <w:szCs w:val="22"/>
        </w:rPr>
        <w:t>portunities, research and innovation in the science, technology, engineering and mathematics (STEM) disciplines at the University of Connecticut. The broad objective is to leverage UConn’s strengths and resources to help build Connecticut’s future workforce, create jobs and invigorate the state economy. The cornerstone of the effort is a major increase in student enrollment, faculty expansion, development of facilities for enhanced STEM research and teaching, and expa</w:t>
      </w:r>
      <w:r w:rsidRPr="00972623">
        <w:rPr>
          <w:rFonts w:asciiTheme="majorHAnsi" w:hAnsiTheme="majorHAnsi"/>
          <w:sz w:val="22"/>
          <w:szCs w:val="22"/>
        </w:rPr>
        <w:t>n</w:t>
      </w:r>
      <w:r w:rsidRPr="00972623">
        <w:rPr>
          <w:rFonts w:asciiTheme="majorHAnsi" w:hAnsiTheme="majorHAnsi"/>
          <w:sz w:val="22"/>
          <w:szCs w:val="22"/>
        </w:rPr>
        <w:t>sion of critical programs at UConn’s Hartford and Stamford campuses.</w:t>
      </w:r>
    </w:p>
    <w:p w:rsidR="000C02A0" w:rsidRPr="00972623" w:rsidRDefault="000C02A0" w:rsidP="000C02A0">
      <w:pPr>
        <w:rPr>
          <w:rFonts w:asciiTheme="majorHAnsi" w:hAnsiTheme="majorHAnsi"/>
          <w:sz w:val="22"/>
          <w:szCs w:val="22"/>
        </w:rPr>
      </w:pPr>
    </w:p>
    <w:p w:rsidR="000C02A0" w:rsidRPr="00972623" w:rsidRDefault="000C02A0" w:rsidP="000C02A0">
      <w:pPr>
        <w:rPr>
          <w:rFonts w:asciiTheme="majorHAnsi" w:hAnsiTheme="majorHAnsi"/>
          <w:sz w:val="22"/>
          <w:szCs w:val="22"/>
        </w:rPr>
      </w:pPr>
      <w:r w:rsidRPr="00972623">
        <w:rPr>
          <w:rFonts w:asciiTheme="majorHAnsi" w:hAnsiTheme="majorHAnsi"/>
          <w:sz w:val="22"/>
          <w:szCs w:val="22"/>
        </w:rPr>
        <w:t>Next Generation Connecticut aims to transform UConn into an elite public research institution, fueling Connecticut’s economy with new technologies, training highly skilled graduates, creating new companies, patents, licenses and high-wage jobs. Components include: hiring research and teaching faculty in STEM disciplines; building research facilities for materials science, physics, biology, engineering, cognitive science, genomics and related disciplines; constructing teaching laboratories; creating a STEM Honors program to attract high achieving undergraduate students; upgrading aging infrastructure; expanding Stamford degree programs; providing student housing in Stamford; and relocating the Greater Hartford campus to downtown Hartford. This aggressive investment hopes to dramatically increase UConn STEM research and graduates, producing innovations and inventions contributing directly to sustainable economic growth in Co</w:t>
      </w:r>
      <w:r w:rsidRPr="00972623">
        <w:rPr>
          <w:rFonts w:asciiTheme="majorHAnsi" w:hAnsiTheme="majorHAnsi"/>
          <w:sz w:val="22"/>
          <w:szCs w:val="22"/>
        </w:rPr>
        <w:t>n</w:t>
      </w:r>
      <w:r w:rsidRPr="00972623">
        <w:rPr>
          <w:rFonts w:asciiTheme="majorHAnsi" w:hAnsiTheme="majorHAnsi"/>
          <w:sz w:val="22"/>
          <w:szCs w:val="22"/>
        </w:rPr>
        <w:t>necticut, with high-wage jobs for a STEM-skilled and educated workforce.</w:t>
      </w:r>
    </w:p>
    <w:p w:rsidR="000C02A0" w:rsidRPr="00972623" w:rsidRDefault="000C02A0" w:rsidP="00BD1D70">
      <w:pPr>
        <w:rPr>
          <w:rFonts w:asciiTheme="majorHAnsi" w:hAnsiTheme="majorHAnsi"/>
          <w:b/>
          <w:sz w:val="22"/>
          <w:szCs w:val="22"/>
        </w:rPr>
      </w:pPr>
    </w:p>
    <w:p w:rsidR="00AA6FB0" w:rsidRPr="00972623" w:rsidRDefault="00AA6FB0" w:rsidP="00BD1D70">
      <w:pPr>
        <w:rPr>
          <w:rFonts w:asciiTheme="majorHAnsi" w:hAnsiTheme="majorHAnsi"/>
          <w:b/>
        </w:rPr>
      </w:pPr>
      <w:r w:rsidRPr="00972623">
        <w:rPr>
          <w:rFonts w:asciiTheme="majorHAnsi" w:hAnsiTheme="majorHAnsi"/>
          <w:b/>
        </w:rPr>
        <w:t>Developing Future Talent</w:t>
      </w:r>
    </w:p>
    <w:p w:rsidR="000C02A0" w:rsidRPr="00972623" w:rsidRDefault="000C02A0" w:rsidP="000C02A0">
      <w:pPr>
        <w:rPr>
          <w:rFonts w:asciiTheme="majorHAnsi" w:hAnsiTheme="majorHAnsi"/>
          <w:b/>
          <w:sz w:val="22"/>
          <w:szCs w:val="22"/>
          <w:u w:val="single"/>
        </w:rPr>
      </w:pPr>
    </w:p>
    <w:p w:rsidR="000C02A0" w:rsidRPr="00972623" w:rsidRDefault="000C02A0" w:rsidP="00E87BCC">
      <w:pPr>
        <w:rPr>
          <w:rFonts w:asciiTheme="majorHAnsi" w:hAnsiTheme="majorHAnsi"/>
          <w:b/>
          <w:sz w:val="22"/>
          <w:szCs w:val="22"/>
          <w:u w:val="single"/>
        </w:rPr>
      </w:pPr>
      <w:r w:rsidRPr="00972623">
        <w:rPr>
          <w:rFonts w:asciiTheme="majorHAnsi" w:hAnsiTheme="majorHAnsi"/>
          <w:b/>
          <w:sz w:val="22"/>
          <w:szCs w:val="22"/>
          <w:u w:val="single"/>
        </w:rPr>
        <w:t>Hartford Opportunity Youth Collaborative</w:t>
      </w:r>
    </w:p>
    <w:p w:rsidR="000C02A0" w:rsidRPr="00972623" w:rsidRDefault="000C02A0" w:rsidP="00E87BCC">
      <w:pPr>
        <w:rPr>
          <w:rFonts w:asciiTheme="majorHAnsi" w:hAnsiTheme="majorHAnsi"/>
          <w:sz w:val="22"/>
          <w:szCs w:val="22"/>
        </w:rPr>
      </w:pPr>
      <w:r w:rsidRPr="00972623">
        <w:rPr>
          <w:rFonts w:asciiTheme="majorHAnsi" w:hAnsiTheme="majorHAnsi"/>
          <w:sz w:val="22"/>
          <w:szCs w:val="22"/>
        </w:rPr>
        <w:t>The Hartford Opportunity Youth Collaborative brings together leaders and stakeholders from key systems – education, youth development and workforce development – to improve ou</w:t>
      </w:r>
      <w:r w:rsidRPr="00972623">
        <w:rPr>
          <w:rFonts w:asciiTheme="majorHAnsi" w:hAnsiTheme="majorHAnsi"/>
          <w:sz w:val="22"/>
          <w:szCs w:val="22"/>
        </w:rPr>
        <w:t>t</w:t>
      </w:r>
      <w:r w:rsidRPr="00972623">
        <w:rPr>
          <w:rFonts w:asciiTheme="majorHAnsi" w:hAnsiTheme="majorHAnsi"/>
          <w:sz w:val="22"/>
          <w:szCs w:val="22"/>
        </w:rPr>
        <w:t>comes for “opportunity youth”, defined as 6-24 year olds lacking a high school diploma, or who have a diploma but are not in school and not working, estimated at 6,000 youth in Hartford. This effort is one of 21 grantees nationally of the Aspen Opportunity Youth Incentive Fund. A colle</w:t>
      </w:r>
      <w:r w:rsidRPr="00972623">
        <w:rPr>
          <w:rFonts w:asciiTheme="majorHAnsi" w:hAnsiTheme="majorHAnsi"/>
          <w:sz w:val="22"/>
          <w:szCs w:val="22"/>
        </w:rPr>
        <w:t>c</w:t>
      </w:r>
      <w:r w:rsidRPr="00972623">
        <w:rPr>
          <w:rFonts w:asciiTheme="majorHAnsi" w:hAnsiTheme="majorHAnsi"/>
          <w:sz w:val="22"/>
          <w:szCs w:val="22"/>
        </w:rPr>
        <w:t>tive impact approach is used to demonstrate best practices to improve outcomes and scale-up effective practices across systems. The resulting comprehensive plan is expected to decrease the number of Hartford youth disconnected from education and employment.</w:t>
      </w:r>
    </w:p>
    <w:p w:rsidR="000C02A0" w:rsidRPr="00972623" w:rsidRDefault="000C02A0" w:rsidP="00E87BCC">
      <w:pPr>
        <w:rPr>
          <w:rFonts w:asciiTheme="majorHAnsi" w:hAnsiTheme="majorHAnsi"/>
          <w:sz w:val="22"/>
          <w:szCs w:val="22"/>
        </w:rPr>
      </w:pPr>
    </w:p>
    <w:p w:rsidR="000C02A0" w:rsidRPr="00972623" w:rsidRDefault="000C02A0" w:rsidP="00E87BCC">
      <w:pPr>
        <w:rPr>
          <w:rFonts w:asciiTheme="majorHAnsi" w:hAnsiTheme="majorHAnsi"/>
          <w:sz w:val="22"/>
          <w:szCs w:val="22"/>
        </w:rPr>
      </w:pPr>
      <w:r w:rsidRPr="00972623">
        <w:rPr>
          <w:rFonts w:asciiTheme="majorHAnsi" w:hAnsiTheme="majorHAnsi"/>
          <w:sz w:val="22"/>
          <w:szCs w:val="22"/>
        </w:rPr>
        <w:t xml:space="preserve">Success indicators are post-secondary credentials and/or two- and four-year degrees obtained, and securing employment in targeted sectors/career field. Capital Region Education Council offers contextualized learning to prepare justice-involved high school dropouts for the GED, </w:t>
      </w:r>
      <w:r w:rsidRPr="00972623">
        <w:rPr>
          <w:rFonts w:asciiTheme="majorHAnsi" w:hAnsiTheme="majorHAnsi"/>
          <w:sz w:val="22"/>
          <w:szCs w:val="22"/>
        </w:rPr>
        <w:lastRenderedPageBreak/>
        <w:t>offering industry credentials and internships. Blue Hills Civic Association partners with Capital Co</w:t>
      </w:r>
      <w:r w:rsidRPr="00972623">
        <w:rPr>
          <w:rFonts w:asciiTheme="majorHAnsi" w:hAnsiTheme="majorHAnsi"/>
          <w:sz w:val="22"/>
          <w:szCs w:val="22"/>
        </w:rPr>
        <w:t>m</w:t>
      </w:r>
      <w:r w:rsidRPr="00972623">
        <w:rPr>
          <w:rFonts w:asciiTheme="majorHAnsi" w:hAnsiTheme="majorHAnsi"/>
          <w:sz w:val="22"/>
          <w:szCs w:val="22"/>
        </w:rPr>
        <w:t>munity College to offer an enhanced certificate and associate degree program for allied health careers, with Success Coaches creating individual service plans and offering financial aid cou</w:t>
      </w:r>
      <w:r w:rsidRPr="00972623">
        <w:rPr>
          <w:rFonts w:asciiTheme="majorHAnsi" w:hAnsiTheme="majorHAnsi"/>
          <w:sz w:val="22"/>
          <w:szCs w:val="22"/>
        </w:rPr>
        <w:t>n</w:t>
      </w:r>
      <w:r w:rsidRPr="00972623">
        <w:rPr>
          <w:rFonts w:asciiTheme="majorHAnsi" w:hAnsiTheme="majorHAnsi"/>
          <w:sz w:val="22"/>
          <w:szCs w:val="22"/>
        </w:rPr>
        <w:t xml:space="preserve">seling. Our Piece of the Pie partners with </w:t>
      </w:r>
      <w:proofErr w:type="spellStart"/>
      <w:r w:rsidRPr="00972623">
        <w:rPr>
          <w:rFonts w:asciiTheme="majorHAnsi" w:hAnsiTheme="majorHAnsi"/>
          <w:sz w:val="22"/>
          <w:szCs w:val="22"/>
        </w:rPr>
        <w:t>Asnuntuck</w:t>
      </w:r>
      <w:proofErr w:type="spellEnd"/>
      <w:r w:rsidRPr="00972623">
        <w:rPr>
          <w:rFonts w:asciiTheme="majorHAnsi" w:hAnsiTheme="majorHAnsi"/>
          <w:sz w:val="22"/>
          <w:szCs w:val="22"/>
        </w:rPr>
        <w:t xml:space="preserve"> Community College to deliver contextual learning including occupational skills instruction in manufacturing, welding and electronics, lea</w:t>
      </w:r>
      <w:r w:rsidRPr="00972623">
        <w:rPr>
          <w:rFonts w:asciiTheme="majorHAnsi" w:hAnsiTheme="majorHAnsi"/>
          <w:sz w:val="22"/>
          <w:szCs w:val="22"/>
        </w:rPr>
        <w:t>d</w:t>
      </w:r>
      <w:r w:rsidRPr="00972623">
        <w:rPr>
          <w:rFonts w:asciiTheme="majorHAnsi" w:hAnsiTheme="majorHAnsi"/>
          <w:sz w:val="22"/>
          <w:szCs w:val="22"/>
        </w:rPr>
        <w:t xml:space="preserve">ing to certificates relevant to manufacturing careers. </w:t>
      </w:r>
    </w:p>
    <w:p w:rsidR="000C02A0" w:rsidRPr="00972623" w:rsidRDefault="000C02A0" w:rsidP="00E87BCC">
      <w:pPr>
        <w:widowControl w:val="0"/>
        <w:autoSpaceDE w:val="0"/>
        <w:autoSpaceDN w:val="0"/>
        <w:adjustRightInd w:val="0"/>
        <w:rPr>
          <w:rFonts w:asciiTheme="majorHAnsi" w:hAnsiTheme="majorHAnsi"/>
          <w:b/>
          <w:sz w:val="22"/>
          <w:szCs w:val="22"/>
          <w:u w:val="single"/>
          <w:lang w:eastAsia="ja-JP"/>
        </w:rPr>
      </w:pPr>
    </w:p>
    <w:p w:rsidR="000C02A0" w:rsidRPr="00972623" w:rsidRDefault="000C02A0" w:rsidP="00E87BCC">
      <w:pPr>
        <w:widowControl w:val="0"/>
        <w:autoSpaceDE w:val="0"/>
        <w:autoSpaceDN w:val="0"/>
        <w:adjustRightInd w:val="0"/>
        <w:rPr>
          <w:rFonts w:asciiTheme="majorHAnsi" w:hAnsiTheme="majorHAnsi"/>
          <w:b/>
          <w:sz w:val="22"/>
          <w:szCs w:val="22"/>
          <w:u w:val="single"/>
          <w:lang w:eastAsia="ja-JP"/>
        </w:rPr>
      </w:pPr>
      <w:r w:rsidRPr="00972623">
        <w:rPr>
          <w:rFonts w:asciiTheme="majorHAnsi" w:hAnsiTheme="majorHAnsi"/>
          <w:b/>
          <w:sz w:val="22"/>
          <w:szCs w:val="22"/>
          <w:u w:val="single"/>
          <w:lang w:eastAsia="ja-JP"/>
        </w:rPr>
        <w:t xml:space="preserve">Jobs for America’s Graduates </w:t>
      </w:r>
    </w:p>
    <w:p w:rsidR="008845D5" w:rsidRPr="00972623" w:rsidRDefault="000C02A0" w:rsidP="00E87BCC">
      <w:pPr>
        <w:rPr>
          <w:rFonts w:asciiTheme="majorHAnsi" w:hAnsiTheme="majorHAnsi"/>
          <w:sz w:val="22"/>
          <w:szCs w:val="22"/>
          <w:lang w:eastAsia="ja-JP"/>
        </w:rPr>
      </w:pPr>
      <w:r w:rsidRPr="00972623">
        <w:rPr>
          <w:rFonts w:asciiTheme="majorHAnsi" w:hAnsiTheme="majorHAnsi"/>
          <w:sz w:val="22"/>
          <w:szCs w:val="22"/>
          <w:lang w:eastAsia="ja-JP"/>
        </w:rPr>
        <w:t>Jobs for America’s Graduates (JAG) is a state-based national program dedicated to preventing dropping out of school by youth who are most at-risk. JAG operates in 31 states, and in more than three decades has delivered consistent, compelling results. Key outcomes nationally i</w:t>
      </w:r>
      <w:r w:rsidRPr="00972623">
        <w:rPr>
          <w:rFonts w:asciiTheme="majorHAnsi" w:hAnsiTheme="majorHAnsi"/>
          <w:sz w:val="22"/>
          <w:szCs w:val="22"/>
          <w:lang w:eastAsia="ja-JP"/>
        </w:rPr>
        <w:t>n</w:t>
      </w:r>
      <w:r w:rsidRPr="00972623">
        <w:rPr>
          <w:rFonts w:asciiTheme="majorHAnsi" w:hAnsiTheme="majorHAnsi"/>
          <w:sz w:val="22"/>
          <w:szCs w:val="22"/>
          <w:lang w:eastAsia="ja-JP"/>
        </w:rPr>
        <w:t xml:space="preserve">clude a 91% graduation rate, doubling the rate that at-risk youth get jobs, and tripling the rate at which they get full-time jobs. JAG operates within partner school districts to deliver the proven </w:t>
      </w:r>
    </w:p>
    <w:p w:rsidR="008845D5" w:rsidRPr="00972623" w:rsidRDefault="008845D5" w:rsidP="00E87BCC">
      <w:pPr>
        <w:rPr>
          <w:rFonts w:asciiTheme="majorHAnsi" w:hAnsiTheme="majorHAnsi"/>
          <w:sz w:val="22"/>
          <w:szCs w:val="22"/>
          <w:lang w:eastAsia="ja-JP"/>
        </w:rPr>
      </w:pPr>
    </w:p>
    <w:p w:rsidR="000C02A0" w:rsidRPr="00972623" w:rsidRDefault="000C02A0" w:rsidP="00E87BCC">
      <w:pPr>
        <w:rPr>
          <w:rFonts w:asciiTheme="majorHAnsi" w:hAnsiTheme="majorHAnsi"/>
          <w:sz w:val="22"/>
          <w:szCs w:val="22"/>
          <w:lang w:eastAsia="ja-JP"/>
        </w:rPr>
      </w:pPr>
      <w:r w:rsidRPr="00972623">
        <w:rPr>
          <w:rFonts w:asciiTheme="majorHAnsi" w:hAnsiTheme="majorHAnsi"/>
          <w:sz w:val="22"/>
          <w:szCs w:val="22"/>
          <w:lang w:eastAsia="ja-JP"/>
        </w:rPr>
        <w:t>JAG professional-skills curriculum as a one-credit elective course. The program focuses on pe</w:t>
      </w:r>
      <w:r w:rsidRPr="00972623">
        <w:rPr>
          <w:rFonts w:asciiTheme="majorHAnsi" w:hAnsiTheme="majorHAnsi"/>
          <w:sz w:val="22"/>
          <w:szCs w:val="22"/>
          <w:lang w:eastAsia="ja-JP"/>
        </w:rPr>
        <w:t>r</w:t>
      </w:r>
      <w:r w:rsidRPr="00972623">
        <w:rPr>
          <w:rFonts w:asciiTheme="majorHAnsi" w:hAnsiTheme="majorHAnsi"/>
          <w:sz w:val="22"/>
          <w:szCs w:val="22"/>
          <w:lang w:eastAsia="ja-JP"/>
        </w:rPr>
        <w:t>sonal engagement and accountability, education and training needed for in-demand careers, and employment. JAG also includes mentoring, project-based learning, community engagement and 12 months of post-graduation follow-up.</w:t>
      </w:r>
    </w:p>
    <w:p w:rsidR="00080063" w:rsidRPr="00972623" w:rsidRDefault="00080063" w:rsidP="00E87BCC">
      <w:pPr>
        <w:rPr>
          <w:rFonts w:asciiTheme="majorHAnsi" w:hAnsiTheme="majorHAnsi"/>
          <w:sz w:val="22"/>
          <w:szCs w:val="22"/>
          <w:lang w:eastAsia="ja-JP"/>
        </w:rPr>
      </w:pPr>
    </w:p>
    <w:p w:rsidR="00080063" w:rsidRPr="00972623" w:rsidRDefault="00080063" w:rsidP="00E87BCC">
      <w:pPr>
        <w:rPr>
          <w:rFonts w:asciiTheme="majorHAnsi" w:hAnsiTheme="majorHAnsi"/>
          <w:sz w:val="22"/>
          <w:szCs w:val="22"/>
        </w:rPr>
      </w:pPr>
      <w:r w:rsidRPr="00972623">
        <w:rPr>
          <w:rFonts w:asciiTheme="majorHAnsi" w:hAnsiTheme="majorHAnsi"/>
          <w:b/>
          <w:sz w:val="22"/>
          <w:szCs w:val="22"/>
          <w:u w:val="single"/>
        </w:rPr>
        <w:t>Early College Programs</w:t>
      </w:r>
    </w:p>
    <w:p w:rsidR="00080063" w:rsidRPr="00972623" w:rsidRDefault="00080063" w:rsidP="00E87BCC">
      <w:pPr>
        <w:rPr>
          <w:rFonts w:asciiTheme="majorHAnsi" w:hAnsiTheme="majorHAnsi"/>
          <w:sz w:val="22"/>
          <w:szCs w:val="22"/>
        </w:rPr>
      </w:pPr>
      <w:r w:rsidRPr="00972623">
        <w:rPr>
          <w:rFonts w:asciiTheme="majorHAnsi" w:hAnsiTheme="majorHAnsi"/>
          <w:sz w:val="22"/>
          <w:szCs w:val="22"/>
        </w:rPr>
        <w:t xml:space="preserve">The label “early college” program encompasses various models focusing on the transition of high school students to college and into the workforce. </w:t>
      </w:r>
      <w:r w:rsidRPr="00972623">
        <w:rPr>
          <w:rFonts w:asciiTheme="majorHAnsi" w:hAnsiTheme="majorHAnsi"/>
          <w:sz w:val="22"/>
          <w:szCs w:val="22"/>
          <w:lang w:eastAsia="ja-JP"/>
        </w:rPr>
        <w:t>The premise of the early college strategy is that all high school students should pursue some form of post-secondary education, recogni</w:t>
      </w:r>
      <w:r w:rsidRPr="00972623">
        <w:rPr>
          <w:rFonts w:asciiTheme="majorHAnsi" w:hAnsiTheme="majorHAnsi"/>
          <w:sz w:val="22"/>
          <w:szCs w:val="22"/>
          <w:lang w:eastAsia="ja-JP"/>
        </w:rPr>
        <w:t>z</w:t>
      </w:r>
      <w:r w:rsidRPr="00972623">
        <w:rPr>
          <w:rFonts w:asciiTheme="majorHAnsi" w:hAnsiTheme="majorHAnsi"/>
          <w:sz w:val="22"/>
          <w:szCs w:val="22"/>
          <w:lang w:eastAsia="ja-JP"/>
        </w:rPr>
        <w:t xml:space="preserve">ing that multiple pathways lead to success. </w:t>
      </w:r>
      <w:r w:rsidRPr="00972623">
        <w:rPr>
          <w:rFonts w:asciiTheme="majorHAnsi" w:hAnsiTheme="majorHAnsi"/>
          <w:sz w:val="22"/>
          <w:szCs w:val="22"/>
        </w:rPr>
        <w:t>The mix of strategies under the early college umbre</w:t>
      </w:r>
      <w:r w:rsidRPr="00972623">
        <w:rPr>
          <w:rFonts w:asciiTheme="majorHAnsi" w:hAnsiTheme="majorHAnsi"/>
          <w:sz w:val="22"/>
          <w:szCs w:val="22"/>
        </w:rPr>
        <w:t>l</w:t>
      </w:r>
      <w:r w:rsidRPr="00972623">
        <w:rPr>
          <w:rFonts w:asciiTheme="majorHAnsi" w:hAnsiTheme="majorHAnsi"/>
          <w:sz w:val="22"/>
          <w:szCs w:val="22"/>
        </w:rPr>
        <w:t>la ranges from individual high school students taking college courses in a college setting or at their home high school, to high schools where all students graduate with an industry-validated certificate or associate’s degree, with multi-year curriculum pathways, supports and experien</w:t>
      </w:r>
      <w:r w:rsidRPr="00972623">
        <w:rPr>
          <w:rFonts w:asciiTheme="majorHAnsi" w:hAnsiTheme="majorHAnsi"/>
          <w:sz w:val="22"/>
          <w:szCs w:val="22"/>
        </w:rPr>
        <w:t>c</w:t>
      </w:r>
      <w:r w:rsidRPr="00972623">
        <w:rPr>
          <w:rFonts w:asciiTheme="majorHAnsi" w:hAnsiTheme="majorHAnsi"/>
          <w:sz w:val="22"/>
          <w:szCs w:val="22"/>
        </w:rPr>
        <w:t>es. Some early college programs focus exclusively on academics and college readiness, while others emphasize career pathways and exposure to career options. Successful early college pr</w:t>
      </w:r>
      <w:r w:rsidRPr="00972623">
        <w:rPr>
          <w:rFonts w:asciiTheme="majorHAnsi" w:hAnsiTheme="majorHAnsi"/>
          <w:sz w:val="22"/>
          <w:szCs w:val="22"/>
        </w:rPr>
        <w:t>o</w:t>
      </w:r>
      <w:r w:rsidRPr="00972623">
        <w:rPr>
          <w:rFonts w:asciiTheme="majorHAnsi" w:hAnsiTheme="majorHAnsi"/>
          <w:sz w:val="22"/>
          <w:szCs w:val="22"/>
        </w:rPr>
        <w:t>grams rely on collaborations and partnerships among school districts, high schools, community colleges, universities and businesses and employers.</w:t>
      </w:r>
    </w:p>
    <w:p w:rsidR="00080063" w:rsidRPr="00972623" w:rsidRDefault="00080063" w:rsidP="00E87BCC">
      <w:pPr>
        <w:rPr>
          <w:rFonts w:asciiTheme="majorHAnsi" w:hAnsiTheme="majorHAnsi"/>
          <w:sz w:val="22"/>
          <w:szCs w:val="22"/>
        </w:rPr>
      </w:pPr>
    </w:p>
    <w:p w:rsidR="001F1895" w:rsidRPr="00972623" w:rsidRDefault="00080063" w:rsidP="00E87BCC">
      <w:pPr>
        <w:rPr>
          <w:rFonts w:asciiTheme="majorHAnsi" w:hAnsiTheme="majorHAnsi"/>
          <w:sz w:val="22"/>
          <w:szCs w:val="22"/>
        </w:rPr>
      </w:pPr>
      <w:r w:rsidRPr="00972623">
        <w:rPr>
          <w:rFonts w:asciiTheme="majorHAnsi" w:hAnsiTheme="majorHAnsi"/>
          <w:sz w:val="22"/>
          <w:szCs w:val="22"/>
        </w:rPr>
        <w:t xml:space="preserve">Early college initiatives have proliferated in Connecticut, reflecting these strong partnerships. Examples of innovative efforts with potential for replication include: New Haven Public Schools developmental initiative with Gateway Community College; Pathways in Technology (P-TECH) </w:t>
      </w:r>
    </w:p>
    <w:p w:rsidR="001F1895" w:rsidRPr="00972623" w:rsidRDefault="001F1895" w:rsidP="00E87BCC">
      <w:pPr>
        <w:rPr>
          <w:rFonts w:asciiTheme="majorHAnsi" w:hAnsiTheme="majorHAnsi"/>
          <w:sz w:val="22"/>
          <w:szCs w:val="22"/>
        </w:rPr>
      </w:pPr>
    </w:p>
    <w:p w:rsidR="00080063" w:rsidRPr="00972623" w:rsidRDefault="00080063" w:rsidP="00E87BCC">
      <w:pPr>
        <w:rPr>
          <w:rFonts w:asciiTheme="majorHAnsi" w:hAnsiTheme="majorHAnsi"/>
          <w:sz w:val="22"/>
          <w:szCs w:val="22"/>
        </w:rPr>
      </w:pPr>
      <w:r w:rsidRPr="00972623">
        <w:rPr>
          <w:rFonts w:asciiTheme="majorHAnsi" w:hAnsiTheme="majorHAnsi"/>
          <w:sz w:val="22"/>
          <w:szCs w:val="22"/>
        </w:rPr>
        <w:t xml:space="preserve">Early College High School (Norwalk Early College Academy); </w:t>
      </w:r>
      <w:proofErr w:type="spellStart"/>
      <w:r w:rsidRPr="00972623">
        <w:rPr>
          <w:rFonts w:asciiTheme="majorHAnsi" w:hAnsiTheme="majorHAnsi"/>
          <w:sz w:val="22"/>
          <w:szCs w:val="22"/>
        </w:rPr>
        <w:t>Asnuntuck</w:t>
      </w:r>
      <w:proofErr w:type="spellEnd"/>
      <w:r w:rsidRPr="00972623">
        <w:rPr>
          <w:rFonts w:asciiTheme="majorHAnsi" w:hAnsiTheme="majorHAnsi"/>
          <w:sz w:val="22"/>
          <w:szCs w:val="22"/>
        </w:rPr>
        <w:t xml:space="preserve"> Community College Fifth Year Program with East Granby School System; Waterbury Career Academy partnership with Naugatuck Valley Community College; Fundamentals of Early Childhood Education program of the Meriden School District and Middlesex Community College; and, Manchester Community College’s College Career Pathways program. It is anticipated that these and similar early college efforts will expand going forward. </w:t>
      </w:r>
    </w:p>
    <w:p w:rsidR="00080063" w:rsidRPr="00972623" w:rsidRDefault="00080063" w:rsidP="00E87BCC">
      <w:pPr>
        <w:rPr>
          <w:rFonts w:asciiTheme="majorHAnsi" w:hAnsiTheme="majorHAnsi"/>
          <w:b/>
          <w:sz w:val="22"/>
          <w:szCs w:val="22"/>
          <w:u w:val="single"/>
        </w:rPr>
      </w:pPr>
    </w:p>
    <w:p w:rsidR="00080063" w:rsidRPr="00972623" w:rsidRDefault="00080063" w:rsidP="00E87BCC">
      <w:pPr>
        <w:rPr>
          <w:rFonts w:asciiTheme="majorHAnsi" w:hAnsiTheme="majorHAnsi"/>
          <w:sz w:val="22"/>
          <w:szCs w:val="22"/>
        </w:rPr>
      </w:pPr>
      <w:r w:rsidRPr="00972623">
        <w:rPr>
          <w:rFonts w:asciiTheme="majorHAnsi" w:hAnsiTheme="majorHAnsi"/>
          <w:b/>
          <w:sz w:val="22"/>
          <w:szCs w:val="22"/>
          <w:u w:val="single"/>
        </w:rPr>
        <w:t>Norwalk Early College Academy</w:t>
      </w:r>
    </w:p>
    <w:p w:rsidR="00080063" w:rsidRPr="00972623" w:rsidRDefault="00080063" w:rsidP="00E87BCC">
      <w:pPr>
        <w:rPr>
          <w:rFonts w:asciiTheme="majorHAnsi" w:hAnsiTheme="majorHAnsi"/>
          <w:sz w:val="22"/>
          <w:szCs w:val="22"/>
        </w:rPr>
      </w:pPr>
      <w:r w:rsidRPr="00972623">
        <w:rPr>
          <w:rFonts w:asciiTheme="majorHAnsi" w:hAnsiTheme="majorHAnsi"/>
          <w:sz w:val="22"/>
          <w:szCs w:val="22"/>
        </w:rPr>
        <w:t>Norwalk Early College Academy (NECA) formally opened its doors in August 2014 with approx</w:t>
      </w:r>
      <w:r w:rsidRPr="00972623">
        <w:rPr>
          <w:rFonts w:asciiTheme="majorHAnsi" w:hAnsiTheme="majorHAnsi"/>
          <w:sz w:val="22"/>
          <w:szCs w:val="22"/>
        </w:rPr>
        <w:t>i</w:t>
      </w:r>
      <w:r w:rsidRPr="00972623">
        <w:rPr>
          <w:rFonts w:asciiTheme="majorHAnsi" w:hAnsiTheme="majorHAnsi"/>
          <w:sz w:val="22"/>
          <w:szCs w:val="22"/>
        </w:rPr>
        <w:t xml:space="preserve">mately 90 students in Grade 9. Built on the IBM Pathways in Technology (P-TECH) model, NECA will add one grade per year, ultimately serving grades 9 – 14, enabling students to earn both a high school diploma and a no-cost associate’s degree in Applied Science within six years </w:t>
      </w:r>
      <w:r w:rsidRPr="00972623">
        <w:rPr>
          <w:rFonts w:asciiTheme="majorHAnsi" w:hAnsiTheme="majorHAnsi"/>
          <w:sz w:val="22"/>
          <w:szCs w:val="22"/>
        </w:rPr>
        <w:lastRenderedPageBreak/>
        <w:t>from Norwalk Community College. The model puts young adults on a path to a career in a growth i</w:t>
      </w:r>
      <w:r w:rsidRPr="00972623">
        <w:rPr>
          <w:rFonts w:asciiTheme="majorHAnsi" w:hAnsiTheme="majorHAnsi"/>
          <w:sz w:val="22"/>
          <w:szCs w:val="22"/>
        </w:rPr>
        <w:t>n</w:t>
      </w:r>
      <w:r w:rsidRPr="00972623">
        <w:rPr>
          <w:rFonts w:asciiTheme="majorHAnsi" w:hAnsiTheme="majorHAnsi"/>
          <w:sz w:val="22"/>
          <w:szCs w:val="22"/>
        </w:rPr>
        <w:t>dustry. NECA graduates will acquire the skills and knowledge needed to continue their studies and/or begin careers in a range of competitive jobs in the Information Technology (IT) industry, with good pathways to future career opportunities.</w:t>
      </w:r>
    </w:p>
    <w:p w:rsidR="00080063" w:rsidRPr="00972623" w:rsidRDefault="00080063" w:rsidP="00E87BCC">
      <w:pPr>
        <w:rPr>
          <w:rFonts w:asciiTheme="majorHAnsi" w:hAnsiTheme="majorHAnsi"/>
          <w:sz w:val="22"/>
          <w:szCs w:val="22"/>
        </w:rPr>
      </w:pPr>
    </w:p>
    <w:p w:rsidR="00080063" w:rsidRPr="00972623" w:rsidRDefault="00080063" w:rsidP="00E87BCC">
      <w:pPr>
        <w:rPr>
          <w:rFonts w:asciiTheme="majorHAnsi" w:hAnsiTheme="majorHAnsi"/>
          <w:sz w:val="22"/>
          <w:szCs w:val="22"/>
        </w:rPr>
      </w:pPr>
      <w:r w:rsidRPr="00972623">
        <w:rPr>
          <w:rFonts w:asciiTheme="majorHAnsi" w:hAnsiTheme="majorHAnsi"/>
          <w:sz w:val="22"/>
          <w:szCs w:val="22"/>
        </w:rPr>
        <w:t>NECA is collaboration of Norwalk Public Schools, the Connecticut State Department of Education (CSDE), Norwalk Community College and IBM Corporation, with the support of other private and public sector partners. It is open at no cost to all Norwalk students. Admission is by lottery and students of all abilities are eligible. No testing or screening is required for admission. NECA en</w:t>
      </w:r>
      <w:r w:rsidRPr="00972623">
        <w:rPr>
          <w:rFonts w:asciiTheme="majorHAnsi" w:hAnsiTheme="majorHAnsi"/>
          <w:sz w:val="22"/>
          <w:szCs w:val="22"/>
        </w:rPr>
        <w:t>a</w:t>
      </w:r>
      <w:r w:rsidRPr="00972623">
        <w:rPr>
          <w:rFonts w:asciiTheme="majorHAnsi" w:hAnsiTheme="majorHAnsi"/>
          <w:sz w:val="22"/>
          <w:szCs w:val="22"/>
        </w:rPr>
        <w:t xml:space="preserve">bles students to begin their college and professional lives quickly, with more support than the traditional school-to-work pathway. </w:t>
      </w:r>
    </w:p>
    <w:p w:rsidR="00080063" w:rsidRPr="00972623" w:rsidRDefault="00080063" w:rsidP="00E87BCC">
      <w:pPr>
        <w:rPr>
          <w:rFonts w:asciiTheme="majorHAnsi" w:hAnsiTheme="majorHAnsi"/>
          <w:sz w:val="22"/>
          <w:szCs w:val="22"/>
        </w:rPr>
      </w:pPr>
    </w:p>
    <w:p w:rsidR="00080063" w:rsidRPr="00972623" w:rsidRDefault="00080063" w:rsidP="00E87BCC">
      <w:pPr>
        <w:rPr>
          <w:rFonts w:asciiTheme="majorHAnsi" w:hAnsiTheme="majorHAnsi"/>
          <w:sz w:val="22"/>
          <w:szCs w:val="22"/>
        </w:rPr>
      </w:pPr>
      <w:r w:rsidRPr="00972623">
        <w:rPr>
          <w:rFonts w:asciiTheme="majorHAnsi" w:hAnsiTheme="majorHAnsi"/>
          <w:sz w:val="22"/>
          <w:szCs w:val="22"/>
        </w:rPr>
        <w:t>NECA students take regular high school courses required to earn a high school diploma. They receive individual support and guidance as they plan their high school years and begin taking college courses. Students receive mentoring support and internship opportunities to help prepare them for college and competitive careers in IT. They take courses with college faculty du</w:t>
      </w:r>
      <w:r w:rsidRPr="00972623">
        <w:rPr>
          <w:rFonts w:asciiTheme="majorHAnsi" w:hAnsiTheme="majorHAnsi"/>
          <w:sz w:val="22"/>
          <w:szCs w:val="22"/>
        </w:rPr>
        <w:t>r</w:t>
      </w:r>
      <w:r w:rsidRPr="00972623">
        <w:rPr>
          <w:rFonts w:asciiTheme="majorHAnsi" w:hAnsiTheme="majorHAnsi"/>
          <w:sz w:val="22"/>
          <w:szCs w:val="22"/>
        </w:rPr>
        <w:t>ing normal school hours. Students participate in real-world work experiences to learn teamwork and develop the skills needed for personal growth and professional success. Students explore career options through internship, coaching and mentoring opportunities provided by IBM Co</w:t>
      </w:r>
      <w:r w:rsidRPr="00972623">
        <w:rPr>
          <w:rFonts w:asciiTheme="majorHAnsi" w:hAnsiTheme="majorHAnsi"/>
          <w:sz w:val="22"/>
          <w:szCs w:val="22"/>
        </w:rPr>
        <w:t>r</w:t>
      </w:r>
      <w:r w:rsidRPr="00972623">
        <w:rPr>
          <w:rFonts w:asciiTheme="majorHAnsi" w:hAnsiTheme="majorHAnsi"/>
          <w:sz w:val="22"/>
          <w:szCs w:val="22"/>
        </w:rPr>
        <w:t>poration and other local companies. Upon graduation students may continue studies at Norwalk Community College or apply to four-year institutions.</w:t>
      </w:r>
    </w:p>
    <w:p w:rsidR="000F0C95" w:rsidRPr="00972623" w:rsidRDefault="000F0C95" w:rsidP="00E87BCC">
      <w:pPr>
        <w:rPr>
          <w:rFonts w:asciiTheme="majorHAnsi" w:hAnsiTheme="majorHAnsi"/>
          <w:b/>
          <w:bCs/>
          <w:sz w:val="22"/>
          <w:szCs w:val="22"/>
          <w:u w:val="single"/>
        </w:rPr>
      </w:pPr>
    </w:p>
    <w:p w:rsidR="00080063" w:rsidRPr="00972623" w:rsidRDefault="00080063" w:rsidP="00E87BCC">
      <w:pPr>
        <w:rPr>
          <w:rFonts w:asciiTheme="majorHAnsi" w:hAnsiTheme="majorHAnsi"/>
          <w:b/>
          <w:bCs/>
          <w:sz w:val="22"/>
          <w:szCs w:val="22"/>
          <w:u w:val="single"/>
        </w:rPr>
      </w:pPr>
      <w:r w:rsidRPr="00972623">
        <w:rPr>
          <w:rFonts w:asciiTheme="majorHAnsi" w:hAnsiTheme="majorHAnsi"/>
          <w:b/>
          <w:bCs/>
          <w:sz w:val="22"/>
          <w:szCs w:val="22"/>
          <w:u w:val="single"/>
        </w:rPr>
        <w:t>Waterbury Career Academy</w:t>
      </w:r>
    </w:p>
    <w:p w:rsidR="00080063" w:rsidRPr="00972623" w:rsidRDefault="00080063" w:rsidP="00E87BCC">
      <w:pPr>
        <w:rPr>
          <w:rFonts w:asciiTheme="majorHAnsi" w:hAnsiTheme="majorHAnsi"/>
          <w:sz w:val="22"/>
          <w:szCs w:val="22"/>
        </w:rPr>
      </w:pPr>
      <w:r w:rsidRPr="00972623">
        <w:rPr>
          <w:rFonts w:asciiTheme="majorHAnsi" w:hAnsiTheme="majorHAnsi"/>
          <w:sz w:val="22"/>
          <w:szCs w:val="22"/>
        </w:rPr>
        <w:t>Following several years of planning by community leaders, educators, workforce system repr</w:t>
      </w:r>
      <w:r w:rsidRPr="00972623">
        <w:rPr>
          <w:rFonts w:asciiTheme="majorHAnsi" w:hAnsiTheme="majorHAnsi"/>
          <w:sz w:val="22"/>
          <w:szCs w:val="22"/>
        </w:rPr>
        <w:t>e</w:t>
      </w:r>
      <w:r w:rsidRPr="00972623">
        <w:rPr>
          <w:rFonts w:asciiTheme="majorHAnsi" w:hAnsiTheme="majorHAnsi"/>
          <w:sz w:val="22"/>
          <w:szCs w:val="22"/>
        </w:rPr>
        <w:t xml:space="preserve">sentatives and local businesses, </w:t>
      </w:r>
      <w:r w:rsidRPr="00972623">
        <w:rPr>
          <w:rFonts w:asciiTheme="majorHAnsi" w:eastAsia="Cambria" w:hAnsiTheme="majorHAnsi"/>
          <w:sz w:val="22"/>
          <w:szCs w:val="22"/>
        </w:rPr>
        <w:t xml:space="preserve">construction began in 2011 on the $65 million state-of-the-art facility for the </w:t>
      </w:r>
      <w:r w:rsidRPr="00972623">
        <w:rPr>
          <w:rFonts w:asciiTheme="majorHAnsi" w:hAnsiTheme="majorHAnsi"/>
          <w:sz w:val="22"/>
          <w:szCs w:val="22"/>
        </w:rPr>
        <w:t>new Waterbury Career Academy, a public high school with a curriculum intended to address the workforce priorities of industry in Waterbury and surrounding municipalities for talented, educated, skilled future employees. The Academy operates within the Waterbury Pu</w:t>
      </w:r>
      <w:r w:rsidRPr="00972623">
        <w:rPr>
          <w:rFonts w:asciiTheme="majorHAnsi" w:hAnsiTheme="majorHAnsi"/>
          <w:sz w:val="22"/>
          <w:szCs w:val="22"/>
        </w:rPr>
        <w:t>b</w:t>
      </w:r>
      <w:r w:rsidRPr="00972623">
        <w:rPr>
          <w:rFonts w:asciiTheme="majorHAnsi" w:hAnsiTheme="majorHAnsi"/>
          <w:sz w:val="22"/>
          <w:szCs w:val="22"/>
        </w:rPr>
        <w:t>lic Sc</w:t>
      </w:r>
      <w:r w:rsidR="001F129C" w:rsidRPr="00972623">
        <w:rPr>
          <w:rFonts w:asciiTheme="majorHAnsi" w:hAnsiTheme="majorHAnsi"/>
          <w:sz w:val="22"/>
          <w:szCs w:val="22"/>
        </w:rPr>
        <w:t xml:space="preserve">hools system. Responding to </w:t>
      </w:r>
      <w:r w:rsidRPr="00972623">
        <w:rPr>
          <w:rFonts w:asciiTheme="majorHAnsi" w:hAnsiTheme="majorHAnsi"/>
          <w:sz w:val="22"/>
          <w:szCs w:val="22"/>
        </w:rPr>
        <w:t>demands of local businesses and employers, four educational strands focus academic/classroom instruction and career readiness preparation: Computer I</w:t>
      </w:r>
      <w:r w:rsidRPr="00972623">
        <w:rPr>
          <w:rFonts w:asciiTheme="majorHAnsi" w:hAnsiTheme="majorHAnsi"/>
          <w:sz w:val="22"/>
          <w:szCs w:val="22"/>
        </w:rPr>
        <w:t>n</w:t>
      </w:r>
      <w:r w:rsidRPr="00972623">
        <w:rPr>
          <w:rFonts w:asciiTheme="majorHAnsi" w:hAnsiTheme="majorHAnsi"/>
          <w:sz w:val="22"/>
          <w:szCs w:val="22"/>
        </w:rPr>
        <w:t>formation Technologies, Engineering/Manufacturing Technologies, Human Services, and Health Services. Industry partners helped to establish and serve on Advisory Panels to assist with cu</w:t>
      </w:r>
      <w:r w:rsidRPr="00972623">
        <w:rPr>
          <w:rFonts w:asciiTheme="majorHAnsi" w:hAnsiTheme="majorHAnsi"/>
          <w:sz w:val="22"/>
          <w:szCs w:val="22"/>
        </w:rPr>
        <w:t>r</w:t>
      </w:r>
      <w:r w:rsidRPr="00972623">
        <w:rPr>
          <w:rFonts w:asciiTheme="majorHAnsi" w:hAnsiTheme="majorHAnsi"/>
          <w:sz w:val="22"/>
          <w:szCs w:val="22"/>
        </w:rPr>
        <w:t>riculum development, student selection criteria, and ongoing technical assistance and support.</w:t>
      </w:r>
    </w:p>
    <w:p w:rsidR="00080063" w:rsidRPr="00972623" w:rsidRDefault="00080063" w:rsidP="00E87BCC">
      <w:pPr>
        <w:rPr>
          <w:rFonts w:asciiTheme="majorHAnsi" w:hAnsiTheme="majorHAnsi"/>
          <w:sz w:val="22"/>
          <w:szCs w:val="22"/>
        </w:rPr>
      </w:pPr>
    </w:p>
    <w:p w:rsidR="00080063" w:rsidRPr="00972623" w:rsidRDefault="00080063" w:rsidP="00E87BCC">
      <w:pPr>
        <w:rPr>
          <w:rFonts w:asciiTheme="majorHAnsi" w:hAnsiTheme="majorHAnsi"/>
          <w:sz w:val="22"/>
          <w:szCs w:val="22"/>
        </w:rPr>
      </w:pPr>
      <w:r w:rsidRPr="00972623">
        <w:rPr>
          <w:rFonts w:asciiTheme="majorHAnsi" w:hAnsiTheme="majorHAnsi"/>
          <w:sz w:val="22"/>
          <w:szCs w:val="22"/>
        </w:rPr>
        <w:t>The Academy opened in September 2013, welcoming an initial class of 9</w:t>
      </w:r>
      <w:r w:rsidRPr="00972623">
        <w:rPr>
          <w:rFonts w:asciiTheme="majorHAnsi" w:hAnsiTheme="majorHAnsi"/>
          <w:sz w:val="22"/>
          <w:szCs w:val="22"/>
          <w:vertAlign w:val="superscript"/>
        </w:rPr>
        <w:t>th</w:t>
      </w:r>
      <w:r w:rsidRPr="00972623">
        <w:rPr>
          <w:rFonts w:asciiTheme="majorHAnsi" w:hAnsiTheme="majorHAnsi"/>
          <w:sz w:val="22"/>
          <w:szCs w:val="22"/>
        </w:rPr>
        <w:t xml:space="preserve"> grade students. Grade 9 students explore each of the four strands before choosing an area of focus. Each strand offers three career pathway options: employment following high school graduation with one of several certifications; two-year community college degree track with college credits; four-year college degree track with college credits. Honors and Advanced Placement courses are offered to qual</w:t>
      </w:r>
      <w:r w:rsidRPr="00972623">
        <w:rPr>
          <w:rFonts w:asciiTheme="majorHAnsi" w:hAnsiTheme="majorHAnsi"/>
          <w:sz w:val="22"/>
          <w:szCs w:val="22"/>
        </w:rPr>
        <w:t>i</w:t>
      </w:r>
      <w:r w:rsidRPr="00972623">
        <w:rPr>
          <w:rFonts w:asciiTheme="majorHAnsi" w:hAnsiTheme="majorHAnsi"/>
          <w:sz w:val="22"/>
          <w:szCs w:val="22"/>
        </w:rPr>
        <w:t>fying students. World language courses are offered. The Academy has an articulation agreement offering eight (8) dual credit courses with Naugatuck Valley Community College. All 10th grade students have the opportunity to earn at least 3 college credits in their chosen strand.</w:t>
      </w:r>
    </w:p>
    <w:p w:rsidR="00080063" w:rsidRPr="00972623" w:rsidRDefault="00080063" w:rsidP="00E87BCC">
      <w:pPr>
        <w:rPr>
          <w:rFonts w:asciiTheme="majorHAnsi" w:hAnsiTheme="majorHAnsi"/>
          <w:sz w:val="22"/>
          <w:szCs w:val="22"/>
        </w:rPr>
      </w:pPr>
    </w:p>
    <w:p w:rsidR="00080063" w:rsidRPr="00972623" w:rsidRDefault="00080063" w:rsidP="00E87BCC">
      <w:pPr>
        <w:rPr>
          <w:rFonts w:asciiTheme="majorHAnsi" w:hAnsiTheme="majorHAnsi"/>
          <w:sz w:val="22"/>
          <w:szCs w:val="22"/>
        </w:rPr>
      </w:pPr>
      <w:r w:rsidRPr="00972623">
        <w:rPr>
          <w:rFonts w:asciiTheme="majorHAnsi" w:hAnsiTheme="majorHAnsi"/>
          <w:b/>
          <w:bCs/>
          <w:sz w:val="22"/>
          <w:szCs w:val="22"/>
          <w:u w:val="single"/>
        </w:rPr>
        <w:t>Summer Youth Employment Program</w:t>
      </w:r>
    </w:p>
    <w:p w:rsidR="00080063" w:rsidRPr="00972623" w:rsidRDefault="001E07CB" w:rsidP="00E87BCC">
      <w:pPr>
        <w:rPr>
          <w:rFonts w:asciiTheme="majorHAnsi" w:hAnsiTheme="majorHAnsi"/>
          <w:sz w:val="22"/>
          <w:szCs w:val="22"/>
        </w:rPr>
      </w:pPr>
      <w:r w:rsidRPr="00972623">
        <w:rPr>
          <w:rFonts w:asciiTheme="majorHAnsi" w:hAnsiTheme="majorHAnsi"/>
          <w:sz w:val="22"/>
          <w:szCs w:val="22"/>
        </w:rPr>
        <w:t>Connecticut’s five regional WDBs</w:t>
      </w:r>
      <w:r w:rsidR="00080063" w:rsidRPr="00972623">
        <w:rPr>
          <w:rFonts w:asciiTheme="majorHAnsi" w:hAnsiTheme="majorHAnsi"/>
          <w:sz w:val="22"/>
          <w:szCs w:val="22"/>
        </w:rPr>
        <w:t xml:space="preserve"> strive to offer youth aged 14-20 meaningful employment experiences. Various national studies document the positive impact of structured work experience on academic performance and earnings. Since 2007 between 4,300 – 7,400 young </w:t>
      </w:r>
      <w:r w:rsidR="00080063" w:rsidRPr="00972623">
        <w:rPr>
          <w:rFonts w:asciiTheme="majorHAnsi" w:hAnsiTheme="majorHAnsi"/>
          <w:sz w:val="22"/>
          <w:szCs w:val="22"/>
        </w:rPr>
        <w:lastRenderedPageBreak/>
        <w:t>people annually have been able to participate in the state’s Summer Youth E</w:t>
      </w:r>
      <w:r w:rsidR="00080063" w:rsidRPr="00972623">
        <w:rPr>
          <w:rFonts w:asciiTheme="majorHAnsi" w:hAnsiTheme="majorHAnsi"/>
          <w:sz w:val="22"/>
          <w:szCs w:val="22"/>
        </w:rPr>
        <w:t>m</w:t>
      </w:r>
      <w:r w:rsidR="00080063" w:rsidRPr="00972623">
        <w:rPr>
          <w:rFonts w:asciiTheme="majorHAnsi" w:hAnsiTheme="majorHAnsi"/>
          <w:sz w:val="22"/>
          <w:szCs w:val="22"/>
        </w:rPr>
        <w:t>ployment program, coordinated statewide by the WIBs. In FY2015 the program was supported by a mix of $5.5 million in State funding, $637,500 from the Department of Children and Families, and a variety of leveraged private funds totaling nearly $1.9 million. Unfortunately no Fe</w:t>
      </w:r>
      <w:r w:rsidR="00080063" w:rsidRPr="00972623">
        <w:rPr>
          <w:rFonts w:asciiTheme="majorHAnsi" w:hAnsiTheme="majorHAnsi"/>
          <w:sz w:val="22"/>
          <w:szCs w:val="22"/>
        </w:rPr>
        <w:t>d</w:t>
      </w:r>
      <w:r w:rsidR="00080063" w:rsidRPr="00972623">
        <w:rPr>
          <w:rFonts w:asciiTheme="majorHAnsi" w:hAnsiTheme="majorHAnsi"/>
          <w:sz w:val="22"/>
          <w:szCs w:val="22"/>
        </w:rPr>
        <w:t>eral funding has been available to support the summer jobs program since 2010. In summer 2014 a total of 5,025 youth participated. For many it was a first job. This was a modest reduction from the 5,270 participants in summer 2013, due to a combination of reduced leveraged fun</w:t>
      </w:r>
      <w:r w:rsidR="00080063" w:rsidRPr="00972623">
        <w:rPr>
          <w:rFonts w:asciiTheme="majorHAnsi" w:hAnsiTheme="majorHAnsi"/>
          <w:sz w:val="22"/>
          <w:szCs w:val="22"/>
        </w:rPr>
        <w:t>d</w:t>
      </w:r>
      <w:r w:rsidR="00080063" w:rsidRPr="00972623">
        <w:rPr>
          <w:rFonts w:asciiTheme="majorHAnsi" w:hAnsiTheme="majorHAnsi"/>
          <w:sz w:val="22"/>
          <w:szCs w:val="22"/>
        </w:rPr>
        <w:t>ing, the increased minimum wage, and placement of some youth in year-round employment-based programs. The larger underlying story is the fact that more than 6,600 eligible Connect</w:t>
      </w:r>
      <w:r w:rsidR="00080063" w:rsidRPr="00972623">
        <w:rPr>
          <w:rFonts w:asciiTheme="majorHAnsi" w:hAnsiTheme="majorHAnsi"/>
          <w:sz w:val="22"/>
          <w:szCs w:val="22"/>
        </w:rPr>
        <w:t>i</w:t>
      </w:r>
      <w:r w:rsidR="00080063" w:rsidRPr="00972623">
        <w:rPr>
          <w:rFonts w:asciiTheme="majorHAnsi" w:hAnsiTheme="majorHAnsi"/>
          <w:sz w:val="22"/>
          <w:szCs w:val="22"/>
        </w:rPr>
        <w:t xml:space="preserve">cut youth were unable to participate in 2014 due to limited funding and resources. </w:t>
      </w:r>
    </w:p>
    <w:p w:rsidR="00080063" w:rsidRPr="00972623" w:rsidRDefault="00080063" w:rsidP="00E87BCC">
      <w:pPr>
        <w:rPr>
          <w:rFonts w:asciiTheme="majorHAnsi" w:hAnsiTheme="majorHAnsi"/>
          <w:sz w:val="22"/>
          <w:szCs w:val="22"/>
        </w:rPr>
      </w:pPr>
    </w:p>
    <w:p w:rsidR="00080063" w:rsidRPr="00972623" w:rsidRDefault="00080063" w:rsidP="00E87BCC">
      <w:pPr>
        <w:rPr>
          <w:rFonts w:asciiTheme="majorHAnsi" w:hAnsiTheme="majorHAnsi"/>
          <w:b/>
          <w:sz w:val="22"/>
          <w:szCs w:val="22"/>
          <w:u w:val="single"/>
        </w:rPr>
      </w:pPr>
      <w:r w:rsidRPr="00972623">
        <w:rPr>
          <w:rFonts w:asciiTheme="majorHAnsi" w:hAnsiTheme="majorHAnsi"/>
          <w:b/>
          <w:sz w:val="22"/>
          <w:szCs w:val="22"/>
          <w:u w:val="single"/>
        </w:rPr>
        <w:t>Manufacturing Mania</w:t>
      </w:r>
    </w:p>
    <w:p w:rsidR="00255F68" w:rsidRPr="00972623" w:rsidRDefault="00080063" w:rsidP="00E87BCC">
      <w:pPr>
        <w:rPr>
          <w:rFonts w:asciiTheme="majorHAnsi" w:hAnsiTheme="majorHAnsi"/>
          <w:sz w:val="22"/>
          <w:szCs w:val="22"/>
          <w:lang w:eastAsia="ja-JP"/>
        </w:rPr>
      </w:pPr>
      <w:r w:rsidRPr="00972623">
        <w:rPr>
          <w:rFonts w:asciiTheme="majorHAnsi" w:hAnsiTheme="majorHAnsi"/>
          <w:sz w:val="22"/>
          <w:szCs w:val="22"/>
          <w:lang w:eastAsia="ja-JP"/>
        </w:rPr>
        <w:t xml:space="preserve">October 2014 marked the third annual </w:t>
      </w:r>
      <w:r w:rsidRPr="00972623">
        <w:rPr>
          <w:rFonts w:asciiTheme="majorHAnsi" w:hAnsiTheme="majorHAnsi"/>
          <w:i/>
          <w:iCs/>
          <w:sz w:val="22"/>
          <w:szCs w:val="22"/>
          <w:lang w:eastAsia="ja-JP"/>
        </w:rPr>
        <w:t>Connecticut. Dream It. Do It.</w:t>
      </w:r>
      <w:r w:rsidRPr="00972623">
        <w:rPr>
          <w:rFonts w:asciiTheme="majorHAnsi" w:hAnsiTheme="majorHAnsi"/>
          <w:sz w:val="22"/>
          <w:szCs w:val="22"/>
          <w:lang w:eastAsia="ja-JP"/>
        </w:rPr>
        <w:t xml:space="preserve"> Manufacturing Month, proclaimed by Governor Malloy to recognize the importance of the manufacturing industry to Co</w:t>
      </w:r>
      <w:r w:rsidRPr="00972623">
        <w:rPr>
          <w:rFonts w:asciiTheme="majorHAnsi" w:hAnsiTheme="majorHAnsi"/>
          <w:sz w:val="22"/>
          <w:szCs w:val="22"/>
          <w:lang w:eastAsia="ja-JP"/>
        </w:rPr>
        <w:t>n</w:t>
      </w:r>
      <w:r w:rsidRPr="00972623">
        <w:rPr>
          <w:rFonts w:asciiTheme="majorHAnsi" w:hAnsiTheme="majorHAnsi"/>
          <w:sz w:val="22"/>
          <w:szCs w:val="22"/>
          <w:lang w:eastAsia="ja-JP"/>
        </w:rPr>
        <w:t>necticut and showcase manufacturing career opportunities statewide to middle school students, their teachers, counseling staff and parents. With advanced, computer-driven tools and strea</w:t>
      </w:r>
      <w:r w:rsidRPr="00972623">
        <w:rPr>
          <w:rFonts w:asciiTheme="majorHAnsi" w:hAnsiTheme="majorHAnsi"/>
          <w:sz w:val="22"/>
          <w:szCs w:val="22"/>
          <w:lang w:eastAsia="ja-JP"/>
        </w:rPr>
        <w:t>m</w:t>
      </w:r>
      <w:r w:rsidRPr="00972623">
        <w:rPr>
          <w:rFonts w:asciiTheme="majorHAnsi" w:hAnsiTheme="majorHAnsi"/>
          <w:sz w:val="22"/>
          <w:szCs w:val="22"/>
          <w:lang w:eastAsia="ja-JP"/>
        </w:rPr>
        <w:t>lined, clean and brightly lit facilities, manufacturing today is more advanced than ever before. So too are the talents, skills and teamwork required of the next generation of Connecticut's man</w:t>
      </w:r>
      <w:r w:rsidRPr="00972623">
        <w:rPr>
          <w:rFonts w:asciiTheme="majorHAnsi" w:hAnsiTheme="majorHAnsi"/>
          <w:sz w:val="22"/>
          <w:szCs w:val="22"/>
          <w:lang w:eastAsia="ja-JP"/>
        </w:rPr>
        <w:t>u</w:t>
      </w:r>
      <w:r w:rsidRPr="00972623">
        <w:rPr>
          <w:rFonts w:asciiTheme="majorHAnsi" w:hAnsiTheme="majorHAnsi"/>
          <w:sz w:val="22"/>
          <w:szCs w:val="22"/>
          <w:lang w:eastAsia="ja-JP"/>
        </w:rPr>
        <w:t>facturing workforce</w:t>
      </w:r>
      <w:r w:rsidR="00606BBD" w:rsidRPr="00972623">
        <w:rPr>
          <w:rFonts w:asciiTheme="majorHAnsi" w:hAnsiTheme="majorHAnsi"/>
          <w:caps/>
          <w:sz w:val="20"/>
          <w:szCs w:val="20"/>
          <w:lang w:eastAsia="ja-JP"/>
        </w:rPr>
        <w:t>.</w:t>
      </w:r>
    </w:p>
    <w:p w:rsidR="00606BBD" w:rsidRPr="00972623" w:rsidRDefault="00606BBD" w:rsidP="00E87BCC">
      <w:pPr>
        <w:rPr>
          <w:rFonts w:asciiTheme="majorHAnsi" w:hAnsiTheme="majorHAnsi"/>
          <w:sz w:val="22"/>
          <w:szCs w:val="22"/>
          <w:lang w:eastAsia="ja-JP"/>
        </w:rPr>
      </w:pPr>
    </w:p>
    <w:p w:rsidR="00080063" w:rsidRPr="00972623" w:rsidRDefault="00080063" w:rsidP="00E87BCC">
      <w:pPr>
        <w:rPr>
          <w:rFonts w:asciiTheme="majorHAnsi" w:hAnsiTheme="majorHAnsi"/>
          <w:sz w:val="22"/>
          <w:szCs w:val="22"/>
        </w:rPr>
      </w:pPr>
      <w:r w:rsidRPr="00972623">
        <w:rPr>
          <w:rFonts w:asciiTheme="majorHAnsi" w:hAnsiTheme="majorHAnsi"/>
          <w:b/>
          <w:sz w:val="22"/>
          <w:szCs w:val="22"/>
          <w:u w:val="single"/>
        </w:rPr>
        <w:t>College Readiness and Completion - Implementation of Public Act 12-40</w:t>
      </w:r>
      <w:r w:rsidRPr="00972623">
        <w:rPr>
          <w:rFonts w:asciiTheme="majorHAnsi" w:hAnsiTheme="majorHAnsi"/>
          <w:sz w:val="22"/>
          <w:szCs w:val="22"/>
        </w:rPr>
        <w:t xml:space="preserve"> </w:t>
      </w:r>
    </w:p>
    <w:p w:rsidR="00080063" w:rsidRPr="00972623" w:rsidRDefault="00080063" w:rsidP="00E87BCC">
      <w:pPr>
        <w:rPr>
          <w:rFonts w:asciiTheme="majorHAnsi" w:hAnsiTheme="majorHAnsi"/>
          <w:sz w:val="22"/>
          <w:szCs w:val="22"/>
        </w:rPr>
      </w:pPr>
      <w:r w:rsidRPr="00972623">
        <w:rPr>
          <w:rFonts w:asciiTheme="majorHAnsi" w:hAnsiTheme="majorHAnsi"/>
          <w:sz w:val="22"/>
          <w:szCs w:val="22"/>
        </w:rPr>
        <w:t>In 2012 the General Assembly enacted Public Act 12-40: An Act Concerning College Readiness and Completion. The law addresses the challenge of having many recent high school graduates unable to qualify for college credit courses upon registering at the state’s community colleges, and the limitations of remedial instruction strategies. PA12-40 was intended to match develo</w:t>
      </w:r>
      <w:r w:rsidRPr="00972623">
        <w:rPr>
          <w:rFonts w:asciiTheme="majorHAnsi" w:hAnsiTheme="majorHAnsi"/>
          <w:sz w:val="22"/>
          <w:szCs w:val="22"/>
        </w:rPr>
        <w:t>p</w:t>
      </w:r>
      <w:r w:rsidRPr="00972623">
        <w:rPr>
          <w:rFonts w:asciiTheme="majorHAnsi" w:hAnsiTheme="majorHAnsi"/>
          <w:sz w:val="22"/>
          <w:szCs w:val="22"/>
        </w:rPr>
        <w:t>mental education with the capabilities of incoming community college students, and requires alignment of high school curricula with Common Core Standards. Community colleges were allowed significant latitude in creating courses to meet the new law’s requirements. The legisl</w:t>
      </w:r>
      <w:r w:rsidRPr="00972623">
        <w:rPr>
          <w:rFonts w:asciiTheme="majorHAnsi" w:hAnsiTheme="majorHAnsi"/>
          <w:sz w:val="22"/>
          <w:szCs w:val="22"/>
        </w:rPr>
        <w:t>a</w:t>
      </w:r>
      <w:r w:rsidRPr="00972623">
        <w:rPr>
          <w:rFonts w:asciiTheme="majorHAnsi" w:hAnsiTheme="majorHAnsi"/>
          <w:sz w:val="22"/>
          <w:szCs w:val="22"/>
        </w:rPr>
        <w:t>tion outlined a three-tiered structure colleges could use to provide developmental instruction:</w:t>
      </w:r>
    </w:p>
    <w:p w:rsidR="00080063" w:rsidRPr="00972623" w:rsidRDefault="00080063" w:rsidP="003920BE">
      <w:pPr>
        <w:pStyle w:val="ListParagraph"/>
        <w:numPr>
          <w:ilvl w:val="0"/>
          <w:numId w:val="5"/>
        </w:numPr>
        <w:rPr>
          <w:rFonts w:asciiTheme="majorHAnsi" w:hAnsiTheme="majorHAnsi"/>
          <w:sz w:val="22"/>
          <w:szCs w:val="22"/>
        </w:rPr>
      </w:pPr>
      <w:r w:rsidRPr="00972623">
        <w:rPr>
          <w:rFonts w:asciiTheme="majorHAnsi" w:hAnsiTheme="majorHAnsi"/>
          <w:sz w:val="22"/>
          <w:szCs w:val="22"/>
        </w:rPr>
        <w:t>Embedded: College-level instruction, with embedded developmental support designed for entering students with 12</w:t>
      </w:r>
      <w:r w:rsidRPr="00972623">
        <w:rPr>
          <w:rFonts w:asciiTheme="majorHAnsi" w:hAnsiTheme="majorHAnsi"/>
          <w:sz w:val="22"/>
          <w:szCs w:val="22"/>
          <w:vertAlign w:val="superscript"/>
        </w:rPr>
        <w:t>th</w:t>
      </w:r>
      <w:r w:rsidRPr="00972623">
        <w:rPr>
          <w:rFonts w:asciiTheme="majorHAnsi" w:hAnsiTheme="majorHAnsi"/>
          <w:sz w:val="22"/>
          <w:szCs w:val="22"/>
        </w:rPr>
        <w:t xml:space="preserve"> grade skills (or close), who are approaching college read</w:t>
      </w:r>
      <w:r w:rsidRPr="00972623">
        <w:rPr>
          <w:rFonts w:asciiTheme="majorHAnsi" w:hAnsiTheme="majorHAnsi"/>
          <w:sz w:val="22"/>
          <w:szCs w:val="22"/>
        </w:rPr>
        <w:t>i</w:t>
      </w:r>
      <w:r w:rsidRPr="00972623">
        <w:rPr>
          <w:rFonts w:asciiTheme="majorHAnsi" w:hAnsiTheme="majorHAnsi"/>
          <w:sz w:val="22"/>
          <w:szCs w:val="22"/>
        </w:rPr>
        <w:t>ness but require modest remediation.</w:t>
      </w:r>
    </w:p>
    <w:p w:rsidR="00080063" w:rsidRPr="00972623" w:rsidRDefault="00080063" w:rsidP="003920BE">
      <w:pPr>
        <w:pStyle w:val="ListParagraph"/>
        <w:numPr>
          <w:ilvl w:val="0"/>
          <w:numId w:val="5"/>
        </w:numPr>
        <w:rPr>
          <w:rFonts w:asciiTheme="majorHAnsi" w:hAnsiTheme="majorHAnsi"/>
          <w:sz w:val="22"/>
          <w:szCs w:val="22"/>
        </w:rPr>
      </w:pPr>
      <w:r w:rsidRPr="00972623">
        <w:rPr>
          <w:rFonts w:asciiTheme="majorHAnsi" w:hAnsiTheme="majorHAnsi"/>
          <w:sz w:val="22"/>
          <w:szCs w:val="22"/>
        </w:rPr>
        <w:t>Intensive: One semester of developmental education instruction or an intensive read</w:t>
      </w:r>
      <w:r w:rsidRPr="00972623">
        <w:rPr>
          <w:rFonts w:asciiTheme="majorHAnsi" w:hAnsiTheme="majorHAnsi"/>
          <w:sz w:val="22"/>
          <w:szCs w:val="22"/>
        </w:rPr>
        <w:t>i</w:t>
      </w:r>
      <w:r w:rsidRPr="00972623">
        <w:rPr>
          <w:rFonts w:asciiTheme="majorHAnsi" w:hAnsiTheme="majorHAnsi"/>
          <w:sz w:val="22"/>
          <w:szCs w:val="22"/>
        </w:rPr>
        <w:t>ness experience for entering students with skills below the 12</w:t>
      </w:r>
      <w:r w:rsidRPr="00972623">
        <w:rPr>
          <w:rFonts w:asciiTheme="majorHAnsi" w:hAnsiTheme="majorHAnsi"/>
          <w:sz w:val="22"/>
          <w:szCs w:val="22"/>
          <w:vertAlign w:val="superscript"/>
        </w:rPr>
        <w:t>th</w:t>
      </w:r>
      <w:r w:rsidRPr="00972623">
        <w:rPr>
          <w:rFonts w:asciiTheme="majorHAnsi" w:hAnsiTheme="majorHAnsi"/>
          <w:sz w:val="22"/>
          <w:szCs w:val="22"/>
        </w:rPr>
        <w:t xml:space="preserve"> grade level.</w:t>
      </w:r>
    </w:p>
    <w:p w:rsidR="00080063" w:rsidRPr="00972623" w:rsidRDefault="00080063" w:rsidP="00E87BCC">
      <w:pPr>
        <w:pStyle w:val="ListParagraph"/>
        <w:numPr>
          <w:ilvl w:val="0"/>
          <w:numId w:val="5"/>
        </w:numPr>
        <w:rPr>
          <w:rFonts w:asciiTheme="majorHAnsi" w:hAnsiTheme="majorHAnsi"/>
          <w:sz w:val="22"/>
          <w:szCs w:val="22"/>
        </w:rPr>
      </w:pPr>
      <w:r w:rsidRPr="00972623">
        <w:rPr>
          <w:rFonts w:asciiTheme="majorHAnsi" w:hAnsiTheme="majorHAnsi"/>
          <w:sz w:val="22"/>
          <w:szCs w:val="22"/>
        </w:rPr>
        <w:t>Transitional: For students who test below the intensive level of readiness.</w:t>
      </w:r>
      <w:r w:rsidR="00255F68" w:rsidRPr="00972623">
        <w:rPr>
          <w:rFonts w:asciiTheme="majorHAnsi" w:hAnsiTheme="majorHAnsi"/>
          <w:sz w:val="22"/>
          <w:szCs w:val="22"/>
        </w:rPr>
        <w:t xml:space="preserve"> </w:t>
      </w:r>
    </w:p>
    <w:p w:rsidR="00606BBD" w:rsidRPr="00972623" w:rsidRDefault="00606BBD" w:rsidP="00E87BCC">
      <w:pPr>
        <w:rPr>
          <w:rFonts w:asciiTheme="majorHAnsi" w:hAnsiTheme="majorHAnsi"/>
          <w:b/>
          <w:sz w:val="22"/>
          <w:szCs w:val="22"/>
          <w:u w:val="single"/>
        </w:rPr>
      </w:pPr>
    </w:p>
    <w:p w:rsidR="00E87BCC" w:rsidRPr="00972623" w:rsidRDefault="00E87BCC" w:rsidP="00E87BCC">
      <w:pPr>
        <w:rPr>
          <w:rFonts w:asciiTheme="majorHAnsi" w:hAnsiTheme="majorHAnsi"/>
          <w:b/>
          <w:sz w:val="22"/>
          <w:szCs w:val="22"/>
          <w:u w:val="single"/>
        </w:rPr>
      </w:pPr>
      <w:r w:rsidRPr="00972623">
        <w:rPr>
          <w:rFonts w:asciiTheme="majorHAnsi" w:hAnsiTheme="majorHAnsi"/>
          <w:b/>
          <w:sz w:val="22"/>
          <w:szCs w:val="22"/>
          <w:u w:val="single"/>
        </w:rPr>
        <w:t>Student Success Center</w:t>
      </w:r>
    </w:p>
    <w:p w:rsidR="00E87BCC" w:rsidRPr="00972623" w:rsidRDefault="00E87BCC" w:rsidP="00E87BCC">
      <w:pPr>
        <w:rPr>
          <w:rFonts w:asciiTheme="majorHAnsi" w:hAnsiTheme="majorHAnsi"/>
          <w:sz w:val="22"/>
          <w:szCs w:val="22"/>
        </w:rPr>
      </w:pPr>
      <w:r w:rsidRPr="00972623">
        <w:rPr>
          <w:rFonts w:asciiTheme="majorHAnsi" w:hAnsiTheme="majorHAnsi"/>
          <w:sz w:val="22"/>
          <w:szCs w:val="22"/>
        </w:rPr>
        <w:t xml:space="preserve">In March 2014 the Board of Regents for Higher Education won a $500,000 grant from the </w:t>
      </w:r>
      <w:proofErr w:type="spellStart"/>
      <w:r w:rsidRPr="00972623">
        <w:rPr>
          <w:rFonts w:asciiTheme="majorHAnsi" w:hAnsiTheme="majorHAnsi"/>
          <w:sz w:val="22"/>
          <w:szCs w:val="22"/>
        </w:rPr>
        <w:t>Kresge</w:t>
      </w:r>
      <w:proofErr w:type="spellEnd"/>
      <w:r w:rsidRPr="00972623">
        <w:rPr>
          <w:rFonts w:asciiTheme="majorHAnsi" w:hAnsiTheme="majorHAnsi"/>
          <w:sz w:val="22"/>
          <w:szCs w:val="22"/>
        </w:rPr>
        <w:t xml:space="preserve"> Foundation to establish a statewide Student Success Center, working across Connecticut’s twelve community colleges, to help more low-income, first-generation and under-represented </w:t>
      </w:r>
      <w:proofErr w:type="gramStart"/>
      <w:r w:rsidRPr="00972623">
        <w:rPr>
          <w:rFonts w:asciiTheme="majorHAnsi" w:hAnsiTheme="majorHAnsi"/>
          <w:sz w:val="22"/>
          <w:szCs w:val="22"/>
        </w:rPr>
        <w:t>students</w:t>
      </w:r>
      <w:proofErr w:type="gramEnd"/>
      <w:r w:rsidRPr="00972623">
        <w:rPr>
          <w:rFonts w:asciiTheme="majorHAnsi" w:hAnsiTheme="majorHAnsi"/>
          <w:sz w:val="22"/>
          <w:szCs w:val="22"/>
        </w:rPr>
        <w:t xml:space="preserve"> complete college and earn degrees or certificates. Connecticut is one of seven states to establish these centers. Based at Central Connecticut State University, the Student Success Ce</w:t>
      </w:r>
      <w:r w:rsidRPr="00972623">
        <w:rPr>
          <w:rFonts w:asciiTheme="majorHAnsi" w:hAnsiTheme="majorHAnsi"/>
          <w:sz w:val="22"/>
          <w:szCs w:val="22"/>
        </w:rPr>
        <w:t>n</w:t>
      </w:r>
      <w:r w:rsidRPr="00972623">
        <w:rPr>
          <w:rFonts w:asciiTheme="majorHAnsi" w:hAnsiTheme="majorHAnsi"/>
          <w:sz w:val="22"/>
          <w:szCs w:val="22"/>
        </w:rPr>
        <w:t>ter serves as a statewide hub to support access to, retention in, and graduation from college, promoting effective strategies to encourage persistence and degree completion. The Center promotes coherence and cohesion between policy and best practices, fostering collaboration among college students, faculty, administrators and staff, to develop a culture of academic and personal success for students as they work towards degree and certificate completion.</w:t>
      </w:r>
    </w:p>
    <w:p w:rsidR="00E87BCC" w:rsidRPr="00972623" w:rsidRDefault="00E87BCC" w:rsidP="00E87BCC">
      <w:pPr>
        <w:rPr>
          <w:rFonts w:asciiTheme="majorHAnsi" w:hAnsiTheme="majorHAnsi"/>
          <w:sz w:val="22"/>
          <w:szCs w:val="22"/>
        </w:rPr>
      </w:pPr>
    </w:p>
    <w:p w:rsidR="00E87BCC" w:rsidRPr="00972623" w:rsidRDefault="00E87BCC" w:rsidP="00E87BCC">
      <w:pPr>
        <w:rPr>
          <w:rFonts w:asciiTheme="majorHAnsi" w:hAnsiTheme="majorHAnsi"/>
          <w:sz w:val="22"/>
          <w:szCs w:val="22"/>
        </w:rPr>
      </w:pPr>
      <w:r w:rsidRPr="00972623">
        <w:rPr>
          <w:rFonts w:asciiTheme="majorHAnsi" w:hAnsiTheme="majorHAnsi"/>
          <w:b/>
          <w:i/>
          <w:iCs/>
          <w:sz w:val="22"/>
          <w:szCs w:val="22"/>
          <w:u w:val="single"/>
        </w:rPr>
        <w:t xml:space="preserve">Tomorrow’s Framework </w:t>
      </w:r>
      <w:r w:rsidRPr="00972623">
        <w:rPr>
          <w:rFonts w:asciiTheme="majorHAnsi" w:hAnsiTheme="majorHAnsi"/>
          <w:b/>
          <w:sz w:val="22"/>
          <w:szCs w:val="22"/>
          <w:u w:val="single"/>
        </w:rPr>
        <w:t>Strategic Action Plan - CT Technical High School System</w:t>
      </w:r>
      <w:r w:rsidRPr="00972623">
        <w:rPr>
          <w:rFonts w:asciiTheme="majorHAnsi" w:hAnsiTheme="majorHAnsi"/>
          <w:sz w:val="22"/>
          <w:szCs w:val="22"/>
        </w:rPr>
        <w:t xml:space="preserve"> </w:t>
      </w:r>
    </w:p>
    <w:p w:rsidR="00E87BCC" w:rsidRPr="00972623" w:rsidRDefault="00E87BCC" w:rsidP="00E87BCC">
      <w:pPr>
        <w:rPr>
          <w:rFonts w:asciiTheme="majorHAnsi" w:hAnsiTheme="majorHAnsi"/>
          <w:sz w:val="22"/>
          <w:szCs w:val="22"/>
        </w:rPr>
      </w:pPr>
      <w:r w:rsidRPr="00972623">
        <w:rPr>
          <w:rFonts w:asciiTheme="majorHAnsi" w:hAnsiTheme="majorHAnsi"/>
          <w:sz w:val="22"/>
          <w:szCs w:val="22"/>
        </w:rPr>
        <w:t>The Connecticut Technical High School System (CTHSS) statewide system of 16 degree-granting technical high schools and one technical education center serves approximately 10,800 full-time high school students annually, offering education and training in 36 occupational areas. CTHSS also serves approximately 5,500 part-time adult students annually in apprenticeship and other programs. In recent years CTHSS has received considerable attention as a valued asset in a</w:t>
      </w:r>
      <w:r w:rsidRPr="00972623">
        <w:rPr>
          <w:rFonts w:asciiTheme="majorHAnsi" w:hAnsiTheme="majorHAnsi"/>
          <w:sz w:val="22"/>
          <w:szCs w:val="22"/>
        </w:rPr>
        <w:t>d</w:t>
      </w:r>
      <w:r w:rsidRPr="00972623">
        <w:rPr>
          <w:rFonts w:asciiTheme="majorHAnsi" w:hAnsiTheme="majorHAnsi"/>
          <w:sz w:val="22"/>
          <w:szCs w:val="22"/>
        </w:rPr>
        <w:t xml:space="preserve">dressing the state’s workforce priorities in critical occupational areas of need. </w:t>
      </w:r>
    </w:p>
    <w:p w:rsidR="00E87BCC" w:rsidRPr="00972623" w:rsidRDefault="00E87BCC" w:rsidP="00E87BCC">
      <w:pPr>
        <w:rPr>
          <w:rFonts w:asciiTheme="majorHAnsi" w:hAnsiTheme="majorHAnsi"/>
          <w:sz w:val="22"/>
          <w:szCs w:val="22"/>
        </w:rPr>
      </w:pPr>
    </w:p>
    <w:p w:rsidR="00137136" w:rsidRPr="00972623" w:rsidRDefault="00E87BCC" w:rsidP="00E87BCC">
      <w:pPr>
        <w:rPr>
          <w:rFonts w:asciiTheme="majorHAnsi" w:hAnsiTheme="majorHAnsi"/>
          <w:sz w:val="22"/>
          <w:szCs w:val="22"/>
        </w:rPr>
      </w:pPr>
      <w:r w:rsidRPr="00972623">
        <w:rPr>
          <w:rFonts w:asciiTheme="majorHAnsi" w:hAnsiTheme="majorHAnsi"/>
          <w:sz w:val="22"/>
          <w:szCs w:val="22"/>
        </w:rPr>
        <w:t>Connecticut’s 2012 education reform legislation established a new CTHSS Board, including re</w:t>
      </w:r>
      <w:r w:rsidRPr="00972623">
        <w:rPr>
          <w:rFonts w:asciiTheme="majorHAnsi" w:hAnsiTheme="majorHAnsi"/>
          <w:sz w:val="22"/>
          <w:szCs w:val="22"/>
        </w:rPr>
        <w:t>p</w:t>
      </w:r>
      <w:r w:rsidRPr="00972623">
        <w:rPr>
          <w:rFonts w:asciiTheme="majorHAnsi" w:hAnsiTheme="majorHAnsi"/>
          <w:sz w:val="22"/>
          <w:szCs w:val="22"/>
        </w:rPr>
        <w:t xml:space="preserve">resentatives of businesses and partnering state agencies, to promote and guide CTHSS strategic development. In 2014 Dr. Nivea Torres was appointed Superintendent. Under the leadership of the Board and Superintendent, CTHSS collaborated with numerous partners to develop the </w:t>
      </w:r>
      <w:r w:rsidRPr="00972623">
        <w:rPr>
          <w:rFonts w:asciiTheme="majorHAnsi" w:hAnsiTheme="majorHAnsi"/>
          <w:i/>
          <w:iCs/>
          <w:sz w:val="22"/>
          <w:szCs w:val="22"/>
        </w:rPr>
        <w:t>T</w:t>
      </w:r>
      <w:r w:rsidRPr="00972623">
        <w:rPr>
          <w:rFonts w:asciiTheme="majorHAnsi" w:hAnsiTheme="majorHAnsi"/>
          <w:i/>
          <w:iCs/>
          <w:sz w:val="22"/>
          <w:szCs w:val="22"/>
        </w:rPr>
        <w:t>o</w:t>
      </w:r>
      <w:r w:rsidRPr="00972623">
        <w:rPr>
          <w:rFonts w:asciiTheme="majorHAnsi" w:hAnsiTheme="majorHAnsi"/>
          <w:i/>
          <w:iCs/>
          <w:sz w:val="22"/>
          <w:szCs w:val="22"/>
        </w:rPr>
        <w:t>morrow’s Framework Strategic Action Plan 2014-2017</w:t>
      </w:r>
      <w:r w:rsidRPr="00972623">
        <w:rPr>
          <w:rFonts w:asciiTheme="majorHAnsi" w:hAnsiTheme="majorHAnsi"/>
          <w:sz w:val="22"/>
          <w:szCs w:val="22"/>
        </w:rPr>
        <w:t xml:space="preserve"> addressing the CTHSS mission of provi</w:t>
      </w:r>
      <w:r w:rsidRPr="00972623">
        <w:rPr>
          <w:rFonts w:asciiTheme="majorHAnsi" w:hAnsiTheme="majorHAnsi"/>
          <w:sz w:val="22"/>
          <w:szCs w:val="22"/>
        </w:rPr>
        <w:t>d</w:t>
      </w:r>
      <w:r w:rsidRPr="00972623">
        <w:rPr>
          <w:rFonts w:asciiTheme="majorHAnsi" w:hAnsiTheme="majorHAnsi"/>
          <w:sz w:val="22"/>
          <w:szCs w:val="22"/>
        </w:rPr>
        <w:t xml:space="preserve">ing a world class career technical and academic education to prepare students for careers in business and industry. </w:t>
      </w:r>
    </w:p>
    <w:p w:rsidR="00137136" w:rsidRPr="00972623" w:rsidRDefault="00137136" w:rsidP="00E87BCC">
      <w:pPr>
        <w:rPr>
          <w:rFonts w:asciiTheme="majorHAnsi" w:hAnsiTheme="majorHAnsi"/>
          <w:sz w:val="22"/>
          <w:szCs w:val="22"/>
        </w:rPr>
      </w:pPr>
    </w:p>
    <w:p w:rsidR="00E87BCC" w:rsidRPr="00972623" w:rsidRDefault="00E87BCC" w:rsidP="00E87BCC">
      <w:pPr>
        <w:rPr>
          <w:rFonts w:asciiTheme="majorHAnsi" w:hAnsiTheme="majorHAnsi"/>
          <w:sz w:val="22"/>
          <w:szCs w:val="22"/>
        </w:rPr>
      </w:pPr>
      <w:r w:rsidRPr="00972623">
        <w:rPr>
          <w:rFonts w:asciiTheme="majorHAnsi" w:hAnsiTheme="majorHAnsi"/>
          <w:i/>
          <w:iCs/>
          <w:sz w:val="22"/>
          <w:szCs w:val="22"/>
        </w:rPr>
        <w:t>Tomorrow’s Framework</w:t>
      </w:r>
      <w:r w:rsidRPr="00972623">
        <w:rPr>
          <w:rFonts w:asciiTheme="majorHAnsi" w:hAnsiTheme="majorHAnsi"/>
          <w:sz w:val="22"/>
          <w:szCs w:val="22"/>
        </w:rPr>
        <w:t>’s goals are to: partner with business and industry in developing career technical education providing students the skills and work habits to succeed in a dynamic 21</w:t>
      </w:r>
      <w:r w:rsidRPr="00972623">
        <w:rPr>
          <w:rFonts w:asciiTheme="majorHAnsi" w:hAnsiTheme="majorHAnsi"/>
          <w:sz w:val="22"/>
          <w:szCs w:val="22"/>
          <w:vertAlign w:val="superscript"/>
        </w:rPr>
        <w:t>st</w:t>
      </w:r>
      <w:r w:rsidRPr="00972623">
        <w:rPr>
          <w:rFonts w:asciiTheme="majorHAnsi" w:hAnsiTheme="majorHAnsi"/>
          <w:sz w:val="22"/>
          <w:szCs w:val="22"/>
        </w:rPr>
        <w:t xml:space="preserve"> century work environment; align K-12, post-secondary and adult programs in a continuum of educational services resulting in career and college readiness; transform CTHSS via programs responsive to Connecticut’s workforce needs, positioning the system as a leading force in career technical education; and, invest in developing faculty and staff to support the core CTHSS mi</w:t>
      </w:r>
      <w:r w:rsidRPr="00972623">
        <w:rPr>
          <w:rFonts w:asciiTheme="majorHAnsi" w:hAnsiTheme="majorHAnsi"/>
          <w:sz w:val="22"/>
          <w:szCs w:val="22"/>
        </w:rPr>
        <w:t>s</w:t>
      </w:r>
      <w:r w:rsidRPr="00972623">
        <w:rPr>
          <w:rFonts w:asciiTheme="majorHAnsi" w:hAnsiTheme="majorHAnsi"/>
          <w:sz w:val="22"/>
          <w:szCs w:val="22"/>
        </w:rPr>
        <w:t>sion. Those goals build on fourteen foundational imperatives, establishing a strategic direction, addressing expectations of students, emphasizing program quality, and focusing on STEM skills, employer responsiveness, structured career exposure for students, strength of faculty and staff, visibility and collaboration.</w:t>
      </w:r>
    </w:p>
    <w:p w:rsidR="009D0078" w:rsidRPr="00972623" w:rsidRDefault="009D0078" w:rsidP="00E87BCC">
      <w:pPr>
        <w:rPr>
          <w:rFonts w:asciiTheme="majorHAnsi" w:hAnsiTheme="majorHAnsi"/>
          <w:sz w:val="22"/>
          <w:szCs w:val="22"/>
        </w:rPr>
      </w:pPr>
    </w:p>
    <w:p w:rsidR="00E87BCC" w:rsidRPr="00972623" w:rsidRDefault="00E87BCC" w:rsidP="00E87BCC">
      <w:pPr>
        <w:rPr>
          <w:rFonts w:asciiTheme="majorHAnsi" w:hAnsiTheme="majorHAnsi"/>
          <w:sz w:val="22"/>
          <w:szCs w:val="22"/>
        </w:rPr>
      </w:pPr>
      <w:r w:rsidRPr="00972623">
        <w:rPr>
          <w:rFonts w:asciiTheme="majorHAnsi" w:hAnsiTheme="majorHAnsi"/>
          <w:sz w:val="22"/>
          <w:szCs w:val="22"/>
        </w:rPr>
        <w:t>CTHSS Central Office leadership, CTHSS schools principals and CTHSS faculty are actively engaged in a wide range of partnerships and collaboration with employers, post-secondary instit</w:t>
      </w:r>
      <w:r w:rsidRPr="00972623">
        <w:rPr>
          <w:rFonts w:asciiTheme="majorHAnsi" w:hAnsiTheme="majorHAnsi"/>
          <w:sz w:val="22"/>
          <w:szCs w:val="22"/>
        </w:rPr>
        <w:t>u</w:t>
      </w:r>
      <w:r w:rsidRPr="00972623">
        <w:rPr>
          <w:rFonts w:asciiTheme="majorHAnsi" w:hAnsiTheme="majorHAnsi"/>
          <w:sz w:val="22"/>
          <w:szCs w:val="22"/>
        </w:rPr>
        <w:t>tions, K-12 schools, workforce agencies and others, to meet the aggressive goals set out in the action plan. Much has already been accomplished. Going forward these efforts and partnerships will become increasingly important elements of the state’s broad workforce development stra</w:t>
      </w:r>
      <w:r w:rsidRPr="00972623">
        <w:rPr>
          <w:rFonts w:asciiTheme="majorHAnsi" w:hAnsiTheme="majorHAnsi"/>
          <w:sz w:val="22"/>
          <w:szCs w:val="22"/>
        </w:rPr>
        <w:t>t</w:t>
      </w:r>
      <w:r w:rsidRPr="00972623">
        <w:rPr>
          <w:rFonts w:asciiTheme="majorHAnsi" w:hAnsiTheme="majorHAnsi"/>
          <w:sz w:val="22"/>
          <w:szCs w:val="22"/>
        </w:rPr>
        <w:t>egy, particularly in occupations in critical industries demanding specific technical skills.</w:t>
      </w:r>
    </w:p>
    <w:p w:rsidR="00606BBD" w:rsidRPr="00972623" w:rsidRDefault="00606BBD" w:rsidP="00BD1D70">
      <w:pPr>
        <w:rPr>
          <w:rFonts w:asciiTheme="majorHAnsi" w:hAnsiTheme="majorHAnsi"/>
          <w:b/>
        </w:rPr>
      </w:pPr>
    </w:p>
    <w:p w:rsidR="00AA6FB0" w:rsidRPr="00972623" w:rsidRDefault="00AA6FB0" w:rsidP="00BD1D70">
      <w:pPr>
        <w:rPr>
          <w:rFonts w:asciiTheme="majorHAnsi" w:hAnsiTheme="majorHAnsi"/>
          <w:b/>
        </w:rPr>
      </w:pPr>
      <w:r w:rsidRPr="00972623">
        <w:rPr>
          <w:rFonts w:asciiTheme="majorHAnsi" w:hAnsiTheme="majorHAnsi"/>
          <w:b/>
        </w:rPr>
        <w:t>Transforming System Capacity</w:t>
      </w:r>
    </w:p>
    <w:p w:rsidR="000C02A0" w:rsidRPr="00972623" w:rsidRDefault="000C02A0" w:rsidP="00BD1D70">
      <w:pPr>
        <w:widowControl w:val="0"/>
        <w:autoSpaceDE w:val="0"/>
        <w:autoSpaceDN w:val="0"/>
        <w:adjustRightInd w:val="0"/>
        <w:rPr>
          <w:rFonts w:asciiTheme="majorHAnsi" w:hAnsiTheme="majorHAnsi"/>
          <w:b/>
          <w:bCs/>
          <w:caps/>
          <w:sz w:val="22"/>
          <w:szCs w:val="22"/>
        </w:rPr>
      </w:pPr>
    </w:p>
    <w:p w:rsidR="00BD1D70" w:rsidRPr="00972623" w:rsidRDefault="00BD1D70" w:rsidP="00BD1D70">
      <w:pPr>
        <w:widowControl w:val="0"/>
        <w:autoSpaceDE w:val="0"/>
        <w:autoSpaceDN w:val="0"/>
        <w:adjustRightInd w:val="0"/>
        <w:rPr>
          <w:rFonts w:asciiTheme="majorHAnsi" w:hAnsiTheme="majorHAnsi"/>
          <w:b/>
          <w:sz w:val="22"/>
          <w:szCs w:val="22"/>
          <w:u w:val="single"/>
          <w:lang w:eastAsia="ja-JP"/>
        </w:rPr>
      </w:pPr>
      <w:r w:rsidRPr="00972623">
        <w:rPr>
          <w:rFonts w:asciiTheme="majorHAnsi" w:hAnsiTheme="majorHAnsi"/>
          <w:b/>
          <w:sz w:val="22"/>
          <w:szCs w:val="22"/>
          <w:u w:val="single"/>
          <w:lang w:eastAsia="ja-JP"/>
        </w:rPr>
        <w:t>Disability Employment Initiative</w:t>
      </w:r>
    </w:p>
    <w:p w:rsidR="00BD1D70" w:rsidRPr="00972623" w:rsidRDefault="00BD1D70" w:rsidP="00BD1D70">
      <w:pPr>
        <w:widowControl w:val="0"/>
        <w:autoSpaceDE w:val="0"/>
        <w:autoSpaceDN w:val="0"/>
        <w:adjustRightInd w:val="0"/>
        <w:rPr>
          <w:rFonts w:asciiTheme="majorHAnsi" w:hAnsiTheme="majorHAnsi"/>
          <w:sz w:val="22"/>
          <w:szCs w:val="22"/>
          <w:lang w:eastAsia="ja-JP"/>
        </w:rPr>
      </w:pPr>
      <w:r w:rsidRPr="00972623">
        <w:rPr>
          <w:rFonts w:asciiTheme="majorHAnsi" w:hAnsiTheme="majorHAnsi"/>
          <w:sz w:val="22"/>
          <w:szCs w:val="22"/>
          <w:lang w:eastAsia="ja-JP"/>
        </w:rPr>
        <w:t>In October 2013 Connecticut was one of eight states to receive a grant through the U.S. Department of Labor’s Disability Employment Initiative (DEI). CTDOL’s Office of Workforce Compe</w:t>
      </w:r>
      <w:r w:rsidRPr="00972623">
        <w:rPr>
          <w:rFonts w:asciiTheme="majorHAnsi" w:hAnsiTheme="majorHAnsi"/>
          <w:sz w:val="22"/>
          <w:szCs w:val="22"/>
          <w:lang w:eastAsia="ja-JP"/>
        </w:rPr>
        <w:t>t</w:t>
      </w:r>
      <w:r w:rsidRPr="00972623">
        <w:rPr>
          <w:rFonts w:asciiTheme="majorHAnsi" w:hAnsiTheme="majorHAnsi"/>
          <w:sz w:val="22"/>
          <w:szCs w:val="22"/>
          <w:lang w:eastAsia="ja-JP"/>
        </w:rPr>
        <w:t>itiveness (OWC) administers the three-year $3,058,706 award from USDOL’s Employment and Training Administration and Office of Disability Employment Policy. Broad objectives are to pr</w:t>
      </w:r>
      <w:r w:rsidRPr="00972623">
        <w:rPr>
          <w:rFonts w:asciiTheme="majorHAnsi" w:hAnsiTheme="majorHAnsi"/>
          <w:sz w:val="22"/>
          <w:szCs w:val="22"/>
          <w:lang w:eastAsia="ja-JP"/>
        </w:rPr>
        <w:t>o</w:t>
      </w:r>
      <w:r w:rsidRPr="00972623">
        <w:rPr>
          <w:rFonts w:asciiTheme="majorHAnsi" w:hAnsiTheme="majorHAnsi"/>
          <w:sz w:val="22"/>
          <w:szCs w:val="22"/>
          <w:lang w:eastAsia="ja-JP"/>
        </w:rPr>
        <w:t>vide additional education, training and employment opportunities for individuals with disabil</w:t>
      </w:r>
      <w:r w:rsidRPr="00972623">
        <w:rPr>
          <w:rFonts w:asciiTheme="majorHAnsi" w:hAnsiTheme="majorHAnsi"/>
          <w:sz w:val="22"/>
          <w:szCs w:val="22"/>
          <w:lang w:eastAsia="ja-JP"/>
        </w:rPr>
        <w:t>i</w:t>
      </w:r>
      <w:r w:rsidRPr="00972623">
        <w:rPr>
          <w:rFonts w:asciiTheme="majorHAnsi" w:hAnsiTheme="majorHAnsi"/>
          <w:sz w:val="22"/>
          <w:szCs w:val="22"/>
          <w:lang w:eastAsia="ja-JP"/>
        </w:rPr>
        <w:t>ties, and to expand the workforce system’s capacity to serve eligible beneficiaries in the Social Security Administration’s Ticket to Work Program. The initiative features strong partnerships and collaboration among key agencies; service coordination through an Integrated Resource Team; integrated services and resources, including blended, braided and leveraged funding and resources; and, innovative asset development strategies.</w:t>
      </w:r>
    </w:p>
    <w:p w:rsidR="00BD1D70" w:rsidRPr="00972623" w:rsidRDefault="00BD1D70" w:rsidP="00BD1D70">
      <w:pPr>
        <w:widowControl w:val="0"/>
        <w:autoSpaceDE w:val="0"/>
        <w:autoSpaceDN w:val="0"/>
        <w:adjustRightInd w:val="0"/>
        <w:spacing w:line="276" w:lineRule="auto"/>
        <w:rPr>
          <w:rFonts w:asciiTheme="majorHAnsi" w:hAnsiTheme="majorHAnsi"/>
          <w:sz w:val="22"/>
          <w:szCs w:val="22"/>
          <w:lang w:eastAsia="ja-JP"/>
        </w:rPr>
      </w:pPr>
    </w:p>
    <w:p w:rsidR="00BD1D70" w:rsidRPr="00972623" w:rsidRDefault="00E26A52" w:rsidP="00BD1D70">
      <w:pPr>
        <w:widowControl w:val="0"/>
        <w:autoSpaceDE w:val="0"/>
        <w:autoSpaceDN w:val="0"/>
        <w:adjustRightInd w:val="0"/>
        <w:rPr>
          <w:rFonts w:asciiTheme="majorHAnsi" w:hAnsiTheme="majorHAnsi"/>
          <w:sz w:val="22"/>
          <w:szCs w:val="22"/>
          <w:lang w:eastAsia="ja-JP"/>
        </w:rPr>
      </w:pPr>
      <w:r w:rsidRPr="00972623">
        <w:rPr>
          <w:rFonts w:asciiTheme="majorHAnsi" w:hAnsiTheme="majorHAnsi"/>
          <w:sz w:val="22"/>
          <w:szCs w:val="22"/>
          <w:lang w:eastAsia="ja-JP"/>
        </w:rPr>
        <w:t>Services are offered in two</w:t>
      </w:r>
      <w:r w:rsidR="00BD1D70" w:rsidRPr="00972623">
        <w:rPr>
          <w:rFonts w:asciiTheme="majorHAnsi" w:hAnsiTheme="majorHAnsi"/>
          <w:sz w:val="22"/>
          <w:szCs w:val="22"/>
          <w:lang w:eastAsia="ja-JP"/>
        </w:rPr>
        <w:t xml:space="preserve"> of Connecticut’s workforce regions. Two participating WIBs employ Disability Resource Coordinators to implement project activities and coordinate services. Int</w:t>
      </w:r>
      <w:r w:rsidR="00BD1D70" w:rsidRPr="00972623">
        <w:rPr>
          <w:rFonts w:asciiTheme="majorHAnsi" w:hAnsiTheme="majorHAnsi"/>
          <w:sz w:val="22"/>
          <w:szCs w:val="22"/>
          <w:lang w:eastAsia="ja-JP"/>
        </w:rPr>
        <w:t>e</w:t>
      </w:r>
      <w:r w:rsidR="00BD1D70" w:rsidRPr="00972623">
        <w:rPr>
          <w:rFonts w:asciiTheme="majorHAnsi" w:hAnsiTheme="majorHAnsi"/>
          <w:sz w:val="22"/>
          <w:szCs w:val="22"/>
          <w:lang w:eastAsia="ja-JP"/>
        </w:rPr>
        <w:t>grated Resource Teams address individual needs and provide increased support for jobseekers with disabilities. Partners include CTDOL’s Office for Veterans Work</w:t>
      </w:r>
      <w:r w:rsidR="00E87BCC" w:rsidRPr="00972623">
        <w:rPr>
          <w:rFonts w:asciiTheme="majorHAnsi" w:hAnsiTheme="majorHAnsi"/>
          <w:sz w:val="22"/>
          <w:szCs w:val="22"/>
          <w:lang w:eastAsia="ja-JP"/>
        </w:rPr>
        <w:t xml:space="preserve">force Development and the </w:t>
      </w:r>
      <w:r w:rsidR="00BD1D70" w:rsidRPr="00972623">
        <w:rPr>
          <w:rFonts w:asciiTheme="majorHAnsi" w:hAnsiTheme="majorHAnsi"/>
          <w:sz w:val="22"/>
          <w:szCs w:val="22"/>
          <w:lang w:eastAsia="ja-JP"/>
        </w:rPr>
        <w:t>Departments of Rehabilitative Services, Labor, Education, Mental Health and Addiction Services, Social Services, Transportation, and various other public and private sector representatives.</w:t>
      </w:r>
    </w:p>
    <w:p w:rsidR="00B60FC6" w:rsidRPr="00972623" w:rsidRDefault="00B60FC6" w:rsidP="00BD1D70">
      <w:pPr>
        <w:widowControl w:val="0"/>
        <w:autoSpaceDE w:val="0"/>
        <w:autoSpaceDN w:val="0"/>
        <w:adjustRightInd w:val="0"/>
        <w:rPr>
          <w:rFonts w:asciiTheme="majorHAnsi" w:hAnsiTheme="majorHAnsi"/>
          <w:sz w:val="22"/>
          <w:szCs w:val="22"/>
          <w:lang w:eastAsia="ja-JP"/>
        </w:rPr>
      </w:pPr>
    </w:p>
    <w:p w:rsidR="00BD1D70" w:rsidRPr="00972623" w:rsidRDefault="00BD1D70" w:rsidP="00BD1D70">
      <w:pPr>
        <w:widowControl w:val="0"/>
        <w:autoSpaceDE w:val="0"/>
        <w:autoSpaceDN w:val="0"/>
        <w:adjustRightInd w:val="0"/>
        <w:rPr>
          <w:rFonts w:asciiTheme="majorHAnsi" w:hAnsiTheme="majorHAnsi"/>
          <w:sz w:val="22"/>
          <w:szCs w:val="22"/>
          <w:lang w:eastAsia="ja-JP"/>
        </w:rPr>
      </w:pPr>
      <w:r w:rsidRPr="00972623">
        <w:rPr>
          <w:rFonts w:asciiTheme="majorHAnsi" w:hAnsiTheme="majorHAnsi"/>
          <w:sz w:val="22"/>
          <w:szCs w:val="22"/>
          <w:lang w:eastAsia="ja-JP"/>
        </w:rPr>
        <w:t>DEI efforts focus on:</w:t>
      </w:r>
    </w:p>
    <w:p w:rsidR="00BD1D70" w:rsidRPr="00972623" w:rsidRDefault="00BD1D70" w:rsidP="003920BE">
      <w:pPr>
        <w:pStyle w:val="ListParagraph"/>
        <w:widowControl w:val="0"/>
        <w:numPr>
          <w:ilvl w:val="0"/>
          <w:numId w:val="4"/>
        </w:numPr>
        <w:autoSpaceDE w:val="0"/>
        <w:autoSpaceDN w:val="0"/>
        <w:adjustRightInd w:val="0"/>
        <w:rPr>
          <w:rFonts w:asciiTheme="majorHAnsi" w:hAnsiTheme="majorHAnsi"/>
          <w:sz w:val="22"/>
          <w:szCs w:val="22"/>
          <w:lang w:eastAsia="ja-JP"/>
        </w:rPr>
      </w:pPr>
      <w:r w:rsidRPr="00972623">
        <w:rPr>
          <w:rFonts w:asciiTheme="majorHAnsi" w:hAnsiTheme="majorHAnsi"/>
          <w:sz w:val="22"/>
          <w:szCs w:val="22"/>
          <w:lang w:eastAsia="ja-JP"/>
        </w:rPr>
        <w:t>Promoting inclusiveness of disabled individuals to enhance competitive advantage</w:t>
      </w:r>
    </w:p>
    <w:p w:rsidR="00BD1D70" w:rsidRPr="00972623" w:rsidRDefault="00BD1D70" w:rsidP="003920BE">
      <w:pPr>
        <w:pStyle w:val="ListParagraph"/>
        <w:widowControl w:val="0"/>
        <w:numPr>
          <w:ilvl w:val="0"/>
          <w:numId w:val="4"/>
        </w:numPr>
        <w:autoSpaceDE w:val="0"/>
        <w:autoSpaceDN w:val="0"/>
        <w:adjustRightInd w:val="0"/>
        <w:rPr>
          <w:rFonts w:asciiTheme="majorHAnsi" w:hAnsiTheme="majorHAnsi"/>
          <w:sz w:val="22"/>
          <w:szCs w:val="22"/>
          <w:lang w:eastAsia="ja-JP"/>
        </w:rPr>
      </w:pPr>
      <w:r w:rsidRPr="00972623">
        <w:rPr>
          <w:rFonts w:asciiTheme="majorHAnsi" w:hAnsiTheme="majorHAnsi"/>
          <w:sz w:val="22"/>
          <w:szCs w:val="22"/>
          <w:lang w:eastAsia="ja-JP"/>
        </w:rPr>
        <w:t>Organizing business-to-business forums to share strategies on recruiting, hiring and retai</w:t>
      </w:r>
      <w:r w:rsidRPr="00972623">
        <w:rPr>
          <w:rFonts w:asciiTheme="majorHAnsi" w:hAnsiTheme="majorHAnsi"/>
          <w:sz w:val="22"/>
          <w:szCs w:val="22"/>
          <w:lang w:eastAsia="ja-JP"/>
        </w:rPr>
        <w:t>n</w:t>
      </w:r>
      <w:r w:rsidRPr="00972623">
        <w:rPr>
          <w:rFonts w:asciiTheme="majorHAnsi" w:hAnsiTheme="majorHAnsi"/>
          <w:sz w:val="22"/>
          <w:szCs w:val="22"/>
          <w:lang w:eastAsia="ja-JP"/>
        </w:rPr>
        <w:t>ing people with disabilities</w:t>
      </w:r>
    </w:p>
    <w:p w:rsidR="00BD1D70" w:rsidRPr="00972623" w:rsidRDefault="00BD1D70" w:rsidP="003920BE">
      <w:pPr>
        <w:pStyle w:val="ListParagraph"/>
        <w:widowControl w:val="0"/>
        <w:numPr>
          <w:ilvl w:val="0"/>
          <w:numId w:val="4"/>
        </w:numPr>
        <w:autoSpaceDE w:val="0"/>
        <w:autoSpaceDN w:val="0"/>
        <w:adjustRightInd w:val="0"/>
        <w:rPr>
          <w:rFonts w:asciiTheme="majorHAnsi" w:hAnsiTheme="majorHAnsi"/>
          <w:sz w:val="22"/>
          <w:szCs w:val="22"/>
          <w:lang w:eastAsia="ja-JP"/>
        </w:rPr>
      </w:pPr>
      <w:r w:rsidRPr="00972623">
        <w:rPr>
          <w:rFonts w:asciiTheme="majorHAnsi" w:hAnsiTheme="majorHAnsi"/>
          <w:sz w:val="22"/>
          <w:szCs w:val="22"/>
          <w:lang w:eastAsia="ja-JP"/>
        </w:rPr>
        <w:t>Creating employer/service provider partnerships to develop internships and strengthen connections for ongoing collaboration</w:t>
      </w:r>
    </w:p>
    <w:p w:rsidR="00BD1D70" w:rsidRPr="00972623" w:rsidRDefault="00BD1D70" w:rsidP="003920BE">
      <w:pPr>
        <w:pStyle w:val="ListParagraph"/>
        <w:widowControl w:val="0"/>
        <w:numPr>
          <w:ilvl w:val="0"/>
          <w:numId w:val="4"/>
        </w:numPr>
        <w:autoSpaceDE w:val="0"/>
        <w:autoSpaceDN w:val="0"/>
        <w:adjustRightInd w:val="0"/>
        <w:rPr>
          <w:rFonts w:asciiTheme="majorHAnsi" w:hAnsiTheme="majorHAnsi"/>
          <w:sz w:val="22"/>
          <w:szCs w:val="22"/>
          <w:lang w:eastAsia="ja-JP"/>
        </w:rPr>
      </w:pPr>
      <w:r w:rsidRPr="00972623">
        <w:rPr>
          <w:rFonts w:asciiTheme="majorHAnsi" w:hAnsiTheme="majorHAnsi"/>
          <w:sz w:val="22"/>
          <w:szCs w:val="22"/>
          <w:lang w:eastAsia="ja-JP"/>
        </w:rPr>
        <w:t xml:space="preserve">Improving service coordination among American Job Centers and partner agencies </w:t>
      </w:r>
    </w:p>
    <w:p w:rsidR="00BD1D70" w:rsidRPr="00972623" w:rsidRDefault="00BD1D70" w:rsidP="003920BE">
      <w:pPr>
        <w:pStyle w:val="ListParagraph"/>
        <w:widowControl w:val="0"/>
        <w:numPr>
          <w:ilvl w:val="0"/>
          <w:numId w:val="4"/>
        </w:numPr>
        <w:autoSpaceDE w:val="0"/>
        <w:autoSpaceDN w:val="0"/>
        <w:adjustRightInd w:val="0"/>
        <w:rPr>
          <w:rFonts w:asciiTheme="majorHAnsi" w:hAnsiTheme="majorHAnsi"/>
          <w:sz w:val="22"/>
          <w:szCs w:val="22"/>
          <w:lang w:eastAsia="ja-JP"/>
        </w:rPr>
      </w:pPr>
      <w:r w:rsidRPr="00972623">
        <w:rPr>
          <w:rFonts w:asciiTheme="majorHAnsi" w:hAnsiTheme="majorHAnsi"/>
          <w:sz w:val="22"/>
          <w:szCs w:val="22"/>
          <w:lang w:eastAsia="ja-JP"/>
        </w:rPr>
        <w:t>Increasing transportation alternatives and awareness of transportation resources</w:t>
      </w:r>
    </w:p>
    <w:p w:rsidR="00BD1D70" w:rsidRPr="00972623" w:rsidRDefault="00BD1D70" w:rsidP="003920BE">
      <w:pPr>
        <w:pStyle w:val="ListParagraph"/>
        <w:widowControl w:val="0"/>
        <w:numPr>
          <w:ilvl w:val="0"/>
          <w:numId w:val="4"/>
        </w:numPr>
        <w:autoSpaceDE w:val="0"/>
        <w:autoSpaceDN w:val="0"/>
        <w:adjustRightInd w:val="0"/>
        <w:rPr>
          <w:rFonts w:asciiTheme="majorHAnsi" w:hAnsiTheme="majorHAnsi"/>
          <w:sz w:val="22"/>
          <w:szCs w:val="22"/>
          <w:lang w:eastAsia="ja-JP"/>
        </w:rPr>
      </w:pPr>
      <w:r w:rsidRPr="00972623">
        <w:rPr>
          <w:rFonts w:asciiTheme="majorHAnsi" w:hAnsiTheme="majorHAnsi"/>
          <w:sz w:val="22"/>
          <w:szCs w:val="22"/>
          <w:lang w:eastAsia="ja-JP"/>
        </w:rPr>
        <w:t>Improving staff knowledge of employment’s impact on benefits individuals with disabilities</w:t>
      </w:r>
    </w:p>
    <w:p w:rsidR="00BD1D70" w:rsidRPr="00972623" w:rsidRDefault="00BD1D70" w:rsidP="003920BE">
      <w:pPr>
        <w:pStyle w:val="ListParagraph"/>
        <w:widowControl w:val="0"/>
        <w:numPr>
          <w:ilvl w:val="0"/>
          <w:numId w:val="4"/>
        </w:numPr>
        <w:autoSpaceDE w:val="0"/>
        <w:autoSpaceDN w:val="0"/>
        <w:adjustRightInd w:val="0"/>
        <w:rPr>
          <w:rFonts w:asciiTheme="majorHAnsi" w:hAnsiTheme="majorHAnsi"/>
          <w:sz w:val="22"/>
          <w:szCs w:val="22"/>
          <w:lang w:eastAsia="ja-JP"/>
        </w:rPr>
      </w:pPr>
      <w:r w:rsidRPr="00972623">
        <w:rPr>
          <w:rFonts w:asciiTheme="majorHAnsi" w:hAnsiTheme="majorHAnsi"/>
          <w:sz w:val="22"/>
          <w:szCs w:val="22"/>
          <w:lang w:eastAsia="ja-JP"/>
        </w:rPr>
        <w:t>Upgrading assistive technology software and technologies</w:t>
      </w:r>
    </w:p>
    <w:p w:rsidR="00BD1D70" w:rsidRPr="00972623" w:rsidRDefault="00BD1D70" w:rsidP="003920BE">
      <w:pPr>
        <w:pStyle w:val="ListParagraph"/>
        <w:widowControl w:val="0"/>
        <w:numPr>
          <w:ilvl w:val="0"/>
          <w:numId w:val="4"/>
        </w:numPr>
        <w:autoSpaceDE w:val="0"/>
        <w:autoSpaceDN w:val="0"/>
        <w:adjustRightInd w:val="0"/>
        <w:rPr>
          <w:rFonts w:asciiTheme="majorHAnsi" w:hAnsiTheme="majorHAnsi"/>
          <w:sz w:val="22"/>
          <w:szCs w:val="22"/>
          <w:lang w:eastAsia="ja-JP"/>
        </w:rPr>
      </w:pPr>
      <w:r w:rsidRPr="00972623">
        <w:rPr>
          <w:rFonts w:asciiTheme="majorHAnsi" w:hAnsiTheme="majorHAnsi"/>
          <w:sz w:val="22"/>
          <w:szCs w:val="22"/>
          <w:lang w:eastAsia="ja-JP"/>
        </w:rPr>
        <w:t>Providing sensitivity training for staff regarding LGBT jobseekers with disabilities</w:t>
      </w:r>
    </w:p>
    <w:p w:rsidR="00BD1D70" w:rsidRPr="00972623" w:rsidRDefault="00BD1D70" w:rsidP="00BD1D70">
      <w:pPr>
        <w:pStyle w:val="ListParagraph"/>
        <w:widowControl w:val="0"/>
        <w:numPr>
          <w:ilvl w:val="0"/>
          <w:numId w:val="4"/>
        </w:numPr>
        <w:autoSpaceDE w:val="0"/>
        <w:autoSpaceDN w:val="0"/>
        <w:adjustRightInd w:val="0"/>
        <w:rPr>
          <w:rFonts w:asciiTheme="majorHAnsi" w:hAnsiTheme="majorHAnsi"/>
          <w:sz w:val="22"/>
          <w:szCs w:val="22"/>
          <w:lang w:eastAsia="ja-JP"/>
        </w:rPr>
      </w:pPr>
      <w:r w:rsidRPr="00972623">
        <w:rPr>
          <w:rFonts w:asciiTheme="majorHAnsi" w:hAnsiTheme="majorHAnsi"/>
          <w:sz w:val="22"/>
          <w:szCs w:val="22"/>
          <w:lang w:eastAsia="ja-JP"/>
        </w:rPr>
        <w:t>Advocacy for state-level change (e.g., expanding Medicaid waiver option)</w:t>
      </w:r>
    </w:p>
    <w:p w:rsidR="006E7FB0" w:rsidRPr="00972623" w:rsidRDefault="006E7FB0" w:rsidP="006E7FB0">
      <w:pPr>
        <w:pStyle w:val="ListParagraph"/>
        <w:widowControl w:val="0"/>
        <w:autoSpaceDE w:val="0"/>
        <w:autoSpaceDN w:val="0"/>
        <w:adjustRightInd w:val="0"/>
        <w:ind w:left="504"/>
        <w:rPr>
          <w:rFonts w:asciiTheme="majorHAnsi" w:hAnsiTheme="majorHAnsi"/>
          <w:sz w:val="22"/>
          <w:szCs w:val="22"/>
          <w:lang w:eastAsia="ja-JP"/>
        </w:rPr>
      </w:pPr>
    </w:p>
    <w:p w:rsidR="00BD1D70" w:rsidRPr="00972623" w:rsidRDefault="00BD1D70" w:rsidP="00BD1D70">
      <w:pPr>
        <w:widowControl w:val="0"/>
        <w:autoSpaceDE w:val="0"/>
        <w:autoSpaceDN w:val="0"/>
        <w:adjustRightInd w:val="0"/>
        <w:rPr>
          <w:rFonts w:asciiTheme="majorHAnsi" w:hAnsiTheme="majorHAnsi"/>
          <w:sz w:val="22"/>
          <w:szCs w:val="22"/>
          <w:lang w:eastAsia="ja-JP"/>
        </w:rPr>
      </w:pPr>
      <w:r w:rsidRPr="00972623">
        <w:rPr>
          <w:rFonts w:asciiTheme="majorHAnsi" w:hAnsiTheme="majorHAnsi"/>
          <w:sz w:val="22"/>
          <w:szCs w:val="22"/>
          <w:lang w:eastAsia="ja-JP"/>
        </w:rPr>
        <w:t>Anticipated outcomes include increases in the rates of individuals with disabilities who get and retain jobs; increased wages; increased number of persons with disabilities served by the One-Stop system; increased number of participants earning industry-recognized credentials; and, increased number of individuals with disabilities co-enrolled with One-Stop partners.</w:t>
      </w:r>
    </w:p>
    <w:p w:rsidR="000C02A0" w:rsidRPr="00972623" w:rsidRDefault="000C02A0" w:rsidP="00BD1D70">
      <w:pPr>
        <w:widowControl w:val="0"/>
        <w:autoSpaceDE w:val="0"/>
        <w:autoSpaceDN w:val="0"/>
        <w:adjustRightInd w:val="0"/>
        <w:rPr>
          <w:rFonts w:asciiTheme="majorHAnsi" w:hAnsiTheme="majorHAnsi"/>
          <w:sz w:val="22"/>
          <w:szCs w:val="22"/>
          <w:lang w:eastAsia="ja-JP"/>
        </w:rPr>
      </w:pPr>
    </w:p>
    <w:p w:rsidR="000C02A0" w:rsidRPr="00972623" w:rsidRDefault="000C02A0" w:rsidP="000C02A0">
      <w:pPr>
        <w:rPr>
          <w:rFonts w:asciiTheme="majorHAnsi" w:hAnsiTheme="majorHAnsi"/>
          <w:b/>
          <w:sz w:val="22"/>
          <w:szCs w:val="22"/>
          <w:u w:val="single"/>
        </w:rPr>
      </w:pPr>
      <w:r w:rsidRPr="00972623">
        <w:rPr>
          <w:rFonts w:asciiTheme="majorHAnsi" w:hAnsiTheme="majorHAnsi"/>
          <w:b/>
          <w:sz w:val="22"/>
          <w:szCs w:val="22"/>
          <w:u w:val="single"/>
        </w:rPr>
        <w:t>P20 WIN Data Sharing System</w:t>
      </w:r>
    </w:p>
    <w:p w:rsidR="00BD1D70" w:rsidRPr="00972623" w:rsidRDefault="000C02A0" w:rsidP="004706BD">
      <w:pPr>
        <w:widowControl w:val="0"/>
        <w:autoSpaceDE w:val="0"/>
        <w:autoSpaceDN w:val="0"/>
        <w:adjustRightInd w:val="0"/>
        <w:rPr>
          <w:rFonts w:asciiTheme="majorHAnsi" w:hAnsiTheme="majorHAnsi"/>
          <w:sz w:val="22"/>
          <w:szCs w:val="22"/>
        </w:rPr>
      </w:pPr>
      <w:r w:rsidRPr="00972623">
        <w:rPr>
          <w:rFonts w:asciiTheme="majorHAnsi" w:hAnsiTheme="majorHAnsi"/>
          <w:sz w:val="22"/>
          <w:szCs w:val="22"/>
        </w:rPr>
        <w:t xml:space="preserve">Connecticut’s </w:t>
      </w:r>
      <w:r w:rsidRPr="00972623">
        <w:rPr>
          <w:rFonts w:asciiTheme="majorHAnsi" w:hAnsiTheme="majorHAnsi"/>
          <w:i/>
          <w:iCs/>
          <w:sz w:val="22"/>
          <w:szCs w:val="22"/>
        </w:rPr>
        <w:t>Preschool through Twenty and Workforce Information Network</w:t>
      </w:r>
      <w:r w:rsidRPr="00972623">
        <w:rPr>
          <w:rFonts w:asciiTheme="majorHAnsi" w:hAnsiTheme="majorHAnsi"/>
          <w:sz w:val="22"/>
          <w:szCs w:val="22"/>
        </w:rPr>
        <w:t xml:space="preserve"> – P20 WIN – re</w:t>
      </w:r>
      <w:r w:rsidRPr="00972623">
        <w:rPr>
          <w:rFonts w:asciiTheme="majorHAnsi" w:hAnsiTheme="majorHAnsi"/>
          <w:sz w:val="22"/>
          <w:szCs w:val="22"/>
        </w:rPr>
        <w:t>p</w:t>
      </w:r>
      <w:r w:rsidRPr="00972623">
        <w:rPr>
          <w:rFonts w:asciiTheme="majorHAnsi" w:hAnsiTheme="majorHAnsi"/>
          <w:sz w:val="22"/>
          <w:szCs w:val="22"/>
        </w:rPr>
        <w:t>resents a groundbreaking approach to education and workforce training-related data sharing in Connecticut. P20 WIN provides a secure data vehicle producing critical information to understand patterns over time and inform policy and strategy decisions to improve outcomes of ed</w:t>
      </w:r>
      <w:r w:rsidRPr="00972623">
        <w:rPr>
          <w:rFonts w:asciiTheme="majorHAnsi" w:hAnsiTheme="majorHAnsi"/>
          <w:sz w:val="22"/>
          <w:szCs w:val="22"/>
        </w:rPr>
        <w:t>u</w:t>
      </w:r>
      <w:r w:rsidRPr="00972623">
        <w:rPr>
          <w:rFonts w:asciiTheme="majorHAnsi" w:hAnsiTheme="majorHAnsi"/>
          <w:sz w:val="22"/>
          <w:szCs w:val="22"/>
        </w:rPr>
        <w:t>cation and training programs for Connecticut students. With P20 WIN, Connecticut can evaluate how well public education and training programs prepare students for additional education and careers in Connecticut. The Connecticut State Department of Education (CSDE), Board of R</w:t>
      </w:r>
      <w:r w:rsidRPr="00972623">
        <w:rPr>
          <w:rFonts w:asciiTheme="majorHAnsi" w:hAnsiTheme="majorHAnsi"/>
          <w:sz w:val="22"/>
          <w:szCs w:val="22"/>
        </w:rPr>
        <w:t>e</w:t>
      </w:r>
      <w:r w:rsidRPr="00972623">
        <w:rPr>
          <w:rFonts w:asciiTheme="majorHAnsi" w:hAnsiTheme="majorHAnsi"/>
          <w:sz w:val="22"/>
          <w:szCs w:val="22"/>
        </w:rPr>
        <w:t>gents for Higher Education (BOR) and Connecticut Department of Labor (CTDOL) are the State agencies actively participating in P20 WIN. An inter-agency data governance structure and data sharing agreements support collaborative decision-making about data access and use. As it evolves, P20 WIN will provide a systematic, secure and repeatable process to gather and analyze critical data to understand the impact of investments in education and workforce training pr</w:t>
      </w:r>
      <w:r w:rsidRPr="00972623">
        <w:rPr>
          <w:rFonts w:asciiTheme="majorHAnsi" w:hAnsiTheme="majorHAnsi"/>
          <w:sz w:val="22"/>
          <w:szCs w:val="22"/>
        </w:rPr>
        <w:t>o</w:t>
      </w:r>
      <w:r w:rsidRPr="00972623">
        <w:rPr>
          <w:rFonts w:asciiTheme="majorHAnsi" w:hAnsiTheme="majorHAnsi"/>
          <w:sz w:val="22"/>
          <w:szCs w:val="22"/>
        </w:rPr>
        <w:t>grams, leading to better outcomes.</w:t>
      </w:r>
    </w:p>
    <w:p w:rsidR="00BD1D70" w:rsidRPr="00972623" w:rsidRDefault="00A2725B" w:rsidP="00C03BD9">
      <w:pPr>
        <w:widowControl w:val="0"/>
        <w:autoSpaceDE w:val="0"/>
        <w:autoSpaceDN w:val="0"/>
        <w:adjustRightInd w:val="0"/>
        <w:rPr>
          <w:rFonts w:asciiTheme="majorHAnsi" w:hAnsiTheme="majorHAnsi"/>
          <w:b/>
        </w:rPr>
      </w:pPr>
      <w:r w:rsidRPr="00972623">
        <w:rPr>
          <w:rFonts w:asciiTheme="majorHAnsi" w:hAnsiTheme="majorHAnsi"/>
          <w:sz w:val="22"/>
          <w:szCs w:val="22"/>
        </w:rPr>
        <w:t>……………………………………………………………………………………………………………………………………………………..</w:t>
      </w:r>
      <w:r w:rsidR="00954763" w:rsidRPr="00972623">
        <w:rPr>
          <w:rFonts w:asciiTheme="majorHAnsi" w:hAnsiTheme="majorHAnsi"/>
          <w:b/>
        </w:rPr>
        <w:t xml:space="preserve">Workforce </w:t>
      </w:r>
      <w:r w:rsidR="00567D3D" w:rsidRPr="00972623">
        <w:rPr>
          <w:rFonts w:asciiTheme="majorHAnsi" w:hAnsiTheme="majorHAnsi"/>
          <w:b/>
        </w:rPr>
        <w:t>System Capacity</w:t>
      </w:r>
    </w:p>
    <w:p w:rsidR="00551D41" w:rsidRPr="00972623" w:rsidRDefault="00551D41" w:rsidP="00C03BD9">
      <w:pPr>
        <w:widowControl w:val="0"/>
        <w:autoSpaceDE w:val="0"/>
        <w:autoSpaceDN w:val="0"/>
        <w:adjustRightInd w:val="0"/>
        <w:rPr>
          <w:rFonts w:asciiTheme="majorHAnsi" w:hAnsiTheme="majorHAnsi"/>
          <w:b/>
        </w:rPr>
      </w:pPr>
    </w:p>
    <w:p w:rsidR="00A2725B" w:rsidRPr="00972623" w:rsidRDefault="00551D41" w:rsidP="00551D41">
      <w:pPr>
        <w:widowControl w:val="0"/>
        <w:autoSpaceDE w:val="0"/>
        <w:autoSpaceDN w:val="0"/>
        <w:adjustRightInd w:val="0"/>
        <w:rPr>
          <w:rFonts w:asciiTheme="majorHAnsi" w:hAnsiTheme="majorHAnsi"/>
          <w:sz w:val="22"/>
          <w:szCs w:val="22"/>
          <w:u w:val="single"/>
          <w:lang w:eastAsia="ja-JP"/>
        </w:rPr>
      </w:pPr>
      <w:r w:rsidRPr="00972623">
        <w:rPr>
          <w:rFonts w:asciiTheme="majorHAnsi" w:hAnsiTheme="majorHAnsi"/>
          <w:sz w:val="22"/>
          <w:szCs w:val="22"/>
        </w:rPr>
        <w:t>[Note: Brief description of the overall capacity of Connecticut’s workforce system to address challenges and opportunities, consistent with preceding overview of recent workforce develo</w:t>
      </w:r>
      <w:r w:rsidRPr="00972623">
        <w:rPr>
          <w:rFonts w:asciiTheme="majorHAnsi" w:hAnsiTheme="majorHAnsi"/>
          <w:sz w:val="22"/>
          <w:szCs w:val="22"/>
        </w:rPr>
        <w:t>p</w:t>
      </w:r>
      <w:r w:rsidRPr="00972623">
        <w:rPr>
          <w:rFonts w:asciiTheme="majorHAnsi" w:hAnsiTheme="majorHAnsi"/>
          <w:sz w:val="22"/>
          <w:szCs w:val="22"/>
        </w:rPr>
        <w:t>ment activities, wil</w:t>
      </w:r>
      <w:r w:rsidR="00B60FC6" w:rsidRPr="00972623">
        <w:rPr>
          <w:rFonts w:asciiTheme="majorHAnsi" w:hAnsiTheme="majorHAnsi"/>
          <w:sz w:val="22"/>
          <w:szCs w:val="22"/>
        </w:rPr>
        <w:t>l</w:t>
      </w:r>
      <w:r w:rsidRPr="00972623">
        <w:rPr>
          <w:rFonts w:asciiTheme="majorHAnsi" w:hAnsiTheme="majorHAnsi"/>
          <w:sz w:val="22"/>
          <w:szCs w:val="22"/>
        </w:rPr>
        <w:t xml:space="preserve"> be drafted and included in final version of Plan.]</w:t>
      </w:r>
    </w:p>
    <w:p w:rsidR="00A2725B" w:rsidRPr="00972623" w:rsidRDefault="00A2725B" w:rsidP="00A2725B">
      <w:pPr>
        <w:widowControl w:val="0"/>
        <w:autoSpaceDE w:val="0"/>
        <w:autoSpaceDN w:val="0"/>
        <w:adjustRightInd w:val="0"/>
        <w:rPr>
          <w:rFonts w:asciiTheme="majorHAnsi" w:hAnsiTheme="majorHAnsi"/>
          <w:b/>
          <w:sz w:val="22"/>
          <w:szCs w:val="22"/>
          <w:u w:val="single"/>
          <w:lang w:eastAsia="ja-JP"/>
        </w:rPr>
      </w:pPr>
      <w:r w:rsidRPr="00972623">
        <w:rPr>
          <w:rFonts w:asciiTheme="majorHAnsi" w:hAnsiTheme="majorHAnsi"/>
          <w:sz w:val="22"/>
          <w:szCs w:val="22"/>
        </w:rPr>
        <w:t>……………………………………………………………………………………………………………………………………………………..</w:t>
      </w:r>
    </w:p>
    <w:p w:rsidR="00A2725B" w:rsidRPr="00972623" w:rsidRDefault="00A2725B" w:rsidP="00A2725B">
      <w:pPr>
        <w:rPr>
          <w:rFonts w:asciiTheme="majorHAnsi" w:hAnsiTheme="majorHAnsi"/>
          <w:b/>
          <w:sz w:val="28"/>
          <w:szCs w:val="28"/>
        </w:rPr>
      </w:pPr>
      <w:r w:rsidRPr="00972623">
        <w:rPr>
          <w:rFonts w:asciiTheme="majorHAnsi" w:hAnsiTheme="majorHAnsi"/>
          <w:b/>
          <w:sz w:val="28"/>
          <w:szCs w:val="28"/>
        </w:rPr>
        <w:lastRenderedPageBreak/>
        <w:t>Strategic Vision and Goals</w:t>
      </w:r>
    </w:p>
    <w:p w:rsidR="00A2725B" w:rsidRPr="00972623" w:rsidRDefault="00A2725B" w:rsidP="00A2725B">
      <w:pPr>
        <w:rPr>
          <w:rFonts w:asciiTheme="majorHAnsi" w:hAnsiTheme="majorHAnsi"/>
          <w:b/>
          <w:sz w:val="22"/>
          <w:szCs w:val="22"/>
        </w:rPr>
      </w:pPr>
    </w:p>
    <w:p w:rsidR="00A2725B" w:rsidRPr="00972623" w:rsidRDefault="00A2725B" w:rsidP="00A2725B">
      <w:pPr>
        <w:rPr>
          <w:rFonts w:asciiTheme="majorHAnsi" w:hAnsiTheme="majorHAnsi"/>
          <w:b/>
        </w:rPr>
      </w:pPr>
      <w:r w:rsidRPr="00972623">
        <w:rPr>
          <w:rFonts w:asciiTheme="majorHAnsi" w:hAnsiTheme="majorHAnsi"/>
          <w:b/>
        </w:rPr>
        <w:t>Vision</w:t>
      </w:r>
    </w:p>
    <w:p w:rsidR="00A2725B" w:rsidRPr="00972623" w:rsidRDefault="00A2725B" w:rsidP="00A2725B">
      <w:pPr>
        <w:rPr>
          <w:rFonts w:asciiTheme="majorHAnsi" w:hAnsiTheme="majorHAnsi"/>
          <w:sz w:val="22"/>
          <w:szCs w:val="22"/>
        </w:rPr>
      </w:pPr>
      <w:r w:rsidRPr="00972623">
        <w:rPr>
          <w:rFonts w:asciiTheme="majorHAnsi" w:hAnsiTheme="majorHAnsi"/>
          <w:sz w:val="22"/>
          <w:szCs w:val="22"/>
        </w:rPr>
        <w:t xml:space="preserve">Upon taking office in January 2011 Governor </w:t>
      </w:r>
      <w:proofErr w:type="spellStart"/>
      <w:r w:rsidRPr="00972623">
        <w:rPr>
          <w:rFonts w:asciiTheme="majorHAnsi" w:hAnsiTheme="majorHAnsi"/>
          <w:sz w:val="22"/>
          <w:szCs w:val="22"/>
        </w:rPr>
        <w:t>Dannell</w:t>
      </w:r>
      <w:proofErr w:type="spellEnd"/>
      <w:r w:rsidRPr="00972623">
        <w:rPr>
          <w:rFonts w:asciiTheme="majorHAnsi" w:hAnsiTheme="majorHAnsi"/>
          <w:sz w:val="22"/>
          <w:szCs w:val="22"/>
        </w:rPr>
        <w:t xml:space="preserve"> Malloy asserted as a policy priority the </w:t>
      </w:r>
      <w:r w:rsidRPr="00972623">
        <w:rPr>
          <w:rFonts w:asciiTheme="majorHAnsi" w:hAnsiTheme="majorHAnsi"/>
          <w:b/>
          <w:i/>
          <w:sz w:val="22"/>
          <w:szCs w:val="22"/>
          <w:u w:val="single"/>
        </w:rPr>
        <w:t>VISION</w:t>
      </w:r>
      <w:r w:rsidRPr="00972623">
        <w:rPr>
          <w:rFonts w:asciiTheme="majorHAnsi" w:hAnsiTheme="majorHAnsi"/>
          <w:sz w:val="22"/>
          <w:szCs w:val="22"/>
        </w:rPr>
        <w:t xml:space="preserve"> that, building on its proud heritage, </w:t>
      </w:r>
      <w:r w:rsidRPr="00972623">
        <w:rPr>
          <w:rFonts w:asciiTheme="majorHAnsi" w:hAnsiTheme="majorHAnsi"/>
          <w:b/>
          <w:i/>
          <w:sz w:val="22"/>
          <w:szCs w:val="22"/>
          <w:u w:val="single"/>
        </w:rPr>
        <w:t>Connecticut will create and sustain the global economy’s best-educated, most-skilled, highest-productive workforce, capable of pursuing rewar</w:t>
      </w:r>
      <w:r w:rsidRPr="00972623">
        <w:rPr>
          <w:rFonts w:asciiTheme="majorHAnsi" w:hAnsiTheme="majorHAnsi"/>
          <w:b/>
          <w:i/>
          <w:sz w:val="22"/>
          <w:szCs w:val="22"/>
          <w:u w:val="single"/>
        </w:rPr>
        <w:t>d</w:t>
      </w:r>
      <w:r w:rsidRPr="00972623">
        <w:rPr>
          <w:rFonts w:asciiTheme="majorHAnsi" w:hAnsiTheme="majorHAnsi"/>
          <w:b/>
          <w:i/>
          <w:sz w:val="22"/>
          <w:szCs w:val="22"/>
          <w:u w:val="single"/>
        </w:rPr>
        <w:t>ing careers, such that every Connecticut business has access to a qualified, skilled, job-ready workforce</w:t>
      </w:r>
      <w:r w:rsidRPr="00972623">
        <w:rPr>
          <w:rFonts w:asciiTheme="majorHAnsi" w:hAnsiTheme="majorHAnsi"/>
          <w:sz w:val="22"/>
          <w:szCs w:val="22"/>
        </w:rPr>
        <w:t>. In the ensuing five years the Governor and Connecticut General Assembly have par</w:t>
      </w:r>
      <w:r w:rsidRPr="00972623">
        <w:rPr>
          <w:rFonts w:asciiTheme="majorHAnsi" w:hAnsiTheme="majorHAnsi"/>
          <w:sz w:val="22"/>
          <w:szCs w:val="22"/>
        </w:rPr>
        <w:t>t</w:t>
      </w:r>
      <w:r w:rsidRPr="00972623">
        <w:rPr>
          <w:rFonts w:asciiTheme="majorHAnsi" w:hAnsiTheme="majorHAnsi"/>
          <w:sz w:val="22"/>
          <w:szCs w:val="22"/>
        </w:rPr>
        <w:t>nered effectively to embrace the critical importance of skilled talent as the essential resource in efforts to grow Connecticut’s economy, create and retain rewarding jobs, and increase opport</w:t>
      </w:r>
      <w:r w:rsidRPr="00972623">
        <w:rPr>
          <w:rFonts w:asciiTheme="majorHAnsi" w:hAnsiTheme="majorHAnsi"/>
          <w:sz w:val="22"/>
          <w:szCs w:val="22"/>
        </w:rPr>
        <w:t>u</w:t>
      </w:r>
      <w:r w:rsidRPr="00972623">
        <w:rPr>
          <w:rFonts w:asciiTheme="majorHAnsi" w:hAnsiTheme="majorHAnsi"/>
          <w:sz w:val="22"/>
          <w:szCs w:val="22"/>
        </w:rPr>
        <w:t>nities for financial success through productive employment. Over the past four years the fu</w:t>
      </w:r>
      <w:r w:rsidRPr="00972623">
        <w:rPr>
          <w:rFonts w:asciiTheme="majorHAnsi" w:hAnsiTheme="majorHAnsi"/>
          <w:sz w:val="22"/>
          <w:szCs w:val="22"/>
        </w:rPr>
        <w:t>n</w:t>
      </w:r>
      <w:r w:rsidRPr="00972623">
        <w:rPr>
          <w:rFonts w:asciiTheme="majorHAnsi" w:hAnsiTheme="majorHAnsi"/>
          <w:sz w:val="22"/>
          <w:szCs w:val="22"/>
        </w:rPr>
        <w:t>damental importance of this workforce agenda and vision has gained attention and support across a broad spectrum of state business leaders and policymakers.</w:t>
      </w:r>
    </w:p>
    <w:p w:rsidR="00A2725B" w:rsidRPr="00972623" w:rsidRDefault="00A2725B" w:rsidP="00A2725B">
      <w:pPr>
        <w:rPr>
          <w:rFonts w:asciiTheme="majorHAnsi" w:hAnsiTheme="majorHAnsi"/>
          <w:sz w:val="22"/>
          <w:szCs w:val="22"/>
        </w:rPr>
      </w:pPr>
    </w:p>
    <w:p w:rsidR="00A2725B" w:rsidRPr="00972623" w:rsidRDefault="00A2725B" w:rsidP="00A2725B">
      <w:pPr>
        <w:rPr>
          <w:rFonts w:asciiTheme="majorHAnsi" w:hAnsiTheme="majorHAnsi"/>
          <w:sz w:val="22"/>
          <w:szCs w:val="22"/>
        </w:rPr>
      </w:pPr>
      <w:r w:rsidRPr="00972623">
        <w:rPr>
          <w:rFonts w:asciiTheme="majorHAnsi" w:hAnsiTheme="majorHAnsi"/>
          <w:sz w:val="22"/>
          <w:szCs w:val="22"/>
        </w:rPr>
        <w:t>From the outset of his administration, Governor Malloy rolled-out a series of wide-ranging initi</w:t>
      </w:r>
      <w:r w:rsidRPr="00972623">
        <w:rPr>
          <w:rFonts w:asciiTheme="majorHAnsi" w:hAnsiTheme="majorHAnsi"/>
          <w:sz w:val="22"/>
          <w:szCs w:val="22"/>
        </w:rPr>
        <w:t>a</w:t>
      </w:r>
      <w:r w:rsidRPr="00972623">
        <w:rPr>
          <w:rFonts w:asciiTheme="majorHAnsi" w:hAnsiTheme="majorHAnsi"/>
          <w:sz w:val="22"/>
          <w:szCs w:val="22"/>
        </w:rPr>
        <w:t>tives and investments focusing on various aspects of the state’s broad workforce challenges, encompassing early childhood development, strengthened career and technical education, i</w:t>
      </w:r>
      <w:r w:rsidRPr="00972623">
        <w:rPr>
          <w:rFonts w:asciiTheme="majorHAnsi" w:hAnsiTheme="majorHAnsi"/>
          <w:sz w:val="22"/>
          <w:szCs w:val="22"/>
        </w:rPr>
        <w:t>n</w:t>
      </w:r>
      <w:r w:rsidRPr="00972623">
        <w:rPr>
          <w:rFonts w:asciiTheme="majorHAnsi" w:hAnsiTheme="majorHAnsi"/>
          <w:sz w:val="22"/>
          <w:szCs w:val="22"/>
        </w:rPr>
        <w:t xml:space="preserve">dustry-driven enhancements in higher education, innovative apprenticeships, and specialized training for targeted workers. Likewise, the General Assembly has raised the broad workforce development, education and training agenda to a new level of attention and support through an array of investments in innovative programs. With the Governor’s encouragement, the General Assembly adopted </w:t>
      </w:r>
      <w:r w:rsidR="0048202F" w:rsidRPr="00972623">
        <w:rPr>
          <w:rFonts w:asciiTheme="majorHAnsi" w:hAnsiTheme="majorHAnsi"/>
          <w:sz w:val="22"/>
          <w:szCs w:val="22"/>
        </w:rPr>
        <w:t xml:space="preserve">several major, </w:t>
      </w:r>
      <w:r w:rsidRPr="00972623">
        <w:rPr>
          <w:rFonts w:asciiTheme="majorHAnsi" w:hAnsiTheme="majorHAnsi"/>
          <w:sz w:val="22"/>
          <w:szCs w:val="22"/>
        </w:rPr>
        <w:t>innovative, structural policy initiatives that, taken together, create a strong foundation from which to pursue the Governor’s vision. Connecticut businesses have increased their active support and participation in num</w:t>
      </w:r>
      <w:r w:rsidR="009178DC" w:rsidRPr="00972623">
        <w:rPr>
          <w:rFonts w:asciiTheme="majorHAnsi" w:hAnsiTheme="majorHAnsi"/>
          <w:sz w:val="22"/>
          <w:szCs w:val="22"/>
        </w:rPr>
        <w:t>erous partnerships and</w:t>
      </w:r>
      <w:r w:rsidRPr="00972623">
        <w:rPr>
          <w:rFonts w:asciiTheme="majorHAnsi" w:hAnsiTheme="majorHAnsi"/>
          <w:sz w:val="22"/>
          <w:szCs w:val="22"/>
        </w:rPr>
        <w:t xml:space="preserve"> initiatives to build the skills of the workers they need for their companies to prosper.</w:t>
      </w:r>
    </w:p>
    <w:p w:rsidR="00A2725B" w:rsidRPr="00972623" w:rsidRDefault="00A2725B" w:rsidP="00A2725B">
      <w:pPr>
        <w:rPr>
          <w:rFonts w:asciiTheme="majorHAnsi" w:hAnsiTheme="majorHAnsi"/>
          <w:sz w:val="22"/>
          <w:szCs w:val="22"/>
        </w:rPr>
      </w:pPr>
    </w:p>
    <w:p w:rsidR="00A2725B" w:rsidRPr="00972623" w:rsidRDefault="00A2725B" w:rsidP="00A2725B">
      <w:pPr>
        <w:rPr>
          <w:rFonts w:asciiTheme="majorHAnsi" w:hAnsiTheme="majorHAnsi"/>
          <w:sz w:val="22"/>
          <w:szCs w:val="22"/>
        </w:rPr>
      </w:pPr>
      <w:r w:rsidRPr="00972623">
        <w:rPr>
          <w:rFonts w:asciiTheme="majorHAnsi" w:hAnsiTheme="majorHAnsi"/>
          <w:sz w:val="22"/>
          <w:szCs w:val="22"/>
        </w:rPr>
        <w:t>Connecticut’s challenge – and the opportunity WIOA offers – is to ensure that a comprehensive, aligned, integrated workforce development system is in place and sustained into the future to achieve this vision of developing and maintaining the best-educated, most-skilled, highest-productive workforce in the increasingly competitive global economy. This Connecticut Unified State Plan establishes the framework to achieve the vision.</w:t>
      </w:r>
    </w:p>
    <w:p w:rsidR="00374BA6" w:rsidRPr="00972623" w:rsidRDefault="00474BD9" w:rsidP="00A2725B">
      <w:pPr>
        <w:rPr>
          <w:rFonts w:asciiTheme="majorHAnsi" w:hAnsiTheme="majorHAnsi"/>
          <w:sz w:val="22"/>
          <w:szCs w:val="22"/>
        </w:rPr>
      </w:pPr>
      <w:r w:rsidRPr="00972623">
        <w:rPr>
          <w:rFonts w:asciiTheme="majorHAnsi" w:hAnsiTheme="majorHAnsi"/>
          <w:sz w:val="22"/>
          <w:szCs w:val="22"/>
        </w:rPr>
        <w:t>……………………………………………………………………………………………………………………………………………………..</w:t>
      </w:r>
    </w:p>
    <w:p w:rsidR="00374BA6" w:rsidRPr="00972623" w:rsidRDefault="00374BA6" w:rsidP="00A2725B">
      <w:pPr>
        <w:rPr>
          <w:rFonts w:asciiTheme="majorHAnsi" w:hAnsiTheme="majorHAnsi"/>
          <w:b/>
        </w:rPr>
      </w:pPr>
      <w:r w:rsidRPr="00972623">
        <w:rPr>
          <w:rFonts w:asciiTheme="majorHAnsi" w:hAnsiTheme="majorHAnsi"/>
          <w:b/>
        </w:rPr>
        <w:t>Goals</w:t>
      </w:r>
    </w:p>
    <w:p w:rsidR="00374BA6" w:rsidRPr="00972623" w:rsidRDefault="00374BA6" w:rsidP="00A2725B">
      <w:pPr>
        <w:rPr>
          <w:rFonts w:asciiTheme="majorHAnsi" w:hAnsiTheme="majorHAnsi"/>
          <w:b/>
          <w:sz w:val="22"/>
          <w:szCs w:val="22"/>
        </w:rPr>
      </w:pPr>
    </w:p>
    <w:p w:rsidR="00E661AC" w:rsidRPr="00972623" w:rsidRDefault="00374BA6" w:rsidP="00E661AC">
      <w:pPr>
        <w:rPr>
          <w:rFonts w:asciiTheme="majorHAnsi" w:hAnsiTheme="majorHAnsi"/>
          <w:sz w:val="22"/>
          <w:szCs w:val="22"/>
        </w:rPr>
      </w:pPr>
      <w:r w:rsidRPr="00972623">
        <w:rPr>
          <w:rFonts w:asciiTheme="majorHAnsi" w:hAnsiTheme="majorHAnsi"/>
          <w:sz w:val="22"/>
          <w:szCs w:val="22"/>
        </w:rPr>
        <w:t>To bring focus to the Governor’s broad vision, the Connecticut Employment and Training Co</w:t>
      </w:r>
      <w:r w:rsidRPr="00972623">
        <w:rPr>
          <w:rFonts w:asciiTheme="majorHAnsi" w:hAnsiTheme="majorHAnsi"/>
          <w:sz w:val="22"/>
          <w:szCs w:val="22"/>
        </w:rPr>
        <w:t>m</w:t>
      </w:r>
      <w:r w:rsidRPr="00972623">
        <w:rPr>
          <w:rFonts w:asciiTheme="majorHAnsi" w:hAnsiTheme="majorHAnsi"/>
          <w:sz w:val="22"/>
          <w:szCs w:val="22"/>
        </w:rPr>
        <w:t>mission – CETC, the State Workforce Board – has adopted four overarching and complementary goals, as a policy and strategic framework for the numerous business sector, government, labor, community-based and non-profit partners and stakeholders engaged in Connecticut’s innovative workforce efforts:</w:t>
      </w:r>
    </w:p>
    <w:p w:rsidR="00E661AC" w:rsidRPr="00972623" w:rsidRDefault="00374BA6" w:rsidP="00CF1E71">
      <w:pPr>
        <w:pStyle w:val="ListParagraph"/>
        <w:numPr>
          <w:ilvl w:val="0"/>
          <w:numId w:val="42"/>
        </w:numPr>
        <w:rPr>
          <w:rFonts w:asciiTheme="majorHAnsi" w:hAnsiTheme="majorHAnsi"/>
          <w:sz w:val="22"/>
          <w:szCs w:val="22"/>
        </w:rPr>
      </w:pPr>
      <w:r w:rsidRPr="00972623">
        <w:rPr>
          <w:rFonts w:asciiTheme="majorHAnsi" w:hAnsiTheme="majorHAnsi"/>
          <w:b/>
          <w:sz w:val="22"/>
          <w:szCs w:val="22"/>
          <w:u w:val="single"/>
        </w:rPr>
        <w:t>Support Business Growth</w:t>
      </w:r>
      <w:r w:rsidRPr="00972623">
        <w:rPr>
          <w:rFonts w:asciiTheme="majorHAnsi" w:hAnsiTheme="majorHAnsi"/>
          <w:b/>
          <w:sz w:val="22"/>
          <w:szCs w:val="22"/>
        </w:rPr>
        <w:t>:</w:t>
      </w:r>
      <w:r w:rsidRPr="00972623">
        <w:rPr>
          <w:rFonts w:asciiTheme="majorHAnsi" w:hAnsiTheme="majorHAnsi"/>
          <w:sz w:val="22"/>
          <w:szCs w:val="22"/>
        </w:rPr>
        <w:t xml:space="preserve"> Connecticut businesses – particularly those in key industry sectors that drive economic growth – will have access to the skilled, talented employees they need to compete effectively, prosper and create new and rewarding jobs and career opportunities for Connecticut workers.</w:t>
      </w:r>
    </w:p>
    <w:p w:rsidR="00E661AC" w:rsidRPr="00972623" w:rsidRDefault="00374BA6" w:rsidP="00CF1E71">
      <w:pPr>
        <w:pStyle w:val="ListParagraph"/>
        <w:numPr>
          <w:ilvl w:val="0"/>
          <w:numId w:val="42"/>
        </w:numPr>
        <w:rPr>
          <w:rFonts w:asciiTheme="majorHAnsi" w:hAnsiTheme="majorHAnsi"/>
          <w:sz w:val="22"/>
          <w:szCs w:val="22"/>
        </w:rPr>
      </w:pPr>
      <w:r w:rsidRPr="00972623">
        <w:rPr>
          <w:rFonts w:asciiTheme="majorHAnsi" w:hAnsiTheme="majorHAnsi"/>
          <w:b/>
          <w:sz w:val="22"/>
          <w:szCs w:val="22"/>
          <w:u w:val="single"/>
        </w:rPr>
        <w:t>Strengthen Current Workforce</w:t>
      </w:r>
      <w:r w:rsidRPr="00972623">
        <w:rPr>
          <w:rFonts w:asciiTheme="majorHAnsi" w:hAnsiTheme="majorHAnsi"/>
          <w:b/>
          <w:sz w:val="22"/>
          <w:szCs w:val="22"/>
        </w:rPr>
        <w:t>:</w:t>
      </w:r>
      <w:r w:rsidRPr="00972623">
        <w:rPr>
          <w:rFonts w:asciiTheme="majorHAnsi" w:hAnsiTheme="majorHAnsi"/>
          <w:sz w:val="22"/>
          <w:szCs w:val="22"/>
        </w:rPr>
        <w:t xml:space="preserve"> Connecticut workers will possess the critical skills and cr</w:t>
      </w:r>
      <w:r w:rsidRPr="00972623">
        <w:rPr>
          <w:rFonts w:asciiTheme="majorHAnsi" w:hAnsiTheme="majorHAnsi"/>
          <w:sz w:val="22"/>
          <w:szCs w:val="22"/>
        </w:rPr>
        <w:t>e</w:t>
      </w:r>
      <w:r w:rsidRPr="00972623">
        <w:rPr>
          <w:rFonts w:asciiTheme="majorHAnsi" w:hAnsiTheme="majorHAnsi"/>
          <w:sz w:val="22"/>
          <w:szCs w:val="22"/>
        </w:rPr>
        <w:t>dentials needed to prosper and advance in careers that pay well and allow them to support their families.</w:t>
      </w:r>
    </w:p>
    <w:p w:rsidR="00E661AC" w:rsidRPr="00972623" w:rsidRDefault="00374BA6" w:rsidP="00CF1E71">
      <w:pPr>
        <w:pStyle w:val="ListParagraph"/>
        <w:numPr>
          <w:ilvl w:val="0"/>
          <w:numId w:val="42"/>
        </w:numPr>
        <w:rPr>
          <w:rFonts w:asciiTheme="majorHAnsi" w:hAnsiTheme="majorHAnsi"/>
          <w:sz w:val="22"/>
          <w:szCs w:val="22"/>
        </w:rPr>
      </w:pPr>
      <w:r w:rsidRPr="00972623">
        <w:rPr>
          <w:rFonts w:asciiTheme="majorHAnsi" w:hAnsiTheme="majorHAnsi"/>
          <w:b/>
          <w:sz w:val="22"/>
          <w:szCs w:val="22"/>
          <w:u w:val="single"/>
        </w:rPr>
        <w:lastRenderedPageBreak/>
        <w:t>Develop Future Talent</w:t>
      </w:r>
      <w:r w:rsidRPr="00972623">
        <w:rPr>
          <w:rFonts w:asciiTheme="majorHAnsi" w:hAnsiTheme="majorHAnsi"/>
          <w:b/>
          <w:sz w:val="22"/>
          <w:szCs w:val="22"/>
        </w:rPr>
        <w:t>:</w:t>
      </w:r>
      <w:r w:rsidRPr="00972623">
        <w:rPr>
          <w:rFonts w:asciiTheme="majorHAnsi" w:hAnsiTheme="majorHAnsi"/>
          <w:sz w:val="22"/>
          <w:szCs w:val="22"/>
        </w:rPr>
        <w:t xml:space="preserve"> Connecticut’s young people will be equipped and ready for career and postsecondary success as productive contributors to a vibrant and competitive state economy and in their communities.</w:t>
      </w:r>
    </w:p>
    <w:p w:rsidR="00374BA6" w:rsidRPr="00972623" w:rsidRDefault="0014798F" w:rsidP="00CF1E71">
      <w:pPr>
        <w:pStyle w:val="ListParagraph"/>
        <w:numPr>
          <w:ilvl w:val="0"/>
          <w:numId w:val="42"/>
        </w:numPr>
        <w:rPr>
          <w:rFonts w:asciiTheme="majorHAnsi" w:hAnsiTheme="majorHAnsi"/>
          <w:sz w:val="22"/>
          <w:szCs w:val="22"/>
        </w:rPr>
      </w:pPr>
      <w:r w:rsidRPr="00972623">
        <w:rPr>
          <w:rFonts w:asciiTheme="majorHAnsi" w:hAnsiTheme="majorHAnsi"/>
          <w:b/>
          <w:sz w:val="22"/>
          <w:szCs w:val="22"/>
          <w:u w:val="single"/>
        </w:rPr>
        <w:t xml:space="preserve">Transform </w:t>
      </w:r>
      <w:r w:rsidR="00374BA6" w:rsidRPr="00972623">
        <w:rPr>
          <w:rFonts w:asciiTheme="majorHAnsi" w:hAnsiTheme="majorHAnsi"/>
          <w:b/>
          <w:sz w:val="22"/>
          <w:szCs w:val="22"/>
          <w:u w:val="single"/>
        </w:rPr>
        <w:t>System</w:t>
      </w:r>
      <w:r w:rsidRPr="00972623">
        <w:rPr>
          <w:rFonts w:asciiTheme="majorHAnsi" w:hAnsiTheme="majorHAnsi"/>
          <w:b/>
          <w:sz w:val="22"/>
          <w:szCs w:val="22"/>
          <w:u w:val="single"/>
        </w:rPr>
        <w:t xml:space="preserve"> Capacity</w:t>
      </w:r>
      <w:r w:rsidR="00374BA6" w:rsidRPr="00972623">
        <w:rPr>
          <w:rFonts w:asciiTheme="majorHAnsi" w:hAnsiTheme="majorHAnsi"/>
          <w:b/>
          <w:sz w:val="22"/>
          <w:szCs w:val="22"/>
        </w:rPr>
        <w:t>:</w:t>
      </w:r>
      <w:r w:rsidR="00374BA6" w:rsidRPr="00972623">
        <w:rPr>
          <w:rFonts w:asciiTheme="majorHAnsi" w:hAnsiTheme="majorHAnsi"/>
          <w:sz w:val="22"/>
          <w:szCs w:val="22"/>
        </w:rPr>
        <w:t xml:space="preserve"> Connecticut’s multi-faceted workforce/talent-development sy</w:t>
      </w:r>
      <w:r w:rsidR="00374BA6" w:rsidRPr="00972623">
        <w:rPr>
          <w:rFonts w:asciiTheme="majorHAnsi" w:hAnsiTheme="majorHAnsi"/>
          <w:sz w:val="22"/>
          <w:szCs w:val="22"/>
        </w:rPr>
        <w:t>s</w:t>
      </w:r>
      <w:r w:rsidR="00374BA6" w:rsidRPr="00972623">
        <w:rPr>
          <w:rFonts w:asciiTheme="majorHAnsi" w:hAnsiTheme="majorHAnsi"/>
          <w:sz w:val="22"/>
          <w:szCs w:val="22"/>
        </w:rPr>
        <w:t>tem will integrate and align goals, strategies, policies, investments, services, infrastructure</w:t>
      </w:r>
      <w:r w:rsidR="00FC7C30" w:rsidRPr="00972623">
        <w:rPr>
          <w:rFonts w:asciiTheme="majorHAnsi" w:hAnsiTheme="majorHAnsi"/>
          <w:sz w:val="22"/>
          <w:szCs w:val="22"/>
        </w:rPr>
        <w:t xml:space="preserve"> and</w:t>
      </w:r>
      <w:r w:rsidR="00895389" w:rsidRPr="00972623">
        <w:rPr>
          <w:rFonts w:asciiTheme="majorHAnsi" w:hAnsiTheme="majorHAnsi"/>
          <w:sz w:val="22"/>
          <w:szCs w:val="22"/>
        </w:rPr>
        <w:t xml:space="preserve"> technology</w:t>
      </w:r>
      <w:r w:rsidR="005B2C2C" w:rsidRPr="00972623">
        <w:rPr>
          <w:rFonts w:asciiTheme="majorHAnsi" w:hAnsiTheme="majorHAnsi"/>
          <w:sz w:val="22"/>
          <w:szCs w:val="22"/>
        </w:rPr>
        <w:t xml:space="preserve"> </w:t>
      </w:r>
      <w:r w:rsidR="00374BA6" w:rsidRPr="00972623">
        <w:rPr>
          <w:rFonts w:asciiTheme="majorHAnsi" w:hAnsiTheme="majorHAnsi"/>
          <w:sz w:val="22"/>
          <w:szCs w:val="22"/>
        </w:rPr>
        <w:t>for effective</w:t>
      </w:r>
      <w:r w:rsidR="00FC7C30" w:rsidRPr="00972623">
        <w:rPr>
          <w:rFonts w:asciiTheme="majorHAnsi" w:hAnsiTheme="majorHAnsi"/>
          <w:sz w:val="22"/>
          <w:szCs w:val="22"/>
        </w:rPr>
        <w:t xml:space="preserve">, </w:t>
      </w:r>
      <w:r w:rsidR="005B2C2C" w:rsidRPr="00972623">
        <w:rPr>
          <w:rFonts w:asciiTheme="majorHAnsi" w:hAnsiTheme="majorHAnsi"/>
          <w:sz w:val="22"/>
          <w:szCs w:val="22"/>
        </w:rPr>
        <w:t>accountable</w:t>
      </w:r>
      <w:r w:rsidR="00374BA6" w:rsidRPr="00972623">
        <w:rPr>
          <w:rFonts w:asciiTheme="majorHAnsi" w:hAnsiTheme="majorHAnsi"/>
          <w:sz w:val="22"/>
          <w:szCs w:val="22"/>
        </w:rPr>
        <w:t xml:space="preserve"> performance.</w:t>
      </w:r>
    </w:p>
    <w:p w:rsidR="00374BA6" w:rsidRPr="00972623" w:rsidRDefault="00374BA6" w:rsidP="00374BA6">
      <w:pPr>
        <w:pStyle w:val="ColorfulList-Accent11"/>
        <w:ind w:left="0"/>
        <w:rPr>
          <w:rFonts w:asciiTheme="majorHAnsi" w:hAnsiTheme="majorHAnsi"/>
          <w:sz w:val="22"/>
          <w:szCs w:val="22"/>
        </w:rPr>
      </w:pPr>
    </w:p>
    <w:p w:rsidR="00374BA6" w:rsidRPr="00972623" w:rsidRDefault="00374BA6" w:rsidP="00374BA6">
      <w:pPr>
        <w:rPr>
          <w:rFonts w:asciiTheme="majorHAnsi" w:hAnsiTheme="majorHAnsi"/>
          <w:sz w:val="22"/>
          <w:szCs w:val="22"/>
        </w:rPr>
      </w:pPr>
      <w:r w:rsidRPr="00972623">
        <w:rPr>
          <w:rFonts w:asciiTheme="majorHAnsi" w:hAnsiTheme="majorHAnsi"/>
          <w:sz w:val="22"/>
          <w:szCs w:val="22"/>
        </w:rPr>
        <w:t>To accomplish the Governor’s vision and meet these goals, CETC endorses a set of guiding pri</w:t>
      </w:r>
      <w:r w:rsidRPr="00972623">
        <w:rPr>
          <w:rFonts w:asciiTheme="majorHAnsi" w:hAnsiTheme="majorHAnsi"/>
          <w:sz w:val="22"/>
          <w:szCs w:val="22"/>
        </w:rPr>
        <w:t>n</w:t>
      </w:r>
      <w:r w:rsidRPr="00972623">
        <w:rPr>
          <w:rFonts w:asciiTheme="majorHAnsi" w:hAnsiTheme="majorHAnsi"/>
          <w:sz w:val="22"/>
          <w:szCs w:val="22"/>
        </w:rPr>
        <w:t>ciples for Connecticut’s workforce system, calling on all stakeholders to embrace them in the work they do:</w:t>
      </w:r>
    </w:p>
    <w:p w:rsidR="00374BA6" w:rsidRPr="00972623" w:rsidRDefault="00374BA6" w:rsidP="003920BE">
      <w:pPr>
        <w:pStyle w:val="ListParagraph"/>
        <w:numPr>
          <w:ilvl w:val="0"/>
          <w:numId w:val="6"/>
        </w:numPr>
        <w:rPr>
          <w:rFonts w:asciiTheme="majorHAnsi" w:hAnsiTheme="majorHAnsi"/>
          <w:sz w:val="22"/>
          <w:szCs w:val="22"/>
        </w:rPr>
      </w:pPr>
      <w:r w:rsidRPr="00972623">
        <w:rPr>
          <w:rFonts w:asciiTheme="majorHAnsi" w:hAnsiTheme="majorHAnsi"/>
          <w:sz w:val="22"/>
          <w:szCs w:val="22"/>
        </w:rPr>
        <w:t>Connecticut’s efforts must be business-driven and customer-focused.</w:t>
      </w:r>
    </w:p>
    <w:p w:rsidR="00374BA6" w:rsidRPr="00972623" w:rsidRDefault="00374BA6" w:rsidP="003920BE">
      <w:pPr>
        <w:pStyle w:val="ListParagraph"/>
        <w:numPr>
          <w:ilvl w:val="0"/>
          <w:numId w:val="6"/>
        </w:numPr>
        <w:rPr>
          <w:rFonts w:asciiTheme="majorHAnsi" w:hAnsiTheme="majorHAnsi"/>
          <w:sz w:val="22"/>
          <w:szCs w:val="22"/>
        </w:rPr>
      </w:pPr>
      <w:r w:rsidRPr="00972623">
        <w:rPr>
          <w:rFonts w:asciiTheme="majorHAnsi" w:hAnsiTheme="majorHAnsi"/>
          <w:sz w:val="22"/>
          <w:szCs w:val="22"/>
        </w:rPr>
        <w:t>Collaboration among partners and stakeholders is essential.</w:t>
      </w:r>
    </w:p>
    <w:p w:rsidR="00374BA6" w:rsidRPr="00972623" w:rsidRDefault="00374BA6" w:rsidP="003920BE">
      <w:pPr>
        <w:pStyle w:val="ListParagraph"/>
        <w:numPr>
          <w:ilvl w:val="0"/>
          <w:numId w:val="6"/>
        </w:numPr>
        <w:rPr>
          <w:rFonts w:asciiTheme="majorHAnsi" w:hAnsiTheme="majorHAnsi"/>
          <w:sz w:val="22"/>
          <w:szCs w:val="22"/>
        </w:rPr>
      </w:pPr>
      <w:r w:rsidRPr="00972623">
        <w:rPr>
          <w:rFonts w:asciiTheme="majorHAnsi" w:hAnsiTheme="majorHAnsi"/>
          <w:sz w:val="22"/>
          <w:szCs w:val="22"/>
        </w:rPr>
        <w:t>Innovation is crucial, including use of technology and new approaches.</w:t>
      </w:r>
    </w:p>
    <w:p w:rsidR="00374BA6" w:rsidRPr="00972623" w:rsidRDefault="00374BA6" w:rsidP="003920BE">
      <w:pPr>
        <w:pStyle w:val="ListParagraph"/>
        <w:numPr>
          <w:ilvl w:val="0"/>
          <w:numId w:val="6"/>
        </w:numPr>
        <w:rPr>
          <w:rFonts w:asciiTheme="majorHAnsi" w:hAnsiTheme="majorHAnsi"/>
          <w:sz w:val="22"/>
          <w:szCs w:val="22"/>
        </w:rPr>
      </w:pPr>
      <w:r w:rsidRPr="00972623">
        <w:rPr>
          <w:rFonts w:asciiTheme="majorHAnsi" w:hAnsiTheme="majorHAnsi"/>
          <w:sz w:val="22"/>
          <w:szCs w:val="22"/>
        </w:rPr>
        <w:t>Data and evidence must be used to shape strategy.</w:t>
      </w:r>
    </w:p>
    <w:p w:rsidR="00374BA6" w:rsidRPr="00972623" w:rsidRDefault="00374BA6" w:rsidP="003920BE">
      <w:pPr>
        <w:pStyle w:val="ListParagraph"/>
        <w:numPr>
          <w:ilvl w:val="0"/>
          <w:numId w:val="6"/>
        </w:numPr>
        <w:rPr>
          <w:rFonts w:asciiTheme="majorHAnsi" w:hAnsiTheme="majorHAnsi"/>
          <w:sz w:val="22"/>
          <w:szCs w:val="22"/>
        </w:rPr>
      </w:pPr>
      <w:r w:rsidRPr="00972623">
        <w:rPr>
          <w:rFonts w:asciiTheme="majorHAnsi" w:hAnsiTheme="majorHAnsi"/>
          <w:sz w:val="22"/>
          <w:szCs w:val="22"/>
        </w:rPr>
        <w:t>Continuous improvement must be a way of life.</w:t>
      </w:r>
    </w:p>
    <w:p w:rsidR="00374BA6" w:rsidRPr="00972623" w:rsidRDefault="00374BA6" w:rsidP="00374BA6">
      <w:pPr>
        <w:pStyle w:val="ColorfulList-Accent11"/>
        <w:ind w:left="0"/>
        <w:rPr>
          <w:rFonts w:asciiTheme="majorHAnsi" w:hAnsiTheme="majorHAnsi"/>
          <w:sz w:val="22"/>
          <w:szCs w:val="22"/>
        </w:rPr>
      </w:pPr>
    </w:p>
    <w:p w:rsidR="00374BA6" w:rsidRPr="00972623" w:rsidRDefault="00374BA6" w:rsidP="00374BA6">
      <w:pPr>
        <w:rPr>
          <w:rFonts w:asciiTheme="majorHAnsi" w:hAnsiTheme="majorHAnsi"/>
          <w:sz w:val="22"/>
          <w:szCs w:val="22"/>
        </w:rPr>
      </w:pPr>
      <w:r w:rsidRPr="00972623">
        <w:rPr>
          <w:rFonts w:asciiTheme="majorHAnsi" w:hAnsiTheme="majorHAnsi"/>
          <w:sz w:val="22"/>
          <w:szCs w:val="22"/>
        </w:rPr>
        <w:t>CETC’s Performance Evaluation Committee will develop a corresponding set of objectives and measures for ongoing review to support effective system performance and continuous i</w:t>
      </w:r>
      <w:r w:rsidRPr="00972623">
        <w:rPr>
          <w:rFonts w:asciiTheme="majorHAnsi" w:hAnsiTheme="majorHAnsi"/>
          <w:sz w:val="22"/>
          <w:szCs w:val="22"/>
        </w:rPr>
        <w:t>m</w:t>
      </w:r>
      <w:r w:rsidRPr="00972623">
        <w:rPr>
          <w:rFonts w:asciiTheme="majorHAnsi" w:hAnsiTheme="majorHAnsi"/>
          <w:sz w:val="22"/>
          <w:szCs w:val="22"/>
        </w:rPr>
        <w:t>provement.</w:t>
      </w:r>
    </w:p>
    <w:p w:rsidR="00CD31E6" w:rsidRPr="00972623" w:rsidRDefault="00CD31E6" w:rsidP="00374BA6">
      <w:pPr>
        <w:rPr>
          <w:rFonts w:asciiTheme="majorHAnsi" w:hAnsiTheme="majorHAnsi"/>
          <w:caps/>
          <w:sz w:val="20"/>
          <w:szCs w:val="20"/>
        </w:rPr>
      </w:pPr>
    </w:p>
    <w:p w:rsidR="00573EF1" w:rsidRPr="00972623" w:rsidRDefault="00485D27" w:rsidP="00573EF1">
      <w:pPr>
        <w:autoSpaceDE w:val="0"/>
        <w:autoSpaceDN w:val="0"/>
        <w:adjustRightInd w:val="0"/>
        <w:rPr>
          <w:rFonts w:asciiTheme="majorHAnsi" w:hAnsiTheme="majorHAnsi"/>
          <w:b/>
          <w:sz w:val="22"/>
          <w:szCs w:val="22"/>
          <w:u w:val="single"/>
        </w:rPr>
      </w:pPr>
      <w:r w:rsidRPr="00972623">
        <w:rPr>
          <w:rFonts w:asciiTheme="majorHAnsi" w:hAnsiTheme="majorHAnsi"/>
          <w:b/>
          <w:sz w:val="22"/>
          <w:szCs w:val="22"/>
          <w:u w:val="single"/>
        </w:rPr>
        <w:t>Vocational Rehabilitation Services</w:t>
      </w:r>
      <w:r w:rsidR="00B51762" w:rsidRPr="00972623">
        <w:rPr>
          <w:rFonts w:asciiTheme="majorHAnsi" w:hAnsiTheme="majorHAnsi"/>
          <w:b/>
          <w:sz w:val="22"/>
          <w:szCs w:val="22"/>
          <w:u w:val="single"/>
        </w:rPr>
        <w:t xml:space="preserve"> (BESB)</w:t>
      </w:r>
    </w:p>
    <w:p w:rsidR="00CD31E6" w:rsidRPr="00972623" w:rsidRDefault="00485D27" w:rsidP="00CD31E6">
      <w:pPr>
        <w:rPr>
          <w:rFonts w:asciiTheme="majorHAnsi" w:hAnsiTheme="majorHAnsi"/>
          <w:sz w:val="22"/>
          <w:szCs w:val="22"/>
        </w:rPr>
      </w:pPr>
      <w:r w:rsidRPr="00972623">
        <w:rPr>
          <w:rFonts w:asciiTheme="majorHAnsi" w:hAnsiTheme="majorHAnsi"/>
          <w:sz w:val="22"/>
          <w:szCs w:val="22"/>
        </w:rPr>
        <w:t xml:space="preserve">In addition to the </w:t>
      </w:r>
      <w:r w:rsidR="00CD31E6" w:rsidRPr="00972623">
        <w:rPr>
          <w:rFonts w:asciiTheme="majorHAnsi" w:hAnsiTheme="majorHAnsi"/>
          <w:sz w:val="22"/>
          <w:szCs w:val="22"/>
        </w:rPr>
        <w:t>overarching goals for Connecticut’s workforce system (outlined above), the follo</w:t>
      </w:r>
      <w:r w:rsidR="005D55C7" w:rsidRPr="00972623">
        <w:rPr>
          <w:rFonts w:asciiTheme="majorHAnsi" w:hAnsiTheme="majorHAnsi"/>
          <w:sz w:val="22"/>
          <w:szCs w:val="22"/>
        </w:rPr>
        <w:t xml:space="preserve">wing goals (each with objectives and </w:t>
      </w:r>
      <w:r w:rsidR="00CD31E6" w:rsidRPr="00972623">
        <w:rPr>
          <w:rFonts w:asciiTheme="majorHAnsi" w:hAnsiTheme="majorHAnsi"/>
          <w:sz w:val="22"/>
          <w:szCs w:val="22"/>
        </w:rPr>
        <w:t xml:space="preserve">accompanying measures) specific to the Vocational Rehabilitation Program </w:t>
      </w:r>
      <w:r w:rsidRPr="00972623">
        <w:rPr>
          <w:rFonts w:asciiTheme="majorHAnsi" w:hAnsiTheme="majorHAnsi"/>
          <w:sz w:val="22"/>
          <w:szCs w:val="22"/>
        </w:rPr>
        <w:t xml:space="preserve">of the Department of </w:t>
      </w:r>
      <w:r w:rsidR="00CD31E6" w:rsidRPr="00972623">
        <w:rPr>
          <w:rFonts w:asciiTheme="majorHAnsi" w:hAnsiTheme="majorHAnsi"/>
          <w:sz w:val="22"/>
          <w:szCs w:val="22"/>
        </w:rPr>
        <w:t>Rehabilitation</w:t>
      </w:r>
      <w:r w:rsidRPr="00972623">
        <w:rPr>
          <w:rFonts w:asciiTheme="majorHAnsi" w:hAnsiTheme="majorHAnsi"/>
          <w:sz w:val="22"/>
          <w:szCs w:val="22"/>
        </w:rPr>
        <w:t xml:space="preserve"> Services</w:t>
      </w:r>
      <w:r w:rsidR="00CD31E6" w:rsidRPr="00972623">
        <w:rPr>
          <w:rFonts w:asciiTheme="majorHAnsi" w:hAnsiTheme="majorHAnsi"/>
          <w:sz w:val="22"/>
          <w:szCs w:val="22"/>
        </w:rPr>
        <w:t xml:space="preserve"> (DORS) have been developed with the full participation and guidance of the State Rehabilitation Council</w:t>
      </w:r>
      <w:r w:rsidR="00F96DF9" w:rsidRPr="00972623">
        <w:rPr>
          <w:rFonts w:asciiTheme="majorHAnsi" w:hAnsiTheme="majorHAnsi"/>
          <w:sz w:val="22"/>
          <w:szCs w:val="22"/>
        </w:rPr>
        <w:t>. Details on related objectives, strategies and measures are available in the state plan for vocational rehabilit</w:t>
      </w:r>
      <w:r w:rsidR="00F96DF9" w:rsidRPr="00972623">
        <w:rPr>
          <w:rFonts w:asciiTheme="majorHAnsi" w:hAnsiTheme="majorHAnsi"/>
          <w:sz w:val="22"/>
          <w:szCs w:val="22"/>
        </w:rPr>
        <w:t>a</w:t>
      </w:r>
      <w:r w:rsidR="00F96DF9" w:rsidRPr="00972623">
        <w:rPr>
          <w:rFonts w:asciiTheme="majorHAnsi" w:hAnsiTheme="majorHAnsi"/>
          <w:sz w:val="22"/>
          <w:szCs w:val="22"/>
        </w:rPr>
        <w:t>tion and supported employment services included in this Unified State Plan.</w:t>
      </w:r>
    </w:p>
    <w:p w:rsidR="00CD31E6" w:rsidRPr="00972623" w:rsidRDefault="00CD31E6" w:rsidP="00CD31E6">
      <w:pPr>
        <w:rPr>
          <w:rFonts w:asciiTheme="majorHAnsi" w:hAnsiTheme="majorHAnsi"/>
          <w:sz w:val="22"/>
          <w:szCs w:val="22"/>
        </w:rPr>
      </w:pPr>
    </w:p>
    <w:p w:rsidR="00CD31E6" w:rsidRPr="00972623" w:rsidRDefault="00CD31E6" w:rsidP="00CD31E6">
      <w:pPr>
        <w:rPr>
          <w:rFonts w:asciiTheme="majorHAnsi" w:hAnsiTheme="majorHAnsi"/>
          <w:sz w:val="22"/>
          <w:szCs w:val="22"/>
        </w:rPr>
      </w:pPr>
      <w:r w:rsidRPr="00972623">
        <w:rPr>
          <w:rFonts w:asciiTheme="majorHAnsi" w:hAnsiTheme="majorHAnsi"/>
          <w:b/>
          <w:sz w:val="22"/>
          <w:szCs w:val="22"/>
        </w:rPr>
        <w:t>Goal A:</w:t>
      </w:r>
      <w:r w:rsidRPr="00972623">
        <w:rPr>
          <w:rFonts w:asciiTheme="majorHAnsi" w:hAnsiTheme="majorHAnsi"/>
          <w:sz w:val="22"/>
          <w:szCs w:val="22"/>
        </w:rPr>
        <w:t xml:space="preserve"> Increase employment opportunities for eligible individuals of the Vocational Rehabilit</w:t>
      </w:r>
      <w:r w:rsidRPr="00972623">
        <w:rPr>
          <w:rFonts w:asciiTheme="majorHAnsi" w:hAnsiTheme="majorHAnsi"/>
          <w:sz w:val="22"/>
          <w:szCs w:val="22"/>
        </w:rPr>
        <w:t>a</w:t>
      </w:r>
      <w:r w:rsidRPr="00972623">
        <w:rPr>
          <w:rFonts w:asciiTheme="majorHAnsi" w:hAnsiTheme="majorHAnsi"/>
          <w:sz w:val="22"/>
          <w:szCs w:val="22"/>
        </w:rPr>
        <w:t>tion Program</w:t>
      </w:r>
    </w:p>
    <w:p w:rsidR="00CD31E6" w:rsidRPr="00972623" w:rsidRDefault="00CD31E6" w:rsidP="00CD31E6">
      <w:pPr>
        <w:rPr>
          <w:rFonts w:asciiTheme="majorHAnsi" w:hAnsiTheme="majorHAnsi"/>
          <w:sz w:val="22"/>
          <w:szCs w:val="22"/>
        </w:rPr>
      </w:pPr>
    </w:p>
    <w:p w:rsidR="00CD31E6" w:rsidRPr="00972623" w:rsidRDefault="00CD31E6" w:rsidP="00CD31E6">
      <w:pPr>
        <w:rPr>
          <w:rFonts w:asciiTheme="majorHAnsi" w:hAnsiTheme="majorHAnsi"/>
          <w:sz w:val="22"/>
          <w:szCs w:val="22"/>
        </w:rPr>
      </w:pPr>
      <w:r w:rsidRPr="00972623">
        <w:rPr>
          <w:rFonts w:asciiTheme="majorHAnsi" w:hAnsiTheme="majorHAnsi"/>
          <w:b/>
          <w:sz w:val="22"/>
          <w:szCs w:val="22"/>
        </w:rPr>
        <w:t>Goal B:</w:t>
      </w:r>
      <w:r w:rsidRPr="00972623">
        <w:rPr>
          <w:rFonts w:asciiTheme="majorHAnsi" w:hAnsiTheme="majorHAnsi"/>
          <w:sz w:val="22"/>
          <w:szCs w:val="22"/>
        </w:rPr>
        <w:t xml:space="preserve"> Provide coordinated services to students with disabilities to prepare for careers and postsecondary education after exit from high school.</w:t>
      </w:r>
    </w:p>
    <w:p w:rsidR="00CD31E6" w:rsidRPr="00972623" w:rsidRDefault="00CD31E6" w:rsidP="00CD31E6">
      <w:pPr>
        <w:rPr>
          <w:rFonts w:asciiTheme="majorHAnsi" w:hAnsiTheme="majorHAnsi"/>
          <w:sz w:val="22"/>
          <w:szCs w:val="22"/>
        </w:rPr>
      </w:pPr>
    </w:p>
    <w:p w:rsidR="005D55C7" w:rsidRPr="00972623" w:rsidRDefault="00CD31E6" w:rsidP="00CD31E6">
      <w:pPr>
        <w:rPr>
          <w:rFonts w:asciiTheme="majorHAnsi" w:hAnsiTheme="majorHAnsi"/>
          <w:sz w:val="22"/>
          <w:szCs w:val="22"/>
        </w:rPr>
      </w:pPr>
      <w:r w:rsidRPr="00972623">
        <w:rPr>
          <w:rFonts w:asciiTheme="majorHAnsi" w:hAnsiTheme="majorHAnsi"/>
          <w:b/>
          <w:sz w:val="22"/>
          <w:szCs w:val="22"/>
        </w:rPr>
        <w:t>Goal C:</w:t>
      </w:r>
      <w:r w:rsidRPr="00972623">
        <w:rPr>
          <w:rFonts w:asciiTheme="majorHAnsi" w:hAnsiTheme="majorHAnsi"/>
          <w:sz w:val="22"/>
          <w:szCs w:val="22"/>
        </w:rPr>
        <w:t xml:space="preserve"> Utilize Innovation and Expansion authority to identify services that can benefit groups of individuals with disabilities to increase access to career information, adaptive technology, and credential attainment.</w:t>
      </w:r>
    </w:p>
    <w:p w:rsidR="003E6922" w:rsidRPr="00972623" w:rsidRDefault="003D6B70" w:rsidP="00CD31E6">
      <w:pPr>
        <w:rPr>
          <w:rFonts w:asciiTheme="majorHAnsi" w:hAnsiTheme="majorHAnsi"/>
          <w:sz w:val="22"/>
          <w:szCs w:val="22"/>
        </w:rPr>
      </w:pPr>
      <w:r w:rsidRPr="00972623">
        <w:rPr>
          <w:rFonts w:asciiTheme="majorHAnsi" w:hAnsiTheme="majorHAnsi"/>
          <w:sz w:val="22"/>
          <w:szCs w:val="22"/>
        </w:rPr>
        <w:t>……………………………………………………………………………………………………………………………………………………..</w:t>
      </w:r>
    </w:p>
    <w:p w:rsidR="00EE37A4" w:rsidRPr="00972623" w:rsidRDefault="003E6922" w:rsidP="003E6922">
      <w:pPr>
        <w:rPr>
          <w:rFonts w:asciiTheme="majorHAnsi" w:hAnsiTheme="majorHAnsi"/>
        </w:rPr>
      </w:pPr>
      <w:r w:rsidRPr="00972623">
        <w:rPr>
          <w:rFonts w:asciiTheme="majorHAnsi" w:hAnsiTheme="majorHAnsi"/>
          <w:b/>
        </w:rPr>
        <w:t>Performance Goals</w:t>
      </w:r>
      <w:r w:rsidRPr="00972623">
        <w:rPr>
          <w:rFonts w:asciiTheme="majorHAnsi" w:hAnsiTheme="majorHAnsi"/>
        </w:rPr>
        <w:t xml:space="preserve"> </w:t>
      </w:r>
    </w:p>
    <w:p w:rsidR="00473DA1" w:rsidRPr="00972623" w:rsidRDefault="00473DA1" w:rsidP="003E6922">
      <w:pPr>
        <w:rPr>
          <w:rFonts w:asciiTheme="majorHAnsi" w:hAnsiTheme="majorHAnsi"/>
          <w:sz w:val="22"/>
          <w:szCs w:val="22"/>
        </w:rPr>
      </w:pPr>
    </w:p>
    <w:p w:rsidR="00EE37A4" w:rsidRPr="00972623" w:rsidRDefault="00EE37A4" w:rsidP="003E6922">
      <w:pPr>
        <w:rPr>
          <w:rFonts w:asciiTheme="majorHAnsi" w:hAnsiTheme="majorHAnsi"/>
          <w:sz w:val="22"/>
          <w:szCs w:val="22"/>
        </w:rPr>
      </w:pPr>
      <w:r w:rsidRPr="00972623">
        <w:rPr>
          <w:rFonts w:asciiTheme="majorHAnsi" w:hAnsiTheme="majorHAnsi"/>
          <w:sz w:val="22"/>
          <w:szCs w:val="22"/>
        </w:rPr>
        <w:t>[Note: Table</w:t>
      </w:r>
      <w:r w:rsidR="00473DA1" w:rsidRPr="00972623">
        <w:rPr>
          <w:rFonts w:asciiTheme="majorHAnsi" w:hAnsiTheme="majorHAnsi"/>
          <w:sz w:val="22"/>
          <w:szCs w:val="22"/>
        </w:rPr>
        <w:t xml:space="preserve"> with</w:t>
      </w:r>
      <w:r w:rsidRPr="00972623">
        <w:rPr>
          <w:rFonts w:asciiTheme="majorHAnsi" w:hAnsiTheme="majorHAnsi"/>
          <w:sz w:val="22"/>
          <w:szCs w:val="22"/>
        </w:rPr>
        <w:t xml:space="preserve"> expected levels of performance</w:t>
      </w:r>
      <w:r w:rsidR="00473DA1" w:rsidRPr="00972623">
        <w:rPr>
          <w:rFonts w:asciiTheme="majorHAnsi" w:hAnsiTheme="majorHAnsi"/>
          <w:sz w:val="22"/>
          <w:szCs w:val="22"/>
        </w:rPr>
        <w:t xml:space="preserve"> to be inserted pending further clarification from USDOL. </w:t>
      </w:r>
      <w:proofErr w:type="gramStart"/>
      <w:r w:rsidR="00473DA1" w:rsidRPr="00972623">
        <w:rPr>
          <w:rFonts w:asciiTheme="majorHAnsi" w:hAnsiTheme="majorHAnsi"/>
          <w:sz w:val="22"/>
          <w:szCs w:val="22"/>
        </w:rPr>
        <w:t>Anticipated to be included in final version of Plan.]</w:t>
      </w:r>
      <w:proofErr w:type="gramEnd"/>
    </w:p>
    <w:p w:rsidR="003E6922" w:rsidRPr="00972623" w:rsidRDefault="003E6922" w:rsidP="003E6922">
      <w:pPr>
        <w:rPr>
          <w:rFonts w:asciiTheme="majorHAnsi" w:hAnsiTheme="majorHAnsi"/>
          <w:sz w:val="22"/>
          <w:szCs w:val="22"/>
        </w:rPr>
      </w:pPr>
      <w:r w:rsidRPr="00972623">
        <w:rPr>
          <w:rFonts w:asciiTheme="majorHAnsi" w:hAnsiTheme="majorHAnsi"/>
          <w:sz w:val="22"/>
          <w:szCs w:val="22"/>
        </w:rPr>
        <w:t>……………………………………………………………………………………………………………………………………………………..</w:t>
      </w:r>
    </w:p>
    <w:p w:rsidR="003E6922" w:rsidRPr="00972623" w:rsidRDefault="003E6922" w:rsidP="003E6922">
      <w:pPr>
        <w:rPr>
          <w:rFonts w:asciiTheme="majorHAnsi" w:hAnsiTheme="majorHAnsi"/>
          <w:b/>
        </w:rPr>
      </w:pPr>
      <w:r w:rsidRPr="00972623">
        <w:rPr>
          <w:rFonts w:asciiTheme="majorHAnsi" w:hAnsiTheme="majorHAnsi"/>
          <w:b/>
        </w:rPr>
        <w:t>Assessment</w:t>
      </w:r>
    </w:p>
    <w:p w:rsidR="005E0B37" w:rsidRPr="00972623" w:rsidRDefault="005E0B37" w:rsidP="003E6922">
      <w:pPr>
        <w:rPr>
          <w:rFonts w:asciiTheme="majorHAnsi" w:hAnsiTheme="majorHAnsi"/>
          <w:b/>
          <w:sz w:val="22"/>
          <w:szCs w:val="22"/>
          <w:highlight w:val="yellow"/>
        </w:rPr>
      </w:pPr>
    </w:p>
    <w:p w:rsidR="003E6922" w:rsidRPr="00972623" w:rsidRDefault="003E6922" w:rsidP="003E6922">
      <w:pPr>
        <w:rPr>
          <w:rFonts w:asciiTheme="majorHAnsi" w:hAnsiTheme="majorHAnsi"/>
          <w:sz w:val="22"/>
          <w:szCs w:val="22"/>
        </w:rPr>
      </w:pPr>
      <w:r w:rsidRPr="00972623">
        <w:rPr>
          <w:rFonts w:asciiTheme="majorHAnsi" w:hAnsiTheme="majorHAnsi"/>
          <w:sz w:val="22"/>
          <w:szCs w:val="22"/>
        </w:rPr>
        <w:t>The Connecticut Department of Labor (CTDOL) Performance and Accountability Unit and WIOA Administration Unit, in collaboration with colleagues in comparable functions at the DORS B</w:t>
      </w:r>
      <w:r w:rsidRPr="00972623">
        <w:rPr>
          <w:rFonts w:asciiTheme="majorHAnsi" w:hAnsiTheme="majorHAnsi"/>
          <w:sz w:val="22"/>
          <w:szCs w:val="22"/>
        </w:rPr>
        <w:t>u</w:t>
      </w:r>
      <w:r w:rsidRPr="00972623">
        <w:rPr>
          <w:rFonts w:asciiTheme="majorHAnsi" w:hAnsiTheme="majorHAnsi"/>
          <w:sz w:val="22"/>
          <w:szCs w:val="22"/>
        </w:rPr>
        <w:t xml:space="preserve">reau of Rehabilitation Services (BRS) and Bureau of Education and Services to the Blind (BESB) </w:t>
      </w:r>
      <w:r w:rsidRPr="00972623">
        <w:rPr>
          <w:rFonts w:asciiTheme="majorHAnsi" w:hAnsiTheme="majorHAnsi"/>
          <w:sz w:val="22"/>
          <w:szCs w:val="22"/>
        </w:rPr>
        <w:lastRenderedPageBreak/>
        <w:t>and CSDE, will develop and maintain a dashboard tool to capture and summarize selected data concerning program effectiveness and the aggregate impact of Connecticut’s workforce system in addressing the vision, goals, and principles described above.</w:t>
      </w:r>
    </w:p>
    <w:p w:rsidR="003E6922" w:rsidRPr="00972623" w:rsidRDefault="003E6922" w:rsidP="003E6922">
      <w:pPr>
        <w:rPr>
          <w:rFonts w:asciiTheme="majorHAnsi" w:hAnsiTheme="majorHAnsi"/>
          <w:sz w:val="22"/>
          <w:szCs w:val="22"/>
        </w:rPr>
      </w:pPr>
    </w:p>
    <w:p w:rsidR="003E6922" w:rsidRPr="00972623" w:rsidRDefault="003E6922" w:rsidP="003E6922">
      <w:pPr>
        <w:rPr>
          <w:rFonts w:asciiTheme="majorHAnsi" w:hAnsiTheme="majorHAnsi"/>
          <w:sz w:val="22"/>
          <w:szCs w:val="22"/>
        </w:rPr>
      </w:pPr>
      <w:r w:rsidRPr="00972623">
        <w:rPr>
          <w:rFonts w:asciiTheme="majorHAnsi" w:hAnsiTheme="majorHAnsi"/>
          <w:sz w:val="22"/>
          <w:szCs w:val="22"/>
        </w:rPr>
        <w:t>The dashboard will be reviewed quarterly by the CETC Performance Evaluation Committee, to identify opportunities for improvement and convene system partners and stakeholders to share information and develop strategies to rectify identified challenges. Broad measures to be r</w:t>
      </w:r>
      <w:r w:rsidRPr="00972623">
        <w:rPr>
          <w:rFonts w:asciiTheme="majorHAnsi" w:hAnsiTheme="majorHAnsi"/>
          <w:sz w:val="22"/>
          <w:szCs w:val="22"/>
        </w:rPr>
        <w:t>e</w:t>
      </w:r>
      <w:r w:rsidRPr="00972623">
        <w:rPr>
          <w:rFonts w:asciiTheme="majorHAnsi" w:hAnsiTheme="majorHAnsi"/>
          <w:sz w:val="22"/>
          <w:szCs w:val="22"/>
        </w:rPr>
        <w:t>viewed regularly are likely to include:</w:t>
      </w:r>
    </w:p>
    <w:p w:rsidR="003E6922" w:rsidRPr="00972623" w:rsidRDefault="003E6922" w:rsidP="003920BE">
      <w:pPr>
        <w:pStyle w:val="ListParagraph"/>
        <w:numPr>
          <w:ilvl w:val="0"/>
          <w:numId w:val="7"/>
        </w:numPr>
        <w:rPr>
          <w:rFonts w:asciiTheme="majorHAnsi" w:hAnsiTheme="majorHAnsi"/>
          <w:sz w:val="22"/>
          <w:szCs w:val="22"/>
        </w:rPr>
      </w:pPr>
      <w:r w:rsidRPr="00972623">
        <w:rPr>
          <w:rFonts w:asciiTheme="majorHAnsi" w:hAnsiTheme="majorHAnsi"/>
          <w:sz w:val="22"/>
          <w:szCs w:val="22"/>
        </w:rPr>
        <w:t>Business engagement and delivering value to business/employer customers.</w:t>
      </w:r>
    </w:p>
    <w:p w:rsidR="003E6922" w:rsidRPr="00972623" w:rsidRDefault="003E6922" w:rsidP="003920BE">
      <w:pPr>
        <w:pStyle w:val="ListParagraph"/>
        <w:numPr>
          <w:ilvl w:val="0"/>
          <w:numId w:val="7"/>
        </w:numPr>
        <w:rPr>
          <w:rFonts w:asciiTheme="majorHAnsi" w:hAnsiTheme="majorHAnsi"/>
          <w:sz w:val="22"/>
          <w:szCs w:val="22"/>
        </w:rPr>
      </w:pPr>
      <w:r w:rsidRPr="00972623">
        <w:rPr>
          <w:rFonts w:asciiTheme="majorHAnsi" w:hAnsiTheme="majorHAnsi"/>
          <w:sz w:val="22"/>
          <w:szCs w:val="22"/>
        </w:rPr>
        <w:t>Measurable skills development in terms of educational attainment and workforce credentials that matter to Connecticut businesses.</w:t>
      </w:r>
    </w:p>
    <w:p w:rsidR="003E6922" w:rsidRPr="00972623" w:rsidRDefault="003E6922" w:rsidP="003920BE">
      <w:pPr>
        <w:pStyle w:val="ListParagraph"/>
        <w:numPr>
          <w:ilvl w:val="0"/>
          <w:numId w:val="7"/>
        </w:numPr>
        <w:rPr>
          <w:rFonts w:asciiTheme="majorHAnsi" w:hAnsiTheme="majorHAnsi"/>
          <w:sz w:val="22"/>
          <w:szCs w:val="22"/>
        </w:rPr>
      </w:pPr>
      <w:r w:rsidRPr="00972623">
        <w:rPr>
          <w:rFonts w:asciiTheme="majorHAnsi" w:hAnsiTheme="majorHAnsi"/>
          <w:sz w:val="22"/>
          <w:szCs w:val="22"/>
        </w:rPr>
        <w:t>Securing jobs in demand occupations showing promise for long-term growth in industry se</w:t>
      </w:r>
      <w:r w:rsidRPr="00972623">
        <w:rPr>
          <w:rFonts w:asciiTheme="majorHAnsi" w:hAnsiTheme="majorHAnsi"/>
          <w:sz w:val="22"/>
          <w:szCs w:val="22"/>
        </w:rPr>
        <w:t>c</w:t>
      </w:r>
      <w:r w:rsidRPr="00972623">
        <w:rPr>
          <w:rFonts w:asciiTheme="majorHAnsi" w:hAnsiTheme="majorHAnsi"/>
          <w:sz w:val="22"/>
          <w:szCs w:val="22"/>
        </w:rPr>
        <w:t>tors valuable to Connecticut’s economic expansion.</w:t>
      </w:r>
    </w:p>
    <w:p w:rsidR="003E6922" w:rsidRPr="00972623" w:rsidRDefault="003E6922" w:rsidP="003920BE">
      <w:pPr>
        <w:pStyle w:val="ListParagraph"/>
        <w:numPr>
          <w:ilvl w:val="0"/>
          <w:numId w:val="7"/>
        </w:numPr>
        <w:rPr>
          <w:rFonts w:asciiTheme="majorHAnsi" w:hAnsiTheme="majorHAnsi"/>
          <w:sz w:val="22"/>
          <w:szCs w:val="22"/>
        </w:rPr>
      </w:pPr>
      <w:r w:rsidRPr="00972623">
        <w:rPr>
          <w:rFonts w:asciiTheme="majorHAnsi" w:hAnsiTheme="majorHAnsi"/>
          <w:sz w:val="22"/>
          <w:szCs w:val="22"/>
        </w:rPr>
        <w:t>Earned wages that help jobseekers and workers attain financial security and demonstrate c</w:t>
      </w:r>
      <w:r w:rsidRPr="00972623">
        <w:rPr>
          <w:rFonts w:asciiTheme="majorHAnsi" w:hAnsiTheme="majorHAnsi"/>
          <w:sz w:val="22"/>
          <w:szCs w:val="22"/>
        </w:rPr>
        <w:t>a</w:t>
      </w:r>
      <w:r w:rsidRPr="00972623">
        <w:rPr>
          <w:rFonts w:asciiTheme="majorHAnsi" w:hAnsiTheme="majorHAnsi"/>
          <w:sz w:val="22"/>
          <w:szCs w:val="22"/>
        </w:rPr>
        <w:t>reer advancement.</w:t>
      </w:r>
    </w:p>
    <w:p w:rsidR="003E6922" w:rsidRPr="00972623" w:rsidRDefault="003E6922" w:rsidP="003920BE">
      <w:pPr>
        <w:pStyle w:val="ListParagraph"/>
        <w:numPr>
          <w:ilvl w:val="0"/>
          <w:numId w:val="7"/>
        </w:numPr>
        <w:rPr>
          <w:rFonts w:asciiTheme="majorHAnsi" w:hAnsiTheme="majorHAnsi"/>
          <w:sz w:val="22"/>
          <w:szCs w:val="22"/>
        </w:rPr>
      </w:pPr>
      <w:r w:rsidRPr="00972623">
        <w:rPr>
          <w:rFonts w:asciiTheme="majorHAnsi" w:hAnsiTheme="majorHAnsi"/>
          <w:sz w:val="22"/>
          <w:szCs w:val="22"/>
        </w:rPr>
        <w:t>Workforce system investments that generate a quality return.</w:t>
      </w:r>
    </w:p>
    <w:p w:rsidR="00551D41" w:rsidRPr="00972623" w:rsidRDefault="00551D41" w:rsidP="00395F97">
      <w:pPr>
        <w:rPr>
          <w:rFonts w:asciiTheme="majorHAnsi" w:hAnsiTheme="majorHAnsi"/>
          <w:b/>
          <w:sz w:val="28"/>
          <w:szCs w:val="28"/>
        </w:rPr>
      </w:pPr>
    </w:p>
    <w:p w:rsidR="00395F97" w:rsidRPr="00972623" w:rsidRDefault="00395F97" w:rsidP="00395F97">
      <w:pPr>
        <w:rPr>
          <w:rFonts w:asciiTheme="majorHAnsi" w:hAnsiTheme="majorHAnsi"/>
          <w:b/>
          <w:sz w:val="28"/>
          <w:szCs w:val="28"/>
        </w:rPr>
      </w:pPr>
      <w:r w:rsidRPr="00972623">
        <w:rPr>
          <w:rFonts w:asciiTheme="majorHAnsi" w:hAnsiTheme="majorHAnsi"/>
          <w:b/>
          <w:sz w:val="28"/>
          <w:szCs w:val="28"/>
        </w:rPr>
        <w:t>State Strategy</w:t>
      </w:r>
    </w:p>
    <w:p w:rsidR="00395F97" w:rsidRPr="00972623" w:rsidRDefault="00395F97" w:rsidP="00395F97">
      <w:pPr>
        <w:rPr>
          <w:rFonts w:asciiTheme="majorHAnsi" w:hAnsiTheme="majorHAnsi"/>
          <w:b/>
          <w:sz w:val="22"/>
          <w:szCs w:val="22"/>
        </w:rPr>
      </w:pPr>
    </w:p>
    <w:p w:rsidR="001765A7" w:rsidRPr="00972623" w:rsidRDefault="001765A7" w:rsidP="00395F97">
      <w:pPr>
        <w:rPr>
          <w:rFonts w:asciiTheme="majorHAnsi" w:hAnsiTheme="majorHAnsi"/>
          <w:b/>
        </w:rPr>
      </w:pPr>
      <w:r w:rsidRPr="00972623">
        <w:rPr>
          <w:rFonts w:asciiTheme="majorHAnsi" w:hAnsiTheme="majorHAnsi"/>
          <w:b/>
        </w:rPr>
        <w:t>Strategies to Achieve Vision and Goals</w:t>
      </w:r>
    </w:p>
    <w:p w:rsidR="00C95A38" w:rsidRPr="00972623" w:rsidRDefault="00C95A38" w:rsidP="00C95A38">
      <w:pPr>
        <w:rPr>
          <w:rFonts w:asciiTheme="majorHAnsi" w:hAnsiTheme="majorHAnsi"/>
          <w:caps/>
          <w:sz w:val="20"/>
          <w:szCs w:val="20"/>
        </w:rPr>
      </w:pPr>
    </w:p>
    <w:p w:rsidR="00C95A38" w:rsidRPr="00972623" w:rsidRDefault="00C95A38" w:rsidP="00C95A38">
      <w:pPr>
        <w:rPr>
          <w:rFonts w:asciiTheme="majorHAnsi" w:hAnsiTheme="majorHAnsi"/>
          <w:sz w:val="22"/>
          <w:szCs w:val="22"/>
        </w:rPr>
      </w:pPr>
      <w:r w:rsidRPr="00972623">
        <w:rPr>
          <w:rFonts w:asciiTheme="majorHAnsi" w:hAnsiTheme="majorHAnsi"/>
          <w:sz w:val="22"/>
          <w:szCs w:val="22"/>
        </w:rPr>
        <w:t>The Connecticut Employment and Training Commission (CETC – the State Workforce Board) and the State agencies responsible for administration of the core WIOA programs encompassed by this Unified State Plan – Connecticut Department of Labor (CTDOL), Connecticut State Depar</w:t>
      </w:r>
      <w:r w:rsidRPr="00972623">
        <w:rPr>
          <w:rFonts w:asciiTheme="majorHAnsi" w:hAnsiTheme="majorHAnsi"/>
          <w:sz w:val="22"/>
          <w:szCs w:val="22"/>
        </w:rPr>
        <w:t>t</w:t>
      </w:r>
      <w:r w:rsidRPr="00972623">
        <w:rPr>
          <w:rFonts w:asciiTheme="majorHAnsi" w:hAnsiTheme="majorHAnsi"/>
          <w:sz w:val="22"/>
          <w:szCs w:val="22"/>
        </w:rPr>
        <w:t>ment of Education (CSDE), Department of Vocational Rehabilitation Services (DORS) – propose and will support a set of broadly-conceived strategies intended to achieve the vision and goals outlined above. These strategies will serve as a framework for Connecticut’s implementation efforts, with corresponding detailed State and local implementing actions to be developed.</w:t>
      </w:r>
    </w:p>
    <w:p w:rsidR="00C95A38" w:rsidRPr="00972623" w:rsidRDefault="00C95A38" w:rsidP="00C95A38">
      <w:pPr>
        <w:rPr>
          <w:rFonts w:asciiTheme="majorHAnsi" w:hAnsiTheme="majorHAnsi"/>
          <w:b/>
          <w:sz w:val="22"/>
          <w:szCs w:val="22"/>
        </w:rPr>
      </w:pPr>
    </w:p>
    <w:p w:rsidR="00C95A38" w:rsidRPr="00972623" w:rsidRDefault="00C95A38" w:rsidP="00CF1E71">
      <w:pPr>
        <w:pStyle w:val="ListParagraph"/>
        <w:numPr>
          <w:ilvl w:val="0"/>
          <w:numId w:val="43"/>
        </w:numPr>
        <w:rPr>
          <w:rFonts w:asciiTheme="majorHAnsi" w:hAnsiTheme="majorHAnsi"/>
          <w:b/>
          <w:sz w:val="22"/>
          <w:szCs w:val="22"/>
          <w:u w:val="single"/>
        </w:rPr>
      </w:pPr>
      <w:r w:rsidRPr="00972623">
        <w:rPr>
          <w:rFonts w:asciiTheme="majorHAnsi" w:hAnsiTheme="majorHAnsi"/>
          <w:b/>
          <w:sz w:val="22"/>
          <w:szCs w:val="22"/>
          <w:u w:val="single"/>
        </w:rPr>
        <w:t>Support Business Growth:</w:t>
      </w:r>
    </w:p>
    <w:p w:rsidR="00C95A38" w:rsidRPr="00972623" w:rsidRDefault="00C95A38" w:rsidP="00C95A38">
      <w:pPr>
        <w:rPr>
          <w:rFonts w:asciiTheme="majorHAnsi" w:hAnsiTheme="majorHAnsi"/>
          <w:b/>
          <w:sz w:val="22"/>
          <w:szCs w:val="22"/>
          <w:u w:val="single"/>
        </w:rPr>
      </w:pPr>
    </w:p>
    <w:p w:rsidR="00C95A38" w:rsidRPr="00972623" w:rsidRDefault="00C95A38" w:rsidP="00CF1E71">
      <w:pPr>
        <w:pStyle w:val="ListParagraph"/>
        <w:numPr>
          <w:ilvl w:val="0"/>
          <w:numId w:val="44"/>
        </w:numPr>
        <w:rPr>
          <w:rFonts w:asciiTheme="majorHAnsi" w:hAnsiTheme="majorHAnsi"/>
          <w:sz w:val="22"/>
          <w:szCs w:val="22"/>
        </w:rPr>
      </w:pPr>
      <w:r w:rsidRPr="00972623">
        <w:rPr>
          <w:rFonts w:asciiTheme="majorHAnsi" w:hAnsiTheme="majorHAnsi"/>
          <w:sz w:val="22"/>
          <w:szCs w:val="22"/>
        </w:rPr>
        <w:t xml:space="preserve">Promote implementation of </w:t>
      </w:r>
      <w:r w:rsidRPr="00972623">
        <w:rPr>
          <w:rFonts w:asciiTheme="majorHAnsi" w:hAnsiTheme="majorHAnsi"/>
          <w:b/>
          <w:sz w:val="22"/>
          <w:szCs w:val="22"/>
          <w:u w:val="single"/>
        </w:rPr>
        <w:t>business/employer-led industry partnerships</w:t>
      </w:r>
      <w:r w:rsidRPr="00972623">
        <w:rPr>
          <w:rFonts w:asciiTheme="majorHAnsi" w:hAnsiTheme="majorHAnsi"/>
          <w:sz w:val="22"/>
          <w:szCs w:val="22"/>
        </w:rPr>
        <w:t xml:space="preserve"> at both State and regional/local levels, focusing on targeted sectors. Consistent with principles and criteria developed by the WIOA Transition Business Engagement Work Group. Focus of these partne</w:t>
      </w:r>
      <w:r w:rsidRPr="00972623">
        <w:rPr>
          <w:rFonts w:asciiTheme="majorHAnsi" w:hAnsiTheme="majorHAnsi"/>
          <w:sz w:val="22"/>
          <w:szCs w:val="22"/>
        </w:rPr>
        <w:t>r</w:t>
      </w:r>
      <w:r w:rsidRPr="00972623">
        <w:rPr>
          <w:rFonts w:asciiTheme="majorHAnsi" w:hAnsiTheme="majorHAnsi"/>
          <w:sz w:val="22"/>
          <w:szCs w:val="22"/>
        </w:rPr>
        <w:t xml:space="preserve">ships will be on high-priority, high-value, high-demand sectors and occupations. </w:t>
      </w:r>
    </w:p>
    <w:p w:rsidR="00C95A38" w:rsidRPr="00972623" w:rsidRDefault="00C95A38" w:rsidP="00C95A38">
      <w:pPr>
        <w:rPr>
          <w:rFonts w:asciiTheme="majorHAnsi" w:hAnsiTheme="majorHAnsi"/>
          <w:sz w:val="22"/>
          <w:szCs w:val="22"/>
        </w:rPr>
      </w:pPr>
    </w:p>
    <w:p w:rsidR="00C95A38" w:rsidRPr="00972623" w:rsidRDefault="00C95A38" w:rsidP="00CF1E71">
      <w:pPr>
        <w:pStyle w:val="ListParagraph"/>
        <w:numPr>
          <w:ilvl w:val="0"/>
          <w:numId w:val="44"/>
        </w:numPr>
        <w:rPr>
          <w:rFonts w:asciiTheme="majorHAnsi" w:hAnsiTheme="majorHAnsi"/>
          <w:sz w:val="22"/>
          <w:szCs w:val="22"/>
        </w:rPr>
      </w:pPr>
      <w:r w:rsidRPr="00972623">
        <w:rPr>
          <w:rFonts w:asciiTheme="majorHAnsi" w:hAnsiTheme="majorHAnsi"/>
          <w:sz w:val="22"/>
          <w:szCs w:val="22"/>
        </w:rPr>
        <w:t xml:space="preserve">Promote effective implementation of </w:t>
      </w:r>
      <w:r w:rsidRPr="00972623">
        <w:rPr>
          <w:rFonts w:asciiTheme="majorHAnsi" w:hAnsiTheme="majorHAnsi"/>
          <w:b/>
          <w:sz w:val="22"/>
          <w:szCs w:val="22"/>
          <w:u w:val="single"/>
        </w:rPr>
        <w:t>regional/local sector-based initiatives</w:t>
      </w:r>
      <w:r w:rsidRPr="00972623">
        <w:rPr>
          <w:rFonts w:asciiTheme="majorHAnsi" w:hAnsiTheme="majorHAnsi"/>
          <w:sz w:val="22"/>
          <w:szCs w:val="22"/>
        </w:rPr>
        <w:t xml:space="preserve"> in targeted sectors, consistent with principles and criteria developed by the WIOA Transition Business E</w:t>
      </w:r>
      <w:r w:rsidRPr="00972623">
        <w:rPr>
          <w:rFonts w:asciiTheme="majorHAnsi" w:hAnsiTheme="majorHAnsi"/>
          <w:sz w:val="22"/>
          <w:szCs w:val="22"/>
        </w:rPr>
        <w:t>n</w:t>
      </w:r>
      <w:r w:rsidRPr="00972623">
        <w:rPr>
          <w:rFonts w:asciiTheme="majorHAnsi" w:hAnsiTheme="majorHAnsi"/>
          <w:sz w:val="22"/>
          <w:szCs w:val="22"/>
        </w:rPr>
        <w:t>gagement Work Group, intended to address employers’ priority needs, building on the achievements of existing successful regional sector initiatives. Strategically connect qualified jobseekers produced by the workforce system to job opportunities with busines</w:t>
      </w:r>
      <w:r w:rsidRPr="00972623">
        <w:rPr>
          <w:rFonts w:asciiTheme="majorHAnsi" w:hAnsiTheme="majorHAnsi"/>
          <w:sz w:val="22"/>
          <w:szCs w:val="22"/>
        </w:rPr>
        <w:t>s</w:t>
      </w:r>
      <w:r w:rsidRPr="00972623">
        <w:rPr>
          <w:rFonts w:asciiTheme="majorHAnsi" w:hAnsiTheme="majorHAnsi"/>
          <w:sz w:val="22"/>
          <w:szCs w:val="22"/>
        </w:rPr>
        <w:t>es/employers benefitting from public investments, to strengthen the link between workforce development and economic development strategy.</w:t>
      </w:r>
    </w:p>
    <w:p w:rsidR="00C95A38" w:rsidRPr="00972623" w:rsidRDefault="00C95A38" w:rsidP="00C95A38">
      <w:pPr>
        <w:rPr>
          <w:rFonts w:asciiTheme="majorHAnsi" w:hAnsiTheme="majorHAnsi"/>
          <w:sz w:val="22"/>
          <w:szCs w:val="22"/>
        </w:rPr>
      </w:pPr>
    </w:p>
    <w:p w:rsidR="00C95A38" w:rsidRPr="00972623" w:rsidRDefault="00C95A38" w:rsidP="00CF1E71">
      <w:pPr>
        <w:pStyle w:val="ListParagraph"/>
        <w:numPr>
          <w:ilvl w:val="0"/>
          <w:numId w:val="44"/>
        </w:numPr>
        <w:rPr>
          <w:rFonts w:asciiTheme="majorHAnsi" w:hAnsiTheme="majorHAnsi"/>
          <w:sz w:val="22"/>
          <w:szCs w:val="22"/>
        </w:rPr>
      </w:pPr>
      <w:r w:rsidRPr="00972623">
        <w:rPr>
          <w:rFonts w:asciiTheme="majorHAnsi" w:hAnsiTheme="majorHAnsi"/>
          <w:sz w:val="22"/>
          <w:szCs w:val="22"/>
        </w:rPr>
        <w:t xml:space="preserve">Implement a </w:t>
      </w:r>
      <w:r w:rsidRPr="00972623">
        <w:rPr>
          <w:rFonts w:asciiTheme="majorHAnsi" w:hAnsiTheme="majorHAnsi"/>
          <w:b/>
          <w:sz w:val="22"/>
          <w:szCs w:val="22"/>
          <w:u w:val="single"/>
        </w:rPr>
        <w:t xml:space="preserve">coordinated business/employer </w:t>
      </w:r>
      <w:r w:rsidR="00B51762" w:rsidRPr="00972623">
        <w:rPr>
          <w:rFonts w:asciiTheme="majorHAnsi" w:hAnsiTheme="majorHAnsi"/>
          <w:b/>
          <w:sz w:val="22"/>
          <w:szCs w:val="22"/>
          <w:u w:val="single"/>
        </w:rPr>
        <w:t xml:space="preserve">services </w:t>
      </w:r>
      <w:r w:rsidRPr="00972623">
        <w:rPr>
          <w:rFonts w:asciiTheme="majorHAnsi" w:hAnsiTheme="majorHAnsi"/>
          <w:b/>
          <w:sz w:val="22"/>
          <w:szCs w:val="22"/>
          <w:u w:val="single"/>
        </w:rPr>
        <w:t>model</w:t>
      </w:r>
      <w:r w:rsidRPr="00972623">
        <w:rPr>
          <w:rFonts w:asciiTheme="majorHAnsi" w:hAnsiTheme="majorHAnsi"/>
          <w:sz w:val="22"/>
          <w:szCs w:val="22"/>
        </w:rPr>
        <w:t xml:space="preserve"> through the American Job Ce</w:t>
      </w:r>
      <w:r w:rsidRPr="00972623">
        <w:rPr>
          <w:rFonts w:asciiTheme="majorHAnsi" w:hAnsiTheme="majorHAnsi"/>
          <w:sz w:val="22"/>
          <w:szCs w:val="22"/>
        </w:rPr>
        <w:t>n</w:t>
      </w:r>
      <w:r w:rsidRPr="00972623">
        <w:rPr>
          <w:rFonts w:asciiTheme="majorHAnsi" w:hAnsiTheme="majorHAnsi"/>
          <w:sz w:val="22"/>
          <w:szCs w:val="22"/>
        </w:rPr>
        <w:t xml:space="preserve">ter One-Stop system, engaging coordinated participation by a broad array of partners and stakeholders, to address business/employer customers’ workforce needs, consistent </w:t>
      </w:r>
      <w:r w:rsidRPr="00972623">
        <w:rPr>
          <w:rFonts w:asciiTheme="majorHAnsi" w:hAnsiTheme="majorHAnsi"/>
          <w:sz w:val="22"/>
          <w:szCs w:val="22"/>
        </w:rPr>
        <w:lastRenderedPageBreak/>
        <w:t>with the “single point of contact” model principles and criteria developed by the WIOA Transition Business Engagement Work Group.</w:t>
      </w:r>
    </w:p>
    <w:p w:rsidR="00C95A38" w:rsidRPr="00972623" w:rsidRDefault="00C95A38" w:rsidP="00C95A38">
      <w:pPr>
        <w:rPr>
          <w:rFonts w:asciiTheme="majorHAnsi" w:hAnsiTheme="majorHAnsi"/>
          <w:sz w:val="22"/>
          <w:szCs w:val="22"/>
        </w:rPr>
      </w:pPr>
    </w:p>
    <w:p w:rsidR="00C95A38" w:rsidRPr="00972623" w:rsidRDefault="00C95A38" w:rsidP="00CF1E71">
      <w:pPr>
        <w:pStyle w:val="ListParagraph"/>
        <w:numPr>
          <w:ilvl w:val="0"/>
          <w:numId w:val="44"/>
        </w:numPr>
        <w:rPr>
          <w:rFonts w:asciiTheme="majorHAnsi" w:hAnsiTheme="majorHAnsi"/>
          <w:sz w:val="22"/>
          <w:szCs w:val="22"/>
        </w:rPr>
      </w:pPr>
      <w:r w:rsidRPr="00972623">
        <w:rPr>
          <w:rFonts w:asciiTheme="majorHAnsi" w:hAnsiTheme="majorHAnsi"/>
          <w:sz w:val="22"/>
          <w:szCs w:val="22"/>
        </w:rPr>
        <w:t xml:space="preserve">Promote implementation of a </w:t>
      </w:r>
      <w:r w:rsidRPr="00972623">
        <w:rPr>
          <w:rFonts w:asciiTheme="majorHAnsi" w:hAnsiTheme="majorHAnsi"/>
          <w:b/>
          <w:sz w:val="22"/>
          <w:szCs w:val="22"/>
          <w:u w:val="single"/>
        </w:rPr>
        <w:t>robust labor market information system</w:t>
      </w:r>
      <w:r w:rsidRPr="00972623">
        <w:rPr>
          <w:rFonts w:asciiTheme="majorHAnsi" w:hAnsiTheme="majorHAnsi"/>
          <w:sz w:val="22"/>
          <w:szCs w:val="22"/>
        </w:rPr>
        <w:t xml:space="preserve"> to buttress effective workforce system planning at State and regional/local levels, engaging the analytic capabil</w:t>
      </w:r>
      <w:r w:rsidRPr="00972623">
        <w:rPr>
          <w:rFonts w:asciiTheme="majorHAnsi" w:hAnsiTheme="majorHAnsi"/>
          <w:sz w:val="22"/>
          <w:szCs w:val="22"/>
        </w:rPr>
        <w:t>i</w:t>
      </w:r>
      <w:r w:rsidRPr="00972623">
        <w:rPr>
          <w:rFonts w:asciiTheme="majorHAnsi" w:hAnsiTheme="majorHAnsi"/>
          <w:sz w:val="22"/>
          <w:szCs w:val="22"/>
        </w:rPr>
        <w:t>ties of workforce system partners, including insight and intelligence from businesses and employers, to promote data-informed and data-driven decisions about program strategy and related investments. Build on and maximize the capabilities of CTDOL’s Training and Educ</w:t>
      </w:r>
      <w:r w:rsidRPr="00972623">
        <w:rPr>
          <w:rFonts w:asciiTheme="majorHAnsi" w:hAnsiTheme="majorHAnsi"/>
          <w:sz w:val="22"/>
          <w:szCs w:val="22"/>
        </w:rPr>
        <w:t>a</w:t>
      </w:r>
      <w:r w:rsidRPr="00972623">
        <w:rPr>
          <w:rFonts w:asciiTheme="majorHAnsi" w:hAnsiTheme="majorHAnsi"/>
          <w:sz w:val="22"/>
          <w:szCs w:val="22"/>
        </w:rPr>
        <w:t>tion Planning System (TEPS) tool to improve capabilities to analyze labor demand and supply, to help focus workforce development strategy. Develop and utilize a dashboard tool to ca</w:t>
      </w:r>
      <w:r w:rsidRPr="00972623">
        <w:rPr>
          <w:rFonts w:asciiTheme="majorHAnsi" w:hAnsiTheme="majorHAnsi"/>
          <w:sz w:val="22"/>
          <w:szCs w:val="22"/>
        </w:rPr>
        <w:t>p</w:t>
      </w:r>
      <w:r w:rsidRPr="00972623">
        <w:rPr>
          <w:rFonts w:asciiTheme="majorHAnsi" w:hAnsiTheme="majorHAnsi"/>
          <w:sz w:val="22"/>
          <w:szCs w:val="22"/>
        </w:rPr>
        <w:t>ture, distill and analyze data on critical indicators to inform workforce planning and strategy. Strengthen the capabilities of the P20-WIN longitudinal data system.</w:t>
      </w:r>
    </w:p>
    <w:p w:rsidR="00C95A38" w:rsidRPr="00972623" w:rsidRDefault="00C95A38" w:rsidP="00C95A38">
      <w:pPr>
        <w:rPr>
          <w:rFonts w:asciiTheme="majorHAnsi" w:hAnsiTheme="majorHAnsi"/>
          <w:sz w:val="22"/>
          <w:szCs w:val="22"/>
        </w:rPr>
      </w:pPr>
    </w:p>
    <w:p w:rsidR="00C95A38" w:rsidRPr="00972623" w:rsidRDefault="00C95A38" w:rsidP="00CF1E71">
      <w:pPr>
        <w:pStyle w:val="ListParagraph"/>
        <w:numPr>
          <w:ilvl w:val="0"/>
          <w:numId w:val="43"/>
        </w:numPr>
        <w:rPr>
          <w:rFonts w:asciiTheme="majorHAnsi" w:hAnsiTheme="majorHAnsi"/>
          <w:b/>
          <w:sz w:val="22"/>
          <w:szCs w:val="22"/>
        </w:rPr>
      </w:pPr>
      <w:r w:rsidRPr="00972623">
        <w:rPr>
          <w:rFonts w:asciiTheme="majorHAnsi" w:hAnsiTheme="majorHAnsi"/>
          <w:b/>
          <w:sz w:val="22"/>
          <w:szCs w:val="22"/>
          <w:u w:val="single"/>
        </w:rPr>
        <w:t>Strengthen Current Workforce</w:t>
      </w:r>
      <w:r w:rsidRPr="00972623">
        <w:rPr>
          <w:rFonts w:asciiTheme="majorHAnsi" w:hAnsiTheme="majorHAnsi"/>
          <w:b/>
          <w:sz w:val="22"/>
          <w:szCs w:val="22"/>
        </w:rPr>
        <w:t>:</w:t>
      </w:r>
    </w:p>
    <w:p w:rsidR="00C95A38" w:rsidRPr="00972623" w:rsidRDefault="00C95A38" w:rsidP="00C95A38">
      <w:pPr>
        <w:rPr>
          <w:rFonts w:asciiTheme="majorHAnsi" w:hAnsiTheme="majorHAnsi"/>
          <w:b/>
          <w:sz w:val="22"/>
          <w:szCs w:val="22"/>
        </w:rPr>
      </w:pPr>
    </w:p>
    <w:p w:rsidR="00C95A38" w:rsidRPr="00972623" w:rsidRDefault="00C95A38" w:rsidP="00CF1E71">
      <w:pPr>
        <w:pStyle w:val="ListParagraph"/>
        <w:numPr>
          <w:ilvl w:val="0"/>
          <w:numId w:val="44"/>
        </w:numPr>
        <w:rPr>
          <w:rFonts w:asciiTheme="majorHAnsi" w:hAnsiTheme="majorHAnsi"/>
          <w:sz w:val="22"/>
          <w:szCs w:val="22"/>
        </w:rPr>
      </w:pPr>
      <w:r w:rsidRPr="00972623">
        <w:rPr>
          <w:rFonts w:asciiTheme="majorHAnsi" w:hAnsiTheme="majorHAnsi"/>
          <w:sz w:val="22"/>
          <w:szCs w:val="22"/>
        </w:rPr>
        <w:t xml:space="preserve">Promote expanded implementation of </w:t>
      </w:r>
      <w:r w:rsidRPr="00972623">
        <w:rPr>
          <w:rFonts w:asciiTheme="majorHAnsi" w:hAnsiTheme="majorHAnsi"/>
          <w:b/>
          <w:sz w:val="22"/>
          <w:szCs w:val="22"/>
          <w:u w:val="single"/>
        </w:rPr>
        <w:t>effective incumbent worker training programs and services</w:t>
      </w:r>
      <w:r w:rsidRPr="00972623">
        <w:rPr>
          <w:rFonts w:asciiTheme="majorHAnsi" w:hAnsiTheme="majorHAnsi"/>
          <w:sz w:val="22"/>
          <w:szCs w:val="22"/>
        </w:rPr>
        <w:t>, focusing on targeted industry sectors, maximizing opportunities for business/employer participation, consistent with administrative criteria and principles esta</w:t>
      </w:r>
      <w:r w:rsidRPr="00972623">
        <w:rPr>
          <w:rFonts w:asciiTheme="majorHAnsi" w:hAnsiTheme="majorHAnsi"/>
          <w:sz w:val="22"/>
          <w:szCs w:val="22"/>
        </w:rPr>
        <w:t>b</w:t>
      </w:r>
      <w:r w:rsidRPr="00972623">
        <w:rPr>
          <w:rFonts w:asciiTheme="majorHAnsi" w:hAnsiTheme="majorHAnsi"/>
          <w:sz w:val="22"/>
          <w:szCs w:val="22"/>
        </w:rPr>
        <w:t xml:space="preserve">lished by the Connecticut Department of Labor (CTDOL). </w:t>
      </w:r>
    </w:p>
    <w:p w:rsidR="00C95A38" w:rsidRPr="00972623" w:rsidRDefault="00C95A38" w:rsidP="00C95A38">
      <w:pPr>
        <w:rPr>
          <w:rFonts w:asciiTheme="majorHAnsi" w:hAnsiTheme="majorHAnsi"/>
          <w:sz w:val="22"/>
          <w:szCs w:val="22"/>
        </w:rPr>
      </w:pPr>
    </w:p>
    <w:p w:rsidR="00C95A38" w:rsidRPr="00972623" w:rsidRDefault="00C95A38" w:rsidP="00CF1E71">
      <w:pPr>
        <w:pStyle w:val="ListParagraph"/>
        <w:numPr>
          <w:ilvl w:val="0"/>
          <w:numId w:val="44"/>
        </w:numPr>
        <w:rPr>
          <w:rFonts w:asciiTheme="majorHAnsi" w:hAnsiTheme="majorHAnsi"/>
          <w:sz w:val="22"/>
          <w:szCs w:val="22"/>
        </w:rPr>
      </w:pPr>
      <w:r w:rsidRPr="00972623">
        <w:rPr>
          <w:rFonts w:asciiTheme="majorHAnsi" w:hAnsiTheme="majorHAnsi"/>
          <w:sz w:val="22"/>
          <w:szCs w:val="22"/>
        </w:rPr>
        <w:t xml:space="preserve">Promote expanded implementation of </w:t>
      </w:r>
      <w:r w:rsidRPr="00972623">
        <w:rPr>
          <w:rFonts w:asciiTheme="majorHAnsi" w:hAnsiTheme="majorHAnsi"/>
          <w:b/>
          <w:sz w:val="22"/>
          <w:szCs w:val="22"/>
          <w:u w:val="single"/>
        </w:rPr>
        <w:t>effective integrated employment and training/contextualized learning strategies</w:t>
      </w:r>
      <w:r w:rsidRPr="00972623">
        <w:rPr>
          <w:rFonts w:asciiTheme="majorHAnsi" w:hAnsiTheme="majorHAnsi"/>
          <w:sz w:val="22"/>
          <w:szCs w:val="22"/>
        </w:rPr>
        <w:t xml:space="preserve"> to improve skills acquisition and employment ou</w:t>
      </w:r>
      <w:r w:rsidRPr="00972623">
        <w:rPr>
          <w:rFonts w:asciiTheme="majorHAnsi" w:hAnsiTheme="majorHAnsi"/>
          <w:sz w:val="22"/>
          <w:szCs w:val="22"/>
        </w:rPr>
        <w:t>t</w:t>
      </w:r>
      <w:r w:rsidRPr="00972623">
        <w:rPr>
          <w:rFonts w:asciiTheme="majorHAnsi" w:hAnsiTheme="majorHAnsi"/>
          <w:sz w:val="22"/>
          <w:szCs w:val="22"/>
        </w:rPr>
        <w:t>comes for targeted low-skill jobseekers, including adult education students and participants in time-limited public assistance. Expand proven best practices as feasible to include add</w:t>
      </w:r>
      <w:r w:rsidRPr="00972623">
        <w:rPr>
          <w:rFonts w:asciiTheme="majorHAnsi" w:hAnsiTheme="majorHAnsi"/>
          <w:sz w:val="22"/>
          <w:szCs w:val="22"/>
        </w:rPr>
        <w:t>i</w:t>
      </w:r>
      <w:r w:rsidRPr="00972623">
        <w:rPr>
          <w:rFonts w:asciiTheme="majorHAnsi" w:hAnsiTheme="majorHAnsi"/>
          <w:sz w:val="22"/>
          <w:szCs w:val="22"/>
        </w:rPr>
        <w:t>tional prospective participants, working closely with businesses/employers in key sectors seeking qualified skilled workers. Maintain fidelity to rigorous program standards. Use the recommendations of CETC’s 2015 State Plan Addressing Contextualized Learning, Early Co</w:t>
      </w:r>
      <w:r w:rsidRPr="00972623">
        <w:rPr>
          <w:rFonts w:asciiTheme="majorHAnsi" w:hAnsiTheme="majorHAnsi"/>
          <w:sz w:val="22"/>
          <w:szCs w:val="22"/>
        </w:rPr>
        <w:t>l</w:t>
      </w:r>
      <w:r w:rsidRPr="00972623">
        <w:rPr>
          <w:rFonts w:asciiTheme="majorHAnsi" w:hAnsiTheme="majorHAnsi"/>
          <w:sz w:val="22"/>
          <w:szCs w:val="22"/>
        </w:rPr>
        <w:t>lege and Career Certificate Programs as a framework.</w:t>
      </w:r>
    </w:p>
    <w:p w:rsidR="00C95A38" w:rsidRPr="00972623" w:rsidRDefault="00C95A38" w:rsidP="00C95A38">
      <w:pPr>
        <w:rPr>
          <w:rFonts w:asciiTheme="majorHAnsi" w:hAnsiTheme="majorHAnsi"/>
          <w:sz w:val="22"/>
          <w:szCs w:val="22"/>
        </w:rPr>
      </w:pPr>
    </w:p>
    <w:p w:rsidR="003720CF" w:rsidRPr="00972623" w:rsidRDefault="00C95A38" w:rsidP="00C95A38">
      <w:pPr>
        <w:pStyle w:val="ListParagraph"/>
        <w:numPr>
          <w:ilvl w:val="0"/>
          <w:numId w:val="44"/>
        </w:numPr>
        <w:rPr>
          <w:rFonts w:asciiTheme="majorHAnsi" w:hAnsiTheme="majorHAnsi"/>
          <w:sz w:val="22"/>
          <w:szCs w:val="22"/>
        </w:rPr>
      </w:pPr>
      <w:r w:rsidRPr="00972623">
        <w:rPr>
          <w:rFonts w:asciiTheme="majorHAnsi" w:hAnsiTheme="majorHAnsi"/>
          <w:sz w:val="22"/>
          <w:szCs w:val="22"/>
        </w:rPr>
        <w:t xml:space="preserve">Promote development and implementation of </w:t>
      </w:r>
      <w:r w:rsidRPr="00972623">
        <w:rPr>
          <w:rFonts w:asciiTheme="majorHAnsi" w:hAnsiTheme="majorHAnsi"/>
          <w:b/>
          <w:sz w:val="22"/>
          <w:szCs w:val="22"/>
          <w:u w:val="single"/>
        </w:rPr>
        <w:t>aligned career pathways strategies</w:t>
      </w:r>
      <w:r w:rsidRPr="00972623">
        <w:rPr>
          <w:rFonts w:asciiTheme="majorHAnsi" w:hAnsiTheme="majorHAnsi"/>
          <w:sz w:val="22"/>
          <w:szCs w:val="22"/>
        </w:rPr>
        <w:t xml:space="preserve"> as an i</w:t>
      </w:r>
      <w:r w:rsidRPr="00972623">
        <w:rPr>
          <w:rFonts w:asciiTheme="majorHAnsi" w:hAnsiTheme="majorHAnsi"/>
          <w:sz w:val="22"/>
          <w:szCs w:val="22"/>
        </w:rPr>
        <w:t>n</w:t>
      </w:r>
      <w:r w:rsidRPr="00972623">
        <w:rPr>
          <w:rFonts w:asciiTheme="majorHAnsi" w:hAnsiTheme="majorHAnsi"/>
          <w:sz w:val="22"/>
          <w:szCs w:val="22"/>
        </w:rPr>
        <w:t>tegral feature of industry partnerships and sector-based initiatives, with multiple on-off ramps for participants of varying skills and abilities, leading to employer-valued/validated credentials and certifications, consistent with principles and criteria developed by the WIOA Transition Business Engagement Work Group. Career pathways are equally valuable for adult jobseekers and young people, including students and out-of-school youth</w:t>
      </w:r>
      <w:r w:rsidR="003720CF" w:rsidRPr="00972623">
        <w:rPr>
          <w:rFonts w:asciiTheme="majorHAnsi" w:hAnsiTheme="majorHAnsi"/>
          <w:sz w:val="22"/>
          <w:szCs w:val="22"/>
        </w:rPr>
        <w:t>.</w:t>
      </w:r>
    </w:p>
    <w:p w:rsidR="003720CF" w:rsidRPr="00972623" w:rsidRDefault="003720CF" w:rsidP="003720CF">
      <w:pPr>
        <w:rPr>
          <w:rFonts w:asciiTheme="majorHAnsi" w:hAnsiTheme="majorHAnsi"/>
          <w:sz w:val="22"/>
          <w:szCs w:val="22"/>
        </w:rPr>
      </w:pPr>
    </w:p>
    <w:p w:rsidR="00C95A38" w:rsidRPr="00972623" w:rsidRDefault="00C95A38" w:rsidP="00CF1E71">
      <w:pPr>
        <w:pStyle w:val="ListParagraph"/>
        <w:numPr>
          <w:ilvl w:val="0"/>
          <w:numId w:val="44"/>
        </w:numPr>
        <w:rPr>
          <w:rFonts w:asciiTheme="majorHAnsi" w:hAnsiTheme="majorHAnsi"/>
          <w:sz w:val="22"/>
          <w:szCs w:val="22"/>
        </w:rPr>
      </w:pPr>
      <w:r w:rsidRPr="00972623">
        <w:rPr>
          <w:rFonts w:asciiTheme="majorHAnsi" w:hAnsiTheme="majorHAnsi"/>
          <w:sz w:val="22"/>
          <w:szCs w:val="22"/>
        </w:rPr>
        <w:t xml:space="preserve">Maximize </w:t>
      </w:r>
      <w:r w:rsidRPr="00972623">
        <w:rPr>
          <w:rFonts w:asciiTheme="majorHAnsi" w:hAnsiTheme="majorHAnsi"/>
          <w:b/>
          <w:sz w:val="22"/>
          <w:szCs w:val="22"/>
          <w:u w:val="single"/>
        </w:rPr>
        <w:t>opportunities for success for all individual jobseekers and workers</w:t>
      </w:r>
      <w:r w:rsidRPr="00972623">
        <w:rPr>
          <w:rFonts w:asciiTheme="majorHAnsi" w:hAnsiTheme="majorHAnsi"/>
          <w:sz w:val="22"/>
          <w:szCs w:val="22"/>
        </w:rPr>
        <w:t xml:space="preserve"> in Connecticut’s talent pool, promoting innovation, effective coordination, resource alignment and int</w:t>
      </w:r>
      <w:r w:rsidRPr="00972623">
        <w:rPr>
          <w:rFonts w:asciiTheme="majorHAnsi" w:hAnsiTheme="majorHAnsi"/>
          <w:sz w:val="22"/>
          <w:szCs w:val="22"/>
        </w:rPr>
        <w:t>e</w:t>
      </w:r>
      <w:r w:rsidRPr="00972623">
        <w:rPr>
          <w:rFonts w:asciiTheme="majorHAnsi" w:hAnsiTheme="majorHAnsi"/>
          <w:sz w:val="22"/>
          <w:szCs w:val="22"/>
        </w:rPr>
        <w:t>grated service delivery to advance the employability and career prospects for the broadest possible range of customers, including (but not limited to) veterans, the long-term unemployed, public assistance participants, individuals with disabilities, ex-offenders, homeless i</w:t>
      </w:r>
      <w:r w:rsidRPr="00972623">
        <w:rPr>
          <w:rFonts w:asciiTheme="majorHAnsi" w:hAnsiTheme="majorHAnsi"/>
          <w:sz w:val="22"/>
          <w:szCs w:val="22"/>
        </w:rPr>
        <w:t>n</w:t>
      </w:r>
      <w:r w:rsidRPr="00972623">
        <w:rPr>
          <w:rFonts w:asciiTheme="majorHAnsi" w:hAnsiTheme="majorHAnsi"/>
          <w:sz w:val="22"/>
          <w:szCs w:val="22"/>
        </w:rPr>
        <w:t>dividuals, out-of-school youth, low-skilled adults, limited English proficient, etc.</w:t>
      </w:r>
    </w:p>
    <w:p w:rsidR="00252B19" w:rsidRPr="00972623" w:rsidRDefault="00252B19" w:rsidP="00252B19">
      <w:pPr>
        <w:rPr>
          <w:rFonts w:asciiTheme="majorHAnsi" w:hAnsiTheme="majorHAnsi"/>
          <w:sz w:val="22"/>
          <w:szCs w:val="22"/>
        </w:rPr>
      </w:pPr>
    </w:p>
    <w:p w:rsidR="00C95A38" w:rsidRPr="00972623" w:rsidRDefault="00C95A38" w:rsidP="00CF1E71">
      <w:pPr>
        <w:pStyle w:val="ListParagraph"/>
        <w:numPr>
          <w:ilvl w:val="0"/>
          <w:numId w:val="43"/>
        </w:numPr>
        <w:rPr>
          <w:rFonts w:asciiTheme="majorHAnsi" w:hAnsiTheme="majorHAnsi"/>
          <w:b/>
          <w:sz w:val="22"/>
          <w:szCs w:val="22"/>
        </w:rPr>
      </w:pPr>
      <w:r w:rsidRPr="00972623">
        <w:rPr>
          <w:rFonts w:asciiTheme="majorHAnsi" w:hAnsiTheme="majorHAnsi"/>
          <w:b/>
          <w:sz w:val="22"/>
          <w:szCs w:val="22"/>
          <w:u w:val="single"/>
        </w:rPr>
        <w:t>Develop Future Talent</w:t>
      </w:r>
      <w:r w:rsidRPr="00972623">
        <w:rPr>
          <w:rFonts w:asciiTheme="majorHAnsi" w:hAnsiTheme="majorHAnsi"/>
          <w:b/>
          <w:sz w:val="22"/>
          <w:szCs w:val="22"/>
        </w:rPr>
        <w:t>:</w:t>
      </w:r>
    </w:p>
    <w:p w:rsidR="00C95A38" w:rsidRPr="00972623" w:rsidRDefault="00C95A38" w:rsidP="00C95A38">
      <w:pPr>
        <w:rPr>
          <w:rFonts w:asciiTheme="majorHAnsi" w:hAnsiTheme="majorHAnsi"/>
          <w:b/>
          <w:sz w:val="22"/>
          <w:szCs w:val="22"/>
        </w:rPr>
      </w:pPr>
      <w:r w:rsidRPr="00972623">
        <w:rPr>
          <w:rFonts w:asciiTheme="majorHAnsi" w:hAnsiTheme="majorHAnsi"/>
          <w:b/>
          <w:sz w:val="22"/>
          <w:szCs w:val="22"/>
        </w:rPr>
        <w:t xml:space="preserve"> </w:t>
      </w:r>
    </w:p>
    <w:p w:rsidR="00C95A38" w:rsidRPr="00972623" w:rsidRDefault="00C95A38" w:rsidP="00CF1E71">
      <w:pPr>
        <w:pStyle w:val="ListParagraph"/>
        <w:numPr>
          <w:ilvl w:val="0"/>
          <w:numId w:val="44"/>
        </w:numPr>
        <w:rPr>
          <w:rFonts w:asciiTheme="majorHAnsi" w:hAnsiTheme="majorHAnsi"/>
          <w:sz w:val="22"/>
          <w:szCs w:val="22"/>
        </w:rPr>
      </w:pPr>
      <w:r w:rsidRPr="00972623">
        <w:rPr>
          <w:rFonts w:asciiTheme="majorHAnsi" w:hAnsiTheme="majorHAnsi"/>
          <w:sz w:val="22"/>
          <w:szCs w:val="22"/>
        </w:rPr>
        <w:t xml:space="preserve">Build Connecticut’s </w:t>
      </w:r>
      <w:r w:rsidRPr="00972623">
        <w:rPr>
          <w:rFonts w:asciiTheme="majorHAnsi" w:hAnsiTheme="majorHAnsi"/>
          <w:b/>
          <w:sz w:val="22"/>
          <w:szCs w:val="22"/>
          <w:u w:val="single"/>
        </w:rPr>
        <w:t>K-16 talent pipeline</w:t>
      </w:r>
      <w:r w:rsidRPr="00972623">
        <w:rPr>
          <w:rFonts w:asciiTheme="majorHAnsi" w:hAnsiTheme="majorHAnsi"/>
          <w:sz w:val="22"/>
          <w:szCs w:val="22"/>
        </w:rPr>
        <w:t>, engaging a broad spectrum of education, higher education, workfo</w:t>
      </w:r>
      <w:r w:rsidR="00252B19" w:rsidRPr="00972623">
        <w:rPr>
          <w:rFonts w:asciiTheme="majorHAnsi" w:hAnsiTheme="majorHAnsi"/>
          <w:sz w:val="22"/>
          <w:szCs w:val="22"/>
        </w:rPr>
        <w:t>rce system and business</w:t>
      </w:r>
      <w:r w:rsidRPr="00972623">
        <w:rPr>
          <w:rFonts w:asciiTheme="majorHAnsi" w:hAnsiTheme="majorHAnsi"/>
          <w:sz w:val="22"/>
          <w:szCs w:val="22"/>
        </w:rPr>
        <w:t xml:space="preserve"> partners </w:t>
      </w:r>
      <w:r w:rsidR="00252B19" w:rsidRPr="00972623">
        <w:rPr>
          <w:rFonts w:asciiTheme="majorHAnsi" w:hAnsiTheme="majorHAnsi"/>
          <w:sz w:val="22"/>
          <w:szCs w:val="22"/>
        </w:rPr>
        <w:t>and stakeholders, to prepare</w:t>
      </w:r>
      <w:r w:rsidRPr="00972623">
        <w:rPr>
          <w:rFonts w:asciiTheme="majorHAnsi" w:hAnsiTheme="majorHAnsi"/>
          <w:sz w:val="22"/>
          <w:szCs w:val="22"/>
        </w:rPr>
        <w:t xml:space="preserve"> Connecticut youth with work and career readiness skills. Focus on regional/local sector-based initi</w:t>
      </w:r>
      <w:r w:rsidRPr="00972623">
        <w:rPr>
          <w:rFonts w:asciiTheme="majorHAnsi" w:hAnsiTheme="majorHAnsi"/>
          <w:sz w:val="22"/>
          <w:szCs w:val="22"/>
        </w:rPr>
        <w:t>a</w:t>
      </w:r>
      <w:r w:rsidRPr="00972623">
        <w:rPr>
          <w:rFonts w:asciiTheme="majorHAnsi" w:hAnsiTheme="majorHAnsi"/>
          <w:sz w:val="22"/>
          <w:szCs w:val="22"/>
        </w:rPr>
        <w:t xml:space="preserve">tives, emphasizing career pathways approaches. Integrate a strengthened and </w:t>
      </w:r>
      <w:r w:rsidRPr="00972623">
        <w:rPr>
          <w:rFonts w:asciiTheme="majorHAnsi" w:hAnsiTheme="majorHAnsi"/>
          <w:sz w:val="22"/>
          <w:szCs w:val="22"/>
        </w:rPr>
        <w:lastRenderedPageBreak/>
        <w:t xml:space="preserve">expanded Summer Youth Employment Program into a comprehensive youth career pathways strategy. Expand early college programs, consistent with recommendations of CETC’s 2015 </w:t>
      </w:r>
      <w:r w:rsidRPr="00972623">
        <w:rPr>
          <w:rFonts w:asciiTheme="majorHAnsi" w:hAnsiTheme="majorHAnsi"/>
          <w:i/>
          <w:sz w:val="22"/>
          <w:szCs w:val="22"/>
        </w:rPr>
        <w:t>State Plan Addressing Contextualized Learning, Early College and Career Certificate Programs</w:t>
      </w:r>
      <w:r w:rsidRPr="00972623">
        <w:rPr>
          <w:rFonts w:asciiTheme="majorHAnsi" w:hAnsiTheme="majorHAnsi"/>
          <w:sz w:val="22"/>
          <w:szCs w:val="22"/>
        </w:rPr>
        <w:t>.</w:t>
      </w:r>
    </w:p>
    <w:p w:rsidR="00C95A38" w:rsidRPr="00972623" w:rsidRDefault="00C95A38" w:rsidP="00C95A38">
      <w:pPr>
        <w:rPr>
          <w:rFonts w:asciiTheme="majorHAnsi" w:hAnsiTheme="majorHAnsi"/>
          <w:sz w:val="22"/>
          <w:szCs w:val="22"/>
        </w:rPr>
      </w:pPr>
    </w:p>
    <w:p w:rsidR="00C95A38" w:rsidRPr="00972623" w:rsidRDefault="00C95A38" w:rsidP="00CF1E71">
      <w:pPr>
        <w:pStyle w:val="ListParagraph"/>
        <w:numPr>
          <w:ilvl w:val="0"/>
          <w:numId w:val="44"/>
        </w:numPr>
        <w:rPr>
          <w:rFonts w:asciiTheme="majorHAnsi" w:hAnsiTheme="majorHAnsi"/>
          <w:sz w:val="22"/>
          <w:szCs w:val="22"/>
        </w:rPr>
      </w:pPr>
      <w:r w:rsidRPr="00972623">
        <w:rPr>
          <w:rFonts w:asciiTheme="majorHAnsi" w:hAnsiTheme="majorHAnsi"/>
          <w:sz w:val="22"/>
          <w:szCs w:val="22"/>
        </w:rPr>
        <w:t xml:space="preserve"> Promote implementation of effective </w:t>
      </w:r>
      <w:r w:rsidRPr="00972623">
        <w:rPr>
          <w:rFonts w:asciiTheme="majorHAnsi" w:hAnsiTheme="majorHAnsi"/>
          <w:b/>
          <w:sz w:val="22"/>
          <w:szCs w:val="22"/>
          <w:u w:val="single"/>
        </w:rPr>
        <w:t>developmental/transitional instruction and learning strategies</w:t>
      </w:r>
      <w:r w:rsidRPr="00972623">
        <w:rPr>
          <w:rFonts w:asciiTheme="majorHAnsi" w:hAnsiTheme="majorHAnsi"/>
          <w:sz w:val="22"/>
          <w:szCs w:val="22"/>
        </w:rPr>
        <w:t xml:space="preserve"> to ensure that recent Connecticut high school graduates are qualified for credit-bearing courses level upon college matriculation, or can quickly get up to speed.</w:t>
      </w:r>
    </w:p>
    <w:p w:rsidR="00C95A38" w:rsidRPr="00972623" w:rsidRDefault="00C95A38" w:rsidP="00C95A38">
      <w:pPr>
        <w:rPr>
          <w:rFonts w:asciiTheme="majorHAnsi" w:hAnsiTheme="majorHAnsi"/>
          <w:sz w:val="22"/>
          <w:szCs w:val="22"/>
        </w:rPr>
      </w:pPr>
    </w:p>
    <w:p w:rsidR="003720CF" w:rsidRPr="00972623" w:rsidRDefault="00C95A38" w:rsidP="00C95A38">
      <w:pPr>
        <w:pStyle w:val="ListParagraph"/>
        <w:numPr>
          <w:ilvl w:val="0"/>
          <w:numId w:val="44"/>
        </w:numPr>
        <w:rPr>
          <w:rFonts w:asciiTheme="majorHAnsi" w:hAnsiTheme="majorHAnsi"/>
          <w:sz w:val="22"/>
          <w:szCs w:val="22"/>
        </w:rPr>
      </w:pPr>
      <w:r w:rsidRPr="00972623">
        <w:rPr>
          <w:rFonts w:asciiTheme="majorHAnsi" w:hAnsiTheme="majorHAnsi"/>
          <w:sz w:val="22"/>
          <w:szCs w:val="22"/>
        </w:rPr>
        <w:t xml:space="preserve"> Develop </w:t>
      </w:r>
      <w:r w:rsidRPr="00972623">
        <w:rPr>
          <w:rFonts w:asciiTheme="majorHAnsi" w:hAnsiTheme="majorHAnsi"/>
          <w:b/>
          <w:sz w:val="22"/>
          <w:szCs w:val="22"/>
          <w:u w:val="single"/>
        </w:rPr>
        <w:t>pathways for mediocre-performing at-risk students and out-of-school youth</w:t>
      </w:r>
      <w:r w:rsidRPr="00972623">
        <w:rPr>
          <w:rFonts w:asciiTheme="majorHAnsi" w:hAnsiTheme="majorHAnsi"/>
          <w:sz w:val="22"/>
          <w:szCs w:val="22"/>
        </w:rPr>
        <w:t>, lea</w:t>
      </w:r>
      <w:r w:rsidRPr="00972623">
        <w:rPr>
          <w:rFonts w:asciiTheme="majorHAnsi" w:hAnsiTheme="majorHAnsi"/>
          <w:sz w:val="22"/>
          <w:szCs w:val="22"/>
        </w:rPr>
        <w:t>d</w:t>
      </w:r>
      <w:r w:rsidRPr="00972623">
        <w:rPr>
          <w:rFonts w:asciiTheme="majorHAnsi" w:hAnsiTheme="majorHAnsi"/>
          <w:sz w:val="22"/>
          <w:szCs w:val="22"/>
        </w:rPr>
        <w:t>ing to certifications and credentials that enhance their viability in the job market. Build on and expand the Jobs for America’s Graduates (JAG) program model to prepare academically at-risk high school students for college success. Build on and expand the opportunity youth coordinated career pathways model to help targeted out-of-school youth acquire valuable post-secondary credentials and get a job.</w:t>
      </w:r>
    </w:p>
    <w:p w:rsidR="00551D41" w:rsidRPr="00972623" w:rsidRDefault="00551D41" w:rsidP="00C95A38">
      <w:pPr>
        <w:rPr>
          <w:rFonts w:asciiTheme="majorHAnsi" w:hAnsiTheme="majorHAnsi"/>
          <w:sz w:val="22"/>
          <w:szCs w:val="22"/>
        </w:rPr>
      </w:pPr>
    </w:p>
    <w:p w:rsidR="00551D41" w:rsidRPr="00972623" w:rsidRDefault="00C95A38" w:rsidP="00C95A38">
      <w:pPr>
        <w:pStyle w:val="ListParagraph"/>
        <w:numPr>
          <w:ilvl w:val="0"/>
          <w:numId w:val="43"/>
        </w:numPr>
        <w:rPr>
          <w:rFonts w:asciiTheme="majorHAnsi" w:hAnsiTheme="majorHAnsi"/>
          <w:b/>
          <w:sz w:val="22"/>
          <w:szCs w:val="22"/>
        </w:rPr>
      </w:pPr>
      <w:r w:rsidRPr="00972623">
        <w:rPr>
          <w:rFonts w:asciiTheme="majorHAnsi" w:hAnsiTheme="majorHAnsi"/>
          <w:b/>
          <w:sz w:val="22"/>
          <w:szCs w:val="22"/>
          <w:u w:val="single"/>
        </w:rPr>
        <w:t>Transform System Capacity</w:t>
      </w:r>
      <w:r w:rsidRPr="00972623">
        <w:rPr>
          <w:rFonts w:asciiTheme="majorHAnsi" w:hAnsiTheme="majorHAnsi"/>
          <w:b/>
          <w:sz w:val="22"/>
          <w:szCs w:val="22"/>
        </w:rPr>
        <w:t>:</w:t>
      </w:r>
    </w:p>
    <w:p w:rsidR="00551D41" w:rsidRPr="00972623" w:rsidRDefault="00551D41" w:rsidP="00551D41">
      <w:pPr>
        <w:rPr>
          <w:rFonts w:asciiTheme="majorHAnsi" w:hAnsiTheme="majorHAnsi"/>
          <w:b/>
          <w:sz w:val="22"/>
          <w:szCs w:val="22"/>
        </w:rPr>
      </w:pPr>
    </w:p>
    <w:p w:rsidR="00C95A38" w:rsidRPr="00972623" w:rsidRDefault="00C95A38" w:rsidP="00CF1E71">
      <w:pPr>
        <w:pStyle w:val="ListParagraph"/>
        <w:numPr>
          <w:ilvl w:val="0"/>
          <w:numId w:val="44"/>
        </w:numPr>
        <w:rPr>
          <w:rFonts w:asciiTheme="majorHAnsi" w:hAnsiTheme="majorHAnsi"/>
          <w:sz w:val="22"/>
          <w:szCs w:val="22"/>
        </w:rPr>
      </w:pPr>
      <w:r w:rsidRPr="00972623">
        <w:rPr>
          <w:rFonts w:asciiTheme="majorHAnsi" w:hAnsiTheme="majorHAnsi"/>
          <w:sz w:val="22"/>
          <w:szCs w:val="22"/>
        </w:rPr>
        <w:t xml:space="preserve"> </w:t>
      </w:r>
      <w:r w:rsidRPr="00972623">
        <w:rPr>
          <w:rFonts w:asciiTheme="majorHAnsi" w:hAnsiTheme="majorHAnsi"/>
          <w:b/>
          <w:sz w:val="22"/>
          <w:szCs w:val="22"/>
          <w:u w:val="single"/>
        </w:rPr>
        <w:t>Re-imagine delivery of customer services</w:t>
      </w:r>
      <w:r w:rsidRPr="00972623">
        <w:rPr>
          <w:rFonts w:asciiTheme="majorHAnsi" w:hAnsiTheme="majorHAnsi"/>
          <w:sz w:val="22"/>
          <w:szCs w:val="22"/>
        </w:rPr>
        <w:t xml:space="preserve"> to individual jobseekers and workers in the American Job Center One-Stop system. Develop and implement streamlined service flow with efficiently aligned and integrated processes implemented by coordinated service teams repr</w:t>
      </w:r>
      <w:r w:rsidRPr="00972623">
        <w:rPr>
          <w:rFonts w:asciiTheme="majorHAnsi" w:hAnsiTheme="majorHAnsi"/>
          <w:sz w:val="22"/>
          <w:szCs w:val="22"/>
        </w:rPr>
        <w:t>e</w:t>
      </w:r>
      <w:r w:rsidRPr="00972623">
        <w:rPr>
          <w:rFonts w:asciiTheme="majorHAnsi" w:hAnsiTheme="majorHAnsi"/>
          <w:sz w:val="22"/>
          <w:szCs w:val="22"/>
        </w:rPr>
        <w:t>senting the full range of contributions from system partners and stakeholders, consistent with principles and criteria developed by the WIOA Transition Service Design and Delivery Work Group. Build on lessons learned from implementation of the Disability Employment In</w:t>
      </w:r>
      <w:r w:rsidRPr="00972623">
        <w:rPr>
          <w:rFonts w:asciiTheme="majorHAnsi" w:hAnsiTheme="majorHAnsi"/>
          <w:sz w:val="22"/>
          <w:szCs w:val="22"/>
        </w:rPr>
        <w:t>i</w:t>
      </w:r>
      <w:r w:rsidRPr="00972623">
        <w:rPr>
          <w:rFonts w:asciiTheme="majorHAnsi" w:hAnsiTheme="majorHAnsi"/>
          <w:sz w:val="22"/>
          <w:szCs w:val="22"/>
        </w:rPr>
        <w:t>tiative (DEI) and Secure Jobs pilots as models for innovative and effective multi-partner se</w:t>
      </w:r>
      <w:r w:rsidRPr="00972623">
        <w:rPr>
          <w:rFonts w:asciiTheme="majorHAnsi" w:hAnsiTheme="majorHAnsi"/>
          <w:sz w:val="22"/>
          <w:szCs w:val="22"/>
        </w:rPr>
        <w:t>r</w:t>
      </w:r>
      <w:r w:rsidRPr="00972623">
        <w:rPr>
          <w:rFonts w:asciiTheme="majorHAnsi" w:hAnsiTheme="majorHAnsi"/>
          <w:sz w:val="22"/>
          <w:szCs w:val="22"/>
        </w:rPr>
        <w:t>vice coordination.</w:t>
      </w:r>
    </w:p>
    <w:p w:rsidR="00C95A38" w:rsidRPr="00972623" w:rsidRDefault="00C95A38" w:rsidP="00C95A38">
      <w:pPr>
        <w:rPr>
          <w:rFonts w:asciiTheme="majorHAnsi" w:hAnsiTheme="majorHAnsi"/>
          <w:sz w:val="22"/>
          <w:szCs w:val="22"/>
        </w:rPr>
      </w:pPr>
    </w:p>
    <w:p w:rsidR="004706BD" w:rsidRPr="00972623" w:rsidRDefault="00C95A38" w:rsidP="004706BD">
      <w:pPr>
        <w:pStyle w:val="ListParagraph"/>
        <w:numPr>
          <w:ilvl w:val="0"/>
          <w:numId w:val="44"/>
        </w:numPr>
        <w:rPr>
          <w:rFonts w:asciiTheme="majorHAnsi" w:hAnsiTheme="majorHAnsi"/>
          <w:sz w:val="22"/>
          <w:szCs w:val="22"/>
        </w:rPr>
      </w:pPr>
      <w:r w:rsidRPr="00972623">
        <w:rPr>
          <w:rFonts w:asciiTheme="majorHAnsi" w:hAnsiTheme="majorHAnsi"/>
          <w:sz w:val="22"/>
          <w:szCs w:val="22"/>
        </w:rPr>
        <w:t xml:space="preserve"> Develop and implement strong, effective </w:t>
      </w:r>
      <w:r w:rsidRPr="00972623">
        <w:rPr>
          <w:rFonts w:asciiTheme="majorHAnsi" w:hAnsiTheme="majorHAnsi"/>
          <w:b/>
          <w:sz w:val="22"/>
          <w:szCs w:val="22"/>
          <w:u w:val="single"/>
        </w:rPr>
        <w:t>cross-entity/cross-program functional partnerships</w:t>
      </w:r>
      <w:r w:rsidRPr="00972623">
        <w:rPr>
          <w:rFonts w:asciiTheme="majorHAnsi" w:hAnsiTheme="majorHAnsi"/>
          <w:sz w:val="22"/>
          <w:szCs w:val="22"/>
        </w:rPr>
        <w:t xml:space="preserve"> to enhance efficient delivery of effective customer services. Develop shared gover</w:t>
      </w:r>
      <w:r w:rsidRPr="00972623">
        <w:rPr>
          <w:rFonts w:asciiTheme="majorHAnsi" w:hAnsiTheme="majorHAnsi"/>
          <w:sz w:val="22"/>
          <w:szCs w:val="22"/>
        </w:rPr>
        <w:t>n</w:t>
      </w:r>
      <w:r w:rsidRPr="00972623">
        <w:rPr>
          <w:rFonts w:asciiTheme="majorHAnsi" w:hAnsiTheme="majorHAnsi"/>
          <w:sz w:val="22"/>
          <w:szCs w:val="22"/>
        </w:rPr>
        <w:t xml:space="preserve">ance structure with clear policies and procedures. Develop consensus on unified consistent messaging and communications to key audiences/market segments. Pursue critical resources collaboratively. Braid and leverage available resources strategically. Implement consistent cross-agency/cross-program staff training on shared/common functions and responsibilities. </w:t>
      </w:r>
    </w:p>
    <w:p w:rsidR="004706BD" w:rsidRPr="00972623" w:rsidRDefault="004706BD" w:rsidP="004706BD">
      <w:pPr>
        <w:rPr>
          <w:rFonts w:asciiTheme="majorHAnsi" w:hAnsiTheme="majorHAnsi"/>
          <w:sz w:val="22"/>
          <w:szCs w:val="22"/>
        </w:rPr>
      </w:pPr>
    </w:p>
    <w:p w:rsidR="00C95A38" w:rsidRPr="00972623" w:rsidRDefault="00C95A38" w:rsidP="00CF1E71">
      <w:pPr>
        <w:pStyle w:val="ListParagraph"/>
        <w:numPr>
          <w:ilvl w:val="0"/>
          <w:numId w:val="44"/>
        </w:numPr>
        <w:rPr>
          <w:rFonts w:asciiTheme="majorHAnsi" w:hAnsiTheme="majorHAnsi"/>
          <w:sz w:val="22"/>
          <w:szCs w:val="22"/>
        </w:rPr>
      </w:pPr>
      <w:r w:rsidRPr="00972623">
        <w:rPr>
          <w:rFonts w:asciiTheme="majorHAnsi" w:hAnsiTheme="majorHAnsi"/>
          <w:sz w:val="22"/>
          <w:szCs w:val="22"/>
        </w:rPr>
        <w:t xml:space="preserve">Strengthen </w:t>
      </w:r>
      <w:r w:rsidRPr="00972623">
        <w:rPr>
          <w:rFonts w:asciiTheme="majorHAnsi" w:hAnsiTheme="majorHAnsi"/>
          <w:b/>
          <w:sz w:val="22"/>
          <w:szCs w:val="22"/>
          <w:u w:val="single"/>
        </w:rPr>
        <w:t>reg</w:t>
      </w:r>
      <w:r w:rsidR="005627F2" w:rsidRPr="00972623">
        <w:rPr>
          <w:rFonts w:asciiTheme="majorHAnsi" w:hAnsiTheme="majorHAnsi"/>
          <w:b/>
          <w:sz w:val="22"/>
          <w:szCs w:val="22"/>
          <w:u w:val="single"/>
        </w:rPr>
        <w:t xml:space="preserve">ional collaboration between </w:t>
      </w:r>
      <w:r w:rsidR="001E07CB" w:rsidRPr="00972623">
        <w:rPr>
          <w:rFonts w:asciiTheme="majorHAnsi" w:hAnsiTheme="majorHAnsi"/>
          <w:b/>
          <w:sz w:val="22"/>
          <w:szCs w:val="22"/>
          <w:u w:val="single"/>
        </w:rPr>
        <w:t>WDB</w:t>
      </w:r>
      <w:r w:rsidRPr="00972623">
        <w:rPr>
          <w:rFonts w:asciiTheme="majorHAnsi" w:hAnsiTheme="majorHAnsi"/>
          <w:b/>
          <w:sz w:val="22"/>
          <w:szCs w:val="22"/>
          <w:u w:val="single"/>
        </w:rPr>
        <w:t>s and Community Colleges</w:t>
      </w:r>
      <w:r w:rsidRPr="00972623">
        <w:rPr>
          <w:rFonts w:asciiTheme="majorHAnsi" w:hAnsiTheme="majorHAnsi"/>
          <w:sz w:val="22"/>
          <w:szCs w:val="22"/>
        </w:rPr>
        <w:t xml:space="preserve"> to focus strategy and align program design responsive to business/employer d</w:t>
      </w:r>
      <w:r w:rsidRPr="00972623">
        <w:rPr>
          <w:rFonts w:asciiTheme="majorHAnsi" w:hAnsiTheme="majorHAnsi"/>
          <w:sz w:val="22"/>
          <w:szCs w:val="22"/>
        </w:rPr>
        <w:t>e</w:t>
      </w:r>
      <w:r w:rsidRPr="00972623">
        <w:rPr>
          <w:rFonts w:asciiTheme="majorHAnsi" w:hAnsiTheme="majorHAnsi"/>
          <w:sz w:val="22"/>
          <w:szCs w:val="22"/>
        </w:rPr>
        <w:t>mand to develop students/customers qualified for good jobs in the local labor market.</w:t>
      </w:r>
    </w:p>
    <w:p w:rsidR="00C95A38" w:rsidRPr="00972623" w:rsidRDefault="00C95A38" w:rsidP="00C95A38">
      <w:pPr>
        <w:rPr>
          <w:rFonts w:asciiTheme="majorHAnsi" w:hAnsiTheme="majorHAnsi"/>
          <w:sz w:val="22"/>
          <w:szCs w:val="22"/>
        </w:rPr>
      </w:pPr>
    </w:p>
    <w:p w:rsidR="00C95A38" w:rsidRPr="00972623" w:rsidRDefault="00C95A38" w:rsidP="00CF1E71">
      <w:pPr>
        <w:pStyle w:val="ListParagraph"/>
        <w:numPr>
          <w:ilvl w:val="0"/>
          <w:numId w:val="44"/>
        </w:numPr>
        <w:rPr>
          <w:rFonts w:asciiTheme="majorHAnsi" w:hAnsiTheme="majorHAnsi"/>
          <w:sz w:val="22"/>
          <w:szCs w:val="22"/>
        </w:rPr>
      </w:pPr>
      <w:r w:rsidRPr="00972623">
        <w:rPr>
          <w:rFonts w:asciiTheme="majorHAnsi" w:hAnsiTheme="majorHAnsi"/>
          <w:sz w:val="22"/>
          <w:szCs w:val="22"/>
        </w:rPr>
        <w:t xml:space="preserve"> Implement a </w:t>
      </w:r>
      <w:r w:rsidRPr="00972623">
        <w:rPr>
          <w:rFonts w:asciiTheme="majorHAnsi" w:hAnsiTheme="majorHAnsi"/>
          <w:b/>
          <w:sz w:val="22"/>
          <w:szCs w:val="22"/>
          <w:u w:val="single"/>
        </w:rPr>
        <w:t>transparent performance system</w:t>
      </w:r>
      <w:r w:rsidRPr="00972623">
        <w:rPr>
          <w:rFonts w:asciiTheme="majorHAnsi" w:hAnsiTheme="majorHAnsi"/>
          <w:sz w:val="22"/>
          <w:szCs w:val="22"/>
        </w:rPr>
        <w:t xml:space="preserve"> for all WIOA core programs, expandable as feasible over time to include informative performance-related data from relevant programs not specifically inclu</w:t>
      </w:r>
      <w:r w:rsidR="00D9499E" w:rsidRPr="00972623">
        <w:rPr>
          <w:rFonts w:asciiTheme="majorHAnsi" w:hAnsiTheme="majorHAnsi"/>
          <w:sz w:val="22"/>
          <w:szCs w:val="22"/>
        </w:rPr>
        <w:t xml:space="preserve">ded in this Unified State Plan. </w:t>
      </w:r>
      <w:r w:rsidR="00907B52" w:rsidRPr="00972623">
        <w:rPr>
          <w:rFonts w:asciiTheme="majorHAnsi" w:hAnsiTheme="majorHAnsi"/>
          <w:sz w:val="22"/>
          <w:szCs w:val="22"/>
        </w:rPr>
        <w:t xml:space="preserve">This strategy will build on the successful foundation of the </w:t>
      </w:r>
      <w:r w:rsidR="00907B52" w:rsidRPr="00972623">
        <w:rPr>
          <w:rFonts w:asciiTheme="majorHAnsi" w:hAnsiTheme="majorHAnsi"/>
          <w:i/>
          <w:sz w:val="22"/>
          <w:szCs w:val="22"/>
        </w:rPr>
        <w:t>CETC Legislative Report Card</w:t>
      </w:r>
      <w:r w:rsidR="00907B52" w:rsidRPr="00972623">
        <w:rPr>
          <w:rFonts w:asciiTheme="majorHAnsi" w:hAnsiTheme="majorHAnsi"/>
          <w:sz w:val="22"/>
          <w:szCs w:val="22"/>
        </w:rPr>
        <w:t xml:space="preserve"> produced annually by the CTDOL Office of R</w:t>
      </w:r>
      <w:r w:rsidR="00907B52" w:rsidRPr="00972623">
        <w:rPr>
          <w:rFonts w:asciiTheme="majorHAnsi" w:hAnsiTheme="majorHAnsi"/>
          <w:sz w:val="22"/>
          <w:szCs w:val="22"/>
        </w:rPr>
        <w:t>e</w:t>
      </w:r>
      <w:r w:rsidR="00907B52" w:rsidRPr="00972623">
        <w:rPr>
          <w:rFonts w:asciiTheme="majorHAnsi" w:hAnsiTheme="majorHAnsi"/>
          <w:sz w:val="22"/>
          <w:szCs w:val="22"/>
        </w:rPr>
        <w:t xml:space="preserve">search, to review labor market data and outcomes for recent graduates of the public higher education system and participants in key job training programs and services. </w:t>
      </w:r>
      <w:r w:rsidRPr="00972623">
        <w:rPr>
          <w:rFonts w:asciiTheme="majorHAnsi" w:hAnsiTheme="majorHAnsi"/>
          <w:sz w:val="22"/>
          <w:szCs w:val="22"/>
        </w:rPr>
        <w:t>Utilize and an</w:t>
      </w:r>
      <w:r w:rsidRPr="00972623">
        <w:rPr>
          <w:rFonts w:asciiTheme="majorHAnsi" w:hAnsiTheme="majorHAnsi"/>
          <w:sz w:val="22"/>
          <w:szCs w:val="22"/>
        </w:rPr>
        <w:t>a</w:t>
      </w:r>
      <w:r w:rsidRPr="00972623">
        <w:rPr>
          <w:rFonts w:asciiTheme="majorHAnsi" w:hAnsiTheme="majorHAnsi"/>
          <w:sz w:val="22"/>
          <w:szCs w:val="22"/>
        </w:rPr>
        <w:t>lyze cross-program performance measures. Use the performance accountability process to regularly review, monitor, assess and report on the impact of workforce system programs and related investments. Align technology systems and data platforms across agencies and programs as feasible to maximize efficiency and cost-effectiveness.</w:t>
      </w:r>
    </w:p>
    <w:p w:rsidR="00C95A38" w:rsidRPr="00972623" w:rsidRDefault="00C95A38" w:rsidP="00C95A38">
      <w:pPr>
        <w:rPr>
          <w:rFonts w:asciiTheme="majorHAnsi" w:hAnsiTheme="majorHAnsi"/>
          <w:sz w:val="22"/>
          <w:szCs w:val="22"/>
        </w:rPr>
      </w:pPr>
      <w:r w:rsidRPr="00972623">
        <w:rPr>
          <w:rFonts w:asciiTheme="majorHAnsi" w:hAnsiTheme="majorHAnsi"/>
          <w:sz w:val="22"/>
          <w:szCs w:val="22"/>
        </w:rPr>
        <w:lastRenderedPageBreak/>
        <w:t xml:space="preserve">  </w:t>
      </w:r>
    </w:p>
    <w:p w:rsidR="00C95A38" w:rsidRPr="00972623" w:rsidRDefault="00C95A38" w:rsidP="00CF1E71">
      <w:pPr>
        <w:pStyle w:val="ListParagraph"/>
        <w:numPr>
          <w:ilvl w:val="0"/>
          <w:numId w:val="44"/>
        </w:numPr>
        <w:rPr>
          <w:rFonts w:asciiTheme="majorHAnsi" w:hAnsiTheme="majorHAnsi"/>
          <w:sz w:val="22"/>
          <w:szCs w:val="22"/>
        </w:rPr>
      </w:pPr>
      <w:r w:rsidRPr="00972623">
        <w:rPr>
          <w:rFonts w:asciiTheme="majorHAnsi" w:hAnsiTheme="majorHAnsi"/>
          <w:sz w:val="22"/>
          <w:szCs w:val="22"/>
        </w:rPr>
        <w:t xml:space="preserve"> Conduct ongoing research and analysis to </w:t>
      </w:r>
      <w:r w:rsidRPr="00972623">
        <w:rPr>
          <w:rFonts w:asciiTheme="majorHAnsi" w:hAnsiTheme="majorHAnsi"/>
          <w:b/>
          <w:sz w:val="22"/>
          <w:szCs w:val="22"/>
          <w:u w:val="single"/>
        </w:rPr>
        <w:t xml:space="preserve">identify opportunities for system continuous improvement </w:t>
      </w:r>
      <w:r w:rsidRPr="00972623">
        <w:rPr>
          <w:rFonts w:asciiTheme="majorHAnsi" w:hAnsiTheme="majorHAnsi"/>
          <w:sz w:val="22"/>
          <w:szCs w:val="22"/>
        </w:rPr>
        <w:t>and maximize system capacity, making strategic use of data to focus training efforts and align resources. Develop, maintain, analyze and report on an updated statewide i</w:t>
      </w:r>
      <w:r w:rsidRPr="00972623">
        <w:rPr>
          <w:rFonts w:asciiTheme="majorHAnsi" w:hAnsiTheme="majorHAnsi"/>
          <w:sz w:val="22"/>
          <w:szCs w:val="22"/>
        </w:rPr>
        <w:t>n</w:t>
      </w:r>
      <w:r w:rsidRPr="00972623">
        <w:rPr>
          <w:rFonts w:asciiTheme="majorHAnsi" w:hAnsiTheme="majorHAnsi"/>
          <w:sz w:val="22"/>
          <w:szCs w:val="22"/>
        </w:rPr>
        <w:t>ventory of workforce-related programs, to inform strategy and as a source of information to help the American Job Center One-Stop system apprise customers of opportunities. Focus training investments and advocacy on clearly identified best practices for each targeted se</w:t>
      </w:r>
      <w:r w:rsidRPr="00972623">
        <w:rPr>
          <w:rFonts w:asciiTheme="majorHAnsi" w:hAnsiTheme="majorHAnsi"/>
          <w:sz w:val="22"/>
          <w:szCs w:val="22"/>
        </w:rPr>
        <w:t>c</w:t>
      </w:r>
      <w:r w:rsidRPr="00972623">
        <w:rPr>
          <w:rFonts w:asciiTheme="majorHAnsi" w:hAnsiTheme="majorHAnsi"/>
          <w:sz w:val="22"/>
          <w:szCs w:val="22"/>
        </w:rPr>
        <w:t>tor and each customer segment.</w:t>
      </w:r>
    </w:p>
    <w:p w:rsidR="00C95A38" w:rsidRPr="00972623" w:rsidRDefault="00C95A38" w:rsidP="00C95A38">
      <w:pPr>
        <w:rPr>
          <w:rFonts w:asciiTheme="majorHAnsi" w:hAnsiTheme="majorHAnsi"/>
          <w:sz w:val="22"/>
          <w:szCs w:val="22"/>
        </w:rPr>
      </w:pPr>
    </w:p>
    <w:p w:rsidR="00252B19" w:rsidRPr="00972623" w:rsidRDefault="00C95A38" w:rsidP="00CF1E71">
      <w:pPr>
        <w:pStyle w:val="ListParagraph"/>
        <w:numPr>
          <w:ilvl w:val="0"/>
          <w:numId w:val="44"/>
        </w:numPr>
        <w:rPr>
          <w:rFonts w:asciiTheme="majorHAnsi" w:hAnsiTheme="majorHAnsi"/>
          <w:sz w:val="22"/>
          <w:szCs w:val="22"/>
        </w:rPr>
      </w:pPr>
      <w:r w:rsidRPr="00972623">
        <w:rPr>
          <w:rFonts w:asciiTheme="majorHAnsi" w:hAnsiTheme="majorHAnsi"/>
          <w:sz w:val="22"/>
          <w:szCs w:val="22"/>
        </w:rPr>
        <w:t xml:space="preserve"> Invest in </w:t>
      </w:r>
      <w:r w:rsidRPr="00972623">
        <w:rPr>
          <w:rFonts w:asciiTheme="majorHAnsi" w:hAnsiTheme="majorHAnsi"/>
          <w:b/>
          <w:sz w:val="22"/>
          <w:szCs w:val="22"/>
          <w:u w:val="single"/>
        </w:rPr>
        <w:t>state-of-the-art technology to improve cost-effective service delivery</w:t>
      </w:r>
      <w:r w:rsidRPr="00972623">
        <w:rPr>
          <w:rFonts w:asciiTheme="majorHAnsi" w:hAnsiTheme="majorHAnsi"/>
          <w:sz w:val="22"/>
          <w:szCs w:val="22"/>
        </w:rPr>
        <w:t xml:space="preserve">, including technology-based instruction and e-learning, efficient access to employment opportunities, integrated across agencies to enhance general accessibility to programs and services for all customers irrespective of barriers and/or disabilities, etc. </w:t>
      </w:r>
    </w:p>
    <w:p w:rsidR="00632AE7" w:rsidRPr="00972623" w:rsidRDefault="00632AE7" w:rsidP="00252B19">
      <w:pPr>
        <w:rPr>
          <w:rFonts w:asciiTheme="majorHAnsi" w:hAnsiTheme="majorHAnsi"/>
          <w:sz w:val="22"/>
          <w:szCs w:val="22"/>
        </w:rPr>
      </w:pPr>
    </w:p>
    <w:p w:rsidR="00D26393" w:rsidRPr="00972623" w:rsidRDefault="00252B19" w:rsidP="00D26393">
      <w:pPr>
        <w:autoSpaceDE w:val="0"/>
        <w:autoSpaceDN w:val="0"/>
        <w:adjustRightInd w:val="0"/>
        <w:rPr>
          <w:rFonts w:asciiTheme="majorHAnsi" w:hAnsiTheme="majorHAnsi"/>
          <w:b/>
          <w:sz w:val="22"/>
          <w:szCs w:val="22"/>
          <w:u w:val="single"/>
        </w:rPr>
      </w:pPr>
      <w:r w:rsidRPr="00972623">
        <w:rPr>
          <w:rFonts w:asciiTheme="majorHAnsi" w:hAnsiTheme="majorHAnsi"/>
          <w:b/>
          <w:sz w:val="22"/>
          <w:szCs w:val="22"/>
          <w:u w:val="single"/>
        </w:rPr>
        <w:t>Vocational Rehabilitation Services</w:t>
      </w:r>
      <w:r w:rsidR="00C7223F" w:rsidRPr="00972623">
        <w:rPr>
          <w:rFonts w:asciiTheme="majorHAnsi" w:hAnsiTheme="majorHAnsi"/>
          <w:b/>
          <w:sz w:val="22"/>
          <w:szCs w:val="22"/>
          <w:u w:val="single"/>
        </w:rPr>
        <w:t xml:space="preserve"> (BESB)</w:t>
      </w:r>
    </w:p>
    <w:p w:rsidR="00D26393" w:rsidRPr="00972623" w:rsidRDefault="00725E7C" w:rsidP="00C90728">
      <w:pPr>
        <w:autoSpaceDE w:val="0"/>
        <w:autoSpaceDN w:val="0"/>
        <w:adjustRightInd w:val="0"/>
        <w:rPr>
          <w:rFonts w:asciiTheme="majorHAnsi" w:hAnsiTheme="majorHAnsi"/>
          <w:sz w:val="21"/>
          <w:szCs w:val="21"/>
        </w:rPr>
      </w:pPr>
      <w:r w:rsidRPr="00972623">
        <w:rPr>
          <w:rFonts w:asciiTheme="majorHAnsi" w:hAnsiTheme="majorHAnsi"/>
          <w:sz w:val="22"/>
          <w:szCs w:val="22"/>
        </w:rPr>
        <w:t>In addition to the broad system-wide goals and strategies d</w:t>
      </w:r>
      <w:r w:rsidR="00BC546D" w:rsidRPr="00972623">
        <w:rPr>
          <w:rFonts w:asciiTheme="majorHAnsi" w:hAnsiTheme="majorHAnsi"/>
          <w:sz w:val="22"/>
          <w:szCs w:val="22"/>
        </w:rPr>
        <w:t xml:space="preserve">iscussed above, BESB </w:t>
      </w:r>
      <w:r w:rsidRPr="00972623">
        <w:rPr>
          <w:rFonts w:asciiTheme="majorHAnsi" w:hAnsiTheme="majorHAnsi"/>
          <w:sz w:val="22"/>
          <w:szCs w:val="22"/>
        </w:rPr>
        <w:t xml:space="preserve">and the State Rehabilitation Council (SRC) adopted a complementary set of </w:t>
      </w:r>
      <w:r w:rsidR="00D26393" w:rsidRPr="00972623">
        <w:rPr>
          <w:rFonts w:asciiTheme="majorHAnsi" w:hAnsiTheme="majorHAnsi"/>
          <w:sz w:val="22"/>
          <w:szCs w:val="22"/>
        </w:rPr>
        <w:t>strate</w:t>
      </w:r>
      <w:r w:rsidRPr="00972623">
        <w:rPr>
          <w:rFonts w:asciiTheme="majorHAnsi" w:hAnsiTheme="majorHAnsi"/>
          <w:sz w:val="22"/>
          <w:szCs w:val="22"/>
        </w:rPr>
        <w:t xml:space="preserve">gies </w:t>
      </w:r>
      <w:r w:rsidR="00D26393" w:rsidRPr="00972623">
        <w:rPr>
          <w:rFonts w:asciiTheme="majorHAnsi" w:hAnsiTheme="majorHAnsi"/>
          <w:sz w:val="22"/>
          <w:szCs w:val="22"/>
        </w:rPr>
        <w:t>reflect</w:t>
      </w:r>
      <w:r w:rsidRPr="00972623">
        <w:rPr>
          <w:rFonts w:asciiTheme="majorHAnsi" w:hAnsiTheme="majorHAnsi"/>
          <w:sz w:val="22"/>
          <w:szCs w:val="22"/>
        </w:rPr>
        <w:t>ing a</w:t>
      </w:r>
      <w:r w:rsidR="00D26393" w:rsidRPr="00972623">
        <w:rPr>
          <w:rFonts w:asciiTheme="majorHAnsi" w:hAnsiTheme="majorHAnsi"/>
          <w:sz w:val="22"/>
          <w:szCs w:val="22"/>
        </w:rPr>
        <w:t xml:space="preserve"> commi</w:t>
      </w:r>
      <w:r w:rsidR="00D26393" w:rsidRPr="00972623">
        <w:rPr>
          <w:rFonts w:asciiTheme="majorHAnsi" w:hAnsiTheme="majorHAnsi"/>
          <w:sz w:val="22"/>
          <w:szCs w:val="22"/>
        </w:rPr>
        <w:t>t</w:t>
      </w:r>
      <w:r w:rsidRPr="00972623">
        <w:rPr>
          <w:rFonts w:asciiTheme="majorHAnsi" w:hAnsiTheme="majorHAnsi"/>
          <w:sz w:val="22"/>
          <w:szCs w:val="22"/>
        </w:rPr>
        <w:t xml:space="preserve">ment </w:t>
      </w:r>
      <w:r w:rsidR="00D26393" w:rsidRPr="00972623">
        <w:rPr>
          <w:rFonts w:asciiTheme="majorHAnsi" w:hAnsiTheme="majorHAnsi"/>
          <w:sz w:val="22"/>
          <w:szCs w:val="22"/>
        </w:rPr>
        <w:t>to increase employment opportunities for</w:t>
      </w:r>
      <w:r w:rsidRPr="00972623">
        <w:rPr>
          <w:rFonts w:asciiTheme="majorHAnsi" w:hAnsiTheme="majorHAnsi"/>
          <w:sz w:val="22"/>
          <w:szCs w:val="22"/>
        </w:rPr>
        <w:t xml:space="preserve"> legally blind or visually impaired</w:t>
      </w:r>
      <w:r w:rsidR="00D26393" w:rsidRPr="00972623">
        <w:rPr>
          <w:rFonts w:asciiTheme="majorHAnsi" w:hAnsiTheme="majorHAnsi"/>
          <w:sz w:val="22"/>
          <w:szCs w:val="22"/>
        </w:rPr>
        <w:t xml:space="preserve"> peo</w:t>
      </w:r>
      <w:r w:rsidRPr="00972623">
        <w:rPr>
          <w:rFonts w:asciiTheme="majorHAnsi" w:hAnsiTheme="majorHAnsi"/>
          <w:sz w:val="22"/>
          <w:szCs w:val="22"/>
        </w:rPr>
        <w:t xml:space="preserve">ple through </w:t>
      </w:r>
      <w:r w:rsidR="00D26393" w:rsidRPr="00972623">
        <w:rPr>
          <w:rFonts w:asciiTheme="majorHAnsi" w:hAnsiTheme="majorHAnsi"/>
          <w:sz w:val="22"/>
          <w:szCs w:val="22"/>
        </w:rPr>
        <w:t>provi</w:t>
      </w:r>
      <w:r w:rsidRPr="00972623">
        <w:rPr>
          <w:rFonts w:asciiTheme="majorHAnsi" w:hAnsiTheme="majorHAnsi"/>
          <w:sz w:val="22"/>
          <w:szCs w:val="22"/>
        </w:rPr>
        <w:t>sion of v</w:t>
      </w:r>
      <w:r w:rsidR="00D26393" w:rsidRPr="00972623">
        <w:rPr>
          <w:rFonts w:asciiTheme="majorHAnsi" w:hAnsiTheme="majorHAnsi"/>
          <w:sz w:val="22"/>
          <w:szCs w:val="22"/>
        </w:rPr>
        <w:t>oca</w:t>
      </w:r>
      <w:r w:rsidRPr="00972623">
        <w:rPr>
          <w:rFonts w:asciiTheme="majorHAnsi" w:hAnsiTheme="majorHAnsi"/>
          <w:sz w:val="22"/>
          <w:szCs w:val="22"/>
        </w:rPr>
        <w:t>tional r</w:t>
      </w:r>
      <w:r w:rsidR="00D26393" w:rsidRPr="00972623">
        <w:rPr>
          <w:rFonts w:asciiTheme="majorHAnsi" w:hAnsiTheme="majorHAnsi"/>
          <w:sz w:val="22"/>
          <w:szCs w:val="22"/>
        </w:rPr>
        <w:t>ehabilita</w:t>
      </w:r>
      <w:r w:rsidRPr="00972623">
        <w:rPr>
          <w:rFonts w:asciiTheme="majorHAnsi" w:hAnsiTheme="majorHAnsi"/>
          <w:sz w:val="22"/>
          <w:szCs w:val="22"/>
        </w:rPr>
        <w:t>tion and s</w:t>
      </w:r>
      <w:r w:rsidR="00D26393" w:rsidRPr="00972623">
        <w:rPr>
          <w:rFonts w:asciiTheme="majorHAnsi" w:hAnsiTheme="majorHAnsi"/>
          <w:sz w:val="22"/>
          <w:szCs w:val="22"/>
        </w:rPr>
        <w:t>up</w:t>
      </w:r>
      <w:r w:rsidRPr="00972623">
        <w:rPr>
          <w:rFonts w:asciiTheme="majorHAnsi" w:hAnsiTheme="majorHAnsi"/>
          <w:sz w:val="22"/>
          <w:szCs w:val="22"/>
        </w:rPr>
        <w:t>ported e</w:t>
      </w:r>
      <w:r w:rsidR="00D26393" w:rsidRPr="00972623">
        <w:rPr>
          <w:rFonts w:asciiTheme="majorHAnsi" w:hAnsiTheme="majorHAnsi"/>
          <w:sz w:val="22"/>
          <w:szCs w:val="22"/>
        </w:rPr>
        <w:t>mploy</w:t>
      </w:r>
      <w:r w:rsidRPr="00972623">
        <w:rPr>
          <w:rFonts w:asciiTheme="majorHAnsi" w:hAnsiTheme="majorHAnsi"/>
          <w:sz w:val="22"/>
          <w:szCs w:val="22"/>
        </w:rPr>
        <w:t>ment s</w:t>
      </w:r>
      <w:r w:rsidR="00D26393" w:rsidRPr="00972623">
        <w:rPr>
          <w:rFonts w:asciiTheme="majorHAnsi" w:hAnsiTheme="majorHAnsi"/>
          <w:sz w:val="22"/>
          <w:szCs w:val="22"/>
        </w:rPr>
        <w:t>ervices.</w:t>
      </w:r>
      <w:r w:rsidRPr="00972623">
        <w:rPr>
          <w:rFonts w:asciiTheme="majorHAnsi" w:hAnsiTheme="majorHAnsi"/>
          <w:sz w:val="22"/>
          <w:szCs w:val="22"/>
        </w:rPr>
        <w:t xml:space="preserve"> Adopted strategies focus on:</w:t>
      </w:r>
      <w:r w:rsidR="00D26393" w:rsidRPr="00972623">
        <w:rPr>
          <w:rFonts w:asciiTheme="majorHAnsi" w:hAnsiTheme="majorHAnsi"/>
          <w:sz w:val="22"/>
          <w:szCs w:val="22"/>
        </w:rPr>
        <w:t xml:space="preserve"> </w:t>
      </w:r>
      <w:r w:rsidR="00073D56" w:rsidRPr="00972623">
        <w:rPr>
          <w:rFonts w:asciiTheme="majorHAnsi" w:hAnsiTheme="majorHAnsi"/>
          <w:sz w:val="22"/>
          <w:szCs w:val="22"/>
        </w:rPr>
        <w:t>m</w:t>
      </w:r>
      <w:r w:rsidRPr="00972623">
        <w:rPr>
          <w:rFonts w:asciiTheme="majorHAnsi" w:hAnsiTheme="majorHAnsi"/>
          <w:sz w:val="22"/>
          <w:szCs w:val="22"/>
        </w:rPr>
        <w:t>ethods to expand and improve s</w:t>
      </w:r>
      <w:r w:rsidR="00D26393" w:rsidRPr="00972623">
        <w:rPr>
          <w:rFonts w:asciiTheme="majorHAnsi" w:hAnsiTheme="majorHAnsi"/>
          <w:sz w:val="22"/>
          <w:szCs w:val="22"/>
        </w:rPr>
        <w:t>e</w:t>
      </w:r>
      <w:r w:rsidRPr="00972623">
        <w:rPr>
          <w:rFonts w:asciiTheme="majorHAnsi" w:hAnsiTheme="majorHAnsi"/>
          <w:sz w:val="22"/>
          <w:szCs w:val="22"/>
        </w:rPr>
        <w:t>rvices</w:t>
      </w:r>
      <w:r w:rsidR="00AD733F" w:rsidRPr="00972623">
        <w:rPr>
          <w:rFonts w:asciiTheme="majorHAnsi" w:hAnsiTheme="majorHAnsi"/>
          <w:sz w:val="22"/>
          <w:szCs w:val="22"/>
        </w:rPr>
        <w:t xml:space="preserve">; </w:t>
      </w:r>
      <w:r w:rsidR="00073D56" w:rsidRPr="00972623">
        <w:rPr>
          <w:rFonts w:asciiTheme="majorHAnsi" w:hAnsiTheme="majorHAnsi"/>
          <w:sz w:val="22"/>
          <w:szCs w:val="22"/>
        </w:rPr>
        <w:t>h</w:t>
      </w:r>
      <w:r w:rsidRPr="00972623">
        <w:rPr>
          <w:rFonts w:asciiTheme="majorHAnsi" w:hAnsiTheme="majorHAnsi"/>
          <w:sz w:val="22"/>
          <w:szCs w:val="22"/>
        </w:rPr>
        <w:t>ow a broad range of assistive technology services and devices will be provided at each stage of the rehabilitation p</w:t>
      </w:r>
      <w:r w:rsidR="00073D56" w:rsidRPr="00972623">
        <w:rPr>
          <w:rFonts w:asciiTheme="majorHAnsi" w:hAnsiTheme="majorHAnsi"/>
          <w:sz w:val="22"/>
          <w:szCs w:val="22"/>
        </w:rPr>
        <w:t>rocess; o</w:t>
      </w:r>
      <w:r w:rsidR="00AD733F" w:rsidRPr="00972623">
        <w:rPr>
          <w:rFonts w:asciiTheme="majorHAnsi" w:hAnsiTheme="majorHAnsi"/>
          <w:sz w:val="22"/>
          <w:szCs w:val="22"/>
        </w:rPr>
        <w:t>utreach pr</w:t>
      </w:r>
      <w:r w:rsidR="00AD733F" w:rsidRPr="00972623">
        <w:rPr>
          <w:rFonts w:asciiTheme="majorHAnsi" w:hAnsiTheme="majorHAnsi"/>
          <w:sz w:val="22"/>
          <w:szCs w:val="22"/>
        </w:rPr>
        <w:t>o</w:t>
      </w:r>
      <w:r w:rsidR="00AD733F" w:rsidRPr="00972623">
        <w:rPr>
          <w:rFonts w:asciiTheme="majorHAnsi" w:hAnsiTheme="majorHAnsi"/>
          <w:sz w:val="22"/>
          <w:szCs w:val="22"/>
        </w:rPr>
        <w:t>cedures to identif</w:t>
      </w:r>
      <w:r w:rsidR="00C90728" w:rsidRPr="00972623">
        <w:rPr>
          <w:rFonts w:asciiTheme="majorHAnsi" w:hAnsiTheme="majorHAnsi"/>
          <w:sz w:val="22"/>
          <w:szCs w:val="22"/>
        </w:rPr>
        <w:t>y and serve Individuals with Dis</w:t>
      </w:r>
      <w:r w:rsidR="00AD733F" w:rsidRPr="00972623">
        <w:rPr>
          <w:rFonts w:asciiTheme="majorHAnsi" w:hAnsiTheme="majorHAnsi"/>
          <w:sz w:val="22"/>
          <w:szCs w:val="22"/>
        </w:rPr>
        <w:t>abilities from u</w:t>
      </w:r>
      <w:r w:rsidR="00D26393" w:rsidRPr="00972623">
        <w:rPr>
          <w:rFonts w:asciiTheme="majorHAnsi" w:hAnsiTheme="majorHAnsi"/>
          <w:sz w:val="22"/>
          <w:szCs w:val="22"/>
        </w:rPr>
        <w:t>n</w:t>
      </w:r>
      <w:r w:rsidR="00AD733F" w:rsidRPr="00972623">
        <w:rPr>
          <w:rFonts w:asciiTheme="majorHAnsi" w:hAnsiTheme="majorHAnsi"/>
          <w:sz w:val="22"/>
          <w:szCs w:val="22"/>
        </w:rPr>
        <w:t>-served and u</w:t>
      </w:r>
      <w:r w:rsidR="00D26393" w:rsidRPr="00972623">
        <w:rPr>
          <w:rFonts w:asciiTheme="majorHAnsi" w:hAnsiTheme="majorHAnsi"/>
          <w:sz w:val="22"/>
          <w:szCs w:val="22"/>
        </w:rPr>
        <w:t>n</w:t>
      </w:r>
      <w:r w:rsidR="00AD733F" w:rsidRPr="00972623">
        <w:rPr>
          <w:rFonts w:asciiTheme="majorHAnsi" w:hAnsiTheme="majorHAnsi"/>
          <w:sz w:val="22"/>
          <w:szCs w:val="22"/>
        </w:rPr>
        <w:t>derserved populations; methods</w:t>
      </w:r>
      <w:r w:rsidR="00073D56" w:rsidRPr="00972623">
        <w:rPr>
          <w:rFonts w:asciiTheme="majorHAnsi" w:hAnsiTheme="majorHAnsi"/>
          <w:sz w:val="22"/>
          <w:szCs w:val="22"/>
        </w:rPr>
        <w:t xml:space="preserve"> to i</w:t>
      </w:r>
      <w:r w:rsidR="00AD733F" w:rsidRPr="00972623">
        <w:rPr>
          <w:rFonts w:asciiTheme="majorHAnsi" w:hAnsiTheme="majorHAnsi"/>
          <w:sz w:val="22"/>
          <w:szCs w:val="22"/>
        </w:rPr>
        <w:t>mprove and expand vocational rehabilitation services for students with d</w:t>
      </w:r>
      <w:r w:rsidR="00D26393" w:rsidRPr="00972623">
        <w:rPr>
          <w:rFonts w:asciiTheme="majorHAnsi" w:hAnsiTheme="majorHAnsi"/>
          <w:sz w:val="22"/>
          <w:szCs w:val="22"/>
        </w:rPr>
        <w:t>isabili</w:t>
      </w:r>
      <w:r w:rsidR="00073D56" w:rsidRPr="00972623">
        <w:rPr>
          <w:rFonts w:asciiTheme="majorHAnsi" w:hAnsiTheme="majorHAnsi"/>
          <w:sz w:val="22"/>
          <w:szCs w:val="22"/>
        </w:rPr>
        <w:t>ties; s</w:t>
      </w:r>
      <w:r w:rsidR="00AD733F" w:rsidRPr="00972623">
        <w:rPr>
          <w:rFonts w:asciiTheme="majorHAnsi" w:hAnsiTheme="majorHAnsi"/>
          <w:sz w:val="22"/>
          <w:szCs w:val="22"/>
        </w:rPr>
        <w:t xml:space="preserve">trategies to improve performance accountability measures; </w:t>
      </w:r>
      <w:r w:rsidR="00073D56" w:rsidRPr="00972623">
        <w:rPr>
          <w:rFonts w:asciiTheme="majorHAnsi" w:hAnsiTheme="majorHAnsi"/>
          <w:sz w:val="22"/>
          <w:szCs w:val="22"/>
        </w:rPr>
        <w:t>s</w:t>
      </w:r>
      <w:r w:rsidR="00D26393" w:rsidRPr="00972623">
        <w:rPr>
          <w:rFonts w:asciiTheme="majorHAnsi" w:hAnsiTheme="majorHAnsi"/>
          <w:sz w:val="22"/>
          <w:szCs w:val="22"/>
        </w:rPr>
        <w:t>trate</w:t>
      </w:r>
      <w:r w:rsidR="00AD733F" w:rsidRPr="00972623">
        <w:rPr>
          <w:rFonts w:asciiTheme="majorHAnsi" w:hAnsiTheme="majorHAnsi"/>
          <w:sz w:val="22"/>
          <w:szCs w:val="22"/>
        </w:rPr>
        <w:t>gies to assist other components of the statewide workforce development s</w:t>
      </w:r>
      <w:r w:rsidR="00D26393" w:rsidRPr="00972623">
        <w:rPr>
          <w:rFonts w:asciiTheme="majorHAnsi" w:hAnsiTheme="majorHAnsi"/>
          <w:sz w:val="22"/>
          <w:szCs w:val="22"/>
        </w:rPr>
        <w:t>ystem</w:t>
      </w:r>
      <w:r w:rsidR="00AD733F" w:rsidRPr="00972623">
        <w:rPr>
          <w:rFonts w:asciiTheme="majorHAnsi" w:hAnsiTheme="majorHAnsi"/>
          <w:sz w:val="22"/>
          <w:szCs w:val="22"/>
        </w:rPr>
        <w:t>; and</w:t>
      </w:r>
      <w:r w:rsidR="00C90728" w:rsidRPr="00972623">
        <w:rPr>
          <w:rFonts w:asciiTheme="majorHAnsi" w:hAnsiTheme="majorHAnsi"/>
          <w:sz w:val="22"/>
          <w:szCs w:val="22"/>
        </w:rPr>
        <w:t xml:space="preserve"> </w:t>
      </w:r>
      <w:r w:rsidR="00AD733F" w:rsidRPr="00972623">
        <w:rPr>
          <w:rFonts w:asciiTheme="majorHAnsi" w:hAnsiTheme="majorHAnsi"/>
          <w:sz w:val="22"/>
          <w:szCs w:val="22"/>
        </w:rPr>
        <w:t>h</w:t>
      </w:r>
      <w:r w:rsidR="00D26393" w:rsidRPr="00972623">
        <w:rPr>
          <w:rFonts w:asciiTheme="majorHAnsi" w:hAnsiTheme="majorHAnsi"/>
          <w:sz w:val="22"/>
          <w:szCs w:val="22"/>
        </w:rPr>
        <w:t>ow the</w:t>
      </w:r>
      <w:r w:rsidR="00AD733F" w:rsidRPr="00972623">
        <w:rPr>
          <w:rFonts w:asciiTheme="majorHAnsi" w:hAnsiTheme="majorHAnsi"/>
          <w:sz w:val="22"/>
          <w:szCs w:val="22"/>
        </w:rPr>
        <w:t>se strategies will be used to achieve goals and priorities c</w:t>
      </w:r>
      <w:r w:rsidR="00C90728" w:rsidRPr="00972623">
        <w:rPr>
          <w:rFonts w:asciiTheme="majorHAnsi" w:hAnsiTheme="majorHAnsi"/>
          <w:sz w:val="22"/>
          <w:szCs w:val="22"/>
        </w:rPr>
        <w:t>onsistent with the c</w:t>
      </w:r>
      <w:r w:rsidR="00D26393" w:rsidRPr="00972623">
        <w:rPr>
          <w:rFonts w:asciiTheme="majorHAnsi" w:hAnsiTheme="majorHAnsi"/>
          <w:sz w:val="22"/>
          <w:szCs w:val="22"/>
        </w:rPr>
        <w:t>omprehen</w:t>
      </w:r>
      <w:r w:rsidR="00C90728" w:rsidRPr="00972623">
        <w:rPr>
          <w:rFonts w:asciiTheme="majorHAnsi" w:hAnsiTheme="majorHAnsi"/>
          <w:sz w:val="22"/>
          <w:szCs w:val="22"/>
        </w:rPr>
        <w:t>sive needs asses</w:t>
      </w:r>
      <w:r w:rsidR="00C90728" w:rsidRPr="00972623">
        <w:rPr>
          <w:rFonts w:asciiTheme="majorHAnsi" w:hAnsiTheme="majorHAnsi"/>
          <w:sz w:val="22"/>
          <w:szCs w:val="22"/>
        </w:rPr>
        <w:t>s</w:t>
      </w:r>
      <w:r w:rsidR="00C90728" w:rsidRPr="00972623">
        <w:rPr>
          <w:rFonts w:asciiTheme="majorHAnsi" w:hAnsiTheme="majorHAnsi"/>
          <w:sz w:val="22"/>
          <w:szCs w:val="22"/>
        </w:rPr>
        <w:t xml:space="preserve">ment and support innovation and expansion activity. </w:t>
      </w:r>
      <w:r w:rsidR="00D26393" w:rsidRPr="00972623">
        <w:rPr>
          <w:rFonts w:asciiTheme="majorHAnsi" w:hAnsiTheme="majorHAnsi"/>
          <w:sz w:val="22"/>
          <w:szCs w:val="22"/>
        </w:rPr>
        <w:t>De</w:t>
      </w:r>
      <w:r w:rsidR="00073D56" w:rsidRPr="00972623">
        <w:rPr>
          <w:rFonts w:asciiTheme="majorHAnsi" w:hAnsiTheme="majorHAnsi"/>
          <w:sz w:val="22"/>
          <w:szCs w:val="22"/>
        </w:rPr>
        <w:t>tails are available in the</w:t>
      </w:r>
      <w:r w:rsidR="00D26393" w:rsidRPr="00972623">
        <w:rPr>
          <w:rFonts w:asciiTheme="majorHAnsi" w:hAnsiTheme="majorHAnsi"/>
          <w:sz w:val="22"/>
          <w:szCs w:val="22"/>
        </w:rPr>
        <w:t xml:space="preserve"> plan for voc</w:t>
      </w:r>
      <w:r w:rsidR="00D26393" w:rsidRPr="00972623">
        <w:rPr>
          <w:rFonts w:asciiTheme="majorHAnsi" w:hAnsiTheme="majorHAnsi"/>
          <w:sz w:val="22"/>
          <w:szCs w:val="22"/>
        </w:rPr>
        <w:t>a</w:t>
      </w:r>
      <w:r w:rsidR="00D26393" w:rsidRPr="00972623">
        <w:rPr>
          <w:rFonts w:asciiTheme="majorHAnsi" w:hAnsiTheme="majorHAnsi"/>
          <w:sz w:val="22"/>
          <w:szCs w:val="22"/>
        </w:rPr>
        <w:t>tional rehabilitation and supported employment services included in this Unified State Plan.</w:t>
      </w:r>
    </w:p>
    <w:p w:rsidR="006C3B9C" w:rsidRPr="00972623" w:rsidRDefault="006C3B9C" w:rsidP="00395F97">
      <w:pPr>
        <w:rPr>
          <w:rFonts w:asciiTheme="majorHAnsi" w:hAnsiTheme="majorHAnsi"/>
          <w:sz w:val="22"/>
          <w:szCs w:val="22"/>
        </w:rPr>
      </w:pPr>
      <w:r w:rsidRPr="00972623">
        <w:rPr>
          <w:rFonts w:asciiTheme="majorHAnsi" w:hAnsiTheme="majorHAnsi"/>
          <w:sz w:val="22"/>
          <w:szCs w:val="22"/>
        </w:rPr>
        <w:t>……………………………………………………………………………………………………………………………………………………..</w:t>
      </w:r>
    </w:p>
    <w:p w:rsidR="006C3B9C" w:rsidRPr="00972623" w:rsidRDefault="001765A7" w:rsidP="00395F97">
      <w:pPr>
        <w:rPr>
          <w:rFonts w:asciiTheme="majorHAnsi" w:hAnsiTheme="majorHAnsi"/>
          <w:b/>
        </w:rPr>
      </w:pPr>
      <w:r w:rsidRPr="00972623">
        <w:rPr>
          <w:rFonts w:asciiTheme="majorHAnsi" w:hAnsiTheme="majorHAnsi"/>
          <w:b/>
        </w:rPr>
        <w:t>Alignment Strategies</w:t>
      </w:r>
      <w:r w:rsidR="00CA18EF" w:rsidRPr="00972623">
        <w:rPr>
          <w:rFonts w:asciiTheme="majorHAnsi" w:hAnsiTheme="majorHAnsi"/>
          <w:b/>
        </w:rPr>
        <w:t xml:space="preserve"> </w:t>
      </w:r>
    </w:p>
    <w:p w:rsidR="002A61B9" w:rsidRPr="00972623" w:rsidRDefault="002A61B9" w:rsidP="00395F97">
      <w:pPr>
        <w:rPr>
          <w:rFonts w:asciiTheme="majorHAnsi" w:hAnsiTheme="majorHAnsi"/>
          <w:b/>
          <w:sz w:val="22"/>
          <w:szCs w:val="22"/>
        </w:rPr>
      </w:pPr>
    </w:p>
    <w:p w:rsidR="001F4140" w:rsidRPr="00972623" w:rsidRDefault="00252B19" w:rsidP="00395F97">
      <w:pPr>
        <w:rPr>
          <w:rFonts w:asciiTheme="majorHAnsi" w:hAnsiTheme="majorHAnsi"/>
          <w:sz w:val="22"/>
          <w:szCs w:val="22"/>
        </w:rPr>
      </w:pPr>
      <w:proofErr w:type="gramStart"/>
      <w:r w:rsidRPr="00972623">
        <w:rPr>
          <w:rFonts w:asciiTheme="majorHAnsi" w:hAnsiTheme="majorHAnsi"/>
          <w:sz w:val="22"/>
          <w:szCs w:val="22"/>
        </w:rPr>
        <w:t xml:space="preserve">As described </w:t>
      </w:r>
      <w:r w:rsidR="001F4140" w:rsidRPr="00972623">
        <w:rPr>
          <w:rFonts w:asciiTheme="majorHAnsi" w:hAnsiTheme="majorHAnsi"/>
          <w:sz w:val="22"/>
          <w:szCs w:val="22"/>
        </w:rPr>
        <w:t>in this Unified State Plan, representatives of State agencies responsible for administering core WIOA programs – CTDOL, DORS and CSDE – joined by representatives of other cri</w:t>
      </w:r>
      <w:r w:rsidR="001F4140" w:rsidRPr="00972623">
        <w:rPr>
          <w:rFonts w:asciiTheme="majorHAnsi" w:hAnsiTheme="majorHAnsi"/>
          <w:sz w:val="22"/>
          <w:szCs w:val="22"/>
        </w:rPr>
        <w:t>t</w:t>
      </w:r>
      <w:r w:rsidR="001F4140" w:rsidRPr="00972623">
        <w:rPr>
          <w:rFonts w:asciiTheme="majorHAnsi" w:hAnsiTheme="majorHAnsi"/>
          <w:sz w:val="22"/>
          <w:szCs w:val="22"/>
        </w:rPr>
        <w:t>ical workforce system collaborators and stakeholders, will participate in ongoing integrated State- and local-level monitoring and oversight to identify gaps to be addressed and opportun</w:t>
      </w:r>
      <w:r w:rsidR="001F4140" w:rsidRPr="00972623">
        <w:rPr>
          <w:rFonts w:asciiTheme="majorHAnsi" w:hAnsiTheme="majorHAnsi"/>
          <w:sz w:val="22"/>
          <w:szCs w:val="22"/>
        </w:rPr>
        <w:t>i</w:t>
      </w:r>
      <w:r w:rsidR="001F4140" w:rsidRPr="00972623">
        <w:rPr>
          <w:rFonts w:asciiTheme="majorHAnsi" w:hAnsiTheme="majorHAnsi"/>
          <w:sz w:val="22"/>
          <w:szCs w:val="22"/>
        </w:rPr>
        <w:t>ties for effective program and resource alignment.</w:t>
      </w:r>
      <w:proofErr w:type="gramEnd"/>
    </w:p>
    <w:p w:rsidR="001F4140" w:rsidRPr="00972623" w:rsidRDefault="001F4140" w:rsidP="00395F97">
      <w:pPr>
        <w:rPr>
          <w:rFonts w:asciiTheme="majorHAnsi" w:hAnsiTheme="majorHAnsi"/>
          <w:sz w:val="22"/>
          <w:szCs w:val="22"/>
        </w:rPr>
      </w:pPr>
    </w:p>
    <w:p w:rsidR="002A61B9" w:rsidRPr="00972623" w:rsidRDefault="00252B19" w:rsidP="00395F97">
      <w:pPr>
        <w:rPr>
          <w:rFonts w:asciiTheme="majorHAnsi" w:hAnsiTheme="majorHAnsi"/>
          <w:sz w:val="22"/>
          <w:szCs w:val="22"/>
        </w:rPr>
      </w:pPr>
      <w:r w:rsidRPr="00972623">
        <w:rPr>
          <w:rFonts w:asciiTheme="majorHAnsi" w:hAnsiTheme="majorHAnsi"/>
          <w:sz w:val="22"/>
          <w:szCs w:val="22"/>
        </w:rPr>
        <w:t>Lead responsibility to review and assure</w:t>
      </w:r>
      <w:r w:rsidR="001F4140" w:rsidRPr="00972623">
        <w:rPr>
          <w:rFonts w:asciiTheme="majorHAnsi" w:hAnsiTheme="majorHAnsi"/>
          <w:sz w:val="22"/>
          <w:szCs w:val="22"/>
        </w:rPr>
        <w:t xml:space="preserve"> </w:t>
      </w:r>
      <w:r w:rsidR="00317F6F" w:rsidRPr="00972623">
        <w:rPr>
          <w:rFonts w:asciiTheme="majorHAnsi" w:hAnsiTheme="majorHAnsi"/>
          <w:sz w:val="22"/>
          <w:szCs w:val="22"/>
        </w:rPr>
        <w:t>alignment of programs and resources falls to the CETC Executive Committee, which includes senior representatives of the core WIOA agencies and leaders of CETC committees and work groups. The Executive Committee’s focus on alignment will be informed by regular input from the Pe</w:t>
      </w:r>
      <w:r w:rsidR="0003162D" w:rsidRPr="00972623">
        <w:rPr>
          <w:rFonts w:asciiTheme="majorHAnsi" w:hAnsiTheme="majorHAnsi"/>
          <w:sz w:val="22"/>
          <w:szCs w:val="22"/>
        </w:rPr>
        <w:t xml:space="preserve">rformance Evaluation Committee.  This Committee will be </w:t>
      </w:r>
      <w:r w:rsidR="00317F6F" w:rsidRPr="00972623">
        <w:rPr>
          <w:rFonts w:asciiTheme="majorHAnsi" w:hAnsiTheme="majorHAnsi"/>
          <w:sz w:val="22"/>
          <w:szCs w:val="22"/>
        </w:rPr>
        <w:t xml:space="preserve">supported by </w:t>
      </w:r>
      <w:r w:rsidR="0003162D" w:rsidRPr="00972623">
        <w:rPr>
          <w:rFonts w:asciiTheme="majorHAnsi" w:hAnsiTheme="majorHAnsi"/>
          <w:sz w:val="22"/>
          <w:szCs w:val="22"/>
        </w:rPr>
        <w:t xml:space="preserve">the </w:t>
      </w:r>
      <w:r w:rsidR="00317F6F" w:rsidRPr="00972623">
        <w:rPr>
          <w:rFonts w:asciiTheme="majorHAnsi" w:hAnsiTheme="majorHAnsi"/>
          <w:sz w:val="22"/>
          <w:szCs w:val="22"/>
        </w:rPr>
        <w:t>CTDOL Performance and Accountabil</w:t>
      </w:r>
      <w:r w:rsidR="0003162D" w:rsidRPr="00972623">
        <w:rPr>
          <w:rFonts w:asciiTheme="majorHAnsi" w:hAnsiTheme="majorHAnsi"/>
          <w:sz w:val="22"/>
          <w:szCs w:val="22"/>
        </w:rPr>
        <w:t>ity Unit and Office of Research and will be</w:t>
      </w:r>
      <w:r w:rsidR="00317F6F" w:rsidRPr="00972623">
        <w:rPr>
          <w:rFonts w:asciiTheme="majorHAnsi" w:hAnsiTheme="majorHAnsi"/>
          <w:sz w:val="22"/>
          <w:szCs w:val="22"/>
        </w:rPr>
        <w:t xml:space="preserve"> charged to: review system performance to ensure value and productivity of investments; analyze labor market information to identify gaps, needs and opportunities for innovation and improvement; and provide insight and guidance to the Executive Committee and CETC on appropriate actions.</w:t>
      </w:r>
    </w:p>
    <w:p w:rsidR="00F75D53" w:rsidRPr="00972623" w:rsidRDefault="006C3B9C" w:rsidP="00395F97">
      <w:pPr>
        <w:rPr>
          <w:rFonts w:asciiTheme="majorHAnsi" w:hAnsiTheme="majorHAnsi"/>
          <w:sz w:val="22"/>
          <w:szCs w:val="22"/>
        </w:rPr>
      </w:pPr>
      <w:r w:rsidRPr="00972623">
        <w:rPr>
          <w:rFonts w:asciiTheme="majorHAnsi" w:hAnsiTheme="majorHAnsi"/>
          <w:sz w:val="22"/>
          <w:szCs w:val="22"/>
        </w:rPr>
        <w:lastRenderedPageBreak/>
        <w:t>……………………………………………………………………………………………………………………………………………………..</w:t>
      </w:r>
      <w:r w:rsidR="00F75D53" w:rsidRPr="00972623">
        <w:rPr>
          <w:rFonts w:asciiTheme="majorHAnsi" w:hAnsiTheme="majorHAnsi"/>
          <w:b/>
          <w:sz w:val="36"/>
          <w:szCs w:val="36"/>
        </w:rPr>
        <w:t>OPERATIONAL PLANNING ELEMENTS</w:t>
      </w:r>
    </w:p>
    <w:p w:rsidR="00F75D53" w:rsidRPr="00972623" w:rsidRDefault="00F75D53" w:rsidP="00395F97">
      <w:pPr>
        <w:rPr>
          <w:rFonts w:asciiTheme="majorHAnsi" w:hAnsiTheme="majorHAnsi"/>
          <w:b/>
          <w:sz w:val="22"/>
          <w:szCs w:val="22"/>
        </w:rPr>
      </w:pPr>
    </w:p>
    <w:p w:rsidR="00F75D53" w:rsidRPr="00972623" w:rsidRDefault="00F75D53" w:rsidP="00F75D53">
      <w:pPr>
        <w:rPr>
          <w:rFonts w:asciiTheme="majorHAnsi" w:hAnsiTheme="majorHAnsi"/>
          <w:b/>
          <w:sz w:val="28"/>
          <w:szCs w:val="28"/>
        </w:rPr>
      </w:pPr>
      <w:r w:rsidRPr="00972623">
        <w:rPr>
          <w:rFonts w:asciiTheme="majorHAnsi" w:hAnsiTheme="majorHAnsi"/>
          <w:b/>
          <w:sz w:val="28"/>
          <w:szCs w:val="28"/>
        </w:rPr>
        <w:t>STATE STRATEGY AND IMPLEMENTATION</w:t>
      </w:r>
    </w:p>
    <w:p w:rsidR="00F75D53" w:rsidRPr="00972623" w:rsidRDefault="00F75D53" w:rsidP="00F75D53">
      <w:pPr>
        <w:rPr>
          <w:rFonts w:asciiTheme="majorHAnsi" w:hAnsiTheme="majorHAnsi"/>
          <w:b/>
          <w:sz w:val="22"/>
          <w:szCs w:val="22"/>
        </w:rPr>
      </w:pPr>
    </w:p>
    <w:p w:rsidR="00F75D53" w:rsidRPr="00972623" w:rsidRDefault="00474BD9" w:rsidP="00F75D53">
      <w:pPr>
        <w:rPr>
          <w:rFonts w:asciiTheme="majorHAnsi" w:hAnsiTheme="majorHAnsi"/>
          <w:b/>
        </w:rPr>
      </w:pPr>
      <w:r w:rsidRPr="00972623">
        <w:rPr>
          <w:rFonts w:asciiTheme="majorHAnsi" w:hAnsiTheme="majorHAnsi"/>
          <w:b/>
        </w:rPr>
        <w:t xml:space="preserve">State Board Functions – </w:t>
      </w:r>
      <w:r w:rsidR="00F75D53" w:rsidRPr="00972623">
        <w:rPr>
          <w:rFonts w:asciiTheme="majorHAnsi" w:hAnsiTheme="majorHAnsi"/>
          <w:b/>
        </w:rPr>
        <w:t>Connecticut Employment and Training Commission</w:t>
      </w:r>
    </w:p>
    <w:p w:rsidR="00121912" w:rsidRPr="00972623" w:rsidRDefault="00121912" w:rsidP="00F75D53">
      <w:pPr>
        <w:rPr>
          <w:rFonts w:asciiTheme="majorHAnsi" w:hAnsiTheme="majorHAnsi"/>
          <w:b/>
          <w:sz w:val="22"/>
          <w:szCs w:val="22"/>
        </w:rPr>
      </w:pPr>
    </w:p>
    <w:p w:rsidR="00121912" w:rsidRPr="00972623" w:rsidRDefault="00121912" w:rsidP="00121912">
      <w:pPr>
        <w:rPr>
          <w:rFonts w:asciiTheme="majorHAnsi" w:hAnsiTheme="majorHAnsi"/>
          <w:sz w:val="22"/>
          <w:szCs w:val="22"/>
        </w:rPr>
      </w:pPr>
      <w:r w:rsidRPr="00972623">
        <w:rPr>
          <w:rFonts w:asciiTheme="majorHAnsi" w:hAnsiTheme="majorHAnsi"/>
          <w:sz w:val="22"/>
          <w:szCs w:val="22"/>
        </w:rPr>
        <w:t>The Connecticut Employment and Training Commission (CETC) serves as Connecticut’s State W</w:t>
      </w:r>
      <w:r w:rsidR="003720CF" w:rsidRPr="00972623">
        <w:rPr>
          <w:rFonts w:asciiTheme="majorHAnsi" w:hAnsiTheme="majorHAnsi"/>
          <w:sz w:val="22"/>
          <w:szCs w:val="22"/>
        </w:rPr>
        <w:t>orkforce Development Board</w:t>
      </w:r>
      <w:r w:rsidRPr="00972623">
        <w:rPr>
          <w:rFonts w:asciiTheme="majorHAnsi" w:hAnsiTheme="majorHAnsi"/>
          <w:sz w:val="22"/>
          <w:szCs w:val="22"/>
        </w:rPr>
        <w:t>. Originally established under the former Job Training Partnership Act (JTPA)</w:t>
      </w:r>
      <w:r w:rsidR="003720CF" w:rsidRPr="00972623">
        <w:rPr>
          <w:rFonts w:asciiTheme="majorHAnsi" w:hAnsiTheme="majorHAnsi"/>
          <w:sz w:val="22"/>
          <w:szCs w:val="22"/>
        </w:rPr>
        <w:t>, CETC was authorized in 1998</w:t>
      </w:r>
      <w:r w:rsidR="00BC546D" w:rsidRPr="00972623">
        <w:rPr>
          <w:rFonts w:asciiTheme="majorHAnsi" w:hAnsiTheme="majorHAnsi"/>
          <w:sz w:val="22"/>
          <w:szCs w:val="22"/>
        </w:rPr>
        <w:t xml:space="preserve"> </w:t>
      </w:r>
      <w:r w:rsidRPr="00972623">
        <w:rPr>
          <w:rFonts w:asciiTheme="majorHAnsi" w:hAnsiTheme="majorHAnsi"/>
          <w:sz w:val="22"/>
          <w:szCs w:val="22"/>
        </w:rPr>
        <w:t>as t</w:t>
      </w:r>
      <w:r w:rsidR="00BC546D" w:rsidRPr="00972623">
        <w:rPr>
          <w:rFonts w:asciiTheme="majorHAnsi" w:hAnsiTheme="majorHAnsi"/>
          <w:sz w:val="22"/>
          <w:szCs w:val="22"/>
        </w:rPr>
        <w:t>he State Board under</w:t>
      </w:r>
      <w:r w:rsidRPr="00972623">
        <w:rPr>
          <w:rFonts w:asciiTheme="majorHAnsi" w:hAnsiTheme="majorHAnsi"/>
          <w:sz w:val="22"/>
          <w:szCs w:val="22"/>
        </w:rPr>
        <w:t xml:space="preserve"> the Workforce Investment </w:t>
      </w:r>
      <w:r w:rsidR="003720CF" w:rsidRPr="00972623">
        <w:rPr>
          <w:rFonts w:asciiTheme="majorHAnsi" w:hAnsiTheme="majorHAnsi"/>
          <w:sz w:val="22"/>
          <w:szCs w:val="22"/>
        </w:rPr>
        <w:t>Act (WIA), and in</w:t>
      </w:r>
      <w:r w:rsidRPr="00972623">
        <w:rPr>
          <w:rFonts w:asciiTheme="majorHAnsi" w:hAnsiTheme="majorHAnsi"/>
          <w:sz w:val="22"/>
          <w:szCs w:val="22"/>
        </w:rPr>
        <w:t xml:space="preserve"> July 2015 Governor Malloy designated CETC to serve as the State Workforce D</w:t>
      </w:r>
      <w:r w:rsidRPr="00972623">
        <w:rPr>
          <w:rFonts w:asciiTheme="majorHAnsi" w:hAnsiTheme="majorHAnsi"/>
          <w:sz w:val="22"/>
          <w:szCs w:val="22"/>
        </w:rPr>
        <w:t>e</w:t>
      </w:r>
      <w:r w:rsidRPr="00972623">
        <w:rPr>
          <w:rFonts w:asciiTheme="majorHAnsi" w:hAnsiTheme="majorHAnsi"/>
          <w:sz w:val="22"/>
          <w:szCs w:val="22"/>
        </w:rPr>
        <w:t>velopment Board consistent with “alternative entity” provisions of the Workforce Innovation and Opportunity Act (WIOA). The United States Department of La</w:t>
      </w:r>
      <w:r w:rsidR="003720CF" w:rsidRPr="00972623">
        <w:rPr>
          <w:rFonts w:asciiTheme="majorHAnsi" w:hAnsiTheme="majorHAnsi"/>
          <w:sz w:val="22"/>
          <w:szCs w:val="22"/>
        </w:rPr>
        <w:t xml:space="preserve">bor (USDOL) </w:t>
      </w:r>
      <w:r w:rsidRPr="00972623">
        <w:rPr>
          <w:rFonts w:asciiTheme="majorHAnsi" w:hAnsiTheme="majorHAnsi"/>
          <w:sz w:val="22"/>
          <w:szCs w:val="22"/>
        </w:rPr>
        <w:t>subsequently a</w:t>
      </w:r>
      <w:r w:rsidRPr="00972623">
        <w:rPr>
          <w:rFonts w:asciiTheme="majorHAnsi" w:hAnsiTheme="majorHAnsi"/>
          <w:sz w:val="22"/>
          <w:szCs w:val="22"/>
        </w:rPr>
        <w:t>p</w:t>
      </w:r>
      <w:r w:rsidRPr="00972623">
        <w:rPr>
          <w:rFonts w:asciiTheme="majorHAnsi" w:hAnsiTheme="majorHAnsi"/>
          <w:sz w:val="22"/>
          <w:szCs w:val="22"/>
        </w:rPr>
        <w:t>proved that designation.</w:t>
      </w:r>
    </w:p>
    <w:p w:rsidR="00BC546D" w:rsidRPr="00972623" w:rsidRDefault="00BC546D" w:rsidP="00121912">
      <w:pPr>
        <w:rPr>
          <w:rFonts w:asciiTheme="majorHAnsi" w:hAnsiTheme="majorHAnsi"/>
          <w:sz w:val="22"/>
          <w:szCs w:val="22"/>
        </w:rPr>
      </w:pPr>
    </w:p>
    <w:p w:rsidR="00121912" w:rsidRPr="00972623" w:rsidRDefault="00BC546D" w:rsidP="00121912">
      <w:pPr>
        <w:rPr>
          <w:rFonts w:asciiTheme="majorHAnsi" w:hAnsiTheme="majorHAnsi"/>
          <w:sz w:val="22"/>
          <w:szCs w:val="22"/>
        </w:rPr>
      </w:pPr>
      <w:r w:rsidRPr="00972623">
        <w:rPr>
          <w:rFonts w:asciiTheme="majorHAnsi" w:hAnsiTheme="majorHAnsi"/>
          <w:sz w:val="22"/>
          <w:szCs w:val="22"/>
        </w:rPr>
        <w:t>Governor Malloy designated the Connecticut Department of Labor Office of Workforce Compe</w:t>
      </w:r>
      <w:r w:rsidRPr="00972623">
        <w:rPr>
          <w:rFonts w:asciiTheme="majorHAnsi" w:hAnsiTheme="majorHAnsi"/>
          <w:sz w:val="22"/>
          <w:szCs w:val="22"/>
        </w:rPr>
        <w:t>t</w:t>
      </w:r>
      <w:r w:rsidRPr="00972623">
        <w:rPr>
          <w:rFonts w:asciiTheme="majorHAnsi" w:hAnsiTheme="majorHAnsi"/>
          <w:sz w:val="22"/>
          <w:szCs w:val="22"/>
        </w:rPr>
        <w:t xml:space="preserve">itiveness to coordinate WIOA implementation efforts in Connecticut in its capacity as </w:t>
      </w:r>
      <w:r w:rsidR="006E7FB0" w:rsidRPr="00972623">
        <w:rPr>
          <w:rFonts w:asciiTheme="majorHAnsi" w:hAnsiTheme="majorHAnsi"/>
          <w:sz w:val="22"/>
          <w:szCs w:val="22"/>
        </w:rPr>
        <w:t xml:space="preserve">a </w:t>
      </w:r>
      <w:r w:rsidRPr="00972623">
        <w:rPr>
          <w:rFonts w:asciiTheme="majorHAnsi" w:hAnsiTheme="majorHAnsi"/>
          <w:sz w:val="22"/>
          <w:szCs w:val="22"/>
        </w:rPr>
        <w:t xml:space="preserve">workforce development policy advisor to the Governor and staff to CETC. </w:t>
      </w:r>
      <w:r w:rsidR="00DE22E3" w:rsidRPr="00972623">
        <w:rPr>
          <w:rFonts w:asciiTheme="majorHAnsi" w:hAnsiTheme="majorHAnsi"/>
          <w:sz w:val="22"/>
          <w:szCs w:val="22"/>
        </w:rPr>
        <w:t xml:space="preserve">With CETC’s endorsement, OWC established four Work Groups in </w:t>
      </w:r>
      <w:proofErr w:type="gramStart"/>
      <w:r w:rsidR="00386FAA" w:rsidRPr="00972623">
        <w:rPr>
          <w:rFonts w:asciiTheme="majorHAnsi" w:hAnsiTheme="majorHAnsi"/>
          <w:sz w:val="22"/>
          <w:szCs w:val="22"/>
        </w:rPr>
        <w:t>Spring</w:t>
      </w:r>
      <w:proofErr w:type="gramEnd"/>
      <w:r w:rsidR="00386FAA" w:rsidRPr="00972623">
        <w:rPr>
          <w:rFonts w:asciiTheme="majorHAnsi" w:hAnsiTheme="majorHAnsi"/>
          <w:sz w:val="22"/>
          <w:szCs w:val="22"/>
        </w:rPr>
        <w:t xml:space="preserve"> 2015 to</w:t>
      </w:r>
      <w:r w:rsidR="00DE22E3" w:rsidRPr="00972623">
        <w:rPr>
          <w:rFonts w:asciiTheme="majorHAnsi" w:hAnsiTheme="majorHAnsi"/>
          <w:sz w:val="22"/>
          <w:szCs w:val="22"/>
        </w:rPr>
        <w:t xml:space="preserve"> prepare for the implementation of WIOA:</w:t>
      </w:r>
    </w:p>
    <w:p w:rsidR="00121912" w:rsidRPr="00972623" w:rsidRDefault="00121912" w:rsidP="003920BE">
      <w:pPr>
        <w:pStyle w:val="ListParagraph"/>
        <w:numPr>
          <w:ilvl w:val="0"/>
          <w:numId w:val="8"/>
        </w:numPr>
        <w:rPr>
          <w:rFonts w:asciiTheme="majorHAnsi" w:hAnsiTheme="majorHAnsi"/>
          <w:sz w:val="22"/>
          <w:szCs w:val="22"/>
        </w:rPr>
      </w:pPr>
      <w:r w:rsidRPr="00972623">
        <w:rPr>
          <w:rFonts w:asciiTheme="majorHAnsi" w:hAnsiTheme="majorHAnsi"/>
          <w:sz w:val="22"/>
          <w:szCs w:val="22"/>
          <w:u w:val="single"/>
        </w:rPr>
        <w:t>Service Design and Delivery Work Group</w:t>
      </w:r>
      <w:r w:rsidRPr="00972623">
        <w:rPr>
          <w:rFonts w:asciiTheme="majorHAnsi" w:hAnsiTheme="majorHAnsi"/>
          <w:sz w:val="22"/>
          <w:szCs w:val="22"/>
        </w:rPr>
        <w:t xml:space="preserve"> – Focusing on the effective and efficient oper</w:t>
      </w:r>
      <w:r w:rsidRPr="00972623">
        <w:rPr>
          <w:rFonts w:asciiTheme="majorHAnsi" w:hAnsiTheme="majorHAnsi"/>
          <w:sz w:val="22"/>
          <w:szCs w:val="22"/>
        </w:rPr>
        <w:t>a</w:t>
      </w:r>
      <w:r w:rsidRPr="00972623">
        <w:rPr>
          <w:rFonts w:asciiTheme="majorHAnsi" w:hAnsiTheme="majorHAnsi"/>
          <w:sz w:val="22"/>
          <w:szCs w:val="22"/>
        </w:rPr>
        <w:t>tions of Connecticut’s American Jobs Centers One-Stop career system.</w:t>
      </w:r>
    </w:p>
    <w:p w:rsidR="00121912" w:rsidRPr="00972623" w:rsidRDefault="00121912" w:rsidP="003920BE">
      <w:pPr>
        <w:pStyle w:val="ListParagraph"/>
        <w:numPr>
          <w:ilvl w:val="0"/>
          <w:numId w:val="8"/>
        </w:numPr>
        <w:rPr>
          <w:rFonts w:asciiTheme="majorHAnsi" w:hAnsiTheme="majorHAnsi"/>
          <w:sz w:val="22"/>
          <w:szCs w:val="22"/>
        </w:rPr>
      </w:pPr>
      <w:r w:rsidRPr="00972623">
        <w:rPr>
          <w:rFonts w:asciiTheme="majorHAnsi" w:hAnsiTheme="majorHAnsi"/>
          <w:sz w:val="22"/>
          <w:szCs w:val="22"/>
          <w:u w:val="single"/>
        </w:rPr>
        <w:t>Technology, Data, Outcomes Work Group</w:t>
      </w:r>
      <w:r w:rsidRPr="00972623">
        <w:rPr>
          <w:rFonts w:asciiTheme="majorHAnsi" w:hAnsiTheme="majorHAnsi"/>
          <w:sz w:val="22"/>
          <w:szCs w:val="22"/>
        </w:rPr>
        <w:t xml:space="preserve"> – Addressing the collection and reporting of d</w:t>
      </w:r>
      <w:r w:rsidRPr="00972623">
        <w:rPr>
          <w:rFonts w:asciiTheme="majorHAnsi" w:hAnsiTheme="majorHAnsi"/>
          <w:sz w:val="22"/>
          <w:szCs w:val="22"/>
        </w:rPr>
        <w:t>a</w:t>
      </w:r>
      <w:r w:rsidRPr="00972623">
        <w:rPr>
          <w:rFonts w:asciiTheme="majorHAnsi" w:hAnsiTheme="majorHAnsi"/>
          <w:sz w:val="22"/>
          <w:szCs w:val="22"/>
        </w:rPr>
        <w:t>ta across core WIOA programs to support transparent performance accountability.</w:t>
      </w:r>
    </w:p>
    <w:p w:rsidR="00121912" w:rsidRPr="00972623" w:rsidRDefault="00121912" w:rsidP="003920BE">
      <w:pPr>
        <w:pStyle w:val="ListParagraph"/>
        <w:numPr>
          <w:ilvl w:val="0"/>
          <w:numId w:val="8"/>
        </w:numPr>
        <w:rPr>
          <w:rFonts w:asciiTheme="majorHAnsi" w:hAnsiTheme="majorHAnsi"/>
          <w:sz w:val="22"/>
          <w:szCs w:val="22"/>
        </w:rPr>
      </w:pPr>
      <w:r w:rsidRPr="00972623">
        <w:rPr>
          <w:rFonts w:asciiTheme="majorHAnsi" w:hAnsiTheme="majorHAnsi"/>
          <w:sz w:val="22"/>
          <w:szCs w:val="22"/>
          <w:u w:val="single"/>
        </w:rPr>
        <w:t>Business Engagement Work Group</w:t>
      </w:r>
      <w:r w:rsidRPr="00972623">
        <w:rPr>
          <w:rFonts w:asciiTheme="majorHAnsi" w:hAnsiTheme="majorHAnsi"/>
          <w:sz w:val="22"/>
          <w:szCs w:val="22"/>
        </w:rPr>
        <w:t xml:space="preserve"> – Proposing actions to promote strong employer-led industry partnerships, sector strategies and career pathways initiatives.</w:t>
      </w:r>
    </w:p>
    <w:p w:rsidR="00121912" w:rsidRPr="00972623" w:rsidRDefault="00121912" w:rsidP="003920BE">
      <w:pPr>
        <w:pStyle w:val="ListParagraph"/>
        <w:numPr>
          <w:ilvl w:val="0"/>
          <w:numId w:val="8"/>
        </w:numPr>
        <w:rPr>
          <w:rFonts w:asciiTheme="majorHAnsi" w:hAnsiTheme="majorHAnsi"/>
          <w:sz w:val="22"/>
          <w:szCs w:val="22"/>
        </w:rPr>
      </w:pPr>
      <w:r w:rsidRPr="00972623">
        <w:rPr>
          <w:rFonts w:asciiTheme="majorHAnsi" w:hAnsiTheme="majorHAnsi"/>
          <w:sz w:val="22"/>
          <w:szCs w:val="22"/>
          <w:u w:val="single"/>
        </w:rPr>
        <w:t>Administration/Governance Work Group</w:t>
      </w:r>
      <w:r w:rsidRPr="00972623">
        <w:rPr>
          <w:rFonts w:asciiTheme="majorHAnsi" w:hAnsiTheme="majorHAnsi"/>
          <w:sz w:val="22"/>
          <w:szCs w:val="22"/>
        </w:rPr>
        <w:t xml:space="preserve"> – Responsible for ensuring that requisite administrative policies, agreements, procedures and structures are in place to support and su</w:t>
      </w:r>
      <w:r w:rsidRPr="00972623">
        <w:rPr>
          <w:rFonts w:asciiTheme="majorHAnsi" w:hAnsiTheme="majorHAnsi"/>
          <w:sz w:val="22"/>
          <w:szCs w:val="22"/>
        </w:rPr>
        <w:t>s</w:t>
      </w:r>
      <w:r w:rsidRPr="00972623">
        <w:rPr>
          <w:rFonts w:asciiTheme="majorHAnsi" w:hAnsiTheme="majorHAnsi"/>
          <w:sz w:val="22"/>
          <w:szCs w:val="22"/>
        </w:rPr>
        <w:t>tain an aligned and integrated statewide workforce system.</w:t>
      </w:r>
    </w:p>
    <w:p w:rsidR="00121912" w:rsidRPr="00972623" w:rsidRDefault="00121912" w:rsidP="00121912">
      <w:pPr>
        <w:rPr>
          <w:rFonts w:asciiTheme="majorHAnsi" w:hAnsiTheme="majorHAnsi"/>
          <w:sz w:val="22"/>
          <w:szCs w:val="22"/>
        </w:rPr>
      </w:pPr>
    </w:p>
    <w:p w:rsidR="00121912" w:rsidRPr="00972623" w:rsidRDefault="00121912" w:rsidP="00121912">
      <w:pPr>
        <w:rPr>
          <w:rFonts w:asciiTheme="majorHAnsi" w:hAnsiTheme="majorHAnsi"/>
          <w:sz w:val="22"/>
          <w:szCs w:val="22"/>
        </w:rPr>
      </w:pPr>
      <w:r w:rsidRPr="00972623">
        <w:rPr>
          <w:rFonts w:asciiTheme="majorHAnsi" w:hAnsiTheme="majorHAnsi"/>
          <w:sz w:val="22"/>
          <w:szCs w:val="22"/>
        </w:rPr>
        <w:t>Moving forward into 2016, it is anticipated that CETC will revise its organizational structure to be able to address the priorities identified in this Unified State Plan and to satisfy its functional r</w:t>
      </w:r>
      <w:r w:rsidRPr="00972623">
        <w:rPr>
          <w:rFonts w:asciiTheme="majorHAnsi" w:hAnsiTheme="majorHAnsi"/>
          <w:sz w:val="22"/>
          <w:szCs w:val="22"/>
        </w:rPr>
        <w:t>e</w:t>
      </w:r>
      <w:r w:rsidRPr="00972623">
        <w:rPr>
          <w:rFonts w:asciiTheme="majorHAnsi" w:hAnsiTheme="majorHAnsi"/>
          <w:sz w:val="22"/>
          <w:szCs w:val="22"/>
        </w:rPr>
        <w:t>sponsibilities as the State Board under WIOA. That organizational structure will be consistent with WIOA requirements while also reflecting CETC’s unique history and experience.</w:t>
      </w:r>
    </w:p>
    <w:p w:rsidR="00B24722" w:rsidRPr="00972623" w:rsidRDefault="00B24722" w:rsidP="00121912">
      <w:pPr>
        <w:rPr>
          <w:rFonts w:asciiTheme="majorHAnsi" w:hAnsiTheme="majorHAnsi"/>
          <w:sz w:val="22"/>
          <w:szCs w:val="22"/>
        </w:rPr>
      </w:pPr>
    </w:p>
    <w:p w:rsidR="00121912" w:rsidRPr="00972623" w:rsidRDefault="00121912" w:rsidP="00121912">
      <w:pPr>
        <w:rPr>
          <w:rFonts w:asciiTheme="majorHAnsi" w:hAnsiTheme="majorHAnsi"/>
          <w:sz w:val="22"/>
          <w:szCs w:val="22"/>
        </w:rPr>
      </w:pPr>
      <w:r w:rsidRPr="00972623">
        <w:rPr>
          <w:rFonts w:asciiTheme="majorHAnsi" w:hAnsiTheme="majorHAnsi"/>
          <w:sz w:val="22"/>
          <w:szCs w:val="22"/>
        </w:rPr>
        <w:t>As CETC’s revised organizational structure evolves, it is likely that the Work Gro</w:t>
      </w:r>
      <w:r w:rsidR="00386FAA" w:rsidRPr="00972623">
        <w:rPr>
          <w:rFonts w:asciiTheme="majorHAnsi" w:hAnsiTheme="majorHAnsi"/>
          <w:sz w:val="22"/>
          <w:szCs w:val="22"/>
        </w:rPr>
        <w:t xml:space="preserve">ups described above – or </w:t>
      </w:r>
      <w:r w:rsidRPr="00972623">
        <w:rPr>
          <w:rFonts w:asciiTheme="majorHAnsi" w:hAnsiTheme="majorHAnsi"/>
          <w:sz w:val="22"/>
          <w:szCs w:val="22"/>
        </w:rPr>
        <w:t>similar in form and function – will remain in existence at least through calendar year 2016, to provide operational guidance and direction to Connecticut’s WIOA implementation efforts. During this ongoing transition period CETC members will be encouraged and invited to par</w:t>
      </w:r>
      <w:r w:rsidR="00386FAA" w:rsidRPr="00972623">
        <w:rPr>
          <w:rFonts w:asciiTheme="majorHAnsi" w:hAnsiTheme="majorHAnsi"/>
          <w:sz w:val="22"/>
          <w:szCs w:val="22"/>
        </w:rPr>
        <w:t>ticipate on the Work Groups. Some</w:t>
      </w:r>
      <w:r w:rsidRPr="00972623">
        <w:rPr>
          <w:rFonts w:asciiTheme="majorHAnsi" w:hAnsiTheme="majorHAnsi"/>
          <w:sz w:val="22"/>
          <w:szCs w:val="22"/>
        </w:rPr>
        <w:t xml:space="preserve"> information, insights, ideas and proposals deve</w:t>
      </w:r>
      <w:r w:rsidRPr="00972623">
        <w:rPr>
          <w:rFonts w:asciiTheme="majorHAnsi" w:hAnsiTheme="majorHAnsi"/>
          <w:sz w:val="22"/>
          <w:szCs w:val="22"/>
        </w:rPr>
        <w:t>l</w:t>
      </w:r>
      <w:r w:rsidRPr="00972623">
        <w:rPr>
          <w:rFonts w:asciiTheme="majorHAnsi" w:hAnsiTheme="majorHAnsi"/>
          <w:sz w:val="22"/>
          <w:szCs w:val="22"/>
        </w:rPr>
        <w:t xml:space="preserve">oped by the Work Groups </w:t>
      </w:r>
      <w:r w:rsidR="00386FAA" w:rsidRPr="00972623">
        <w:rPr>
          <w:rFonts w:asciiTheme="majorHAnsi" w:hAnsiTheme="majorHAnsi"/>
          <w:sz w:val="22"/>
          <w:szCs w:val="22"/>
        </w:rPr>
        <w:t>may</w:t>
      </w:r>
      <w:r w:rsidRPr="00972623">
        <w:rPr>
          <w:rFonts w:asciiTheme="majorHAnsi" w:hAnsiTheme="majorHAnsi"/>
          <w:sz w:val="22"/>
          <w:szCs w:val="22"/>
        </w:rPr>
        <w:t xml:space="preserve"> be shared with and reviewed by CETC for endorsement</w:t>
      </w:r>
      <w:r w:rsidR="00386FAA" w:rsidRPr="00972623">
        <w:rPr>
          <w:rFonts w:asciiTheme="majorHAnsi" w:hAnsiTheme="majorHAnsi"/>
          <w:sz w:val="22"/>
          <w:szCs w:val="22"/>
        </w:rPr>
        <w:t xml:space="preserve"> as necessary</w:t>
      </w:r>
      <w:r w:rsidRPr="00972623">
        <w:rPr>
          <w:rFonts w:asciiTheme="majorHAnsi" w:hAnsiTheme="majorHAnsi"/>
          <w:sz w:val="22"/>
          <w:szCs w:val="22"/>
        </w:rPr>
        <w:t xml:space="preserve">. </w:t>
      </w:r>
    </w:p>
    <w:p w:rsidR="00121912" w:rsidRPr="00972623" w:rsidRDefault="00121912" w:rsidP="00121912">
      <w:pPr>
        <w:rPr>
          <w:rFonts w:asciiTheme="majorHAnsi" w:hAnsiTheme="majorHAnsi"/>
          <w:sz w:val="22"/>
          <w:szCs w:val="22"/>
        </w:rPr>
      </w:pPr>
    </w:p>
    <w:p w:rsidR="00121912" w:rsidRPr="00972623" w:rsidRDefault="00121912" w:rsidP="00121912">
      <w:pPr>
        <w:rPr>
          <w:rFonts w:asciiTheme="majorHAnsi" w:hAnsiTheme="majorHAnsi"/>
          <w:sz w:val="22"/>
          <w:szCs w:val="22"/>
        </w:rPr>
      </w:pPr>
      <w:r w:rsidRPr="00972623">
        <w:rPr>
          <w:rFonts w:asciiTheme="majorHAnsi" w:hAnsiTheme="majorHAnsi"/>
          <w:sz w:val="22"/>
          <w:szCs w:val="22"/>
        </w:rPr>
        <w:t xml:space="preserve">Although details remain to </w:t>
      </w:r>
      <w:r w:rsidR="00386FAA" w:rsidRPr="00972623">
        <w:rPr>
          <w:rFonts w:asciiTheme="majorHAnsi" w:hAnsiTheme="majorHAnsi"/>
          <w:sz w:val="22"/>
          <w:szCs w:val="22"/>
        </w:rPr>
        <w:t xml:space="preserve">be </w:t>
      </w:r>
      <w:r w:rsidRPr="00972623">
        <w:rPr>
          <w:rFonts w:asciiTheme="majorHAnsi" w:hAnsiTheme="majorHAnsi"/>
          <w:sz w:val="22"/>
          <w:szCs w:val="22"/>
        </w:rPr>
        <w:t>worked out, and chang</w:t>
      </w:r>
      <w:r w:rsidR="00386FAA" w:rsidRPr="00972623">
        <w:rPr>
          <w:rFonts w:asciiTheme="majorHAnsi" w:hAnsiTheme="majorHAnsi"/>
          <w:sz w:val="22"/>
          <w:szCs w:val="22"/>
        </w:rPr>
        <w:t>es are inevitable,</w:t>
      </w:r>
      <w:r w:rsidRPr="00972623">
        <w:rPr>
          <w:rFonts w:asciiTheme="majorHAnsi" w:hAnsiTheme="majorHAnsi"/>
          <w:sz w:val="22"/>
          <w:szCs w:val="22"/>
        </w:rPr>
        <w:t xml:space="preserve"> it is envisioned that in its capacity as the State Workforce Development Board, CETC is likely operate through a structure comprising the following committees and work groups:</w:t>
      </w:r>
    </w:p>
    <w:p w:rsidR="00121912" w:rsidRPr="00972623" w:rsidRDefault="00121912" w:rsidP="00121912">
      <w:pPr>
        <w:rPr>
          <w:rFonts w:asciiTheme="majorHAnsi" w:hAnsiTheme="majorHAnsi"/>
          <w:sz w:val="22"/>
          <w:szCs w:val="22"/>
        </w:rPr>
      </w:pPr>
    </w:p>
    <w:p w:rsidR="00551D41" w:rsidRPr="00972623" w:rsidRDefault="00121912" w:rsidP="00121912">
      <w:pPr>
        <w:rPr>
          <w:rFonts w:asciiTheme="majorHAnsi" w:hAnsiTheme="majorHAnsi"/>
          <w:sz w:val="22"/>
          <w:szCs w:val="22"/>
        </w:rPr>
      </w:pPr>
      <w:r w:rsidRPr="00972623">
        <w:rPr>
          <w:rFonts w:asciiTheme="majorHAnsi" w:hAnsiTheme="majorHAnsi"/>
          <w:b/>
          <w:i/>
          <w:sz w:val="22"/>
          <w:szCs w:val="22"/>
        </w:rPr>
        <w:t>Executive Committee</w:t>
      </w:r>
      <w:r w:rsidR="00A22291" w:rsidRPr="00972623">
        <w:rPr>
          <w:rFonts w:asciiTheme="majorHAnsi" w:hAnsiTheme="majorHAnsi"/>
          <w:sz w:val="22"/>
          <w:szCs w:val="22"/>
        </w:rPr>
        <w:t xml:space="preserve"> – Comprising CETC officers, </w:t>
      </w:r>
      <w:r w:rsidR="003720CF" w:rsidRPr="00972623">
        <w:rPr>
          <w:rFonts w:asciiTheme="majorHAnsi" w:hAnsiTheme="majorHAnsi"/>
          <w:sz w:val="22"/>
          <w:szCs w:val="22"/>
        </w:rPr>
        <w:t xml:space="preserve">Executive Director of the Office of Workforce Competitiveness (OWC), </w:t>
      </w:r>
      <w:r w:rsidRPr="00972623">
        <w:rPr>
          <w:rFonts w:asciiTheme="majorHAnsi" w:hAnsiTheme="majorHAnsi"/>
          <w:sz w:val="22"/>
          <w:szCs w:val="22"/>
        </w:rPr>
        <w:t xml:space="preserve">Co-Chairs of standing committees and work groups, and selected CETC </w:t>
      </w:r>
      <w:r w:rsidRPr="00972623">
        <w:rPr>
          <w:rFonts w:asciiTheme="majorHAnsi" w:hAnsiTheme="majorHAnsi"/>
          <w:sz w:val="22"/>
          <w:szCs w:val="22"/>
        </w:rPr>
        <w:lastRenderedPageBreak/>
        <w:t>members appointed by the CETC Chair. Executive Committee will act on CETC’s behalf as nece</w:t>
      </w:r>
      <w:r w:rsidRPr="00972623">
        <w:rPr>
          <w:rFonts w:asciiTheme="majorHAnsi" w:hAnsiTheme="majorHAnsi"/>
          <w:sz w:val="22"/>
          <w:szCs w:val="22"/>
        </w:rPr>
        <w:t>s</w:t>
      </w:r>
      <w:r w:rsidRPr="00972623">
        <w:rPr>
          <w:rFonts w:asciiTheme="majorHAnsi" w:hAnsiTheme="majorHAnsi"/>
          <w:sz w:val="22"/>
          <w:szCs w:val="22"/>
        </w:rPr>
        <w:t>sary in the interim between regularly scheduled CETC meetings, a particularly important role during the upcoming months of system transition under WIOA. Going forward, the Executive Committee will focus on ensuring system alignment and will serve as CETC’s de facto planning body during at least the first two years of implementation covered by this Unified State Plan.</w:t>
      </w:r>
    </w:p>
    <w:p w:rsidR="00551D41" w:rsidRPr="00972623" w:rsidRDefault="00551D41" w:rsidP="00121912">
      <w:pPr>
        <w:rPr>
          <w:rFonts w:asciiTheme="majorHAnsi" w:hAnsiTheme="majorHAnsi"/>
          <w:sz w:val="22"/>
          <w:szCs w:val="22"/>
        </w:rPr>
      </w:pPr>
    </w:p>
    <w:p w:rsidR="00121912" w:rsidRPr="00972623" w:rsidRDefault="009178DC" w:rsidP="00121912">
      <w:pPr>
        <w:rPr>
          <w:rFonts w:asciiTheme="majorHAnsi" w:hAnsiTheme="majorHAnsi"/>
          <w:sz w:val="22"/>
          <w:szCs w:val="22"/>
        </w:rPr>
      </w:pPr>
      <w:r w:rsidRPr="00972623">
        <w:rPr>
          <w:rFonts w:asciiTheme="majorHAnsi" w:hAnsiTheme="majorHAnsi"/>
          <w:sz w:val="22"/>
          <w:szCs w:val="22"/>
        </w:rPr>
        <w:t>T</w:t>
      </w:r>
      <w:r w:rsidR="006D41A5" w:rsidRPr="00972623">
        <w:rPr>
          <w:rFonts w:asciiTheme="majorHAnsi" w:hAnsiTheme="majorHAnsi"/>
          <w:sz w:val="22"/>
          <w:szCs w:val="22"/>
        </w:rPr>
        <w:t>o ensure that critical transitional responsibilities are addressed efficiently and effectively, it is anticipated that the Administration/Governance Work</w:t>
      </w:r>
      <w:r w:rsidRPr="00972623">
        <w:rPr>
          <w:rFonts w:asciiTheme="majorHAnsi" w:hAnsiTheme="majorHAnsi"/>
          <w:sz w:val="22"/>
          <w:szCs w:val="22"/>
        </w:rPr>
        <w:t xml:space="preserve"> Group described above </w:t>
      </w:r>
      <w:r w:rsidR="00386FAA" w:rsidRPr="00972623">
        <w:rPr>
          <w:rFonts w:asciiTheme="majorHAnsi" w:hAnsiTheme="majorHAnsi"/>
          <w:sz w:val="22"/>
          <w:szCs w:val="22"/>
        </w:rPr>
        <w:t xml:space="preserve">will function as a key resource </w:t>
      </w:r>
      <w:r w:rsidR="007F618A" w:rsidRPr="00972623">
        <w:rPr>
          <w:rFonts w:asciiTheme="majorHAnsi" w:hAnsiTheme="majorHAnsi"/>
          <w:sz w:val="22"/>
          <w:szCs w:val="22"/>
        </w:rPr>
        <w:t>in the year ahead. T</w:t>
      </w:r>
      <w:r w:rsidR="00386FAA" w:rsidRPr="00972623">
        <w:rPr>
          <w:rFonts w:asciiTheme="majorHAnsi" w:hAnsiTheme="majorHAnsi"/>
          <w:sz w:val="22"/>
          <w:szCs w:val="22"/>
        </w:rPr>
        <w:t>he Work Group</w:t>
      </w:r>
      <w:r w:rsidR="007F618A" w:rsidRPr="00972623">
        <w:rPr>
          <w:rFonts w:asciiTheme="majorHAnsi" w:hAnsiTheme="majorHAnsi"/>
          <w:sz w:val="22"/>
          <w:szCs w:val="22"/>
        </w:rPr>
        <w:t xml:space="preserve"> will report to the CETC Executive Committee</w:t>
      </w:r>
      <w:r w:rsidR="00632AE7" w:rsidRPr="00972623">
        <w:rPr>
          <w:rFonts w:asciiTheme="majorHAnsi" w:hAnsiTheme="majorHAnsi"/>
          <w:sz w:val="22"/>
          <w:szCs w:val="22"/>
        </w:rPr>
        <w:t xml:space="preserve"> as needed</w:t>
      </w:r>
      <w:r w:rsidR="007F618A" w:rsidRPr="00972623">
        <w:rPr>
          <w:rFonts w:asciiTheme="majorHAnsi" w:hAnsiTheme="majorHAnsi"/>
          <w:sz w:val="22"/>
          <w:szCs w:val="22"/>
        </w:rPr>
        <w:t>,</w:t>
      </w:r>
      <w:r w:rsidR="00632AE7" w:rsidRPr="00972623">
        <w:rPr>
          <w:rFonts w:asciiTheme="majorHAnsi" w:hAnsiTheme="majorHAnsi"/>
          <w:sz w:val="22"/>
          <w:szCs w:val="22"/>
        </w:rPr>
        <w:t xml:space="preserve"> to coordinate CETC’s responsibilities</w:t>
      </w:r>
      <w:r w:rsidR="006D41A5" w:rsidRPr="00972623">
        <w:rPr>
          <w:rFonts w:asciiTheme="majorHAnsi" w:hAnsiTheme="majorHAnsi"/>
          <w:sz w:val="22"/>
          <w:szCs w:val="22"/>
        </w:rPr>
        <w:t xml:space="preserve"> to:</w:t>
      </w:r>
    </w:p>
    <w:p w:rsidR="00121912" w:rsidRPr="00972623" w:rsidRDefault="00121912" w:rsidP="003920BE">
      <w:pPr>
        <w:pStyle w:val="ListParagraph"/>
        <w:numPr>
          <w:ilvl w:val="0"/>
          <w:numId w:val="9"/>
        </w:numPr>
        <w:rPr>
          <w:rFonts w:asciiTheme="majorHAnsi" w:hAnsiTheme="majorHAnsi"/>
          <w:sz w:val="22"/>
          <w:szCs w:val="22"/>
        </w:rPr>
      </w:pPr>
      <w:r w:rsidRPr="00972623">
        <w:rPr>
          <w:rFonts w:asciiTheme="majorHAnsi" w:hAnsiTheme="majorHAnsi"/>
          <w:sz w:val="22"/>
          <w:szCs w:val="22"/>
        </w:rPr>
        <w:t>Oversee deve</w:t>
      </w:r>
      <w:r w:rsidR="006D41A5" w:rsidRPr="00972623">
        <w:rPr>
          <w:rFonts w:asciiTheme="majorHAnsi" w:hAnsiTheme="majorHAnsi"/>
          <w:sz w:val="22"/>
          <w:szCs w:val="22"/>
        </w:rPr>
        <w:t xml:space="preserve">lopment, implementation, </w:t>
      </w:r>
      <w:r w:rsidRPr="00972623">
        <w:rPr>
          <w:rFonts w:asciiTheme="majorHAnsi" w:hAnsiTheme="majorHAnsi"/>
          <w:sz w:val="22"/>
          <w:szCs w:val="22"/>
        </w:rPr>
        <w:t>a</w:t>
      </w:r>
      <w:r w:rsidR="006D41A5" w:rsidRPr="00972623">
        <w:rPr>
          <w:rFonts w:asciiTheme="majorHAnsi" w:hAnsiTheme="majorHAnsi"/>
          <w:sz w:val="22"/>
          <w:szCs w:val="22"/>
        </w:rPr>
        <w:t>nd modification of the</w:t>
      </w:r>
      <w:r w:rsidRPr="00972623">
        <w:rPr>
          <w:rFonts w:asciiTheme="majorHAnsi" w:hAnsiTheme="majorHAnsi"/>
          <w:sz w:val="22"/>
          <w:szCs w:val="22"/>
        </w:rPr>
        <w:t xml:space="preserve"> Unified State Plan.</w:t>
      </w:r>
    </w:p>
    <w:p w:rsidR="00121912" w:rsidRPr="00972623" w:rsidRDefault="00121912" w:rsidP="003920BE">
      <w:pPr>
        <w:pStyle w:val="ListParagraph"/>
        <w:numPr>
          <w:ilvl w:val="0"/>
          <w:numId w:val="9"/>
        </w:numPr>
        <w:rPr>
          <w:rFonts w:asciiTheme="majorHAnsi" w:hAnsiTheme="majorHAnsi"/>
          <w:sz w:val="22"/>
          <w:szCs w:val="22"/>
        </w:rPr>
      </w:pPr>
      <w:r w:rsidRPr="00972623">
        <w:rPr>
          <w:rFonts w:asciiTheme="majorHAnsi" w:hAnsiTheme="majorHAnsi"/>
          <w:sz w:val="22"/>
          <w:szCs w:val="22"/>
        </w:rPr>
        <w:t>Review administrative policies, program efforts, and recommendations intended to su</w:t>
      </w:r>
      <w:r w:rsidRPr="00972623">
        <w:rPr>
          <w:rFonts w:asciiTheme="majorHAnsi" w:hAnsiTheme="majorHAnsi"/>
          <w:sz w:val="22"/>
          <w:szCs w:val="22"/>
        </w:rPr>
        <w:t>p</w:t>
      </w:r>
      <w:r w:rsidRPr="00972623">
        <w:rPr>
          <w:rFonts w:asciiTheme="majorHAnsi" w:hAnsiTheme="majorHAnsi"/>
          <w:sz w:val="22"/>
          <w:szCs w:val="22"/>
        </w:rPr>
        <w:t>port a comprehensive, streamlined, integrated statewide workforce system.</w:t>
      </w:r>
    </w:p>
    <w:p w:rsidR="00121912" w:rsidRPr="00972623" w:rsidRDefault="00121912" w:rsidP="003920BE">
      <w:pPr>
        <w:pStyle w:val="ListParagraph"/>
        <w:numPr>
          <w:ilvl w:val="0"/>
          <w:numId w:val="9"/>
        </w:numPr>
        <w:rPr>
          <w:rFonts w:asciiTheme="majorHAnsi" w:hAnsiTheme="majorHAnsi"/>
          <w:sz w:val="22"/>
          <w:szCs w:val="22"/>
        </w:rPr>
      </w:pPr>
      <w:r w:rsidRPr="00972623">
        <w:rPr>
          <w:rFonts w:asciiTheme="majorHAnsi" w:hAnsiTheme="majorHAnsi"/>
          <w:sz w:val="22"/>
          <w:szCs w:val="22"/>
        </w:rPr>
        <w:t xml:space="preserve">Propose actions to </w:t>
      </w:r>
      <w:proofErr w:type="gramStart"/>
      <w:r w:rsidRPr="00972623">
        <w:rPr>
          <w:rFonts w:asciiTheme="majorHAnsi" w:hAnsiTheme="majorHAnsi"/>
          <w:sz w:val="22"/>
          <w:szCs w:val="22"/>
        </w:rPr>
        <w:t>strengthen,</w:t>
      </w:r>
      <w:proofErr w:type="gramEnd"/>
      <w:r w:rsidRPr="00972623">
        <w:rPr>
          <w:rFonts w:asciiTheme="majorHAnsi" w:hAnsiTheme="majorHAnsi"/>
          <w:sz w:val="22"/>
          <w:szCs w:val="22"/>
        </w:rPr>
        <w:t xml:space="preserve"> continuously improve and overcome barriers to system coordination and alignment, to avoid duplication. </w:t>
      </w:r>
    </w:p>
    <w:p w:rsidR="00121912" w:rsidRPr="00972623" w:rsidRDefault="00121912" w:rsidP="003920BE">
      <w:pPr>
        <w:pStyle w:val="ListParagraph"/>
        <w:numPr>
          <w:ilvl w:val="0"/>
          <w:numId w:val="9"/>
        </w:numPr>
        <w:rPr>
          <w:rFonts w:asciiTheme="majorHAnsi" w:hAnsiTheme="majorHAnsi"/>
          <w:sz w:val="22"/>
          <w:szCs w:val="22"/>
        </w:rPr>
      </w:pPr>
      <w:r w:rsidRPr="00972623">
        <w:rPr>
          <w:rFonts w:asciiTheme="majorHAnsi" w:hAnsiTheme="majorHAnsi"/>
          <w:sz w:val="22"/>
          <w:szCs w:val="22"/>
        </w:rPr>
        <w:t xml:space="preserve">Propose workforce regions for </w:t>
      </w:r>
      <w:r w:rsidR="007F618A" w:rsidRPr="00972623">
        <w:rPr>
          <w:rFonts w:asciiTheme="majorHAnsi" w:hAnsiTheme="majorHAnsi"/>
          <w:sz w:val="22"/>
          <w:szCs w:val="22"/>
        </w:rPr>
        <w:t xml:space="preserve">effective planning and designation of </w:t>
      </w:r>
      <w:r w:rsidRPr="00972623">
        <w:rPr>
          <w:rFonts w:asciiTheme="majorHAnsi" w:hAnsiTheme="majorHAnsi"/>
          <w:sz w:val="22"/>
          <w:szCs w:val="22"/>
        </w:rPr>
        <w:t>workforce areas.</w:t>
      </w:r>
    </w:p>
    <w:p w:rsidR="00121912" w:rsidRPr="00972623" w:rsidRDefault="00121912" w:rsidP="003920BE">
      <w:pPr>
        <w:pStyle w:val="ListParagraph"/>
        <w:numPr>
          <w:ilvl w:val="0"/>
          <w:numId w:val="9"/>
        </w:numPr>
        <w:rPr>
          <w:rFonts w:asciiTheme="majorHAnsi" w:hAnsiTheme="majorHAnsi"/>
          <w:sz w:val="22"/>
          <w:szCs w:val="22"/>
        </w:rPr>
      </w:pPr>
      <w:r w:rsidRPr="00972623">
        <w:rPr>
          <w:rFonts w:asciiTheme="majorHAnsi" w:hAnsiTheme="majorHAnsi"/>
          <w:sz w:val="22"/>
          <w:szCs w:val="22"/>
        </w:rPr>
        <w:t>Collaborate with CTDOL’s WIOA Administrative Unit and Office of Workforce Compet</w:t>
      </w:r>
      <w:r w:rsidRPr="00972623">
        <w:rPr>
          <w:rFonts w:asciiTheme="majorHAnsi" w:hAnsiTheme="majorHAnsi"/>
          <w:sz w:val="22"/>
          <w:szCs w:val="22"/>
        </w:rPr>
        <w:t>i</w:t>
      </w:r>
      <w:r w:rsidRPr="00972623">
        <w:rPr>
          <w:rFonts w:asciiTheme="majorHAnsi" w:hAnsiTheme="majorHAnsi"/>
          <w:sz w:val="22"/>
          <w:szCs w:val="22"/>
        </w:rPr>
        <w:t>tiveness to develop and approve funding allocation formulas for local workforce areas concerning adult and youth programs.</w:t>
      </w:r>
    </w:p>
    <w:p w:rsidR="007F618A" w:rsidRPr="00972623" w:rsidRDefault="00121912" w:rsidP="00121912">
      <w:pPr>
        <w:pStyle w:val="ListParagraph"/>
        <w:numPr>
          <w:ilvl w:val="0"/>
          <w:numId w:val="9"/>
        </w:numPr>
        <w:rPr>
          <w:rFonts w:asciiTheme="majorHAnsi" w:hAnsiTheme="majorHAnsi"/>
          <w:sz w:val="22"/>
          <w:szCs w:val="22"/>
        </w:rPr>
      </w:pPr>
      <w:r w:rsidRPr="00972623">
        <w:rPr>
          <w:rFonts w:asciiTheme="majorHAnsi" w:hAnsiTheme="majorHAnsi"/>
          <w:sz w:val="22"/>
          <w:szCs w:val="22"/>
        </w:rPr>
        <w:t>Propose other policies that may be required to promote adopted statewide workforce o</w:t>
      </w:r>
      <w:r w:rsidRPr="00972623">
        <w:rPr>
          <w:rFonts w:asciiTheme="majorHAnsi" w:hAnsiTheme="majorHAnsi"/>
          <w:sz w:val="22"/>
          <w:szCs w:val="22"/>
        </w:rPr>
        <w:t>b</w:t>
      </w:r>
      <w:r w:rsidRPr="00972623">
        <w:rPr>
          <w:rFonts w:asciiTheme="majorHAnsi" w:hAnsiTheme="majorHAnsi"/>
          <w:sz w:val="22"/>
          <w:szCs w:val="22"/>
        </w:rPr>
        <w:t>jectives and enhance the performance of Connecticut’s workforce system.</w:t>
      </w:r>
    </w:p>
    <w:p w:rsidR="007F618A" w:rsidRPr="00972623" w:rsidRDefault="007F618A" w:rsidP="007F618A">
      <w:pPr>
        <w:rPr>
          <w:rFonts w:asciiTheme="majorHAnsi" w:hAnsiTheme="majorHAnsi"/>
          <w:sz w:val="22"/>
          <w:szCs w:val="22"/>
        </w:rPr>
      </w:pPr>
    </w:p>
    <w:p w:rsidR="00121912" w:rsidRPr="00972623" w:rsidRDefault="00121912" w:rsidP="00121912">
      <w:pPr>
        <w:rPr>
          <w:rFonts w:asciiTheme="majorHAnsi" w:hAnsiTheme="majorHAnsi"/>
          <w:sz w:val="22"/>
          <w:szCs w:val="22"/>
        </w:rPr>
      </w:pPr>
      <w:r w:rsidRPr="00972623">
        <w:rPr>
          <w:rFonts w:asciiTheme="majorHAnsi" w:hAnsiTheme="majorHAnsi"/>
          <w:b/>
          <w:i/>
          <w:sz w:val="22"/>
          <w:szCs w:val="22"/>
        </w:rPr>
        <w:t>Business Partnership Committee</w:t>
      </w:r>
      <w:r w:rsidRPr="00972623">
        <w:rPr>
          <w:rFonts w:asciiTheme="majorHAnsi" w:hAnsiTheme="majorHAnsi"/>
          <w:sz w:val="22"/>
          <w:szCs w:val="22"/>
        </w:rPr>
        <w:t xml:space="preserve"> – Comprising CETC members representing business, invited employers representing key industry sectors, and selected workforce system stakeholders. This committee will focus on: developing strategies to promote effective business-led industry par</w:t>
      </w:r>
      <w:r w:rsidRPr="00972623">
        <w:rPr>
          <w:rFonts w:asciiTheme="majorHAnsi" w:hAnsiTheme="majorHAnsi"/>
          <w:sz w:val="22"/>
          <w:szCs w:val="22"/>
        </w:rPr>
        <w:t>t</w:t>
      </w:r>
      <w:r w:rsidRPr="00972623">
        <w:rPr>
          <w:rFonts w:asciiTheme="majorHAnsi" w:hAnsiTheme="majorHAnsi"/>
          <w:sz w:val="22"/>
          <w:szCs w:val="22"/>
        </w:rPr>
        <w:t>nerships, sector strategies focusing on key in-demand and emerging sectors driving economic growth in Connecticut; career pathways initiatives reflecting best practices; and, other partne</w:t>
      </w:r>
      <w:r w:rsidRPr="00972623">
        <w:rPr>
          <w:rFonts w:asciiTheme="majorHAnsi" w:hAnsiTheme="majorHAnsi"/>
          <w:sz w:val="22"/>
          <w:szCs w:val="22"/>
        </w:rPr>
        <w:t>r</w:t>
      </w:r>
      <w:r w:rsidRPr="00972623">
        <w:rPr>
          <w:rFonts w:asciiTheme="majorHAnsi" w:hAnsiTheme="majorHAnsi"/>
          <w:sz w:val="22"/>
          <w:szCs w:val="22"/>
        </w:rPr>
        <w:t>ship opportunities to enhance the responsiveness of Connecticut’s workforce system in meeting the talent and skills needs of Connecticut employers. It is anticipated that the committee will serve as an umbrella/framework for sector specific work groups, addressing the workforce prio</w:t>
      </w:r>
      <w:r w:rsidRPr="00972623">
        <w:rPr>
          <w:rFonts w:asciiTheme="majorHAnsi" w:hAnsiTheme="majorHAnsi"/>
          <w:sz w:val="22"/>
          <w:szCs w:val="22"/>
        </w:rPr>
        <w:t>r</w:t>
      </w:r>
      <w:r w:rsidRPr="00972623">
        <w:rPr>
          <w:rFonts w:asciiTheme="majorHAnsi" w:hAnsiTheme="majorHAnsi"/>
          <w:sz w:val="22"/>
          <w:szCs w:val="22"/>
        </w:rPr>
        <w:t>ities of designated high priority sectors, at both State and regional/local levels.</w:t>
      </w:r>
    </w:p>
    <w:p w:rsidR="00121912" w:rsidRPr="00972623" w:rsidRDefault="00121912" w:rsidP="00121912">
      <w:pPr>
        <w:rPr>
          <w:rFonts w:asciiTheme="majorHAnsi" w:hAnsiTheme="majorHAnsi"/>
          <w:sz w:val="22"/>
          <w:szCs w:val="22"/>
        </w:rPr>
      </w:pPr>
    </w:p>
    <w:p w:rsidR="00121912" w:rsidRPr="00972623" w:rsidRDefault="00121912" w:rsidP="00121912">
      <w:pPr>
        <w:rPr>
          <w:rFonts w:asciiTheme="majorHAnsi" w:hAnsiTheme="majorHAnsi"/>
          <w:sz w:val="22"/>
          <w:szCs w:val="22"/>
        </w:rPr>
      </w:pPr>
      <w:r w:rsidRPr="00972623">
        <w:rPr>
          <w:rFonts w:asciiTheme="majorHAnsi" w:hAnsiTheme="majorHAnsi"/>
          <w:sz w:val="22"/>
          <w:szCs w:val="22"/>
        </w:rPr>
        <w:t>Over time it is anticipated that CETC will promote the idea of supporting sector-specific wo</w:t>
      </w:r>
      <w:r w:rsidR="00386FAA" w:rsidRPr="00972623">
        <w:rPr>
          <w:rFonts w:asciiTheme="majorHAnsi" w:hAnsiTheme="majorHAnsi"/>
          <w:sz w:val="22"/>
          <w:szCs w:val="22"/>
        </w:rPr>
        <w:t>r</w:t>
      </w:r>
      <w:r w:rsidRPr="00972623">
        <w:rPr>
          <w:rFonts w:asciiTheme="majorHAnsi" w:hAnsiTheme="majorHAnsi"/>
          <w:sz w:val="22"/>
          <w:szCs w:val="22"/>
        </w:rPr>
        <w:t>k groups that operate quasi-independently, but use CETC as a vehicle to share information on a regular basis concerning priorities, challenges, opportunities, proposed strategies and initiatives, etc. The committee intends to work with existing industry-led sector partnerships – at the State and local levels – as an overarching vehicle to promote and support their efforts.</w:t>
      </w:r>
    </w:p>
    <w:p w:rsidR="00121912" w:rsidRPr="00972623" w:rsidRDefault="00121912" w:rsidP="00121912">
      <w:pPr>
        <w:rPr>
          <w:rFonts w:asciiTheme="majorHAnsi" w:hAnsiTheme="majorHAnsi"/>
          <w:sz w:val="22"/>
          <w:szCs w:val="22"/>
        </w:rPr>
      </w:pPr>
    </w:p>
    <w:p w:rsidR="00121912" w:rsidRPr="00972623" w:rsidRDefault="00121912" w:rsidP="00121912">
      <w:pPr>
        <w:rPr>
          <w:rFonts w:asciiTheme="majorHAnsi" w:hAnsiTheme="majorHAnsi"/>
          <w:sz w:val="22"/>
          <w:szCs w:val="22"/>
        </w:rPr>
      </w:pPr>
      <w:r w:rsidRPr="00972623">
        <w:rPr>
          <w:rFonts w:asciiTheme="majorHAnsi" w:hAnsiTheme="majorHAnsi"/>
          <w:sz w:val="22"/>
          <w:szCs w:val="22"/>
        </w:rPr>
        <w:t xml:space="preserve">Initially the Business Partnership Committee will </w:t>
      </w:r>
      <w:r w:rsidR="00386FAA" w:rsidRPr="00972623">
        <w:rPr>
          <w:rFonts w:asciiTheme="majorHAnsi" w:hAnsiTheme="majorHAnsi"/>
          <w:sz w:val="22"/>
          <w:szCs w:val="22"/>
        </w:rPr>
        <w:t xml:space="preserve">reach out to CETC business membership to identify </w:t>
      </w:r>
      <w:r w:rsidR="00AC1DBA" w:rsidRPr="00972623">
        <w:rPr>
          <w:rFonts w:asciiTheme="majorHAnsi" w:hAnsiTheme="majorHAnsi"/>
          <w:sz w:val="22"/>
          <w:szCs w:val="22"/>
        </w:rPr>
        <w:t xml:space="preserve">prominent </w:t>
      </w:r>
      <w:r w:rsidR="00386FAA" w:rsidRPr="00972623">
        <w:rPr>
          <w:rFonts w:asciiTheme="majorHAnsi" w:hAnsiTheme="majorHAnsi"/>
          <w:sz w:val="22"/>
          <w:szCs w:val="22"/>
        </w:rPr>
        <w:t>industry</w:t>
      </w:r>
      <w:r w:rsidR="00AC1DBA" w:rsidRPr="00972623">
        <w:rPr>
          <w:rFonts w:asciiTheme="majorHAnsi" w:hAnsiTheme="majorHAnsi"/>
          <w:sz w:val="22"/>
          <w:szCs w:val="22"/>
        </w:rPr>
        <w:t xml:space="preserve"> sector work group to solicit input from</w:t>
      </w:r>
      <w:r w:rsidRPr="00972623">
        <w:rPr>
          <w:rFonts w:asciiTheme="majorHAnsi" w:hAnsiTheme="majorHAnsi"/>
          <w:sz w:val="22"/>
          <w:szCs w:val="22"/>
        </w:rPr>
        <w:t xml:space="preserve">. </w:t>
      </w:r>
    </w:p>
    <w:p w:rsidR="00121912" w:rsidRPr="00972623" w:rsidRDefault="00121912" w:rsidP="00121912">
      <w:pPr>
        <w:rPr>
          <w:rFonts w:asciiTheme="majorHAnsi" w:hAnsiTheme="majorHAnsi"/>
          <w:sz w:val="22"/>
          <w:szCs w:val="22"/>
        </w:rPr>
      </w:pPr>
    </w:p>
    <w:p w:rsidR="00121912" w:rsidRPr="00972623" w:rsidRDefault="00121912" w:rsidP="00121912">
      <w:pPr>
        <w:rPr>
          <w:rFonts w:asciiTheme="majorHAnsi" w:hAnsiTheme="majorHAnsi"/>
          <w:sz w:val="22"/>
          <w:szCs w:val="22"/>
        </w:rPr>
      </w:pPr>
      <w:r w:rsidRPr="00972623">
        <w:rPr>
          <w:rFonts w:asciiTheme="majorHAnsi" w:hAnsiTheme="majorHAnsi"/>
          <w:sz w:val="22"/>
          <w:szCs w:val="22"/>
        </w:rPr>
        <w:t>The Business Partnership Committee will have lead responsibility within CETC to develop and promote policies and strategies reflecting evidence-based best practices intended to:</w:t>
      </w:r>
    </w:p>
    <w:p w:rsidR="00121912" w:rsidRPr="00972623" w:rsidRDefault="00121912" w:rsidP="003920BE">
      <w:pPr>
        <w:pStyle w:val="ListParagraph"/>
        <w:numPr>
          <w:ilvl w:val="0"/>
          <w:numId w:val="10"/>
        </w:numPr>
        <w:rPr>
          <w:rFonts w:asciiTheme="majorHAnsi" w:hAnsiTheme="majorHAnsi"/>
          <w:sz w:val="22"/>
          <w:szCs w:val="22"/>
        </w:rPr>
      </w:pPr>
      <w:r w:rsidRPr="00972623">
        <w:rPr>
          <w:rFonts w:asciiTheme="majorHAnsi" w:hAnsiTheme="majorHAnsi"/>
          <w:sz w:val="22"/>
          <w:szCs w:val="22"/>
        </w:rPr>
        <w:t>Build and sustain strong industry partnerships and sector strategies in targeted sectors.</w:t>
      </w:r>
    </w:p>
    <w:p w:rsidR="00121912" w:rsidRPr="00972623" w:rsidRDefault="00121912" w:rsidP="003920BE">
      <w:pPr>
        <w:pStyle w:val="ListParagraph"/>
        <w:numPr>
          <w:ilvl w:val="0"/>
          <w:numId w:val="10"/>
        </w:numPr>
        <w:rPr>
          <w:rFonts w:asciiTheme="majorHAnsi" w:hAnsiTheme="majorHAnsi"/>
          <w:sz w:val="22"/>
          <w:szCs w:val="22"/>
        </w:rPr>
      </w:pPr>
      <w:r w:rsidRPr="00972623">
        <w:rPr>
          <w:rFonts w:asciiTheme="majorHAnsi" w:hAnsiTheme="majorHAnsi"/>
          <w:sz w:val="22"/>
          <w:szCs w:val="22"/>
        </w:rPr>
        <w:t>Develop effective strategies to reach out to, engage with and meet the needs of Connec</w:t>
      </w:r>
      <w:r w:rsidRPr="00972623">
        <w:rPr>
          <w:rFonts w:asciiTheme="majorHAnsi" w:hAnsiTheme="majorHAnsi"/>
          <w:sz w:val="22"/>
          <w:szCs w:val="22"/>
        </w:rPr>
        <w:t>t</w:t>
      </w:r>
      <w:r w:rsidRPr="00972623">
        <w:rPr>
          <w:rFonts w:asciiTheme="majorHAnsi" w:hAnsiTheme="majorHAnsi"/>
          <w:sz w:val="22"/>
          <w:szCs w:val="22"/>
        </w:rPr>
        <w:t>icut businesses and employers as valued customers of the state’s workforce system.</w:t>
      </w:r>
    </w:p>
    <w:p w:rsidR="00E1720D" w:rsidRPr="00972623" w:rsidRDefault="00E1720D" w:rsidP="00121912">
      <w:pPr>
        <w:rPr>
          <w:rFonts w:asciiTheme="majorHAnsi" w:hAnsiTheme="majorHAnsi"/>
          <w:b/>
          <w:sz w:val="22"/>
          <w:szCs w:val="22"/>
        </w:rPr>
      </w:pPr>
    </w:p>
    <w:p w:rsidR="00121912" w:rsidRPr="00972623" w:rsidRDefault="00121912" w:rsidP="00121912">
      <w:pPr>
        <w:rPr>
          <w:rFonts w:asciiTheme="majorHAnsi" w:hAnsiTheme="majorHAnsi"/>
          <w:sz w:val="22"/>
          <w:szCs w:val="22"/>
        </w:rPr>
      </w:pPr>
      <w:r w:rsidRPr="00972623">
        <w:rPr>
          <w:rFonts w:asciiTheme="majorHAnsi" w:hAnsiTheme="majorHAnsi"/>
          <w:b/>
          <w:i/>
          <w:sz w:val="22"/>
          <w:szCs w:val="22"/>
        </w:rPr>
        <w:t>Service Coordination Committee</w:t>
      </w:r>
      <w:r w:rsidRPr="00972623">
        <w:rPr>
          <w:rFonts w:asciiTheme="majorHAnsi" w:hAnsiTheme="majorHAnsi"/>
          <w:sz w:val="22"/>
          <w:szCs w:val="22"/>
        </w:rPr>
        <w:t xml:space="preserve"> – Comprising selected CETC members and representatives of State agencies and other entities participating as partners in Connecticut’s American Job Centers One-Stop career system, this committee will pick up on the work conducted by the Service D</w:t>
      </w:r>
      <w:r w:rsidRPr="00972623">
        <w:rPr>
          <w:rFonts w:asciiTheme="majorHAnsi" w:hAnsiTheme="majorHAnsi"/>
          <w:sz w:val="22"/>
          <w:szCs w:val="22"/>
        </w:rPr>
        <w:t>e</w:t>
      </w:r>
      <w:r w:rsidRPr="00972623">
        <w:rPr>
          <w:rFonts w:asciiTheme="majorHAnsi" w:hAnsiTheme="majorHAnsi"/>
          <w:sz w:val="22"/>
          <w:szCs w:val="22"/>
        </w:rPr>
        <w:t>sign and Delivery Work Group (see above), lead responsibility within CETC to:</w:t>
      </w:r>
    </w:p>
    <w:p w:rsidR="00121912" w:rsidRPr="00972623" w:rsidRDefault="00121912" w:rsidP="003920BE">
      <w:pPr>
        <w:pStyle w:val="ListParagraph"/>
        <w:numPr>
          <w:ilvl w:val="0"/>
          <w:numId w:val="11"/>
        </w:numPr>
        <w:rPr>
          <w:rFonts w:asciiTheme="majorHAnsi" w:hAnsiTheme="majorHAnsi"/>
          <w:sz w:val="22"/>
          <w:szCs w:val="22"/>
        </w:rPr>
      </w:pPr>
      <w:r w:rsidRPr="00972623">
        <w:rPr>
          <w:rFonts w:asciiTheme="majorHAnsi" w:hAnsiTheme="majorHAnsi"/>
          <w:sz w:val="22"/>
          <w:szCs w:val="22"/>
        </w:rPr>
        <w:t>Identify and promote dissemination of best practices information concerning operation of effective One-Stop centers, training programs responsive to real-time labor market anal</w:t>
      </w:r>
      <w:r w:rsidRPr="00972623">
        <w:rPr>
          <w:rFonts w:asciiTheme="majorHAnsi" w:hAnsiTheme="majorHAnsi"/>
          <w:sz w:val="22"/>
          <w:szCs w:val="22"/>
        </w:rPr>
        <w:t>y</w:t>
      </w:r>
      <w:r w:rsidRPr="00972623">
        <w:rPr>
          <w:rFonts w:asciiTheme="majorHAnsi" w:hAnsiTheme="majorHAnsi"/>
          <w:sz w:val="22"/>
          <w:szCs w:val="22"/>
        </w:rPr>
        <w:t>sis, and development of effective local boards.</w:t>
      </w:r>
    </w:p>
    <w:p w:rsidR="00121912" w:rsidRPr="00972623" w:rsidRDefault="00121912" w:rsidP="003920BE">
      <w:pPr>
        <w:pStyle w:val="ListParagraph"/>
        <w:numPr>
          <w:ilvl w:val="0"/>
          <w:numId w:val="11"/>
        </w:numPr>
        <w:rPr>
          <w:rFonts w:asciiTheme="majorHAnsi" w:hAnsiTheme="majorHAnsi"/>
          <w:sz w:val="22"/>
          <w:szCs w:val="22"/>
        </w:rPr>
      </w:pPr>
      <w:r w:rsidRPr="00972623">
        <w:rPr>
          <w:rFonts w:asciiTheme="majorHAnsi" w:hAnsiTheme="majorHAnsi"/>
          <w:sz w:val="22"/>
          <w:szCs w:val="22"/>
        </w:rPr>
        <w:t>Develop effective strategies to reach out to individuals in need of and seeking assistance in developing necessary skills and opportunities to pursue career objectives.</w:t>
      </w:r>
    </w:p>
    <w:p w:rsidR="00121912" w:rsidRPr="00972623" w:rsidRDefault="00121912" w:rsidP="003920BE">
      <w:pPr>
        <w:pStyle w:val="ListParagraph"/>
        <w:numPr>
          <w:ilvl w:val="0"/>
          <w:numId w:val="11"/>
        </w:numPr>
        <w:rPr>
          <w:rFonts w:asciiTheme="majorHAnsi" w:hAnsiTheme="majorHAnsi"/>
          <w:sz w:val="22"/>
          <w:szCs w:val="22"/>
        </w:rPr>
      </w:pPr>
      <w:r w:rsidRPr="00972623">
        <w:rPr>
          <w:rFonts w:asciiTheme="majorHAnsi" w:hAnsiTheme="majorHAnsi"/>
          <w:sz w:val="22"/>
          <w:szCs w:val="22"/>
        </w:rPr>
        <w:t>Propose statewide policies to coordinate and continuously improve One-Stop system services, including: criteria and procedures for WIBs to use in assessing One-Stop effectiveness and pursue continuous improvement; guidance for the allocation of One-Stop infr</w:t>
      </w:r>
      <w:r w:rsidRPr="00972623">
        <w:rPr>
          <w:rFonts w:asciiTheme="majorHAnsi" w:hAnsiTheme="majorHAnsi"/>
          <w:sz w:val="22"/>
          <w:szCs w:val="22"/>
        </w:rPr>
        <w:t>a</w:t>
      </w:r>
      <w:r w:rsidRPr="00972623">
        <w:rPr>
          <w:rFonts w:asciiTheme="majorHAnsi" w:hAnsiTheme="majorHAnsi"/>
          <w:sz w:val="22"/>
          <w:szCs w:val="22"/>
        </w:rPr>
        <w:t>structure funds; roles and contributions of One-Stop partners.</w:t>
      </w:r>
    </w:p>
    <w:p w:rsidR="00121912" w:rsidRPr="00972623" w:rsidRDefault="00121912" w:rsidP="003920BE">
      <w:pPr>
        <w:pStyle w:val="ListParagraph"/>
        <w:numPr>
          <w:ilvl w:val="0"/>
          <w:numId w:val="11"/>
        </w:numPr>
        <w:rPr>
          <w:rFonts w:asciiTheme="majorHAnsi" w:hAnsiTheme="majorHAnsi"/>
          <w:sz w:val="22"/>
          <w:szCs w:val="22"/>
        </w:rPr>
      </w:pPr>
      <w:r w:rsidRPr="00972623">
        <w:rPr>
          <w:rFonts w:asciiTheme="majorHAnsi" w:hAnsiTheme="majorHAnsi"/>
          <w:sz w:val="22"/>
          <w:szCs w:val="22"/>
        </w:rPr>
        <w:t>Develop strategies for One-Stop system technological improvements to: enhance digital literacy skills; accelerate acquisition of skills and credentials; strengthen staff professional development; ensure technology accessibility.</w:t>
      </w:r>
    </w:p>
    <w:p w:rsidR="00121912" w:rsidRPr="00972623" w:rsidRDefault="00121912" w:rsidP="003920BE">
      <w:pPr>
        <w:pStyle w:val="ListParagraph"/>
        <w:numPr>
          <w:ilvl w:val="0"/>
          <w:numId w:val="11"/>
        </w:numPr>
        <w:rPr>
          <w:rFonts w:asciiTheme="majorHAnsi" w:hAnsiTheme="majorHAnsi"/>
          <w:sz w:val="22"/>
          <w:szCs w:val="22"/>
        </w:rPr>
      </w:pPr>
      <w:r w:rsidRPr="00972623">
        <w:rPr>
          <w:rFonts w:asciiTheme="majorHAnsi" w:hAnsiTheme="majorHAnsi"/>
          <w:sz w:val="22"/>
          <w:szCs w:val="22"/>
        </w:rPr>
        <w:t>Propose development of staff training strategies across partner agencies.</w:t>
      </w:r>
    </w:p>
    <w:p w:rsidR="00121912" w:rsidRPr="00972623" w:rsidRDefault="00121912" w:rsidP="00121912">
      <w:pPr>
        <w:rPr>
          <w:rFonts w:asciiTheme="majorHAnsi" w:hAnsiTheme="majorHAnsi"/>
          <w:sz w:val="22"/>
          <w:szCs w:val="22"/>
        </w:rPr>
      </w:pPr>
    </w:p>
    <w:p w:rsidR="00121912" w:rsidRPr="00972623" w:rsidRDefault="009178DC" w:rsidP="00121912">
      <w:pPr>
        <w:rPr>
          <w:rFonts w:asciiTheme="majorHAnsi" w:hAnsiTheme="majorHAnsi"/>
          <w:sz w:val="22"/>
          <w:szCs w:val="22"/>
        </w:rPr>
      </w:pPr>
      <w:r w:rsidRPr="00972623">
        <w:rPr>
          <w:rFonts w:asciiTheme="majorHAnsi" w:hAnsiTheme="majorHAnsi"/>
          <w:sz w:val="22"/>
          <w:szCs w:val="22"/>
        </w:rPr>
        <w:t>Comparable partner transition t</w:t>
      </w:r>
      <w:r w:rsidR="00121912" w:rsidRPr="00972623">
        <w:rPr>
          <w:rFonts w:asciiTheme="majorHAnsi" w:hAnsiTheme="majorHAnsi"/>
          <w:sz w:val="22"/>
          <w:szCs w:val="22"/>
        </w:rPr>
        <w:t>eams will be established within each local workforce area</w:t>
      </w:r>
      <w:r w:rsidRPr="00972623">
        <w:rPr>
          <w:rFonts w:asciiTheme="majorHAnsi" w:hAnsiTheme="majorHAnsi"/>
          <w:sz w:val="22"/>
          <w:szCs w:val="22"/>
        </w:rPr>
        <w:t xml:space="preserve"> as necessary</w:t>
      </w:r>
      <w:r w:rsidR="00121912" w:rsidRPr="00972623">
        <w:rPr>
          <w:rFonts w:asciiTheme="majorHAnsi" w:hAnsiTheme="majorHAnsi"/>
          <w:sz w:val="22"/>
          <w:szCs w:val="22"/>
        </w:rPr>
        <w:t>. The broad objective is to ensure that all relevant partners are</w:t>
      </w:r>
      <w:r w:rsidRPr="00972623">
        <w:rPr>
          <w:rFonts w:asciiTheme="majorHAnsi" w:hAnsiTheme="majorHAnsi"/>
          <w:sz w:val="22"/>
          <w:szCs w:val="22"/>
        </w:rPr>
        <w:t xml:space="preserve"> engaged in a productive</w:t>
      </w:r>
      <w:r w:rsidR="00121912" w:rsidRPr="00972623">
        <w:rPr>
          <w:rFonts w:asciiTheme="majorHAnsi" w:hAnsiTheme="majorHAnsi"/>
          <w:sz w:val="22"/>
          <w:szCs w:val="22"/>
        </w:rPr>
        <w:t xml:space="preserve"> effort to ensu</w:t>
      </w:r>
      <w:r w:rsidRPr="00972623">
        <w:rPr>
          <w:rFonts w:asciiTheme="majorHAnsi" w:hAnsiTheme="majorHAnsi"/>
          <w:sz w:val="22"/>
          <w:szCs w:val="22"/>
        </w:rPr>
        <w:t>re maximum coordination of</w:t>
      </w:r>
      <w:r w:rsidR="00121912" w:rsidRPr="00972623">
        <w:rPr>
          <w:rFonts w:asciiTheme="majorHAnsi" w:hAnsiTheme="majorHAnsi"/>
          <w:sz w:val="22"/>
          <w:szCs w:val="22"/>
        </w:rPr>
        <w:t xml:space="preserve"> services for workforce system customers to achieve desired outcomes and pursue opportunities for conti</w:t>
      </w:r>
      <w:r w:rsidR="00121912" w:rsidRPr="00972623">
        <w:rPr>
          <w:rFonts w:asciiTheme="majorHAnsi" w:hAnsiTheme="majorHAnsi"/>
          <w:sz w:val="22"/>
          <w:szCs w:val="22"/>
        </w:rPr>
        <w:t>n</w:t>
      </w:r>
      <w:r w:rsidR="00121912" w:rsidRPr="00972623">
        <w:rPr>
          <w:rFonts w:asciiTheme="majorHAnsi" w:hAnsiTheme="majorHAnsi"/>
          <w:sz w:val="22"/>
          <w:szCs w:val="22"/>
        </w:rPr>
        <w:t xml:space="preserve">uous improvement. </w:t>
      </w:r>
    </w:p>
    <w:p w:rsidR="00121912" w:rsidRPr="00972623" w:rsidRDefault="00121912" w:rsidP="00121912">
      <w:pPr>
        <w:rPr>
          <w:rFonts w:asciiTheme="majorHAnsi" w:hAnsiTheme="majorHAnsi"/>
          <w:b/>
          <w:sz w:val="22"/>
          <w:szCs w:val="22"/>
        </w:rPr>
      </w:pPr>
    </w:p>
    <w:p w:rsidR="00121912" w:rsidRPr="00972623" w:rsidRDefault="00121912" w:rsidP="00121912">
      <w:pPr>
        <w:rPr>
          <w:rFonts w:asciiTheme="majorHAnsi" w:hAnsiTheme="majorHAnsi"/>
          <w:sz w:val="22"/>
          <w:szCs w:val="22"/>
        </w:rPr>
      </w:pPr>
      <w:r w:rsidRPr="00972623">
        <w:rPr>
          <w:rFonts w:asciiTheme="majorHAnsi" w:hAnsiTheme="majorHAnsi"/>
          <w:b/>
          <w:i/>
          <w:sz w:val="22"/>
          <w:szCs w:val="22"/>
        </w:rPr>
        <w:t>Career Pathways Committee</w:t>
      </w:r>
      <w:r w:rsidRPr="00972623">
        <w:rPr>
          <w:rFonts w:asciiTheme="majorHAnsi" w:hAnsiTheme="majorHAnsi"/>
          <w:sz w:val="22"/>
          <w:szCs w:val="22"/>
        </w:rPr>
        <w:t xml:space="preserve"> – Comprising selected CETC members, partners and stakeholders representing the interests of both youth and incumbent workers for whom effective pathways strategies are critical to pursue productive careers, reflecting best practices from recent initi</w:t>
      </w:r>
      <w:r w:rsidRPr="00972623">
        <w:rPr>
          <w:rFonts w:asciiTheme="majorHAnsi" w:hAnsiTheme="majorHAnsi"/>
          <w:sz w:val="22"/>
          <w:szCs w:val="22"/>
        </w:rPr>
        <w:t>a</w:t>
      </w:r>
      <w:r w:rsidRPr="00972623">
        <w:rPr>
          <w:rFonts w:asciiTheme="majorHAnsi" w:hAnsiTheme="majorHAnsi"/>
          <w:sz w:val="22"/>
          <w:szCs w:val="22"/>
        </w:rPr>
        <w:t>tives in Connecticut and nationally. Engaging businesses in key sectors to help propose strategy and design initiatives addressing employers’ specifications and occupational requirements, the committee will promote examples of and lessons-learned from successful career pathways e</w:t>
      </w:r>
      <w:r w:rsidRPr="00972623">
        <w:rPr>
          <w:rFonts w:asciiTheme="majorHAnsi" w:hAnsiTheme="majorHAnsi"/>
          <w:sz w:val="22"/>
          <w:szCs w:val="22"/>
        </w:rPr>
        <w:t>f</w:t>
      </w:r>
      <w:r w:rsidRPr="00972623">
        <w:rPr>
          <w:rFonts w:asciiTheme="majorHAnsi" w:hAnsiTheme="majorHAnsi"/>
          <w:sz w:val="22"/>
          <w:szCs w:val="22"/>
        </w:rPr>
        <w:t>forts.</w:t>
      </w:r>
      <w:r w:rsidR="006B27C8" w:rsidRPr="00972623">
        <w:rPr>
          <w:rFonts w:asciiTheme="majorHAnsi" w:hAnsiTheme="majorHAnsi"/>
          <w:sz w:val="22"/>
          <w:szCs w:val="22"/>
        </w:rPr>
        <w:t xml:space="preserve"> </w:t>
      </w:r>
      <w:r w:rsidRPr="00972623">
        <w:rPr>
          <w:rFonts w:asciiTheme="majorHAnsi" w:hAnsiTheme="majorHAnsi"/>
          <w:sz w:val="22"/>
          <w:szCs w:val="22"/>
        </w:rPr>
        <w:t>The Career Pathways Committee will have lead responsibility within CETC to:</w:t>
      </w:r>
    </w:p>
    <w:p w:rsidR="00121912" w:rsidRPr="00972623" w:rsidRDefault="00121912" w:rsidP="003920BE">
      <w:pPr>
        <w:pStyle w:val="ListParagraph"/>
        <w:numPr>
          <w:ilvl w:val="0"/>
          <w:numId w:val="10"/>
        </w:numPr>
        <w:rPr>
          <w:rFonts w:asciiTheme="majorHAnsi" w:hAnsiTheme="majorHAnsi"/>
          <w:sz w:val="22"/>
          <w:szCs w:val="22"/>
        </w:rPr>
      </w:pPr>
      <w:r w:rsidRPr="00972623">
        <w:rPr>
          <w:rFonts w:asciiTheme="majorHAnsi" w:hAnsiTheme="majorHAnsi"/>
          <w:sz w:val="22"/>
          <w:szCs w:val="22"/>
        </w:rPr>
        <w:t>Support effective career pathways initiatives closely linked to sector strategies.</w:t>
      </w:r>
    </w:p>
    <w:p w:rsidR="00121912" w:rsidRPr="00972623" w:rsidRDefault="00121912" w:rsidP="003920BE">
      <w:pPr>
        <w:pStyle w:val="ListParagraph"/>
        <w:numPr>
          <w:ilvl w:val="0"/>
          <w:numId w:val="10"/>
        </w:numPr>
        <w:rPr>
          <w:rFonts w:asciiTheme="majorHAnsi" w:hAnsiTheme="majorHAnsi"/>
          <w:sz w:val="22"/>
          <w:szCs w:val="22"/>
        </w:rPr>
      </w:pPr>
      <w:r w:rsidRPr="00972623">
        <w:rPr>
          <w:rFonts w:asciiTheme="majorHAnsi" w:hAnsiTheme="majorHAnsi"/>
          <w:sz w:val="22"/>
          <w:szCs w:val="22"/>
        </w:rPr>
        <w:t>Propose strategies to increase access to and acquisition of industry-validated, portable, stackable credentials.</w:t>
      </w:r>
    </w:p>
    <w:p w:rsidR="00121912" w:rsidRPr="00972623" w:rsidRDefault="00121912" w:rsidP="00121912">
      <w:pPr>
        <w:rPr>
          <w:rFonts w:asciiTheme="majorHAnsi" w:hAnsiTheme="majorHAnsi"/>
          <w:sz w:val="22"/>
          <w:szCs w:val="22"/>
        </w:rPr>
      </w:pPr>
    </w:p>
    <w:p w:rsidR="00121912" w:rsidRPr="00972623" w:rsidRDefault="00121912" w:rsidP="00121912">
      <w:pPr>
        <w:rPr>
          <w:rFonts w:asciiTheme="majorHAnsi" w:hAnsiTheme="majorHAnsi"/>
          <w:sz w:val="22"/>
          <w:szCs w:val="22"/>
        </w:rPr>
      </w:pPr>
      <w:r w:rsidRPr="00972623">
        <w:rPr>
          <w:rFonts w:asciiTheme="majorHAnsi" w:hAnsiTheme="majorHAnsi"/>
          <w:b/>
          <w:i/>
          <w:sz w:val="22"/>
          <w:szCs w:val="22"/>
        </w:rPr>
        <w:t>Performance Accountability Committee</w:t>
      </w:r>
      <w:r w:rsidRPr="00972623">
        <w:rPr>
          <w:rFonts w:asciiTheme="majorHAnsi" w:hAnsiTheme="majorHAnsi"/>
          <w:sz w:val="22"/>
          <w:szCs w:val="22"/>
        </w:rPr>
        <w:t xml:space="preserve"> – Comprising selected CETC members and designated senior staff from key partner agencies and workforce system stakeholders, this committee will provide support for and oversight of Connecticut’s efforts to implement an effective, comprehensive, transparent workforce data collection and reporting strategy consistent with WIOA r</w:t>
      </w:r>
      <w:r w:rsidRPr="00972623">
        <w:rPr>
          <w:rFonts w:asciiTheme="majorHAnsi" w:hAnsiTheme="majorHAnsi"/>
          <w:sz w:val="22"/>
          <w:szCs w:val="22"/>
        </w:rPr>
        <w:t>e</w:t>
      </w:r>
      <w:r w:rsidRPr="00972623">
        <w:rPr>
          <w:rFonts w:asciiTheme="majorHAnsi" w:hAnsiTheme="majorHAnsi"/>
          <w:sz w:val="22"/>
          <w:szCs w:val="22"/>
        </w:rPr>
        <w:t>quirements. The committee will receive and review regularly scheduled/produced performance status reports – including a quarterly dashboard – and propose actions as necessary to address improvement opportunities, reporting to CETC on a quarterly basis. The Performance Account</w:t>
      </w:r>
      <w:r w:rsidRPr="00972623">
        <w:rPr>
          <w:rFonts w:asciiTheme="majorHAnsi" w:hAnsiTheme="majorHAnsi"/>
          <w:sz w:val="22"/>
          <w:szCs w:val="22"/>
        </w:rPr>
        <w:t>a</w:t>
      </w:r>
      <w:r w:rsidRPr="00972623">
        <w:rPr>
          <w:rFonts w:asciiTheme="majorHAnsi" w:hAnsiTheme="majorHAnsi"/>
          <w:sz w:val="22"/>
          <w:szCs w:val="22"/>
        </w:rPr>
        <w:t xml:space="preserve">bility Committee will have lead responsibility within CETC to: </w:t>
      </w:r>
    </w:p>
    <w:p w:rsidR="00121912" w:rsidRPr="00972623" w:rsidRDefault="00121912" w:rsidP="003920BE">
      <w:pPr>
        <w:pStyle w:val="ListParagraph"/>
        <w:numPr>
          <w:ilvl w:val="0"/>
          <w:numId w:val="12"/>
        </w:numPr>
        <w:rPr>
          <w:rFonts w:asciiTheme="majorHAnsi" w:hAnsiTheme="majorHAnsi"/>
          <w:sz w:val="22"/>
          <w:szCs w:val="22"/>
        </w:rPr>
      </w:pPr>
      <w:r w:rsidRPr="00972623">
        <w:rPr>
          <w:rFonts w:asciiTheme="majorHAnsi" w:hAnsiTheme="majorHAnsi"/>
          <w:sz w:val="22"/>
          <w:szCs w:val="22"/>
        </w:rPr>
        <w:t>Collaborate with the Connecticut Department of Labor (CTDOL) Performance and Accountability Unit and other State agency partners and stakeholders to develop and u</w:t>
      </w:r>
      <w:r w:rsidRPr="00972623">
        <w:rPr>
          <w:rFonts w:asciiTheme="majorHAnsi" w:hAnsiTheme="majorHAnsi"/>
          <w:sz w:val="22"/>
          <w:szCs w:val="22"/>
        </w:rPr>
        <w:t>p</w:t>
      </w:r>
      <w:r w:rsidRPr="00972623">
        <w:rPr>
          <w:rFonts w:asciiTheme="majorHAnsi" w:hAnsiTheme="majorHAnsi"/>
          <w:sz w:val="22"/>
          <w:szCs w:val="22"/>
        </w:rPr>
        <w:t>date comprehensive State workforce system performance accountability measures.</w:t>
      </w:r>
    </w:p>
    <w:p w:rsidR="00121912" w:rsidRPr="00972623" w:rsidRDefault="00121912" w:rsidP="003920BE">
      <w:pPr>
        <w:pStyle w:val="ListParagraph"/>
        <w:numPr>
          <w:ilvl w:val="0"/>
          <w:numId w:val="12"/>
        </w:numPr>
        <w:rPr>
          <w:rFonts w:asciiTheme="majorHAnsi" w:hAnsiTheme="majorHAnsi"/>
          <w:sz w:val="22"/>
          <w:szCs w:val="22"/>
        </w:rPr>
      </w:pPr>
      <w:r w:rsidRPr="00972623">
        <w:rPr>
          <w:rFonts w:asciiTheme="majorHAnsi" w:hAnsiTheme="majorHAnsi"/>
          <w:sz w:val="22"/>
          <w:szCs w:val="22"/>
        </w:rPr>
        <w:lastRenderedPageBreak/>
        <w:t>Collaborate with CTDOL Performance and Accountability Unit and other State agency partners and stakeholders to help develop and monitor implementation of strategies to align technology and data systems across One-Stop partner programs.</w:t>
      </w:r>
    </w:p>
    <w:p w:rsidR="00A22291" w:rsidRPr="00972623" w:rsidRDefault="00121912" w:rsidP="003920BE">
      <w:pPr>
        <w:pStyle w:val="ListParagraph"/>
        <w:numPr>
          <w:ilvl w:val="0"/>
          <w:numId w:val="12"/>
        </w:numPr>
        <w:rPr>
          <w:rFonts w:asciiTheme="majorHAnsi" w:hAnsiTheme="majorHAnsi"/>
          <w:sz w:val="22"/>
          <w:szCs w:val="22"/>
        </w:rPr>
      </w:pPr>
      <w:r w:rsidRPr="00972623">
        <w:rPr>
          <w:rFonts w:asciiTheme="majorHAnsi" w:hAnsiTheme="majorHAnsi"/>
          <w:sz w:val="22"/>
          <w:szCs w:val="22"/>
        </w:rPr>
        <w:t>Collaborate with CTDOL Performance an</w:t>
      </w:r>
      <w:r w:rsidR="00AB48A2" w:rsidRPr="00972623">
        <w:rPr>
          <w:rFonts w:asciiTheme="majorHAnsi" w:hAnsiTheme="majorHAnsi"/>
          <w:sz w:val="22"/>
          <w:szCs w:val="22"/>
        </w:rPr>
        <w:t xml:space="preserve">d Accountability Unit and </w:t>
      </w:r>
      <w:r w:rsidRPr="00972623">
        <w:rPr>
          <w:rFonts w:asciiTheme="majorHAnsi" w:hAnsiTheme="majorHAnsi"/>
          <w:sz w:val="22"/>
          <w:szCs w:val="22"/>
        </w:rPr>
        <w:t>State agency partners and stakeholders to help prepare, review and endorse annual performance reports.</w:t>
      </w:r>
    </w:p>
    <w:p w:rsidR="00121912" w:rsidRPr="00972623" w:rsidRDefault="00121912" w:rsidP="003920BE">
      <w:pPr>
        <w:pStyle w:val="ListParagraph"/>
        <w:numPr>
          <w:ilvl w:val="0"/>
          <w:numId w:val="12"/>
        </w:numPr>
        <w:rPr>
          <w:rFonts w:asciiTheme="majorHAnsi" w:hAnsiTheme="majorHAnsi"/>
          <w:sz w:val="22"/>
          <w:szCs w:val="22"/>
        </w:rPr>
      </w:pPr>
      <w:r w:rsidRPr="00972623">
        <w:rPr>
          <w:rFonts w:asciiTheme="majorHAnsi" w:hAnsiTheme="majorHAnsi"/>
          <w:sz w:val="22"/>
          <w:szCs w:val="22"/>
        </w:rPr>
        <w:t>Collaborate with CTDOL Office of Research and other State agency partners and stak</w:t>
      </w:r>
      <w:r w:rsidRPr="00972623">
        <w:rPr>
          <w:rFonts w:asciiTheme="majorHAnsi" w:hAnsiTheme="majorHAnsi"/>
          <w:sz w:val="22"/>
          <w:szCs w:val="22"/>
        </w:rPr>
        <w:t>e</w:t>
      </w:r>
      <w:r w:rsidRPr="00972623">
        <w:rPr>
          <w:rFonts w:asciiTheme="majorHAnsi" w:hAnsiTheme="majorHAnsi"/>
          <w:sz w:val="22"/>
          <w:szCs w:val="22"/>
        </w:rPr>
        <w:t>holders to help develop and monitor a statewide workforce and labor market information system.</w:t>
      </w:r>
    </w:p>
    <w:p w:rsidR="00121912" w:rsidRPr="00972623" w:rsidRDefault="00121912" w:rsidP="00121912">
      <w:pPr>
        <w:rPr>
          <w:rFonts w:asciiTheme="majorHAnsi" w:hAnsiTheme="majorHAnsi"/>
          <w:sz w:val="22"/>
          <w:szCs w:val="22"/>
        </w:rPr>
      </w:pPr>
    </w:p>
    <w:p w:rsidR="00121912" w:rsidRPr="00972623" w:rsidRDefault="00121912" w:rsidP="00121912">
      <w:pPr>
        <w:rPr>
          <w:rFonts w:asciiTheme="majorHAnsi" w:hAnsiTheme="majorHAnsi"/>
          <w:strike/>
          <w:sz w:val="22"/>
          <w:szCs w:val="22"/>
        </w:rPr>
      </w:pPr>
      <w:r w:rsidRPr="00972623">
        <w:rPr>
          <w:rFonts w:asciiTheme="majorHAnsi" w:hAnsiTheme="majorHAnsi"/>
          <w:sz w:val="22"/>
          <w:szCs w:val="22"/>
        </w:rPr>
        <w:t xml:space="preserve">Within </w:t>
      </w:r>
      <w:r w:rsidR="009178DC" w:rsidRPr="00972623">
        <w:rPr>
          <w:rFonts w:asciiTheme="majorHAnsi" w:hAnsiTheme="majorHAnsi"/>
          <w:sz w:val="22"/>
          <w:szCs w:val="22"/>
        </w:rPr>
        <w:t>available resources</w:t>
      </w:r>
      <w:r w:rsidRPr="00972623">
        <w:rPr>
          <w:rFonts w:asciiTheme="majorHAnsi" w:hAnsiTheme="majorHAnsi"/>
          <w:sz w:val="22"/>
          <w:szCs w:val="22"/>
        </w:rPr>
        <w:t>, CTDOL’s Office of Workforce Competitiveness will coordinate professional staff support and technical assistance for CETC’s efforts to meet its oblig</w:t>
      </w:r>
      <w:r w:rsidRPr="00972623">
        <w:rPr>
          <w:rFonts w:asciiTheme="majorHAnsi" w:hAnsiTheme="majorHAnsi"/>
          <w:sz w:val="22"/>
          <w:szCs w:val="22"/>
        </w:rPr>
        <w:t>a</w:t>
      </w:r>
      <w:r w:rsidRPr="00972623">
        <w:rPr>
          <w:rFonts w:asciiTheme="majorHAnsi" w:hAnsiTheme="majorHAnsi"/>
          <w:sz w:val="22"/>
          <w:szCs w:val="22"/>
        </w:rPr>
        <w:t>tions as the State Workfo</w:t>
      </w:r>
      <w:r w:rsidR="009178DC" w:rsidRPr="00972623">
        <w:rPr>
          <w:rFonts w:asciiTheme="majorHAnsi" w:hAnsiTheme="majorHAnsi"/>
          <w:sz w:val="22"/>
          <w:szCs w:val="22"/>
        </w:rPr>
        <w:t>rce Development Board.</w:t>
      </w:r>
    </w:p>
    <w:p w:rsidR="00E800D6" w:rsidRPr="00972623" w:rsidRDefault="00C96A64" w:rsidP="00121912">
      <w:pPr>
        <w:rPr>
          <w:rFonts w:asciiTheme="majorHAnsi" w:hAnsiTheme="majorHAnsi"/>
          <w:strike/>
          <w:sz w:val="22"/>
          <w:szCs w:val="22"/>
        </w:rPr>
      </w:pPr>
      <w:r w:rsidRPr="00972623">
        <w:rPr>
          <w:rFonts w:asciiTheme="majorHAnsi" w:hAnsiTheme="majorHAnsi"/>
          <w:sz w:val="22"/>
          <w:szCs w:val="22"/>
        </w:rPr>
        <w:t>……………………………………………………………………………………………………………………………………………………..</w:t>
      </w:r>
    </w:p>
    <w:p w:rsidR="00F5363A" w:rsidRPr="00972623" w:rsidRDefault="00F5363A" w:rsidP="00C37A75">
      <w:pPr>
        <w:rPr>
          <w:rFonts w:asciiTheme="majorHAnsi" w:hAnsiTheme="majorHAnsi"/>
          <w:b/>
        </w:rPr>
      </w:pPr>
      <w:r w:rsidRPr="00972623">
        <w:rPr>
          <w:rFonts w:asciiTheme="majorHAnsi" w:hAnsiTheme="majorHAnsi"/>
          <w:b/>
        </w:rPr>
        <w:t>Implementing</w:t>
      </w:r>
      <w:r w:rsidR="00E800D6" w:rsidRPr="00972623">
        <w:rPr>
          <w:rFonts w:asciiTheme="majorHAnsi" w:hAnsiTheme="majorHAnsi"/>
          <w:b/>
        </w:rPr>
        <w:t xml:space="preserve"> State Strategy</w:t>
      </w:r>
      <w:r w:rsidR="001F4316" w:rsidRPr="00972623">
        <w:rPr>
          <w:rFonts w:asciiTheme="majorHAnsi" w:hAnsiTheme="majorHAnsi"/>
          <w:b/>
        </w:rPr>
        <w:t xml:space="preserve"> – WIOA Core Program </w:t>
      </w:r>
      <w:r w:rsidR="009D5669" w:rsidRPr="00972623">
        <w:rPr>
          <w:rFonts w:asciiTheme="majorHAnsi" w:hAnsiTheme="majorHAnsi"/>
          <w:b/>
        </w:rPr>
        <w:t>Strategies</w:t>
      </w:r>
      <w:r w:rsidR="00C37A75" w:rsidRPr="00972623">
        <w:rPr>
          <w:rFonts w:asciiTheme="majorHAnsi" w:hAnsiTheme="majorHAnsi"/>
          <w:b/>
        </w:rPr>
        <w:t xml:space="preserve"> </w:t>
      </w:r>
    </w:p>
    <w:p w:rsidR="00254535" w:rsidRPr="00972623" w:rsidRDefault="00254535" w:rsidP="00254535">
      <w:pPr>
        <w:rPr>
          <w:rFonts w:asciiTheme="majorHAnsi" w:hAnsiTheme="majorHAnsi"/>
          <w:sz w:val="22"/>
          <w:szCs w:val="22"/>
        </w:rPr>
      </w:pPr>
    </w:p>
    <w:p w:rsidR="00254535" w:rsidRPr="00972623" w:rsidRDefault="00254535" w:rsidP="00254535">
      <w:pPr>
        <w:rPr>
          <w:rFonts w:asciiTheme="majorHAnsi" w:hAnsiTheme="majorHAnsi"/>
          <w:sz w:val="22"/>
          <w:szCs w:val="22"/>
        </w:rPr>
      </w:pPr>
      <w:r w:rsidRPr="00972623">
        <w:rPr>
          <w:rFonts w:asciiTheme="majorHAnsi" w:hAnsiTheme="majorHAnsi"/>
          <w:sz w:val="22"/>
          <w:szCs w:val="22"/>
        </w:rPr>
        <w:t xml:space="preserve">Core WIOA program activities in Connecticut </w:t>
      </w:r>
      <w:r w:rsidR="007B56BF" w:rsidRPr="00972623">
        <w:rPr>
          <w:rFonts w:asciiTheme="majorHAnsi" w:hAnsiTheme="majorHAnsi"/>
          <w:sz w:val="22"/>
          <w:szCs w:val="22"/>
        </w:rPr>
        <w:t xml:space="preserve">will be aligned </w:t>
      </w:r>
      <w:r w:rsidRPr="00972623">
        <w:rPr>
          <w:rFonts w:asciiTheme="majorHAnsi" w:hAnsiTheme="majorHAnsi"/>
          <w:sz w:val="22"/>
          <w:szCs w:val="22"/>
        </w:rPr>
        <w:t xml:space="preserve">as partners build </w:t>
      </w:r>
      <w:r w:rsidR="009178DC" w:rsidRPr="00972623">
        <w:rPr>
          <w:rFonts w:asciiTheme="majorHAnsi" w:hAnsiTheme="majorHAnsi"/>
          <w:sz w:val="22"/>
          <w:szCs w:val="22"/>
        </w:rPr>
        <w:t>up</w:t>
      </w:r>
      <w:r w:rsidRPr="00972623">
        <w:rPr>
          <w:rFonts w:asciiTheme="majorHAnsi" w:hAnsiTheme="majorHAnsi"/>
          <w:sz w:val="22"/>
          <w:szCs w:val="22"/>
        </w:rPr>
        <w:t xml:space="preserve">on </w:t>
      </w:r>
      <w:r w:rsidR="009178DC" w:rsidRPr="00972623">
        <w:rPr>
          <w:rFonts w:asciiTheme="majorHAnsi" w:hAnsiTheme="majorHAnsi"/>
          <w:sz w:val="22"/>
          <w:szCs w:val="22"/>
        </w:rPr>
        <w:t xml:space="preserve">existing </w:t>
      </w:r>
      <w:r w:rsidRPr="00972623">
        <w:rPr>
          <w:rFonts w:asciiTheme="majorHAnsi" w:hAnsiTheme="majorHAnsi"/>
          <w:sz w:val="22"/>
          <w:szCs w:val="22"/>
        </w:rPr>
        <w:t>inter-agency relationships and progra</w:t>
      </w:r>
      <w:r w:rsidR="009178DC" w:rsidRPr="00972623">
        <w:rPr>
          <w:rFonts w:asciiTheme="majorHAnsi" w:hAnsiTheme="majorHAnsi"/>
          <w:sz w:val="22"/>
          <w:szCs w:val="22"/>
        </w:rPr>
        <w:t>m collaborations</w:t>
      </w:r>
      <w:r w:rsidRPr="00972623">
        <w:rPr>
          <w:rFonts w:asciiTheme="majorHAnsi" w:hAnsiTheme="majorHAnsi"/>
          <w:sz w:val="22"/>
          <w:szCs w:val="22"/>
        </w:rPr>
        <w:t>.</w:t>
      </w:r>
    </w:p>
    <w:p w:rsidR="001F129C" w:rsidRPr="00972623" w:rsidRDefault="001F129C" w:rsidP="00254535">
      <w:pPr>
        <w:rPr>
          <w:rFonts w:asciiTheme="majorHAnsi" w:hAnsiTheme="majorHAnsi"/>
          <w:b/>
          <w:sz w:val="22"/>
          <w:szCs w:val="22"/>
          <w:u w:val="single"/>
        </w:rPr>
      </w:pPr>
    </w:p>
    <w:p w:rsidR="00254535" w:rsidRPr="00972623" w:rsidRDefault="00254535" w:rsidP="00254535">
      <w:pPr>
        <w:rPr>
          <w:rFonts w:asciiTheme="majorHAnsi" w:hAnsiTheme="majorHAnsi"/>
          <w:b/>
          <w:sz w:val="22"/>
          <w:szCs w:val="22"/>
        </w:rPr>
      </w:pPr>
      <w:r w:rsidRPr="00972623">
        <w:rPr>
          <w:rFonts w:asciiTheme="majorHAnsi" w:hAnsiTheme="majorHAnsi"/>
          <w:b/>
          <w:sz w:val="22"/>
          <w:szCs w:val="22"/>
          <w:u w:val="single"/>
        </w:rPr>
        <w:t>American Job Centers Customer Flow</w:t>
      </w:r>
      <w:r w:rsidRPr="00972623">
        <w:rPr>
          <w:rFonts w:asciiTheme="majorHAnsi" w:hAnsiTheme="majorHAnsi"/>
          <w:b/>
          <w:sz w:val="22"/>
          <w:szCs w:val="22"/>
        </w:rPr>
        <w:t xml:space="preserve">:                                                                                                  </w:t>
      </w:r>
    </w:p>
    <w:p w:rsidR="00254535" w:rsidRPr="00972623" w:rsidRDefault="001F129C" w:rsidP="003920BE">
      <w:pPr>
        <w:pStyle w:val="ListParagraph"/>
        <w:numPr>
          <w:ilvl w:val="0"/>
          <w:numId w:val="15"/>
        </w:numPr>
        <w:rPr>
          <w:rFonts w:asciiTheme="majorHAnsi" w:hAnsiTheme="majorHAnsi"/>
          <w:sz w:val="22"/>
          <w:szCs w:val="22"/>
        </w:rPr>
      </w:pPr>
      <w:r w:rsidRPr="00972623">
        <w:rPr>
          <w:rFonts w:asciiTheme="majorHAnsi" w:hAnsiTheme="majorHAnsi"/>
          <w:sz w:val="22"/>
          <w:szCs w:val="22"/>
        </w:rPr>
        <w:t xml:space="preserve">Walk-in customers at </w:t>
      </w:r>
      <w:r w:rsidR="00254535" w:rsidRPr="00972623">
        <w:rPr>
          <w:rFonts w:asciiTheme="majorHAnsi" w:hAnsiTheme="majorHAnsi"/>
          <w:sz w:val="22"/>
          <w:szCs w:val="22"/>
        </w:rPr>
        <w:t xml:space="preserve">comprehensive American </w:t>
      </w:r>
      <w:r w:rsidRPr="00972623">
        <w:rPr>
          <w:rFonts w:asciiTheme="majorHAnsi" w:hAnsiTheme="majorHAnsi"/>
          <w:sz w:val="22"/>
          <w:szCs w:val="22"/>
        </w:rPr>
        <w:t xml:space="preserve">Job Centers (with </w:t>
      </w:r>
      <w:r w:rsidR="00254535" w:rsidRPr="00972623">
        <w:rPr>
          <w:rFonts w:asciiTheme="majorHAnsi" w:hAnsiTheme="majorHAnsi"/>
          <w:sz w:val="22"/>
          <w:szCs w:val="22"/>
        </w:rPr>
        <w:t>exception of Hamden/Ne</w:t>
      </w:r>
      <w:r w:rsidRPr="00972623">
        <w:rPr>
          <w:rFonts w:asciiTheme="majorHAnsi" w:hAnsiTheme="majorHAnsi"/>
          <w:sz w:val="22"/>
          <w:szCs w:val="22"/>
        </w:rPr>
        <w:t xml:space="preserve">w Haven) will be greeted at </w:t>
      </w:r>
      <w:r w:rsidR="00254535" w:rsidRPr="00972623">
        <w:rPr>
          <w:rFonts w:asciiTheme="majorHAnsi" w:hAnsiTheme="majorHAnsi"/>
          <w:sz w:val="22"/>
          <w:szCs w:val="22"/>
        </w:rPr>
        <w:t>main reception desk by a team of CTDOL and WIB par</w:t>
      </w:r>
      <w:r w:rsidR="00254535" w:rsidRPr="00972623">
        <w:rPr>
          <w:rFonts w:asciiTheme="majorHAnsi" w:hAnsiTheme="majorHAnsi"/>
          <w:sz w:val="22"/>
          <w:szCs w:val="22"/>
        </w:rPr>
        <w:t>t</w:t>
      </w:r>
      <w:r w:rsidR="00254535" w:rsidRPr="00972623">
        <w:rPr>
          <w:rFonts w:asciiTheme="majorHAnsi" w:hAnsiTheme="majorHAnsi"/>
          <w:sz w:val="22"/>
          <w:szCs w:val="22"/>
        </w:rPr>
        <w:t>ner staff, as front desk coverage will be a shared responsibility between the two partners.</w:t>
      </w:r>
    </w:p>
    <w:p w:rsidR="00254535" w:rsidRPr="00972623" w:rsidRDefault="00254535" w:rsidP="003920BE">
      <w:pPr>
        <w:pStyle w:val="ListParagraph"/>
        <w:numPr>
          <w:ilvl w:val="0"/>
          <w:numId w:val="15"/>
        </w:numPr>
        <w:rPr>
          <w:rFonts w:asciiTheme="majorHAnsi" w:hAnsiTheme="majorHAnsi"/>
          <w:sz w:val="22"/>
          <w:szCs w:val="22"/>
        </w:rPr>
      </w:pPr>
      <w:r w:rsidRPr="00972623">
        <w:rPr>
          <w:rFonts w:asciiTheme="majorHAnsi" w:hAnsiTheme="majorHAnsi"/>
          <w:sz w:val="22"/>
          <w:szCs w:val="22"/>
        </w:rPr>
        <w:t>CTDOL will provide a full time Unemployment Insurance staff expert at the front desk of the Hartford, Bridgeport, New London, Waterbury and Hamden offices to answer any Une</w:t>
      </w:r>
      <w:r w:rsidRPr="00972623">
        <w:rPr>
          <w:rFonts w:asciiTheme="majorHAnsi" w:hAnsiTheme="majorHAnsi"/>
          <w:sz w:val="22"/>
          <w:szCs w:val="22"/>
        </w:rPr>
        <w:t>m</w:t>
      </w:r>
      <w:r w:rsidRPr="00972623">
        <w:rPr>
          <w:rFonts w:asciiTheme="majorHAnsi" w:hAnsiTheme="majorHAnsi"/>
          <w:sz w:val="22"/>
          <w:szCs w:val="22"/>
        </w:rPr>
        <w:t>ployment Insurance-related inquiries from customers.</w:t>
      </w:r>
    </w:p>
    <w:p w:rsidR="00254535" w:rsidRPr="00972623" w:rsidRDefault="00254535" w:rsidP="003920BE">
      <w:pPr>
        <w:pStyle w:val="ListParagraph"/>
        <w:numPr>
          <w:ilvl w:val="0"/>
          <w:numId w:val="15"/>
        </w:numPr>
        <w:rPr>
          <w:rFonts w:asciiTheme="majorHAnsi" w:hAnsiTheme="majorHAnsi"/>
          <w:sz w:val="22"/>
          <w:szCs w:val="22"/>
        </w:rPr>
      </w:pPr>
      <w:r w:rsidRPr="00972623">
        <w:rPr>
          <w:rFonts w:asciiTheme="majorHAnsi" w:hAnsiTheme="majorHAnsi"/>
          <w:sz w:val="22"/>
          <w:szCs w:val="22"/>
        </w:rPr>
        <w:t>The Career Centers in each comprehensive American Job Center will be staffed jointly by CTDOL and WIB staff (With the exception of New Haven), with each partner committed to assigning a minimum of one staff member on a full time basis.</w:t>
      </w:r>
    </w:p>
    <w:p w:rsidR="00254535" w:rsidRPr="00972623" w:rsidRDefault="00254535" w:rsidP="003920BE">
      <w:pPr>
        <w:pStyle w:val="ListParagraph"/>
        <w:numPr>
          <w:ilvl w:val="0"/>
          <w:numId w:val="15"/>
        </w:numPr>
        <w:rPr>
          <w:rFonts w:asciiTheme="majorHAnsi" w:hAnsiTheme="majorHAnsi"/>
          <w:sz w:val="22"/>
          <w:szCs w:val="22"/>
        </w:rPr>
      </w:pPr>
      <w:r w:rsidRPr="00972623">
        <w:rPr>
          <w:rFonts w:asciiTheme="majorHAnsi" w:hAnsiTheme="majorHAnsi"/>
          <w:sz w:val="22"/>
          <w:szCs w:val="22"/>
        </w:rPr>
        <w:t>When a job seeker enters an American Job center seeking services, the American Job ce</w:t>
      </w:r>
      <w:r w:rsidRPr="00972623">
        <w:rPr>
          <w:rFonts w:asciiTheme="majorHAnsi" w:hAnsiTheme="majorHAnsi"/>
          <w:sz w:val="22"/>
          <w:szCs w:val="22"/>
        </w:rPr>
        <w:t>n</w:t>
      </w:r>
      <w:r w:rsidRPr="00972623">
        <w:rPr>
          <w:rFonts w:asciiTheme="majorHAnsi" w:hAnsiTheme="majorHAnsi"/>
          <w:sz w:val="22"/>
          <w:szCs w:val="22"/>
        </w:rPr>
        <w:t xml:space="preserve">ter staff will first determine whether or not the customer is registered in to the new </w:t>
      </w:r>
      <w:proofErr w:type="spellStart"/>
      <w:r w:rsidRPr="00972623">
        <w:rPr>
          <w:rFonts w:asciiTheme="majorHAnsi" w:hAnsiTheme="majorHAnsi"/>
          <w:sz w:val="22"/>
          <w:szCs w:val="22"/>
        </w:rPr>
        <w:t>CTHires</w:t>
      </w:r>
      <w:proofErr w:type="spellEnd"/>
      <w:r w:rsidRPr="00972623">
        <w:rPr>
          <w:rFonts w:asciiTheme="majorHAnsi" w:hAnsiTheme="majorHAnsi"/>
          <w:sz w:val="22"/>
          <w:szCs w:val="22"/>
        </w:rPr>
        <w:t xml:space="preserve"> system used to track the services provided to each job seeker. If the customer is not registered, they will be guided to a computer and asked to complete the </w:t>
      </w:r>
      <w:proofErr w:type="spellStart"/>
      <w:r w:rsidRPr="00972623">
        <w:rPr>
          <w:rFonts w:asciiTheme="majorHAnsi" w:hAnsiTheme="majorHAnsi"/>
          <w:sz w:val="22"/>
          <w:szCs w:val="22"/>
        </w:rPr>
        <w:t>CTHires</w:t>
      </w:r>
      <w:proofErr w:type="spellEnd"/>
      <w:r w:rsidRPr="00972623">
        <w:rPr>
          <w:rFonts w:asciiTheme="majorHAnsi" w:hAnsiTheme="majorHAnsi"/>
          <w:sz w:val="22"/>
          <w:szCs w:val="22"/>
        </w:rPr>
        <w:t xml:space="preserve"> cu</w:t>
      </w:r>
      <w:r w:rsidRPr="00972623">
        <w:rPr>
          <w:rFonts w:asciiTheme="majorHAnsi" w:hAnsiTheme="majorHAnsi"/>
          <w:sz w:val="22"/>
          <w:szCs w:val="22"/>
        </w:rPr>
        <w:t>s</w:t>
      </w:r>
      <w:r w:rsidRPr="00972623">
        <w:rPr>
          <w:rFonts w:asciiTheme="majorHAnsi" w:hAnsiTheme="majorHAnsi"/>
          <w:sz w:val="22"/>
          <w:szCs w:val="22"/>
        </w:rPr>
        <w:t>tomer registration. If the customer needs assistance in completing the registration process, staff assistance will be provided to them.</w:t>
      </w:r>
    </w:p>
    <w:p w:rsidR="00254535" w:rsidRPr="00972623" w:rsidRDefault="00254535" w:rsidP="003920BE">
      <w:pPr>
        <w:pStyle w:val="ListParagraph"/>
        <w:numPr>
          <w:ilvl w:val="0"/>
          <w:numId w:val="15"/>
        </w:numPr>
        <w:rPr>
          <w:rFonts w:asciiTheme="majorHAnsi" w:hAnsiTheme="majorHAnsi"/>
          <w:sz w:val="22"/>
          <w:szCs w:val="22"/>
        </w:rPr>
      </w:pPr>
      <w:r w:rsidRPr="00972623">
        <w:rPr>
          <w:rFonts w:asciiTheme="majorHAnsi" w:hAnsiTheme="majorHAnsi"/>
          <w:sz w:val="22"/>
          <w:szCs w:val="22"/>
        </w:rPr>
        <w:t>All American Job Center customers will be provided with some form of orientation to the employment services that are available to them through all of the various partners. Job Center staff will discuss the customer’s job search plans to steer her/him in the right direction. Customers will get the opportunity to sign up for a number of free employment readiness workshops, such as Job Search Strategies, Job Interviewing Techniques, Resume Pre</w:t>
      </w:r>
      <w:r w:rsidRPr="00972623">
        <w:rPr>
          <w:rFonts w:asciiTheme="majorHAnsi" w:hAnsiTheme="majorHAnsi"/>
          <w:sz w:val="22"/>
          <w:szCs w:val="22"/>
        </w:rPr>
        <w:t>p</w:t>
      </w:r>
      <w:r w:rsidRPr="00972623">
        <w:rPr>
          <w:rFonts w:asciiTheme="majorHAnsi" w:hAnsiTheme="majorHAnsi"/>
          <w:sz w:val="22"/>
          <w:szCs w:val="22"/>
        </w:rPr>
        <w:t>aration and many others. If the customer needs one-on-one job search assistance, career counseling, or a resume critique, every effort will be made to provide that service. If the customer is interested in self-service activities, s/he can utilize the Career Center compu</w:t>
      </w:r>
      <w:r w:rsidRPr="00972623">
        <w:rPr>
          <w:rFonts w:asciiTheme="majorHAnsi" w:hAnsiTheme="majorHAnsi"/>
          <w:sz w:val="22"/>
          <w:szCs w:val="22"/>
        </w:rPr>
        <w:t>t</w:t>
      </w:r>
      <w:r w:rsidRPr="00972623">
        <w:rPr>
          <w:rFonts w:asciiTheme="majorHAnsi" w:hAnsiTheme="majorHAnsi"/>
          <w:sz w:val="22"/>
          <w:szCs w:val="22"/>
        </w:rPr>
        <w:t>ers, fax machines, copiers, resume paper, free postage for applications and resumes, etc. Customers will also be informed about the various services available under WIOA.</w:t>
      </w:r>
    </w:p>
    <w:p w:rsidR="00254535" w:rsidRPr="00972623" w:rsidRDefault="00254535" w:rsidP="003920BE">
      <w:pPr>
        <w:pStyle w:val="ListParagraph"/>
        <w:numPr>
          <w:ilvl w:val="0"/>
          <w:numId w:val="15"/>
        </w:numPr>
        <w:rPr>
          <w:rFonts w:asciiTheme="majorHAnsi" w:hAnsiTheme="majorHAnsi"/>
          <w:sz w:val="22"/>
          <w:szCs w:val="22"/>
        </w:rPr>
      </w:pPr>
      <w:r w:rsidRPr="00972623">
        <w:rPr>
          <w:rFonts w:asciiTheme="majorHAnsi" w:hAnsiTheme="majorHAnsi"/>
          <w:sz w:val="22"/>
          <w:szCs w:val="22"/>
        </w:rPr>
        <w:t xml:space="preserve">Customers who self-identify as Veterans will complete a Veterans Triage form to determine if they have a significant barrier to employment and qualify for one-on-one job search </w:t>
      </w:r>
      <w:r w:rsidRPr="00972623">
        <w:rPr>
          <w:rFonts w:asciiTheme="majorHAnsi" w:hAnsiTheme="majorHAnsi"/>
          <w:sz w:val="22"/>
          <w:szCs w:val="22"/>
        </w:rPr>
        <w:lastRenderedPageBreak/>
        <w:t>a</w:t>
      </w:r>
      <w:r w:rsidRPr="00972623">
        <w:rPr>
          <w:rFonts w:asciiTheme="majorHAnsi" w:hAnsiTheme="majorHAnsi"/>
          <w:sz w:val="22"/>
          <w:szCs w:val="22"/>
        </w:rPr>
        <w:t>s</w:t>
      </w:r>
      <w:r w:rsidRPr="00972623">
        <w:rPr>
          <w:rFonts w:asciiTheme="majorHAnsi" w:hAnsiTheme="majorHAnsi"/>
          <w:sz w:val="22"/>
          <w:szCs w:val="22"/>
        </w:rPr>
        <w:t>sistance from a CTDOL Veterans Representative. Jobseekers with a self-disclosed disability may be referred to either a Disability Program Navigator or Disability Employment Initiative representative (depending on region). Jobseekers with disabilities may also be referred to DORS for service. All customers have the option of accessing the universal services available to everyone in the Center.</w:t>
      </w:r>
    </w:p>
    <w:p w:rsidR="00254535" w:rsidRPr="00972623" w:rsidRDefault="00254535" w:rsidP="003920BE">
      <w:pPr>
        <w:pStyle w:val="ListParagraph"/>
        <w:numPr>
          <w:ilvl w:val="0"/>
          <w:numId w:val="15"/>
        </w:numPr>
        <w:rPr>
          <w:rFonts w:asciiTheme="majorHAnsi" w:hAnsiTheme="majorHAnsi"/>
          <w:sz w:val="22"/>
          <w:szCs w:val="22"/>
        </w:rPr>
      </w:pPr>
      <w:r w:rsidRPr="00972623">
        <w:rPr>
          <w:rFonts w:asciiTheme="majorHAnsi" w:hAnsiTheme="majorHAnsi"/>
          <w:sz w:val="22"/>
          <w:szCs w:val="22"/>
        </w:rPr>
        <w:t>Two full-time staff will be assigned to each of the career centers in the comprehensive American Job Centers to support and assist jobseekers in whatever way needed. Jobseek</w:t>
      </w:r>
      <w:r w:rsidR="007B56BF" w:rsidRPr="00972623">
        <w:rPr>
          <w:rFonts w:asciiTheme="majorHAnsi" w:hAnsiTheme="majorHAnsi"/>
          <w:sz w:val="22"/>
          <w:szCs w:val="22"/>
        </w:rPr>
        <w:t xml:space="preserve">ers needing to improve </w:t>
      </w:r>
      <w:r w:rsidRPr="00972623">
        <w:rPr>
          <w:rFonts w:asciiTheme="majorHAnsi" w:hAnsiTheme="majorHAnsi"/>
          <w:sz w:val="22"/>
          <w:szCs w:val="22"/>
        </w:rPr>
        <w:t xml:space="preserve">computer skills will be referred to a computer skills workshop or drop-in </w:t>
      </w:r>
      <w:r w:rsidR="007B56BF" w:rsidRPr="00972623">
        <w:rPr>
          <w:rFonts w:asciiTheme="majorHAnsi" w:hAnsiTheme="majorHAnsi"/>
          <w:sz w:val="22"/>
          <w:szCs w:val="22"/>
        </w:rPr>
        <w:t xml:space="preserve">computer skills classroom </w:t>
      </w:r>
      <w:r w:rsidRPr="00972623">
        <w:rPr>
          <w:rFonts w:asciiTheme="majorHAnsi" w:hAnsiTheme="majorHAnsi"/>
          <w:sz w:val="22"/>
          <w:szCs w:val="22"/>
        </w:rPr>
        <w:t xml:space="preserve">to work on developing or enhancing their computer skills. </w:t>
      </w:r>
    </w:p>
    <w:p w:rsidR="00254535" w:rsidRPr="00972623" w:rsidRDefault="00254535" w:rsidP="003920BE">
      <w:pPr>
        <w:pStyle w:val="ListParagraph"/>
        <w:numPr>
          <w:ilvl w:val="0"/>
          <w:numId w:val="15"/>
        </w:numPr>
        <w:rPr>
          <w:rFonts w:asciiTheme="majorHAnsi" w:hAnsiTheme="majorHAnsi"/>
          <w:sz w:val="22"/>
          <w:szCs w:val="22"/>
        </w:rPr>
      </w:pPr>
      <w:r w:rsidRPr="00972623">
        <w:rPr>
          <w:rFonts w:asciiTheme="majorHAnsi" w:hAnsiTheme="majorHAnsi"/>
          <w:sz w:val="22"/>
          <w:szCs w:val="22"/>
        </w:rPr>
        <w:t>Customers interested in WIOA services will be connected to the appropriate WIOA repr</w:t>
      </w:r>
      <w:r w:rsidRPr="00972623">
        <w:rPr>
          <w:rFonts w:asciiTheme="majorHAnsi" w:hAnsiTheme="majorHAnsi"/>
          <w:sz w:val="22"/>
          <w:szCs w:val="22"/>
        </w:rPr>
        <w:t>e</w:t>
      </w:r>
      <w:r w:rsidRPr="00972623">
        <w:rPr>
          <w:rFonts w:asciiTheme="majorHAnsi" w:hAnsiTheme="majorHAnsi"/>
          <w:sz w:val="22"/>
          <w:szCs w:val="22"/>
        </w:rPr>
        <w:t>sentative or WIOA information session.</w:t>
      </w:r>
    </w:p>
    <w:p w:rsidR="00254535" w:rsidRPr="00972623" w:rsidRDefault="00254535" w:rsidP="00254535">
      <w:pPr>
        <w:rPr>
          <w:rFonts w:asciiTheme="majorHAnsi" w:hAnsiTheme="majorHAnsi"/>
          <w:sz w:val="22"/>
          <w:szCs w:val="22"/>
        </w:rPr>
      </w:pPr>
      <w:r w:rsidRPr="00972623">
        <w:rPr>
          <w:rFonts w:asciiTheme="majorHAnsi" w:hAnsiTheme="majorHAnsi"/>
          <w:sz w:val="22"/>
          <w:szCs w:val="22"/>
        </w:rPr>
        <w:t xml:space="preserve"> </w:t>
      </w:r>
    </w:p>
    <w:p w:rsidR="00254535" w:rsidRPr="00972623" w:rsidRDefault="00254535" w:rsidP="00254535">
      <w:pPr>
        <w:rPr>
          <w:rFonts w:asciiTheme="majorHAnsi" w:hAnsiTheme="majorHAnsi"/>
          <w:sz w:val="22"/>
          <w:szCs w:val="22"/>
        </w:rPr>
      </w:pPr>
      <w:r w:rsidRPr="00972623">
        <w:rPr>
          <w:rFonts w:asciiTheme="majorHAnsi" w:hAnsiTheme="majorHAnsi"/>
          <w:sz w:val="22"/>
          <w:szCs w:val="22"/>
        </w:rPr>
        <w:t>Connecticut Department of Labor (CTDOL) services a</w:t>
      </w:r>
      <w:r w:rsidR="00BC7542" w:rsidRPr="00972623">
        <w:rPr>
          <w:rFonts w:asciiTheme="majorHAnsi" w:hAnsiTheme="majorHAnsi"/>
          <w:sz w:val="22"/>
          <w:szCs w:val="22"/>
        </w:rPr>
        <w:t>nd WDB</w:t>
      </w:r>
      <w:r w:rsidRPr="00972623">
        <w:rPr>
          <w:rFonts w:asciiTheme="majorHAnsi" w:hAnsiTheme="majorHAnsi"/>
          <w:sz w:val="22"/>
          <w:szCs w:val="22"/>
        </w:rPr>
        <w:t xml:space="preserve"> Title I services will be co-located wherever/whenever possible with Title II/Adult Education and Title IV/Rehabilitation Services. It is understood that space availability and cost may be barriers to achieving the objective of co-location with Adult Education and DORS, but that remains the o</w:t>
      </w:r>
      <w:r w:rsidRPr="00972623">
        <w:rPr>
          <w:rFonts w:asciiTheme="majorHAnsi" w:hAnsiTheme="majorHAnsi"/>
          <w:sz w:val="22"/>
          <w:szCs w:val="22"/>
        </w:rPr>
        <w:t>b</w:t>
      </w:r>
      <w:r w:rsidRPr="00972623">
        <w:rPr>
          <w:rFonts w:asciiTheme="majorHAnsi" w:hAnsiTheme="majorHAnsi"/>
          <w:sz w:val="22"/>
          <w:szCs w:val="22"/>
        </w:rPr>
        <w:t>jective. If/where co-location is not feasible, all staff in each of the comprehensive American Job Centers will be trained to become familiar with services provided by Adult Education and DORS and be able to make an intelligent, informed decision about when to refer a customer to one of these agencies. In turn, all staff at Adult Education and DORS will be trained to become familiar with the services available at the American Job Centers across Connecticut, capable of making referrals to those Job Centers for any customer.</w:t>
      </w:r>
    </w:p>
    <w:p w:rsidR="00254535" w:rsidRPr="00972623" w:rsidRDefault="00254535" w:rsidP="00254535">
      <w:pPr>
        <w:rPr>
          <w:rFonts w:asciiTheme="majorHAnsi" w:hAnsiTheme="majorHAnsi"/>
          <w:sz w:val="22"/>
          <w:szCs w:val="22"/>
        </w:rPr>
      </w:pPr>
    </w:p>
    <w:p w:rsidR="00254535" w:rsidRPr="00972623" w:rsidRDefault="00254535" w:rsidP="00254535">
      <w:pPr>
        <w:rPr>
          <w:rFonts w:asciiTheme="majorHAnsi" w:hAnsiTheme="majorHAnsi"/>
          <w:sz w:val="22"/>
          <w:szCs w:val="22"/>
        </w:rPr>
      </w:pPr>
      <w:r w:rsidRPr="00972623">
        <w:rPr>
          <w:rFonts w:asciiTheme="majorHAnsi" w:hAnsiTheme="majorHAnsi"/>
          <w:sz w:val="22"/>
          <w:szCs w:val="22"/>
        </w:rPr>
        <w:t>The American Job Centers will be hubs from which jobseekers can be referred to sector-focused programs in targeted sectors such as Manufacturing, Health Care or Construction. Job Develo</w:t>
      </w:r>
      <w:r w:rsidRPr="00972623">
        <w:rPr>
          <w:rFonts w:asciiTheme="majorHAnsi" w:hAnsiTheme="majorHAnsi"/>
          <w:sz w:val="22"/>
          <w:szCs w:val="22"/>
        </w:rPr>
        <w:t>p</w:t>
      </w:r>
      <w:r w:rsidRPr="00972623">
        <w:rPr>
          <w:rFonts w:asciiTheme="majorHAnsi" w:hAnsiTheme="majorHAnsi"/>
          <w:sz w:val="22"/>
          <w:szCs w:val="22"/>
        </w:rPr>
        <w:t>ers from organizations like DORS may choose to join the Regional Business Service teams in each region. American Job Center staff will be familiar with these targeted sector grants and pr</w:t>
      </w:r>
      <w:r w:rsidRPr="00972623">
        <w:rPr>
          <w:rFonts w:asciiTheme="majorHAnsi" w:hAnsiTheme="majorHAnsi"/>
          <w:sz w:val="22"/>
          <w:szCs w:val="22"/>
        </w:rPr>
        <w:t>o</w:t>
      </w:r>
      <w:r w:rsidRPr="00972623">
        <w:rPr>
          <w:rFonts w:asciiTheme="majorHAnsi" w:hAnsiTheme="majorHAnsi"/>
          <w:sz w:val="22"/>
          <w:szCs w:val="22"/>
        </w:rPr>
        <w:t>grams in each region and capable of making informed referrals to them.  In some situations, ta</w:t>
      </w:r>
      <w:r w:rsidRPr="00972623">
        <w:rPr>
          <w:rFonts w:asciiTheme="majorHAnsi" w:hAnsiTheme="majorHAnsi"/>
          <w:sz w:val="22"/>
          <w:szCs w:val="22"/>
        </w:rPr>
        <w:t>r</w:t>
      </w:r>
      <w:r w:rsidRPr="00972623">
        <w:rPr>
          <w:rFonts w:asciiTheme="majorHAnsi" w:hAnsiTheme="majorHAnsi"/>
          <w:sz w:val="22"/>
          <w:szCs w:val="22"/>
        </w:rPr>
        <w:t>geted sector programs may be co-located at an American Job Center. Accessible printed info</w:t>
      </w:r>
      <w:r w:rsidRPr="00972623">
        <w:rPr>
          <w:rFonts w:asciiTheme="majorHAnsi" w:hAnsiTheme="majorHAnsi"/>
          <w:sz w:val="22"/>
          <w:szCs w:val="22"/>
        </w:rPr>
        <w:t>r</w:t>
      </w:r>
      <w:r w:rsidRPr="00972623">
        <w:rPr>
          <w:rFonts w:asciiTheme="majorHAnsi" w:hAnsiTheme="majorHAnsi"/>
          <w:sz w:val="22"/>
          <w:szCs w:val="22"/>
        </w:rPr>
        <w:t>mation will be available to jobseekers concerning these programs.</w:t>
      </w:r>
    </w:p>
    <w:p w:rsidR="00E1720D" w:rsidRPr="00972623" w:rsidRDefault="00E1720D" w:rsidP="00254535">
      <w:pPr>
        <w:rPr>
          <w:rFonts w:asciiTheme="majorHAnsi" w:hAnsiTheme="majorHAnsi"/>
          <w:sz w:val="22"/>
          <w:szCs w:val="22"/>
        </w:rPr>
      </w:pPr>
    </w:p>
    <w:p w:rsidR="00254535" w:rsidRPr="00972623" w:rsidRDefault="00254535" w:rsidP="00254535">
      <w:pPr>
        <w:rPr>
          <w:rFonts w:asciiTheme="majorHAnsi" w:hAnsiTheme="majorHAnsi"/>
          <w:b/>
          <w:sz w:val="22"/>
          <w:szCs w:val="22"/>
          <w:u w:val="single"/>
        </w:rPr>
      </w:pPr>
      <w:r w:rsidRPr="00972623">
        <w:rPr>
          <w:rFonts w:asciiTheme="majorHAnsi" w:hAnsiTheme="majorHAnsi"/>
          <w:b/>
          <w:sz w:val="22"/>
          <w:szCs w:val="22"/>
          <w:u w:val="single"/>
        </w:rPr>
        <w:t>CTDOL-Administered Services</w:t>
      </w:r>
    </w:p>
    <w:p w:rsidR="00254535" w:rsidRPr="00972623" w:rsidRDefault="00254535" w:rsidP="00254535">
      <w:pPr>
        <w:rPr>
          <w:rFonts w:asciiTheme="majorHAnsi" w:hAnsiTheme="majorHAnsi"/>
          <w:sz w:val="22"/>
          <w:szCs w:val="22"/>
        </w:rPr>
      </w:pPr>
      <w:r w:rsidRPr="00972623">
        <w:rPr>
          <w:rFonts w:asciiTheme="majorHAnsi" w:hAnsiTheme="majorHAnsi"/>
          <w:sz w:val="22"/>
          <w:szCs w:val="22"/>
        </w:rPr>
        <w:t>WIOA Title 1 and Wagner-</w:t>
      </w:r>
      <w:proofErr w:type="spellStart"/>
      <w:r w:rsidRPr="00972623">
        <w:rPr>
          <w:rFonts w:asciiTheme="majorHAnsi" w:hAnsiTheme="majorHAnsi"/>
          <w:sz w:val="22"/>
          <w:szCs w:val="22"/>
        </w:rPr>
        <w:t>Peyser</w:t>
      </w:r>
      <w:proofErr w:type="spellEnd"/>
      <w:r w:rsidRPr="00972623">
        <w:rPr>
          <w:rFonts w:asciiTheme="majorHAnsi" w:hAnsiTheme="majorHAnsi"/>
          <w:sz w:val="22"/>
          <w:szCs w:val="22"/>
        </w:rPr>
        <w:t xml:space="preserve"> servic</w:t>
      </w:r>
      <w:r w:rsidR="00CA598E" w:rsidRPr="00972623">
        <w:rPr>
          <w:rFonts w:asciiTheme="majorHAnsi" w:hAnsiTheme="majorHAnsi"/>
          <w:sz w:val="22"/>
          <w:szCs w:val="22"/>
        </w:rPr>
        <w:t>es</w:t>
      </w:r>
      <w:r w:rsidRPr="00972623">
        <w:rPr>
          <w:rFonts w:asciiTheme="majorHAnsi" w:hAnsiTheme="majorHAnsi"/>
          <w:sz w:val="22"/>
          <w:szCs w:val="22"/>
        </w:rPr>
        <w:t xml:space="preserve"> will be available through four of Connecticut’s comprehensive American Job Centers. The one exception is the south central local workforce area where CTDOL devotes considerable Wagner-</w:t>
      </w:r>
      <w:proofErr w:type="spellStart"/>
      <w:r w:rsidRPr="00972623">
        <w:rPr>
          <w:rFonts w:asciiTheme="majorHAnsi" w:hAnsiTheme="majorHAnsi"/>
          <w:sz w:val="22"/>
          <w:szCs w:val="22"/>
        </w:rPr>
        <w:t>Peyser</w:t>
      </w:r>
      <w:proofErr w:type="spellEnd"/>
      <w:r w:rsidRPr="00972623">
        <w:rPr>
          <w:rFonts w:asciiTheme="majorHAnsi" w:hAnsiTheme="majorHAnsi"/>
          <w:sz w:val="22"/>
          <w:szCs w:val="22"/>
        </w:rPr>
        <w:t xml:space="preserve"> resources to support an office in </w:t>
      </w:r>
      <w:r w:rsidR="00CA598E" w:rsidRPr="00972623">
        <w:rPr>
          <w:rFonts w:asciiTheme="majorHAnsi" w:hAnsiTheme="majorHAnsi"/>
          <w:sz w:val="22"/>
          <w:szCs w:val="22"/>
        </w:rPr>
        <w:t>Hamden and the WDB</w:t>
      </w:r>
      <w:r w:rsidRPr="00972623">
        <w:rPr>
          <w:rFonts w:asciiTheme="majorHAnsi" w:hAnsiTheme="majorHAnsi"/>
          <w:sz w:val="22"/>
          <w:szCs w:val="22"/>
        </w:rPr>
        <w:t>, Workforce Alliance, devotes considerable resources to support an office in New Haven. Ultimately these offices will merge into a single, affordable, comprehensive ce</w:t>
      </w:r>
      <w:r w:rsidRPr="00972623">
        <w:rPr>
          <w:rFonts w:asciiTheme="majorHAnsi" w:hAnsiTheme="majorHAnsi"/>
          <w:sz w:val="22"/>
          <w:szCs w:val="22"/>
        </w:rPr>
        <w:t>n</w:t>
      </w:r>
      <w:r w:rsidRPr="00972623">
        <w:rPr>
          <w:rFonts w:asciiTheme="majorHAnsi" w:hAnsiTheme="majorHAnsi"/>
          <w:sz w:val="22"/>
          <w:szCs w:val="22"/>
        </w:rPr>
        <w:t>ter, preferably in New Haven, in a site that meets customers’ needs of our customers, is on a public bus line, has adequate parking, and is ADA compliant.</w:t>
      </w:r>
    </w:p>
    <w:p w:rsidR="00254535" w:rsidRPr="00972623" w:rsidRDefault="00254535" w:rsidP="00254535">
      <w:pPr>
        <w:rPr>
          <w:rFonts w:asciiTheme="majorHAnsi" w:hAnsiTheme="majorHAnsi"/>
          <w:sz w:val="22"/>
          <w:szCs w:val="22"/>
        </w:rPr>
      </w:pPr>
      <w:r w:rsidRPr="00972623">
        <w:rPr>
          <w:rFonts w:asciiTheme="majorHAnsi" w:hAnsiTheme="majorHAnsi"/>
          <w:sz w:val="22"/>
          <w:szCs w:val="22"/>
        </w:rPr>
        <w:t xml:space="preserve"> </w:t>
      </w:r>
    </w:p>
    <w:p w:rsidR="00254535" w:rsidRPr="00972623" w:rsidRDefault="00254535" w:rsidP="00254535">
      <w:pPr>
        <w:rPr>
          <w:rFonts w:asciiTheme="majorHAnsi" w:hAnsiTheme="majorHAnsi"/>
          <w:sz w:val="22"/>
          <w:szCs w:val="22"/>
        </w:rPr>
      </w:pPr>
      <w:r w:rsidRPr="00972623">
        <w:rPr>
          <w:rFonts w:asciiTheme="majorHAnsi" w:hAnsiTheme="majorHAnsi"/>
          <w:sz w:val="22"/>
          <w:szCs w:val="22"/>
        </w:rPr>
        <w:t xml:space="preserve">In four of Connecticut’s five comprehensive AJC centers – Hartford, Waterbury, New London, </w:t>
      </w:r>
      <w:proofErr w:type="gramStart"/>
      <w:r w:rsidRPr="00972623">
        <w:rPr>
          <w:rFonts w:asciiTheme="majorHAnsi" w:hAnsiTheme="majorHAnsi"/>
          <w:sz w:val="22"/>
          <w:szCs w:val="22"/>
        </w:rPr>
        <w:t>Bridgeport</w:t>
      </w:r>
      <w:proofErr w:type="gramEnd"/>
      <w:r w:rsidRPr="00972623">
        <w:rPr>
          <w:rFonts w:asciiTheme="majorHAnsi" w:hAnsiTheme="majorHAnsi"/>
          <w:sz w:val="22"/>
          <w:szCs w:val="22"/>
        </w:rPr>
        <w:t xml:space="preserve"> – and also in Hamden, CTDOL will provide the following services:</w:t>
      </w:r>
    </w:p>
    <w:p w:rsidR="00254535" w:rsidRPr="00972623" w:rsidRDefault="00254535" w:rsidP="00254535">
      <w:pPr>
        <w:rPr>
          <w:rFonts w:asciiTheme="majorHAnsi" w:hAnsiTheme="majorHAnsi"/>
          <w:sz w:val="22"/>
          <w:szCs w:val="22"/>
        </w:rPr>
      </w:pPr>
    </w:p>
    <w:p w:rsidR="00254535" w:rsidRPr="00972623" w:rsidRDefault="00254535" w:rsidP="00254535">
      <w:pPr>
        <w:rPr>
          <w:rFonts w:asciiTheme="majorHAnsi" w:hAnsiTheme="majorHAnsi"/>
          <w:sz w:val="22"/>
          <w:szCs w:val="22"/>
        </w:rPr>
      </w:pPr>
      <w:r w:rsidRPr="00972623">
        <w:rPr>
          <w:rFonts w:asciiTheme="majorHAnsi" w:hAnsiTheme="majorHAnsi"/>
          <w:sz w:val="22"/>
          <w:szCs w:val="22"/>
          <w:u w:val="single"/>
        </w:rPr>
        <w:t>Wagner-</w:t>
      </w:r>
      <w:proofErr w:type="spellStart"/>
      <w:r w:rsidRPr="00972623">
        <w:rPr>
          <w:rFonts w:asciiTheme="majorHAnsi" w:hAnsiTheme="majorHAnsi"/>
          <w:sz w:val="22"/>
          <w:szCs w:val="22"/>
          <w:u w:val="single"/>
        </w:rPr>
        <w:t>Peyser</w:t>
      </w:r>
      <w:proofErr w:type="spellEnd"/>
      <w:r w:rsidRPr="00972623">
        <w:rPr>
          <w:rFonts w:asciiTheme="majorHAnsi" w:hAnsiTheme="majorHAnsi"/>
          <w:sz w:val="22"/>
          <w:szCs w:val="22"/>
          <w:u w:val="single"/>
        </w:rPr>
        <w:t xml:space="preserve"> Labor Exchange</w:t>
      </w:r>
      <w:r w:rsidRPr="00972623">
        <w:rPr>
          <w:rFonts w:asciiTheme="majorHAnsi" w:hAnsiTheme="majorHAnsi"/>
          <w:sz w:val="22"/>
          <w:szCs w:val="22"/>
        </w:rPr>
        <w:t>: Under the Wagner-</w:t>
      </w:r>
      <w:proofErr w:type="spellStart"/>
      <w:r w:rsidRPr="00972623">
        <w:rPr>
          <w:rFonts w:asciiTheme="majorHAnsi" w:hAnsiTheme="majorHAnsi"/>
          <w:sz w:val="22"/>
          <w:szCs w:val="22"/>
        </w:rPr>
        <w:t>Peyser</w:t>
      </w:r>
      <w:proofErr w:type="spellEnd"/>
      <w:r w:rsidRPr="00972623">
        <w:rPr>
          <w:rFonts w:asciiTheme="majorHAnsi" w:hAnsiTheme="majorHAnsi"/>
          <w:sz w:val="22"/>
          <w:szCs w:val="22"/>
        </w:rPr>
        <w:t xml:space="preserve"> Act, CTDOL Employment Services (ES) receives federal funding to provide universal access to an integrated array of employment-related labor exchange services, including job search assistance, job referral, and placement assistance for jobseekers, reemployment services to unemployment insurance claimants, and r</w:t>
      </w:r>
      <w:r w:rsidRPr="00972623">
        <w:rPr>
          <w:rFonts w:asciiTheme="majorHAnsi" w:hAnsiTheme="majorHAnsi"/>
          <w:sz w:val="22"/>
          <w:szCs w:val="22"/>
        </w:rPr>
        <w:t>e</w:t>
      </w:r>
      <w:r w:rsidRPr="00972623">
        <w:rPr>
          <w:rFonts w:asciiTheme="majorHAnsi" w:hAnsiTheme="majorHAnsi"/>
          <w:sz w:val="22"/>
          <w:szCs w:val="22"/>
        </w:rPr>
        <w:t>cruitment services to businesses with posted job openings. During the last full program year a total of 28,668 Wagner-</w:t>
      </w:r>
      <w:proofErr w:type="spellStart"/>
      <w:r w:rsidRPr="00972623">
        <w:rPr>
          <w:rFonts w:asciiTheme="majorHAnsi" w:hAnsiTheme="majorHAnsi"/>
          <w:sz w:val="22"/>
          <w:szCs w:val="22"/>
        </w:rPr>
        <w:t>Peyser</w:t>
      </w:r>
      <w:proofErr w:type="spellEnd"/>
      <w:r w:rsidRPr="00972623">
        <w:rPr>
          <w:rFonts w:asciiTheme="majorHAnsi" w:hAnsiTheme="majorHAnsi"/>
          <w:sz w:val="22"/>
          <w:szCs w:val="22"/>
        </w:rPr>
        <w:t xml:space="preserve"> customers benefitted from employment services, including: </w:t>
      </w:r>
      <w:r w:rsidRPr="00972623">
        <w:rPr>
          <w:rFonts w:asciiTheme="majorHAnsi" w:hAnsiTheme="majorHAnsi"/>
          <w:sz w:val="22"/>
          <w:szCs w:val="22"/>
        </w:rPr>
        <w:lastRenderedPageBreak/>
        <w:t>assistance with career choices and job searches; job search resources (i.e., fax machines and computers with Internet connection); workshops on résumé writing, interviewing, and career expl</w:t>
      </w:r>
      <w:r w:rsidRPr="00972623">
        <w:rPr>
          <w:rFonts w:asciiTheme="majorHAnsi" w:hAnsiTheme="majorHAnsi"/>
          <w:sz w:val="22"/>
          <w:szCs w:val="22"/>
        </w:rPr>
        <w:t>o</w:t>
      </w:r>
      <w:r w:rsidRPr="00972623">
        <w:rPr>
          <w:rFonts w:asciiTheme="majorHAnsi" w:hAnsiTheme="majorHAnsi"/>
          <w:sz w:val="22"/>
          <w:szCs w:val="22"/>
        </w:rPr>
        <w:t>ration; information about specific companies and labor market trends; and, one-on-one career counseling. An additional 9,042 individuals received résumé services at CTDOL-sponsored events and in the AJC centers. Résumé preparation services were provided by staff with board-certified credentials from the Professional Association of Résumé Writers.</w:t>
      </w:r>
    </w:p>
    <w:p w:rsidR="00254535" w:rsidRPr="00972623" w:rsidRDefault="00254535" w:rsidP="00254535">
      <w:pPr>
        <w:rPr>
          <w:rFonts w:asciiTheme="majorHAnsi" w:hAnsiTheme="majorHAnsi"/>
          <w:sz w:val="22"/>
          <w:szCs w:val="22"/>
        </w:rPr>
      </w:pPr>
    </w:p>
    <w:p w:rsidR="00254535" w:rsidRPr="00972623" w:rsidRDefault="00254535" w:rsidP="00254535">
      <w:pPr>
        <w:rPr>
          <w:rFonts w:asciiTheme="majorHAnsi" w:hAnsiTheme="majorHAnsi"/>
          <w:sz w:val="22"/>
          <w:szCs w:val="22"/>
        </w:rPr>
      </w:pPr>
      <w:r w:rsidRPr="00972623">
        <w:rPr>
          <w:rFonts w:asciiTheme="majorHAnsi" w:hAnsiTheme="majorHAnsi"/>
          <w:sz w:val="22"/>
          <w:szCs w:val="22"/>
          <w:u w:val="single"/>
        </w:rPr>
        <w:t>Reemployment and Eligibility Assessment (REA)</w:t>
      </w:r>
      <w:r w:rsidRPr="00972623">
        <w:rPr>
          <w:rFonts w:asciiTheme="majorHAnsi" w:hAnsiTheme="majorHAnsi"/>
          <w:sz w:val="22"/>
          <w:szCs w:val="22"/>
        </w:rPr>
        <w:t>: The Unemployment Insurance (UI) program delivers a ke</w:t>
      </w:r>
      <w:r w:rsidR="007B56BF" w:rsidRPr="00972623">
        <w:rPr>
          <w:rFonts w:asciiTheme="majorHAnsi" w:hAnsiTheme="majorHAnsi"/>
          <w:sz w:val="22"/>
          <w:szCs w:val="22"/>
        </w:rPr>
        <w:t xml:space="preserve">y service in the </w:t>
      </w:r>
      <w:r w:rsidRPr="00972623">
        <w:rPr>
          <w:rFonts w:asciiTheme="majorHAnsi" w:hAnsiTheme="majorHAnsi"/>
          <w:sz w:val="22"/>
          <w:szCs w:val="22"/>
        </w:rPr>
        <w:t>integrated workforce system by providing temporary financial assi</w:t>
      </w:r>
      <w:r w:rsidRPr="00972623">
        <w:rPr>
          <w:rFonts w:asciiTheme="majorHAnsi" w:hAnsiTheme="majorHAnsi"/>
          <w:sz w:val="22"/>
          <w:szCs w:val="22"/>
        </w:rPr>
        <w:t>s</w:t>
      </w:r>
      <w:r w:rsidRPr="00972623">
        <w:rPr>
          <w:rFonts w:asciiTheme="majorHAnsi" w:hAnsiTheme="majorHAnsi"/>
          <w:sz w:val="22"/>
          <w:szCs w:val="22"/>
        </w:rPr>
        <w:t xml:space="preserve">tance to eligible workers during periods of unemployment. The reemployment needs of UI claimants and the prevention and detection of UI improper payments are addressed through the UI Reemployment and Eligibility Assessment program (REA), providing claimants an entry point to a full array of services available at the American Job Centers, ensuring that claimants comply with all UI eligibility requirements. Recent studies have concluded that REA has helped other states accelerate the time it takes the unemployed to return to the workforce. </w:t>
      </w:r>
    </w:p>
    <w:p w:rsidR="00254535" w:rsidRPr="00972623" w:rsidRDefault="00254535" w:rsidP="00254535">
      <w:pPr>
        <w:rPr>
          <w:rFonts w:asciiTheme="majorHAnsi" w:hAnsiTheme="majorHAnsi"/>
          <w:sz w:val="22"/>
          <w:szCs w:val="22"/>
        </w:rPr>
      </w:pPr>
    </w:p>
    <w:p w:rsidR="00254535" w:rsidRPr="00972623" w:rsidRDefault="00254535" w:rsidP="00254535">
      <w:pPr>
        <w:rPr>
          <w:rFonts w:asciiTheme="majorHAnsi" w:hAnsiTheme="majorHAnsi"/>
          <w:sz w:val="22"/>
          <w:szCs w:val="22"/>
        </w:rPr>
      </w:pPr>
      <w:r w:rsidRPr="00972623">
        <w:rPr>
          <w:rFonts w:asciiTheme="majorHAnsi" w:hAnsiTheme="majorHAnsi"/>
          <w:sz w:val="22"/>
          <w:szCs w:val="22"/>
        </w:rPr>
        <w:t xml:space="preserve">Connecticut’s UI REA program will be implemented statewide in five American Job Centers and will target claimants with higher weekly benefit rates who are least likely to exhaust their unemployment benefits and thus, </w:t>
      </w:r>
      <w:proofErr w:type="gramStart"/>
      <w:r w:rsidRPr="00972623">
        <w:rPr>
          <w:rFonts w:asciiTheme="majorHAnsi" w:hAnsiTheme="majorHAnsi"/>
          <w:sz w:val="22"/>
          <w:szCs w:val="22"/>
        </w:rPr>
        <w:t>return</w:t>
      </w:r>
      <w:proofErr w:type="gramEnd"/>
      <w:r w:rsidRPr="00972623">
        <w:rPr>
          <w:rFonts w:asciiTheme="majorHAnsi" w:hAnsiTheme="majorHAnsi"/>
          <w:sz w:val="22"/>
          <w:szCs w:val="22"/>
        </w:rPr>
        <w:t xml:space="preserve"> to work quicker. CTDOL will conduct one UI REA per selected claimant for a total of 7,500 UI REAs in the program’s first year (2016). UI REA appointments will be conducted in the Bridgeport, Hartford, Hamden, New London, and Waterbury o</w:t>
      </w:r>
      <w:r w:rsidRPr="00972623">
        <w:rPr>
          <w:rFonts w:asciiTheme="majorHAnsi" w:hAnsiTheme="majorHAnsi"/>
          <w:sz w:val="22"/>
          <w:szCs w:val="22"/>
        </w:rPr>
        <w:t>f</w:t>
      </w:r>
      <w:r w:rsidRPr="00972623">
        <w:rPr>
          <w:rFonts w:asciiTheme="majorHAnsi" w:hAnsiTheme="majorHAnsi"/>
          <w:sz w:val="22"/>
          <w:szCs w:val="22"/>
        </w:rPr>
        <w:t>fices. All claimants selected to participate will be required to report in-person to receive the mandated services listed below. Each claimant will be referred to appropriate service(s) and/or training consistent with a reemployment plan.</w:t>
      </w:r>
    </w:p>
    <w:p w:rsidR="00254535" w:rsidRPr="00972623" w:rsidRDefault="00254535" w:rsidP="00254535">
      <w:pPr>
        <w:rPr>
          <w:rFonts w:asciiTheme="majorHAnsi" w:hAnsiTheme="majorHAnsi"/>
          <w:bCs/>
          <w:sz w:val="22"/>
          <w:szCs w:val="22"/>
          <w:u w:val="single"/>
        </w:rPr>
      </w:pPr>
    </w:p>
    <w:p w:rsidR="00254535" w:rsidRPr="00972623" w:rsidRDefault="00254535" w:rsidP="00254535">
      <w:pPr>
        <w:rPr>
          <w:rFonts w:asciiTheme="majorHAnsi" w:hAnsiTheme="majorHAnsi"/>
          <w:bCs/>
          <w:sz w:val="22"/>
          <w:szCs w:val="22"/>
          <w:u w:val="single"/>
        </w:rPr>
      </w:pPr>
      <w:r w:rsidRPr="00972623">
        <w:rPr>
          <w:rFonts w:asciiTheme="majorHAnsi" w:hAnsiTheme="majorHAnsi"/>
          <w:bCs/>
          <w:sz w:val="22"/>
          <w:szCs w:val="22"/>
          <w:u w:val="single"/>
        </w:rPr>
        <w:t>Required REA Services</w:t>
      </w:r>
    </w:p>
    <w:p w:rsidR="00254535" w:rsidRPr="00972623" w:rsidRDefault="00254535" w:rsidP="003920BE">
      <w:pPr>
        <w:pStyle w:val="ListParagraph"/>
        <w:numPr>
          <w:ilvl w:val="0"/>
          <w:numId w:val="13"/>
        </w:numPr>
        <w:spacing w:after="200"/>
        <w:rPr>
          <w:rFonts w:asciiTheme="majorHAnsi" w:hAnsiTheme="majorHAnsi"/>
          <w:bCs/>
          <w:sz w:val="22"/>
          <w:szCs w:val="22"/>
        </w:rPr>
      </w:pPr>
      <w:r w:rsidRPr="00972623">
        <w:rPr>
          <w:rFonts w:asciiTheme="majorHAnsi" w:hAnsiTheme="majorHAnsi"/>
          <w:bCs/>
          <w:sz w:val="22"/>
          <w:szCs w:val="22"/>
        </w:rPr>
        <w:t>UI eligibility assessment and referral to adjudication, as appropriate, if a potential issue is identified</w:t>
      </w:r>
    </w:p>
    <w:p w:rsidR="00254535" w:rsidRPr="00972623" w:rsidRDefault="00E1720D" w:rsidP="003920BE">
      <w:pPr>
        <w:pStyle w:val="ListParagraph"/>
        <w:numPr>
          <w:ilvl w:val="0"/>
          <w:numId w:val="13"/>
        </w:numPr>
        <w:spacing w:after="200"/>
        <w:rPr>
          <w:rFonts w:asciiTheme="majorHAnsi" w:hAnsiTheme="majorHAnsi"/>
          <w:bCs/>
          <w:sz w:val="22"/>
          <w:szCs w:val="22"/>
        </w:rPr>
      </w:pPr>
      <w:r w:rsidRPr="00972623">
        <w:rPr>
          <w:rFonts w:asciiTheme="majorHAnsi" w:hAnsiTheme="majorHAnsi"/>
          <w:bCs/>
          <w:sz w:val="22"/>
          <w:szCs w:val="22"/>
        </w:rPr>
        <w:t>P</w:t>
      </w:r>
      <w:r w:rsidR="00254535" w:rsidRPr="00972623">
        <w:rPr>
          <w:rFonts w:asciiTheme="majorHAnsi" w:hAnsiTheme="majorHAnsi"/>
          <w:bCs/>
          <w:sz w:val="22"/>
          <w:szCs w:val="22"/>
        </w:rPr>
        <w:t>rovision of labor market and career information that is specific to the claimant’s needs.</w:t>
      </w:r>
    </w:p>
    <w:p w:rsidR="00254535" w:rsidRPr="00972623" w:rsidRDefault="00254535" w:rsidP="003920BE">
      <w:pPr>
        <w:pStyle w:val="ListParagraph"/>
        <w:numPr>
          <w:ilvl w:val="0"/>
          <w:numId w:val="13"/>
        </w:numPr>
        <w:spacing w:after="200"/>
        <w:rPr>
          <w:rFonts w:asciiTheme="majorHAnsi" w:hAnsiTheme="majorHAnsi"/>
          <w:bCs/>
          <w:sz w:val="22"/>
          <w:szCs w:val="22"/>
        </w:rPr>
      </w:pPr>
      <w:r w:rsidRPr="00972623">
        <w:rPr>
          <w:rFonts w:asciiTheme="majorHAnsi" w:hAnsiTheme="majorHAnsi"/>
          <w:bCs/>
          <w:sz w:val="22"/>
          <w:szCs w:val="22"/>
        </w:rPr>
        <w:t>Registration with the state’s job bank.</w:t>
      </w:r>
    </w:p>
    <w:p w:rsidR="00254535" w:rsidRPr="00972623" w:rsidRDefault="00254535" w:rsidP="003920BE">
      <w:pPr>
        <w:pStyle w:val="ListParagraph"/>
        <w:numPr>
          <w:ilvl w:val="0"/>
          <w:numId w:val="13"/>
        </w:numPr>
        <w:spacing w:after="200"/>
        <w:rPr>
          <w:rFonts w:asciiTheme="majorHAnsi" w:hAnsiTheme="majorHAnsi"/>
          <w:bCs/>
          <w:sz w:val="22"/>
          <w:szCs w:val="22"/>
        </w:rPr>
      </w:pPr>
      <w:r w:rsidRPr="00972623">
        <w:rPr>
          <w:rFonts w:asciiTheme="majorHAnsi" w:hAnsiTheme="majorHAnsi"/>
          <w:bCs/>
          <w:sz w:val="22"/>
          <w:szCs w:val="22"/>
        </w:rPr>
        <w:t>Orientation to AJC services.</w:t>
      </w:r>
    </w:p>
    <w:p w:rsidR="00254535" w:rsidRPr="00972623" w:rsidRDefault="00254535" w:rsidP="003920BE">
      <w:pPr>
        <w:pStyle w:val="ListParagraph"/>
        <w:numPr>
          <w:ilvl w:val="0"/>
          <w:numId w:val="13"/>
        </w:numPr>
        <w:spacing w:after="200"/>
        <w:rPr>
          <w:rFonts w:asciiTheme="majorHAnsi" w:hAnsiTheme="majorHAnsi"/>
          <w:bCs/>
          <w:sz w:val="22"/>
          <w:szCs w:val="22"/>
        </w:rPr>
      </w:pPr>
      <w:r w:rsidRPr="00972623">
        <w:rPr>
          <w:rFonts w:asciiTheme="majorHAnsi" w:hAnsiTheme="majorHAnsi"/>
          <w:bCs/>
          <w:sz w:val="22"/>
          <w:szCs w:val="22"/>
        </w:rPr>
        <w:t>Development and review of an individualized reemployment plan that includes work search activities, accessing services provided through an AJC or using self-service tools, and/or a</w:t>
      </w:r>
      <w:r w:rsidRPr="00972623">
        <w:rPr>
          <w:rFonts w:asciiTheme="majorHAnsi" w:hAnsiTheme="majorHAnsi"/>
          <w:bCs/>
          <w:sz w:val="22"/>
          <w:szCs w:val="22"/>
        </w:rPr>
        <w:t>p</w:t>
      </w:r>
      <w:r w:rsidRPr="00972623">
        <w:rPr>
          <w:rFonts w:asciiTheme="majorHAnsi" w:hAnsiTheme="majorHAnsi"/>
          <w:bCs/>
          <w:sz w:val="22"/>
          <w:szCs w:val="22"/>
        </w:rPr>
        <w:t>proved training.</w:t>
      </w:r>
    </w:p>
    <w:p w:rsidR="00254535" w:rsidRPr="00972623" w:rsidRDefault="00254535" w:rsidP="003920BE">
      <w:pPr>
        <w:pStyle w:val="ListParagraph"/>
        <w:numPr>
          <w:ilvl w:val="0"/>
          <w:numId w:val="13"/>
        </w:numPr>
        <w:spacing w:after="200"/>
        <w:rPr>
          <w:rFonts w:asciiTheme="majorHAnsi" w:hAnsiTheme="majorHAnsi"/>
          <w:bCs/>
          <w:sz w:val="22"/>
          <w:szCs w:val="22"/>
          <w:u w:val="single"/>
        </w:rPr>
      </w:pPr>
      <w:r w:rsidRPr="00972623">
        <w:rPr>
          <w:rFonts w:asciiTheme="majorHAnsi" w:hAnsiTheme="majorHAnsi"/>
          <w:bCs/>
          <w:sz w:val="22"/>
          <w:szCs w:val="22"/>
        </w:rPr>
        <w:t>Referral to at least one reemployment service and/or training based on an assessment of the claimant’s most critical need identified in the individualized reemployment plan.</w:t>
      </w:r>
    </w:p>
    <w:p w:rsidR="00254535" w:rsidRPr="00972623" w:rsidRDefault="00254535" w:rsidP="00254535">
      <w:pPr>
        <w:rPr>
          <w:rFonts w:asciiTheme="majorHAnsi" w:hAnsiTheme="majorHAnsi"/>
          <w:sz w:val="22"/>
          <w:szCs w:val="22"/>
        </w:rPr>
      </w:pPr>
      <w:r w:rsidRPr="00972623">
        <w:rPr>
          <w:rFonts w:asciiTheme="majorHAnsi" w:hAnsiTheme="majorHAnsi"/>
          <w:bCs/>
          <w:sz w:val="22"/>
          <w:szCs w:val="22"/>
        </w:rPr>
        <w:t>The Unemployment Insurance Reemployment Services and Eligibility Assessment (RESEA) pro</w:t>
      </w:r>
      <w:r w:rsidR="00D36581" w:rsidRPr="00972623">
        <w:rPr>
          <w:rFonts w:asciiTheme="majorHAnsi" w:hAnsiTheme="majorHAnsi"/>
          <w:bCs/>
          <w:sz w:val="22"/>
          <w:szCs w:val="22"/>
        </w:rPr>
        <w:t xml:space="preserve">gram will replace </w:t>
      </w:r>
      <w:r w:rsidRPr="00972623">
        <w:rPr>
          <w:rFonts w:asciiTheme="majorHAnsi" w:hAnsiTheme="majorHAnsi"/>
          <w:bCs/>
          <w:sz w:val="22"/>
          <w:szCs w:val="22"/>
        </w:rPr>
        <w:t xml:space="preserve">UI Reemployment and Eligibility Assessment (REA) program. </w:t>
      </w:r>
      <w:proofErr w:type="gramStart"/>
      <w:r w:rsidRPr="00972623">
        <w:rPr>
          <w:rFonts w:asciiTheme="majorHAnsi" w:hAnsiTheme="majorHAnsi"/>
          <w:bCs/>
          <w:sz w:val="22"/>
          <w:szCs w:val="22"/>
        </w:rPr>
        <w:t>Once CTDOL tra</w:t>
      </w:r>
      <w:r w:rsidRPr="00972623">
        <w:rPr>
          <w:rFonts w:asciiTheme="majorHAnsi" w:hAnsiTheme="majorHAnsi"/>
          <w:bCs/>
          <w:sz w:val="22"/>
          <w:szCs w:val="22"/>
        </w:rPr>
        <w:t>n</w:t>
      </w:r>
      <w:r w:rsidRPr="00972623">
        <w:rPr>
          <w:rFonts w:asciiTheme="majorHAnsi" w:hAnsiTheme="majorHAnsi"/>
          <w:bCs/>
          <w:sz w:val="22"/>
          <w:szCs w:val="22"/>
        </w:rPr>
        <w:t>sitions to the RESEA program, the target population served will be those claimants most likely to exhaust their UI benefits and UCX claimants.</w:t>
      </w:r>
      <w:proofErr w:type="gramEnd"/>
      <w:r w:rsidRPr="00972623">
        <w:rPr>
          <w:rFonts w:asciiTheme="majorHAnsi" w:hAnsiTheme="majorHAnsi"/>
          <w:bCs/>
          <w:sz w:val="22"/>
          <w:szCs w:val="22"/>
        </w:rPr>
        <w:t xml:space="preserve"> Under WIOA, the UI program is a vital workforce system service and mandatory One-Stop partner in the American Job Centers. UI claimants co</w:t>
      </w:r>
      <w:r w:rsidRPr="00972623">
        <w:rPr>
          <w:rFonts w:asciiTheme="majorHAnsi" w:hAnsiTheme="majorHAnsi"/>
          <w:bCs/>
          <w:sz w:val="22"/>
          <w:szCs w:val="22"/>
        </w:rPr>
        <w:t>n</w:t>
      </w:r>
      <w:r w:rsidRPr="00972623">
        <w:rPr>
          <w:rFonts w:asciiTheme="majorHAnsi" w:hAnsiTheme="majorHAnsi"/>
          <w:bCs/>
          <w:sz w:val="22"/>
          <w:szCs w:val="22"/>
        </w:rPr>
        <w:t>tinue to be priority customers. Both reemployment programs require the leveraging of partner programs to meet the needs of UI claimants in order to expedite their return to work.</w:t>
      </w:r>
    </w:p>
    <w:p w:rsidR="00254535" w:rsidRPr="00972623" w:rsidRDefault="00254535" w:rsidP="00254535">
      <w:pPr>
        <w:rPr>
          <w:rFonts w:asciiTheme="majorHAnsi" w:hAnsiTheme="majorHAnsi"/>
          <w:sz w:val="22"/>
          <w:szCs w:val="22"/>
          <w:u w:val="single"/>
        </w:rPr>
      </w:pPr>
    </w:p>
    <w:p w:rsidR="00254535" w:rsidRPr="00972623" w:rsidRDefault="00254535" w:rsidP="00254535">
      <w:pPr>
        <w:rPr>
          <w:rFonts w:asciiTheme="majorHAnsi" w:hAnsiTheme="majorHAnsi"/>
          <w:sz w:val="22"/>
          <w:szCs w:val="22"/>
        </w:rPr>
      </w:pPr>
      <w:r w:rsidRPr="00972623">
        <w:rPr>
          <w:rFonts w:asciiTheme="majorHAnsi" w:hAnsiTheme="majorHAnsi"/>
          <w:sz w:val="22"/>
          <w:szCs w:val="22"/>
          <w:u w:val="single"/>
        </w:rPr>
        <w:t>Trade Adjustment Assistance (TAA)</w:t>
      </w:r>
      <w:r w:rsidRPr="00972623">
        <w:rPr>
          <w:rFonts w:asciiTheme="majorHAnsi" w:hAnsiTheme="majorHAnsi"/>
          <w:sz w:val="22"/>
          <w:szCs w:val="22"/>
        </w:rPr>
        <w:t xml:space="preserve">: Trade Adjustment Assistance helps individuals belonging to worker groups certified by the United States Department of Labor (USDOL) whose jobs were believed to be affected by increased imports or production shift to a foreign country. To assist </w:t>
      </w:r>
      <w:r w:rsidRPr="00972623">
        <w:rPr>
          <w:rFonts w:asciiTheme="majorHAnsi" w:hAnsiTheme="majorHAnsi"/>
          <w:sz w:val="22"/>
          <w:szCs w:val="22"/>
        </w:rPr>
        <w:lastRenderedPageBreak/>
        <w:t>eligible workers return to suitable employment as quickly as possible, benefits include training; job search, relocation and readjustment allowances; health coverage tax credit; and wage subsidies for individuals 50 and older who return to lower-paying work. TAA activity during the pr</w:t>
      </w:r>
      <w:r w:rsidRPr="00972623">
        <w:rPr>
          <w:rFonts w:asciiTheme="majorHAnsi" w:hAnsiTheme="majorHAnsi"/>
          <w:sz w:val="22"/>
          <w:szCs w:val="22"/>
        </w:rPr>
        <w:t>o</w:t>
      </w:r>
      <w:r w:rsidRPr="00972623">
        <w:rPr>
          <w:rFonts w:asciiTheme="majorHAnsi" w:hAnsiTheme="majorHAnsi"/>
          <w:sz w:val="22"/>
          <w:szCs w:val="22"/>
        </w:rPr>
        <w:t xml:space="preserve">gram 2014-15 program </w:t>
      </w:r>
      <w:proofErr w:type="gramStart"/>
      <w:r w:rsidRPr="00972623">
        <w:rPr>
          <w:rFonts w:asciiTheme="majorHAnsi" w:hAnsiTheme="majorHAnsi"/>
          <w:sz w:val="22"/>
          <w:szCs w:val="22"/>
        </w:rPr>
        <w:t>year</w:t>
      </w:r>
      <w:proofErr w:type="gramEnd"/>
      <w:r w:rsidRPr="00972623">
        <w:rPr>
          <w:rFonts w:asciiTheme="majorHAnsi" w:hAnsiTheme="majorHAnsi"/>
          <w:sz w:val="22"/>
          <w:szCs w:val="22"/>
        </w:rPr>
        <w:t xml:space="preserve"> included:</w:t>
      </w:r>
    </w:p>
    <w:p w:rsidR="00254535" w:rsidRPr="00972623" w:rsidRDefault="00254535" w:rsidP="003920BE">
      <w:pPr>
        <w:pStyle w:val="ListParagraph"/>
        <w:numPr>
          <w:ilvl w:val="0"/>
          <w:numId w:val="14"/>
        </w:numPr>
        <w:spacing w:after="200"/>
        <w:rPr>
          <w:rFonts w:asciiTheme="majorHAnsi" w:hAnsiTheme="majorHAnsi"/>
          <w:sz w:val="22"/>
          <w:szCs w:val="22"/>
        </w:rPr>
      </w:pPr>
      <w:r w:rsidRPr="00972623">
        <w:rPr>
          <w:rFonts w:asciiTheme="majorHAnsi" w:hAnsiTheme="majorHAnsi"/>
          <w:i/>
          <w:sz w:val="22"/>
          <w:szCs w:val="22"/>
        </w:rPr>
        <w:t>Worker group certifications</w:t>
      </w:r>
      <w:r w:rsidRPr="00972623">
        <w:rPr>
          <w:rFonts w:asciiTheme="majorHAnsi" w:hAnsiTheme="majorHAnsi"/>
          <w:sz w:val="22"/>
          <w:szCs w:val="22"/>
        </w:rPr>
        <w:t>: Petitions filed on behalf of workers from 11 companies were approved this past program year, with the workers determined by USDOL to be adversely affected by foreign trade and certified as eligible to apply for TAA; petitions filed on behalf of workers from five companies were denied.</w:t>
      </w:r>
    </w:p>
    <w:p w:rsidR="00254535" w:rsidRPr="00972623" w:rsidRDefault="00254535" w:rsidP="003920BE">
      <w:pPr>
        <w:pStyle w:val="ListParagraph"/>
        <w:numPr>
          <w:ilvl w:val="0"/>
          <w:numId w:val="14"/>
        </w:numPr>
        <w:spacing w:after="200"/>
        <w:rPr>
          <w:rFonts w:asciiTheme="majorHAnsi" w:hAnsiTheme="majorHAnsi"/>
          <w:sz w:val="22"/>
          <w:szCs w:val="22"/>
        </w:rPr>
      </w:pPr>
      <w:r w:rsidRPr="00972623">
        <w:rPr>
          <w:rFonts w:asciiTheme="majorHAnsi" w:hAnsiTheme="majorHAnsi"/>
          <w:i/>
          <w:sz w:val="22"/>
          <w:szCs w:val="22"/>
        </w:rPr>
        <w:t>Individual applications:</w:t>
      </w:r>
      <w:r w:rsidRPr="00972623">
        <w:rPr>
          <w:rFonts w:asciiTheme="majorHAnsi" w:hAnsiTheme="majorHAnsi"/>
          <w:sz w:val="22"/>
          <w:szCs w:val="22"/>
        </w:rPr>
        <w:t xml:space="preserve"> 432 individuals were identified by USDOL as potentially eligible to apply for TAA benefits and 286 eligibility determinations were issued in response to su</w:t>
      </w:r>
      <w:r w:rsidRPr="00972623">
        <w:rPr>
          <w:rFonts w:asciiTheme="majorHAnsi" w:hAnsiTheme="majorHAnsi"/>
          <w:sz w:val="22"/>
          <w:szCs w:val="22"/>
        </w:rPr>
        <w:t>b</w:t>
      </w:r>
      <w:r w:rsidRPr="00972623">
        <w:rPr>
          <w:rFonts w:asciiTheme="majorHAnsi" w:hAnsiTheme="majorHAnsi"/>
          <w:sz w:val="22"/>
          <w:szCs w:val="22"/>
        </w:rPr>
        <w:t>mitted applications.</w:t>
      </w:r>
    </w:p>
    <w:p w:rsidR="00254535" w:rsidRPr="00972623" w:rsidRDefault="00254535" w:rsidP="003920BE">
      <w:pPr>
        <w:pStyle w:val="ListParagraph"/>
        <w:numPr>
          <w:ilvl w:val="0"/>
          <w:numId w:val="14"/>
        </w:numPr>
        <w:spacing w:after="200"/>
        <w:rPr>
          <w:rFonts w:asciiTheme="majorHAnsi" w:hAnsiTheme="majorHAnsi"/>
          <w:sz w:val="22"/>
          <w:szCs w:val="22"/>
        </w:rPr>
      </w:pPr>
      <w:r w:rsidRPr="00972623">
        <w:rPr>
          <w:rFonts w:asciiTheme="majorHAnsi" w:hAnsiTheme="majorHAnsi"/>
          <w:i/>
          <w:sz w:val="22"/>
          <w:szCs w:val="22"/>
        </w:rPr>
        <w:t>Training:</w:t>
      </w:r>
      <w:r w:rsidRPr="00972623">
        <w:rPr>
          <w:rFonts w:asciiTheme="majorHAnsi" w:hAnsiTheme="majorHAnsi"/>
          <w:sz w:val="22"/>
          <w:szCs w:val="22"/>
        </w:rPr>
        <w:t xml:space="preserve"> 252 individuals entered TAA-approved training programs and 548 individuals were active in training. Training payments totaled $2,649,822.</w:t>
      </w:r>
    </w:p>
    <w:p w:rsidR="00254535" w:rsidRPr="00972623" w:rsidRDefault="00254535" w:rsidP="003920BE">
      <w:pPr>
        <w:pStyle w:val="ListParagraph"/>
        <w:numPr>
          <w:ilvl w:val="0"/>
          <w:numId w:val="14"/>
        </w:numPr>
        <w:spacing w:after="200"/>
        <w:rPr>
          <w:rFonts w:asciiTheme="majorHAnsi" w:hAnsiTheme="majorHAnsi"/>
          <w:sz w:val="22"/>
          <w:szCs w:val="22"/>
        </w:rPr>
      </w:pPr>
      <w:r w:rsidRPr="00972623">
        <w:rPr>
          <w:rFonts w:asciiTheme="majorHAnsi" w:hAnsiTheme="majorHAnsi"/>
          <w:i/>
          <w:sz w:val="22"/>
          <w:szCs w:val="22"/>
        </w:rPr>
        <w:t>Trade Readjustment Allowances</w:t>
      </w:r>
      <w:r w:rsidRPr="00972623">
        <w:rPr>
          <w:rFonts w:asciiTheme="majorHAnsi" w:hAnsiTheme="majorHAnsi"/>
          <w:sz w:val="22"/>
          <w:szCs w:val="22"/>
        </w:rPr>
        <w:t xml:space="preserve"> (TRA): A total of $5,418,267 was paid for 11,124 weekly TRA claims, representing 3,581 weeks of basic TRA, 6,980 weeks of additional TRA, 246 weeks of remedial TRA and 317 weeks of completion TRA. Individuals who satisfy applic</w:t>
      </w:r>
      <w:r w:rsidRPr="00972623">
        <w:rPr>
          <w:rFonts w:asciiTheme="majorHAnsi" w:hAnsiTheme="majorHAnsi"/>
          <w:sz w:val="22"/>
          <w:szCs w:val="22"/>
        </w:rPr>
        <w:t>a</w:t>
      </w:r>
      <w:r w:rsidRPr="00972623">
        <w:rPr>
          <w:rFonts w:asciiTheme="majorHAnsi" w:hAnsiTheme="majorHAnsi"/>
          <w:sz w:val="22"/>
          <w:szCs w:val="22"/>
        </w:rPr>
        <w:t>ble program requirements may receive one or more types of TRA income support: up to 26 weeks of basic TRA; up to 52, 65, or 78 weeks of additional TRA, depending on the Trade Act petition number; and up to 26 weeks of remedial/completion TRA.</w:t>
      </w:r>
    </w:p>
    <w:p w:rsidR="00254535" w:rsidRPr="00972623" w:rsidRDefault="00254535" w:rsidP="003920BE">
      <w:pPr>
        <w:pStyle w:val="ListParagraph"/>
        <w:numPr>
          <w:ilvl w:val="0"/>
          <w:numId w:val="14"/>
        </w:numPr>
        <w:spacing w:after="200"/>
        <w:rPr>
          <w:rFonts w:asciiTheme="majorHAnsi" w:hAnsiTheme="majorHAnsi"/>
          <w:sz w:val="22"/>
          <w:szCs w:val="22"/>
        </w:rPr>
      </w:pPr>
      <w:r w:rsidRPr="00972623">
        <w:rPr>
          <w:rFonts w:asciiTheme="majorHAnsi" w:hAnsiTheme="majorHAnsi"/>
          <w:i/>
          <w:sz w:val="22"/>
          <w:szCs w:val="22"/>
        </w:rPr>
        <w:t>Reemployment/Alternative Trade Adjustment Assistance</w:t>
      </w:r>
      <w:r w:rsidRPr="00972623">
        <w:rPr>
          <w:rFonts w:asciiTheme="majorHAnsi" w:hAnsiTheme="majorHAnsi"/>
          <w:sz w:val="22"/>
          <w:szCs w:val="22"/>
        </w:rPr>
        <w:t xml:space="preserve"> (R/ATAA): A total of $294,860 in payments was issued to eligible workers.</w:t>
      </w:r>
    </w:p>
    <w:p w:rsidR="00254535" w:rsidRPr="00972623" w:rsidRDefault="00254535" w:rsidP="003920BE">
      <w:pPr>
        <w:pStyle w:val="ListParagraph"/>
        <w:numPr>
          <w:ilvl w:val="0"/>
          <w:numId w:val="14"/>
        </w:numPr>
        <w:spacing w:after="200"/>
        <w:rPr>
          <w:rFonts w:asciiTheme="majorHAnsi" w:hAnsiTheme="majorHAnsi"/>
          <w:sz w:val="22"/>
          <w:szCs w:val="22"/>
        </w:rPr>
      </w:pPr>
      <w:r w:rsidRPr="00972623">
        <w:rPr>
          <w:rFonts w:asciiTheme="majorHAnsi" w:hAnsiTheme="majorHAnsi"/>
          <w:i/>
          <w:sz w:val="22"/>
          <w:szCs w:val="22"/>
        </w:rPr>
        <w:t>Health Coverage Tax Credit (HCTC)</w:t>
      </w:r>
      <w:r w:rsidRPr="00972623">
        <w:rPr>
          <w:rFonts w:asciiTheme="majorHAnsi" w:hAnsiTheme="majorHAnsi"/>
          <w:sz w:val="22"/>
          <w:szCs w:val="22"/>
        </w:rPr>
        <w:t>: HCTC tax credit covered 72.5% of qualified health insurance premiums for eligible individuals and their families. This IRS program expired Jan</w:t>
      </w:r>
      <w:r w:rsidRPr="00972623">
        <w:rPr>
          <w:rFonts w:asciiTheme="majorHAnsi" w:hAnsiTheme="majorHAnsi"/>
          <w:sz w:val="22"/>
          <w:szCs w:val="22"/>
        </w:rPr>
        <w:t>u</w:t>
      </w:r>
      <w:r w:rsidRPr="00972623">
        <w:rPr>
          <w:rFonts w:asciiTheme="majorHAnsi" w:hAnsiTheme="majorHAnsi"/>
          <w:sz w:val="22"/>
          <w:szCs w:val="22"/>
        </w:rPr>
        <w:t>ary 1, 2014, and the credit was not available during this program year.</w:t>
      </w:r>
    </w:p>
    <w:p w:rsidR="00254535" w:rsidRPr="00972623" w:rsidRDefault="00254535" w:rsidP="00254535">
      <w:pPr>
        <w:rPr>
          <w:rFonts w:asciiTheme="majorHAnsi" w:hAnsiTheme="majorHAnsi"/>
          <w:sz w:val="22"/>
          <w:szCs w:val="22"/>
          <w:u w:val="single"/>
        </w:rPr>
      </w:pPr>
      <w:r w:rsidRPr="00972623">
        <w:rPr>
          <w:rFonts w:asciiTheme="majorHAnsi" w:hAnsiTheme="majorHAnsi"/>
          <w:sz w:val="22"/>
          <w:szCs w:val="22"/>
          <w:u w:val="single"/>
        </w:rPr>
        <w:t>Customer Co-Enrollment into Wagner-</w:t>
      </w:r>
      <w:proofErr w:type="spellStart"/>
      <w:r w:rsidRPr="00972623">
        <w:rPr>
          <w:rFonts w:asciiTheme="majorHAnsi" w:hAnsiTheme="majorHAnsi"/>
          <w:sz w:val="22"/>
          <w:szCs w:val="22"/>
          <w:u w:val="single"/>
        </w:rPr>
        <w:t>Peyser</w:t>
      </w:r>
      <w:proofErr w:type="spellEnd"/>
      <w:r w:rsidRPr="00972623">
        <w:rPr>
          <w:rFonts w:asciiTheme="majorHAnsi" w:hAnsiTheme="majorHAnsi"/>
          <w:sz w:val="22"/>
          <w:szCs w:val="22"/>
          <w:u w:val="single"/>
        </w:rPr>
        <w:t xml:space="preserve"> and WI</w:t>
      </w:r>
      <w:r w:rsidR="00E26A52" w:rsidRPr="00972623">
        <w:rPr>
          <w:rFonts w:asciiTheme="majorHAnsi" w:hAnsiTheme="majorHAnsi"/>
          <w:sz w:val="22"/>
          <w:szCs w:val="22"/>
          <w:u w:val="single"/>
        </w:rPr>
        <w:t>O</w:t>
      </w:r>
      <w:r w:rsidRPr="00972623">
        <w:rPr>
          <w:rFonts w:asciiTheme="majorHAnsi" w:hAnsiTheme="majorHAnsi"/>
          <w:sz w:val="22"/>
          <w:szCs w:val="22"/>
          <w:u w:val="single"/>
        </w:rPr>
        <w:t xml:space="preserve">A: </w:t>
      </w:r>
      <w:r w:rsidRPr="00972623">
        <w:rPr>
          <w:rFonts w:asciiTheme="majorHAnsi" w:hAnsiTheme="majorHAnsi"/>
          <w:sz w:val="22"/>
          <w:szCs w:val="22"/>
        </w:rPr>
        <w:t>In June 2015, CTDOL implemented a policy in coordination with the five WIBs to ensure that all TAA-eligible customers are referred to the WIOA provider in each region for co-enrollment into WIOA, thereby enabling TAA partic</w:t>
      </w:r>
      <w:r w:rsidRPr="00972623">
        <w:rPr>
          <w:rFonts w:asciiTheme="majorHAnsi" w:hAnsiTheme="majorHAnsi"/>
          <w:sz w:val="22"/>
          <w:szCs w:val="22"/>
        </w:rPr>
        <w:t>i</w:t>
      </w:r>
      <w:r w:rsidRPr="00972623">
        <w:rPr>
          <w:rFonts w:asciiTheme="majorHAnsi" w:hAnsiTheme="majorHAnsi"/>
          <w:sz w:val="22"/>
          <w:szCs w:val="22"/>
        </w:rPr>
        <w:t xml:space="preserve">pants to take maximum advantage of benefits available through both programs. </w:t>
      </w:r>
    </w:p>
    <w:p w:rsidR="00254535" w:rsidRPr="00972623" w:rsidRDefault="00254535" w:rsidP="00254535">
      <w:pPr>
        <w:pStyle w:val="BodyText"/>
        <w:tabs>
          <w:tab w:val="left" w:pos="2790"/>
        </w:tabs>
        <w:jc w:val="both"/>
        <w:rPr>
          <w:rFonts w:asciiTheme="majorHAnsi" w:hAnsiTheme="majorHAnsi"/>
          <w:color w:val="auto"/>
          <w:sz w:val="22"/>
          <w:szCs w:val="22"/>
          <w:u w:val="single"/>
        </w:rPr>
      </w:pPr>
    </w:p>
    <w:p w:rsidR="00254535" w:rsidRPr="00972623" w:rsidRDefault="00254535" w:rsidP="00254535">
      <w:pPr>
        <w:pStyle w:val="BodyText"/>
        <w:tabs>
          <w:tab w:val="left" w:pos="2790"/>
        </w:tabs>
        <w:jc w:val="both"/>
        <w:rPr>
          <w:rFonts w:asciiTheme="majorHAnsi" w:hAnsiTheme="majorHAnsi"/>
          <w:color w:val="auto"/>
          <w:sz w:val="22"/>
          <w:szCs w:val="22"/>
        </w:rPr>
      </w:pPr>
      <w:r w:rsidRPr="00972623">
        <w:rPr>
          <w:rFonts w:asciiTheme="majorHAnsi" w:hAnsiTheme="majorHAnsi"/>
          <w:color w:val="auto"/>
          <w:sz w:val="22"/>
          <w:szCs w:val="22"/>
          <w:u w:val="single"/>
        </w:rPr>
        <w:t>Enhanced Reemployment Services (ERS):</w:t>
      </w:r>
      <w:r w:rsidRPr="00972623">
        <w:rPr>
          <w:rFonts w:asciiTheme="majorHAnsi" w:hAnsiTheme="majorHAnsi"/>
          <w:color w:val="auto"/>
          <w:sz w:val="22"/>
          <w:szCs w:val="22"/>
        </w:rPr>
        <w:t xml:space="preserve"> CTDOL staff will continue to prioritize Unemployment Insurance (UI) claimants served by the Enhanced Reemployment Services (ERS) program. ERS identifies UI claimants likely to exhaust their benefits, unlikely to return to their previous </w:t>
      </w:r>
      <w:proofErr w:type="gramStart"/>
      <w:r w:rsidRPr="00972623">
        <w:rPr>
          <w:rFonts w:asciiTheme="majorHAnsi" w:hAnsiTheme="majorHAnsi"/>
          <w:color w:val="auto"/>
          <w:sz w:val="22"/>
          <w:szCs w:val="22"/>
        </w:rPr>
        <w:t>occ</w:t>
      </w:r>
      <w:r w:rsidRPr="00972623">
        <w:rPr>
          <w:rFonts w:asciiTheme="majorHAnsi" w:hAnsiTheme="majorHAnsi"/>
          <w:color w:val="auto"/>
          <w:sz w:val="22"/>
          <w:szCs w:val="22"/>
        </w:rPr>
        <w:t>u</w:t>
      </w:r>
      <w:r w:rsidR="00ED52D3" w:rsidRPr="00972623">
        <w:rPr>
          <w:rFonts w:asciiTheme="majorHAnsi" w:hAnsiTheme="majorHAnsi"/>
          <w:color w:val="auto"/>
          <w:sz w:val="22"/>
          <w:szCs w:val="22"/>
        </w:rPr>
        <w:t>pation</w:t>
      </w:r>
      <w:r w:rsidRPr="00972623">
        <w:rPr>
          <w:rFonts w:asciiTheme="majorHAnsi" w:hAnsiTheme="majorHAnsi"/>
          <w:color w:val="auto"/>
          <w:sz w:val="22"/>
          <w:szCs w:val="22"/>
        </w:rPr>
        <w:t>,</w:t>
      </w:r>
      <w:proofErr w:type="gramEnd"/>
      <w:r w:rsidRPr="00972623">
        <w:rPr>
          <w:rFonts w:asciiTheme="majorHAnsi" w:hAnsiTheme="majorHAnsi"/>
          <w:color w:val="auto"/>
          <w:sz w:val="22"/>
          <w:szCs w:val="22"/>
        </w:rPr>
        <w:t xml:space="preserve"> and in need of job search assistance services to make a successful transition to a new job. In the 2014-15 program </w:t>
      </w:r>
      <w:proofErr w:type="gramStart"/>
      <w:r w:rsidRPr="00972623">
        <w:rPr>
          <w:rFonts w:asciiTheme="majorHAnsi" w:hAnsiTheme="majorHAnsi"/>
          <w:color w:val="auto"/>
          <w:sz w:val="22"/>
          <w:szCs w:val="22"/>
        </w:rPr>
        <w:t>year</w:t>
      </w:r>
      <w:proofErr w:type="gramEnd"/>
      <w:r w:rsidRPr="00972623">
        <w:rPr>
          <w:rFonts w:asciiTheme="majorHAnsi" w:hAnsiTheme="majorHAnsi"/>
          <w:color w:val="auto"/>
          <w:sz w:val="22"/>
          <w:szCs w:val="22"/>
        </w:rPr>
        <w:t xml:space="preserve">, orientation sessions were conducted for </w:t>
      </w:r>
      <w:r w:rsidRPr="00972623">
        <w:rPr>
          <w:rFonts w:asciiTheme="majorHAnsi" w:eastAsia="Calibri" w:hAnsiTheme="majorHAnsi"/>
          <w:color w:val="auto"/>
          <w:sz w:val="22"/>
          <w:szCs w:val="22"/>
        </w:rPr>
        <w:t>7,434</w:t>
      </w:r>
      <w:r w:rsidRPr="00972623">
        <w:rPr>
          <w:rFonts w:asciiTheme="majorHAnsi" w:hAnsiTheme="majorHAnsi"/>
          <w:color w:val="auto"/>
          <w:sz w:val="22"/>
          <w:szCs w:val="22"/>
        </w:rPr>
        <w:t xml:space="preserve"> ERS partic</w:t>
      </w:r>
      <w:r w:rsidRPr="00972623">
        <w:rPr>
          <w:rFonts w:asciiTheme="majorHAnsi" w:hAnsiTheme="majorHAnsi"/>
          <w:color w:val="auto"/>
          <w:sz w:val="22"/>
          <w:szCs w:val="22"/>
        </w:rPr>
        <w:t>i</w:t>
      </w:r>
      <w:r w:rsidRPr="00972623">
        <w:rPr>
          <w:rFonts w:asciiTheme="majorHAnsi" w:hAnsiTheme="majorHAnsi"/>
          <w:color w:val="auto"/>
          <w:sz w:val="22"/>
          <w:szCs w:val="22"/>
        </w:rPr>
        <w:t>pants. Sessions included provision of labor market information, career guidance, information about CT.jobs, ov</w:t>
      </w:r>
      <w:r w:rsidR="00ED52D3" w:rsidRPr="00972623">
        <w:rPr>
          <w:rFonts w:asciiTheme="majorHAnsi" w:hAnsiTheme="majorHAnsi"/>
          <w:color w:val="auto"/>
          <w:sz w:val="22"/>
          <w:szCs w:val="22"/>
        </w:rPr>
        <w:t>erview of American Job Center</w:t>
      </w:r>
      <w:r w:rsidRPr="00972623">
        <w:rPr>
          <w:rFonts w:asciiTheme="majorHAnsi" w:hAnsiTheme="majorHAnsi"/>
          <w:color w:val="auto"/>
          <w:sz w:val="22"/>
          <w:szCs w:val="22"/>
        </w:rPr>
        <w:t xml:space="preserve"> services, and details on UI benef</w:t>
      </w:r>
      <w:r w:rsidR="00C51DD4" w:rsidRPr="00972623">
        <w:rPr>
          <w:rFonts w:asciiTheme="majorHAnsi" w:hAnsiTheme="majorHAnsi"/>
          <w:color w:val="auto"/>
          <w:sz w:val="22"/>
          <w:szCs w:val="22"/>
        </w:rPr>
        <w:t xml:space="preserve">it rights and responsibilities. </w:t>
      </w:r>
      <w:r w:rsidRPr="00972623">
        <w:rPr>
          <w:rFonts w:asciiTheme="majorHAnsi" w:hAnsiTheme="majorHAnsi"/>
          <w:color w:val="auto"/>
          <w:sz w:val="22"/>
          <w:szCs w:val="22"/>
        </w:rPr>
        <w:t>Many ERS participants also benefited from direct, individual employment se</w:t>
      </w:r>
      <w:r w:rsidRPr="00972623">
        <w:rPr>
          <w:rFonts w:asciiTheme="majorHAnsi" w:hAnsiTheme="majorHAnsi"/>
          <w:color w:val="auto"/>
          <w:sz w:val="22"/>
          <w:szCs w:val="22"/>
        </w:rPr>
        <w:t>r</w:t>
      </w:r>
      <w:r w:rsidRPr="00972623">
        <w:rPr>
          <w:rFonts w:asciiTheme="majorHAnsi" w:hAnsiTheme="majorHAnsi"/>
          <w:color w:val="auto"/>
          <w:sz w:val="22"/>
          <w:szCs w:val="22"/>
        </w:rPr>
        <w:t>vices and training to facilitate their return to work, resulting in 20,803 additional reemployment services provided to facilitate their return to work.</w:t>
      </w:r>
    </w:p>
    <w:p w:rsidR="00254535" w:rsidRPr="00972623" w:rsidRDefault="00254535" w:rsidP="00254535">
      <w:pPr>
        <w:pStyle w:val="BodyText"/>
        <w:tabs>
          <w:tab w:val="left" w:pos="2790"/>
        </w:tabs>
        <w:jc w:val="both"/>
        <w:rPr>
          <w:rFonts w:asciiTheme="majorHAnsi" w:hAnsiTheme="majorHAnsi"/>
          <w:color w:val="auto"/>
          <w:sz w:val="22"/>
          <w:szCs w:val="22"/>
          <w:u w:val="single"/>
        </w:rPr>
      </w:pPr>
    </w:p>
    <w:p w:rsidR="00254535" w:rsidRPr="00972623" w:rsidRDefault="00254535" w:rsidP="00254535">
      <w:pPr>
        <w:rPr>
          <w:rFonts w:asciiTheme="majorHAnsi" w:hAnsiTheme="majorHAnsi"/>
          <w:sz w:val="22"/>
          <w:szCs w:val="22"/>
        </w:rPr>
      </w:pPr>
      <w:r w:rsidRPr="00972623">
        <w:rPr>
          <w:rFonts w:asciiTheme="majorHAnsi" w:hAnsiTheme="majorHAnsi"/>
          <w:sz w:val="22"/>
          <w:szCs w:val="22"/>
          <w:u w:val="single"/>
        </w:rPr>
        <w:t>Veterans Services:</w:t>
      </w:r>
      <w:r w:rsidRPr="00972623">
        <w:rPr>
          <w:rFonts w:asciiTheme="majorHAnsi" w:hAnsiTheme="majorHAnsi"/>
          <w:sz w:val="22"/>
          <w:szCs w:val="22"/>
        </w:rPr>
        <w:t xml:space="preserve"> Connecticut’s 300,000 veterans represent 9% of the state’s population. The CTDOL Office for Veterans Workforce Development advocates for and assists Connecticut veterans and Covered Persons with their employment and training needs through job service assi</w:t>
      </w:r>
      <w:r w:rsidRPr="00972623">
        <w:rPr>
          <w:rFonts w:asciiTheme="majorHAnsi" w:hAnsiTheme="majorHAnsi"/>
          <w:sz w:val="22"/>
          <w:szCs w:val="22"/>
        </w:rPr>
        <w:t>s</w:t>
      </w:r>
      <w:r w:rsidRPr="00972623">
        <w:rPr>
          <w:rFonts w:asciiTheme="majorHAnsi" w:hAnsiTheme="majorHAnsi"/>
          <w:sz w:val="22"/>
          <w:szCs w:val="22"/>
        </w:rPr>
        <w:t xml:space="preserve">tance, referral to supportive services, intensive career services (case management), State and federal program information/referral, insuring priority of services for veterans and encouraging the use of all </w:t>
      </w:r>
      <w:r w:rsidRPr="00972623">
        <w:rPr>
          <w:rFonts w:asciiTheme="majorHAnsi" w:hAnsiTheme="majorHAnsi"/>
          <w:iCs/>
          <w:sz w:val="22"/>
          <w:szCs w:val="22"/>
        </w:rPr>
        <w:t>American Job Center</w:t>
      </w:r>
      <w:r w:rsidRPr="00972623">
        <w:rPr>
          <w:rFonts w:asciiTheme="majorHAnsi" w:hAnsiTheme="majorHAnsi"/>
          <w:i/>
          <w:iCs/>
          <w:sz w:val="22"/>
          <w:szCs w:val="22"/>
        </w:rPr>
        <w:t xml:space="preserve"> </w:t>
      </w:r>
      <w:r w:rsidRPr="00972623">
        <w:rPr>
          <w:rFonts w:asciiTheme="majorHAnsi" w:hAnsiTheme="majorHAnsi"/>
          <w:sz w:val="22"/>
          <w:szCs w:val="22"/>
        </w:rPr>
        <w:t xml:space="preserve">resources. One-on-one job search assistance will be available to veterans in all of the six American Job Centers in Connecticut either on a walk in basis or by appointment. Veterans qualifying for one-on-one services include: Military members </w:t>
      </w:r>
      <w:r w:rsidRPr="00972623">
        <w:rPr>
          <w:rFonts w:asciiTheme="majorHAnsi" w:hAnsiTheme="majorHAnsi"/>
          <w:sz w:val="22"/>
          <w:szCs w:val="22"/>
        </w:rPr>
        <w:lastRenderedPageBreak/>
        <w:t>who have separated within the past 36 months; Service connected disabled veterans; Campaign badge veterans; Veterans with non-service disabilities; Veterans with 180 consecutive days active duty, not serving in support of any conflict; National Guard/Reserves members (Title 10); Homeless veterans; and other Covered Persons. Several outstations also provide veterans services inclu</w:t>
      </w:r>
      <w:r w:rsidRPr="00972623">
        <w:rPr>
          <w:rFonts w:asciiTheme="majorHAnsi" w:hAnsiTheme="majorHAnsi"/>
          <w:sz w:val="22"/>
          <w:szCs w:val="22"/>
        </w:rPr>
        <w:t>d</w:t>
      </w:r>
      <w:r w:rsidRPr="00972623">
        <w:rPr>
          <w:rFonts w:asciiTheme="majorHAnsi" w:hAnsiTheme="majorHAnsi"/>
          <w:sz w:val="22"/>
          <w:szCs w:val="22"/>
        </w:rPr>
        <w:t>ing: U.S. Department of Veterans Affairs-Vocational Rehabilitation and Employment Office; Co</w:t>
      </w:r>
      <w:r w:rsidRPr="00972623">
        <w:rPr>
          <w:rFonts w:asciiTheme="majorHAnsi" w:hAnsiTheme="majorHAnsi"/>
          <w:sz w:val="22"/>
          <w:szCs w:val="22"/>
        </w:rPr>
        <w:t>n</w:t>
      </w:r>
      <w:r w:rsidRPr="00972623">
        <w:rPr>
          <w:rFonts w:asciiTheme="majorHAnsi" w:hAnsiTheme="majorHAnsi"/>
          <w:sz w:val="22"/>
          <w:szCs w:val="22"/>
        </w:rPr>
        <w:t>necticut State Colleges and Universities; VA Medical Centers; US Veterans Affairs Veterans Ce</w:t>
      </w:r>
      <w:r w:rsidRPr="00972623">
        <w:rPr>
          <w:rFonts w:asciiTheme="majorHAnsi" w:hAnsiTheme="majorHAnsi"/>
          <w:sz w:val="22"/>
          <w:szCs w:val="22"/>
        </w:rPr>
        <w:t>n</w:t>
      </w:r>
      <w:r w:rsidRPr="00972623">
        <w:rPr>
          <w:rFonts w:asciiTheme="majorHAnsi" w:hAnsiTheme="majorHAnsi"/>
          <w:sz w:val="22"/>
          <w:szCs w:val="22"/>
        </w:rPr>
        <w:t xml:space="preserve">ters; and local homeless shelters. During the last full program year a total of 5,660 Veterans were served by all staff in the American Job Centers. A total of 1,985 Veterans were served by CTDOL Veterans Workforce Development staff. </w:t>
      </w:r>
    </w:p>
    <w:p w:rsidR="00254535" w:rsidRPr="00972623" w:rsidRDefault="00254535" w:rsidP="00C37A75">
      <w:pPr>
        <w:rPr>
          <w:rFonts w:asciiTheme="majorHAnsi" w:hAnsiTheme="majorHAnsi"/>
          <w:sz w:val="18"/>
          <w:szCs w:val="18"/>
        </w:rPr>
      </w:pPr>
    </w:p>
    <w:p w:rsidR="00967ABA" w:rsidRPr="00972623" w:rsidRDefault="002C1F11" w:rsidP="0064584F">
      <w:pPr>
        <w:autoSpaceDE w:val="0"/>
        <w:autoSpaceDN w:val="0"/>
        <w:adjustRightInd w:val="0"/>
        <w:rPr>
          <w:rFonts w:asciiTheme="majorHAnsi" w:hAnsiTheme="majorHAnsi"/>
          <w:b/>
          <w:sz w:val="22"/>
          <w:szCs w:val="22"/>
        </w:rPr>
      </w:pPr>
      <w:r w:rsidRPr="00972623">
        <w:rPr>
          <w:rFonts w:asciiTheme="majorHAnsi" w:hAnsiTheme="majorHAnsi"/>
          <w:b/>
          <w:sz w:val="22"/>
          <w:szCs w:val="22"/>
        </w:rPr>
        <w:t>Connecticut State Department of Education (CSDE)</w:t>
      </w:r>
    </w:p>
    <w:p w:rsidR="00A47F13" w:rsidRPr="00972623" w:rsidRDefault="0064584F" w:rsidP="0064584F">
      <w:pPr>
        <w:autoSpaceDE w:val="0"/>
        <w:autoSpaceDN w:val="0"/>
        <w:adjustRightInd w:val="0"/>
        <w:rPr>
          <w:rFonts w:asciiTheme="majorHAnsi" w:hAnsiTheme="majorHAnsi"/>
          <w:sz w:val="22"/>
          <w:szCs w:val="22"/>
        </w:rPr>
      </w:pPr>
      <w:r w:rsidRPr="00972623">
        <w:rPr>
          <w:rFonts w:asciiTheme="majorHAnsi" w:hAnsiTheme="majorHAnsi"/>
          <w:sz w:val="22"/>
          <w:szCs w:val="22"/>
        </w:rPr>
        <w:t>The Connecticut State Department of Education (CSDE) administers core programs and services listed in the Adult Education and Family Literacy Act (WIOA Title II). Each local and regional board of education must establish and maintain a program of adult classes or provide for the participation in a program of adult classes for its adult residents (Connecticut General Statute</w:t>
      </w:r>
      <w:r w:rsidR="002C1F11" w:rsidRPr="00972623">
        <w:rPr>
          <w:rFonts w:asciiTheme="majorHAnsi" w:hAnsiTheme="majorHAnsi"/>
          <w:sz w:val="22"/>
          <w:szCs w:val="22"/>
        </w:rPr>
        <w:t>s</w:t>
      </w:r>
      <w:r w:rsidRPr="00972623">
        <w:rPr>
          <w:rFonts w:asciiTheme="majorHAnsi" w:hAnsiTheme="majorHAnsi"/>
          <w:sz w:val="22"/>
          <w:szCs w:val="22"/>
        </w:rPr>
        <w:t xml:space="preserve"> Section 10-69).</w:t>
      </w:r>
    </w:p>
    <w:p w:rsidR="0064584F" w:rsidRPr="00972623" w:rsidRDefault="0064584F" w:rsidP="0064584F">
      <w:pPr>
        <w:autoSpaceDE w:val="0"/>
        <w:autoSpaceDN w:val="0"/>
        <w:adjustRightInd w:val="0"/>
        <w:rPr>
          <w:rFonts w:asciiTheme="majorHAnsi" w:hAnsiTheme="majorHAnsi"/>
          <w:b/>
          <w:sz w:val="22"/>
          <w:szCs w:val="22"/>
        </w:rPr>
      </w:pPr>
      <w:r w:rsidRPr="00972623">
        <w:rPr>
          <w:rFonts w:asciiTheme="majorHAnsi" w:hAnsiTheme="majorHAnsi"/>
          <w:sz w:val="22"/>
          <w:szCs w:val="22"/>
        </w:rPr>
        <w:t xml:space="preserve">   </w:t>
      </w:r>
    </w:p>
    <w:p w:rsidR="00812748" w:rsidRPr="00972623" w:rsidRDefault="00F5363A" w:rsidP="0064584F">
      <w:pPr>
        <w:autoSpaceDE w:val="0"/>
        <w:autoSpaceDN w:val="0"/>
        <w:adjustRightInd w:val="0"/>
        <w:rPr>
          <w:rFonts w:asciiTheme="majorHAnsi" w:hAnsiTheme="majorHAnsi"/>
          <w:b/>
          <w:sz w:val="22"/>
          <w:szCs w:val="22"/>
          <w:u w:val="single"/>
        </w:rPr>
      </w:pPr>
      <w:r w:rsidRPr="00972623">
        <w:rPr>
          <w:rFonts w:asciiTheme="majorHAnsi" w:hAnsiTheme="majorHAnsi"/>
          <w:b/>
          <w:sz w:val="22"/>
          <w:szCs w:val="22"/>
          <w:u w:val="single"/>
        </w:rPr>
        <w:t xml:space="preserve">CSDE-Administered </w:t>
      </w:r>
      <w:r w:rsidR="0064584F" w:rsidRPr="00972623">
        <w:rPr>
          <w:rFonts w:asciiTheme="majorHAnsi" w:hAnsiTheme="majorHAnsi"/>
          <w:b/>
          <w:sz w:val="22"/>
          <w:szCs w:val="22"/>
          <w:u w:val="single"/>
        </w:rPr>
        <w:t>Activi</w:t>
      </w:r>
      <w:r w:rsidRPr="00972623">
        <w:rPr>
          <w:rFonts w:asciiTheme="majorHAnsi" w:hAnsiTheme="majorHAnsi"/>
          <w:b/>
          <w:sz w:val="22"/>
          <w:szCs w:val="22"/>
          <w:u w:val="single"/>
        </w:rPr>
        <w:t>ties</w:t>
      </w:r>
    </w:p>
    <w:p w:rsidR="0064584F" w:rsidRPr="00972623" w:rsidRDefault="0064584F" w:rsidP="0064584F">
      <w:pPr>
        <w:pStyle w:val="ListParagraph"/>
        <w:numPr>
          <w:ilvl w:val="0"/>
          <w:numId w:val="16"/>
        </w:numPr>
        <w:autoSpaceDE w:val="0"/>
        <w:autoSpaceDN w:val="0"/>
        <w:adjustRightInd w:val="0"/>
        <w:rPr>
          <w:rFonts w:asciiTheme="majorHAnsi" w:hAnsiTheme="majorHAnsi"/>
          <w:sz w:val="22"/>
          <w:szCs w:val="22"/>
        </w:rPr>
      </w:pPr>
      <w:r w:rsidRPr="00972623">
        <w:rPr>
          <w:rFonts w:asciiTheme="majorHAnsi" w:hAnsiTheme="majorHAnsi"/>
          <w:sz w:val="22"/>
          <w:szCs w:val="22"/>
        </w:rPr>
        <w:t xml:space="preserve">To support shared governance structure, CSDE will participate in shared governance with regard </w:t>
      </w:r>
      <w:r w:rsidR="00A47F13" w:rsidRPr="00972623">
        <w:rPr>
          <w:rFonts w:asciiTheme="majorHAnsi" w:hAnsiTheme="majorHAnsi"/>
          <w:sz w:val="22"/>
          <w:szCs w:val="22"/>
        </w:rPr>
        <w:t xml:space="preserve">to WIOA </w:t>
      </w:r>
      <w:r w:rsidRPr="00972623">
        <w:rPr>
          <w:rFonts w:asciiTheme="majorHAnsi" w:hAnsiTheme="majorHAnsi"/>
          <w:sz w:val="22"/>
          <w:szCs w:val="22"/>
        </w:rPr>
        <w:t>Unified Plan programs th</w:t>
      </w:r>
      <w:r w:rsidR="00E26A52" w:rsidRPr="00972623">
        <w:rPr>
          <w:rFonts w:asciiTheme="majorHAnsi" w:hAnsiTheme="majorHAnsi"/>
          <w:sz w:val="22"/>
          <w:szCs w:val="22"/>
        </w:rPr>
        <w:t>r</w:t>
      </w:r>
      <w:r w:rsidRPr="00972623">
        <w:rPr>
          <w:rFonts w:asciiTheme="majorHAnsi" w:hAnsiTheme="majorHAnsi"/>
          <w:sz w:val="22"/>
          <w:szCs w:val="22"/>
        </w:rPr>
        <w:t>ough the Connecticut Employment and Training Com</w:t>
      </w:r>
      <w:r w:rsidR="00A47F13" w:rsidRPr="00972623">
        <w:rPr>
          <w:rFonts w:asciiTheme="majorHAnsi" w:hAnsiTheme="majorHAnsi"/>
          <w:sz w:val="22"/>
          <w:szCs w:val="22"/>
        </w:rPr>
        <w:t xml:space="preserve">mission (CETC), the State </w:t>
      </w:r>
      <w:r w:rsidRPr="00972623">
        <w:rPr>
          <w:rFonts w:asciiTheme="majorHAnsi" w:hAnsiTheme="majorHAnsi"/>
          <w:sz w:val="22"/>
          <w:szCs w:val="22"/>
        </w:rPr>
        <w:t>Workforce Investment Board.</w:t>
      </w:r>
    </w:p>
    <w:p w:rsidR="0064584F" w:rsidRPr="00972623" w:rsidRDefault="0064584F" w:rsidP="003920BE">
      <w:pPr>
        <w:pStyle w:val="ListParagraph"/>
        <w:numPr>
          <w:ilvl w:val="0"/>
          <w:numId w:val="16"/>
        </w:numPr>
        <w:autoSpaceDE w:val="0"/>
        <w:autoSpaceDN w:val="0"/>
        <w:adjustRightInd w:val="0"/>
        <w:rPr>
          <w:rFonts w:asciiTheme="majorHAnsi" w:hAnsiTheme="majorHAnsi"/>
          <w:sz w:val="22"/>
          <w:szCs w:val="22"/>
        </w:rPr>
      </w:pPr>
      <w:r w:rsidRPr="00972623">
        <w:rPr>
          <w:rFonts w:asciiTheme="majorHAnsi" w:hAnsiTheme="majorHAnsi"/>
          <w:sz w:val="22"/>
          <w:szCs w:val="22"/>
        </w:rPr>
        <w:t>To strengthen interagency partnerships, CSDE will:</w:t>
      </w:r>
    </w:p>
    <w:p w:rsidR="00A47F13" w:rsidRPr="00972623" w:rsidRDefault="0064584F" w:rsidP="00CF1E71">
      <w:pPr>
        <w:pStyle w:val="ListParagraph"/>
        <w:numPr>
          <w:ilvl w:val="0"/>
          <w:numId w:val="45"/>
        </w:numPr>
        <w:autoSpaceDE w:val="0"/>
        <w:autoSpaceDN w:val="0"/>
        <w:adjustRightInd w:val="0"/>
        <w:rPr>
          <w:rFonts w:asciiTheme="majorHAnsi" w:hAnsiTheme="majorHAnsi"/>
          <w:sz w:val="22"/>
          <w:szCs w:val="22"/>
        </w:rPr>
      </w:pPr>
      <w:r w:rsidRPr="00972623">
        <w:rPr>
          <w:rFonts w:asciiTheme="majorHAnsi" w:hAnsiTheme="majorHAnsi"/>
          <w:sz w:val="22"/>
          <w:szCs w:val="22"/>
        </w:rPr>
        <w:t>Share system infrastructure costs</w:t>
      </w:r>
      <w:r w:rsidR="002376DB" w:rsidRPr="00972623">
        <w:rPr>
          <w:rFonts w:asciiTheme="majorHAnsi" w:hAnsiTheme="majorHAnsi"/>
          <w:sz w:val="22"/>
          <w:szCs w:val="22"/>
        </w:rPr>
        <w:t>.</w:t>
      </w:r>
    </w:p>
    <w:p w:rsidR="00A47F13" w:rsidRPr="00972623" w:rsidRDefault="0064584F" w:rsidP="00CF1E71">
      <w:pPr>
        <w:pStyle w:val="ListParagraph"/>
        <w:numPr>
          <w:ilvl w:val="0"/>
          <w:numId w:val="45"/>
        </w:numPr>
        <w:autoSpaceDE w:val="0"/>
        <w:autoSpaceDN w:val="0"/>
        <w:adjustRightInd w:val="0"/>
        <w:rPr>
          <w:rFonts w:asciiTheme="majorHAnsi" w:hAnsiTheme="majorHAnsi"/>
          <w:sz w:val="22"/>
          <w:szCs w:val="22"/>
        </w:rPr>
      </w:pPr>
      <w:r w:rsidRPr="00972623">
        <w:rPr>
          <w:rFonts w:asciiTheme="majorHAnsi" w:hAnsiTheme="majorHAnsi"/>
          <w:sz w:val="22"/>
          <w:szCs w:val="22"/>
        </w:rPr>
        <w:t>Provide services through the One-Stop system.</w:t>
      </w:r>
    </w:p>
    <w:p w:rsidR="00A47F13" w:rsidRPr="00972623" w:rsidRDefault="0064584F" w:rsidP="00CF1E71">
      <w:pPr>
        <w:pStyle w:val="ListParagraph"/>
        <w:numPr>
          <w:ilvl w:val="0"/>
          <w:numId w:val="45"/>
        </w:numPr>
        <w:autoSpaceDE w:val="0"/>
        <w:autoSpaceDN w:val="0"/>
        <w:adjustRightInd w:val="0"/>
        <w:rPr>
          <w:rFonts w:asciiTheme="majorHAnsi" w:hAnsiTheme="majorHAnsi"/>
          <w:sz w:val="22"/>
          <w:szCs w:val="22"/>
        </w:rPr>
      </w:pPr>
      <w:r w:rsidRPr="00972623">
        <w:rPr>
          <w:rFonts w:asciiTheme="majorHAnsi" w:hAnsiTheme="majorHAnsi"/>
          <w:sz w:val="22"/>
          <w:szCs w:val="22"/>
        </w:rPr>
        <w:t>Make funding available to each of Connecticut’s five designated local workforce areas.</w:t>
      </w:r>
    </w:p>
    <w:p w:rsidR="00A47F13" w:rsidRPr="00972623" w:rsidRDefault="0064584F" w:rsidP="00CF1E71">
      <w:pPr>
        <w:pStyle w:val="ListParagraph"/>
        <w:numPr>
          <w:ilvl w:val="0"/>
          <w:numId w:val="45"/>
        </w:numPr>
        <w:autoSpaceDE w:val="0"/>
        <w:autoSpaceDN w:val="0"/>
        <w:adjustRightInd w:val="0"/>
        <w:rPr>
          <w:rFonts w:asciiTheme="majorHAnsi" w:hAnsiTheme="majorHAnsi"/>
          <w:sz w:val="22"/>
          <w:szCs w:val="22"/>
        </w:rPr>
      </w:pPr>
      <w:r w:rsidRPr="00972623">
        <w:rPr>
          <w:rFonts w:asciiTheme="majorHAnsi" w:hAnsiTheme="majorHAnsi"/>
          <w:sz w:val="22"/>
          <w:szCs w:val="22"/>
        </w:rPr>
        <w:t>Review and evaluate proposals with a team including representatives o</w:t>
      </w:r>
      <w:r w:rsidR="001E07CB" w:rsidRPr="00972623">
        <w:rPr>
          <w:rFonts w:asciiTheme="majorHAnsi" w:hAnsiTheme="majorHAnsi"/>
          <w:sz w:val="22"/>
          <w:szCs w:val="22"/>
        </w:rPr>
        <w:t>f the WDB</w:t>
      </w:r>
      <w:r w:rsidRPr="00972623">
        <w:rPr>
          <w:rFonts w:asciiTheme="majorHAnsi" w:hAnsiTheme="majorHAnsi"/>
          <w:sz w:val="22"/>
          <w:szCs w:val="22"/>
        </w:rPr>
        <w:t>s and One-Stop system partners.</w:t>
      </w:r>
    </w:p>
    <w:p w:rsidR="00A47F13" w:rsidRPr="00972623" w:rsidRDefault="0064584F" w:rsidP="00CF1E71">
      <w:pPr>
        <w:pStyle w:val="ListParagraph"/>
        <w:numPr>
          <w:ilvl w:val="0"/>
          <w:numId w:val="45"/>
        </w:numPr>
        <w:autoSpaceDE w:val="0"/>
        <w:autoSpaceDN w:val="0"/>
        <w:adjustRightInd w:val="0"/>
        <w:rPr>
          <w:rFonts w:asciiTheme="majorHAnsi" w:hAnsiTheme="majorHAnsi"/>
          <w:sz w:val="22"/>
          <w:szCs w:val="22"/>
        </w:rPr>
      </w:pPr>
      <w:r w:rsidRPr="00972623">
        <w:rPr>
          <w:rFonts w:asciiTheme="majorHAnsi" w:hAnsiTheme="majorHAnsi"/>
          <w:sz w:val="22"/>
          <w:szCs w:val="22"/>
        </w:rPr>
        <w:t xml:space="preserve">Assess local workforce areas’ needs and </w:t>
      </w:r>
      <w:r w:rsidR="001E07CB" w:rsidRPr="00972623">
        <w:rPr>
          <w:rFonts w:asciiTheme="majorHAnsi" w:hAnsiTheme="majorHAnsi"/>
          <w:sz w:val="22"/>
          <w:szCs w:val="22"/>
        </w:rPr>
        <w:t>WD</w:t>
      </w:r>
      <w:r w:rsidRPr="00972623">
        <w:rPr>
          <w:rFonts w:asciiTheme="majorHAnsi" w:hAnsiTheme="majorHAnsi"/>
          <w:sz w:val="22"/>
          <w:szCs w:val="22"/>
        </w:rPr>
        <w:t>Bs’ go</w:t>
      </w:r>
      <w:r w:rsidR="001E07CB" w:rsidRPr="00972623">
        <w:rPr>
          <w:rFonts w:asciiTheme="majorHAnsi" w:hAnsiTheme="majorHAnsi"/>
          <w:sz w:val="22"/>
          <w:szCs w:val="22"/>
        </w:rPr>
        <w:t>als in conjunction with each WDB</w:t>
      </w:r>
      <w:r w:rsidRPr="00972623">
        <w:rPr>
          <w:rFonts w:asciiTheme="majorHAnsi" w:hAnsiTheme="majorHAnsi"/>
          <w:sz w:val="22"/>
          <w:szCs w:val="22"/>
        </w:rPr>
        <w:t>.</w:t>
      </w:r>
    </w:p>
    <w:p w:rsidR="003920BE" w:rsidRPr="00972623" w:rsidRDefault="0064584F" w:rsidP="00CF1E71">
      <w:pPr>
        <w:pStyle w:val="ListParagraph"/>
        <w:numPr>
          <w:ilvl w:val="0"/>
          <w:numId w:val="45"/>
        </w:numPr>
        <w:autoSpaceDE w:val="0"/>
        <w:autoSpaceDN w:val="0"/>
        <w:adjustRightInd w:val="0"/>
        <w:rPr>
          <w:rFonts w:asciiTheme="majorHAnsi" w:hAnsiTheme="majorHAnsi"/>
          <w:sz w:val="22"/>
          <w:szCs w:val="22"/>
        </w:rPr>
      </w:pPr>
      <w:r w:rsidRPr="00972623">
        <w:rPr>
          <w:rFonts w:asciiTheme="majorHAnsi" w:hAnsiTheme="majorHAnsi"/>
          <w:sz w:val="22"/>
          <w:szCs w:val="22"/>
        </w:rPr>
        <w:t>Refer students to One-</w:t>
      </w:r>
      <w:r w:rsidR="00C51DD4" w:rsidRPr="00972623">
        <w:rPr>
          <w:rFonts w:asciiTheme="majorHAnsi" w:hAnsiTheme="majorHAnsi"/>
          <w:sz w:val="22"/>
          <w:szCs w:val="22"/>
        </w:rPr>
        <w:t xml:space="preserve">Stop Centers, monitor, </w:t>
      </w:r>
      <w:r w:rsidR="00A47F13" w:rsidRPr="00972623">
        <w:rPr>
          <w:rFonts w:asciiTheme="majorHAnsi" w:hAnsiTheme="majorHAnsi"/>
          <w:sz w:val="22"/>
          <w:szCs w:val="22"/>
        </w:rPr>
        <w:t xml:space="preserve">act </w:t>
      </w:r>
      <w:r w:rsidRPr="00972623">
        <w:rPr>
          <w:rFonts w:asciiTheme="majorHAnsi" w:hAnsiTheme="majorHAnsi"/>
          <w:sz w:val="22"/>
          <w:szCs w:val="22"/>
        </w:rPr>
        <w:t>on referrals from One-Stop Centers.</w:t>
      </w:r>
    </w:p>
    <w:p w:rsidR="0064584F" w:rsidRPr="00972623" w:rsidRDefault="002376DB" w:rsidP="00CF1E71">
      <w:pPr>
        <w:pStyle w:val="ListParagraph"/>
        <w:numPr>
          <w:ilvl w:val="0"/>
          <w:numId w:val="45"/>
        </w:numPr>
        <w:autoSpaceDE w:val="0"/>
        <w:autoSpaceDN w:val="0"/>
        <w:adjustRightInd w:val="0"/>
        <w:rPr>
          <w:rFonts w:asciiTheme="majorHAnsi" w:hAnsiTheme="majorHAnsi"/>
          <w:sz w:val="22"/>
          <w:szCs w:val="22"/>
        </w:rPr>
      </w:pPr>
      <w:r w:rsidRPr="00972623">
        <w:rPr>
          <w:rFonts w:asciiTheme="majorHAnsi" w:hAnsiTheme="majorHAnsi"/>
          <w:sz w:val="22"/>
          <w:szCs w:val="22"/>
        </w:rPr>
        <w:t xml:space="preserve">Provide appropriate </w:t>
      </w:r>
      <w:r w:rsidR="0064584F" w:rsidRPr="00972623">
        <w:rPr>
          <w:rFonts w:asciiTheme="majorHAnsi" w:hAnsiTheme="majorHAnsi"/>
          <w:sz w:val="22"/>
          <w:szCs w:val="22"/>
        </w:rPr>
        <w:t>training for One-Stop partners.</w:t>
      </w:r>
    </w:p>
    <w:p w:rsidR="0064584F" w:rsidRPr="00972623" w:rsidRDefault="0064584F" w:rsidP="003920BE">
      <w:pPr>
        <w:pStyle w:val="ListParagraph"/>
        <w:numPr>
          <w:ilvl w:val="0"/>
          <w:numId w:val="16"/>
        </w:numPr>
        <w:autoSpaceDE w:val="0"/>
        <w:autoSpaceDN w:val="0"/>
        <w:adjustRightInd w:val="0"/>
        <w:rPr>
          <w:rFonts w:asciiTheme="majorHAnsi" w:hAnsiTheme="majorHAnsi"/>
          <w:sz w:val="22"/>
          <w:szCs w:val="22"/>
        </w:rPr>
      </w:pPr>
      <w:r w:rsidRPr="00972623">
        <w:rPr>
          <w:rFonts w:asciiTheme="majorHAnsi" w:hAnsiTheme="majorHAnsi"/>
          <w:sz w:val="22"/>
          <w:szCs w:val="22"/>
        </w:rPr>
        <w:t>To strengthen coordination and collaboration with key educational sectors and employers, CSDE will:</w:t>
      </w:r>
    </w:p>
    <w:p w:rsidR="003920BE" w:rsidRPr="00972623" w:rsidRDefault="0064584F" w:rsidP="00CF1E71">
      <w:pPr>
        <w:pStyle w:val="ListParagraph"/>
        <w:numPr>
          <w:ilvl w:val="0"/>
          <w:numId w:val="46"/>
        </w:numPr>
        <w:autoSpaceDE w:val="0"/>
        <w:autoSpaceDN w:val="0"/>
        <w:adjustRightInd w:val="0"/>
        <w:rPr>
          <w:rFonts w:asciiTheme="majorHAnsi" w:hAnsiTheme="majorHAnsi"/>
          <w:sz w:val="22"/>
          <w:szCs w:val="22"/>
        </w:rPr>
      </w:pPr>
      <w:r w:rsidRPr="00972623">
        <w:rPr>
          <w:rFonts w:asciiTheme="majorHAnsi" w:hAnsiTheme="majorHAnsi"/>
          <w:sz w:val="22"/>
          <w:szCs w:val="22"/>
        </w:rPr>
        <w:t>Align Integrated Basic Education and Training (I-BEST) training curriculum with employer/labor market needs.</w:t>
      </w:r>
      <w:r w:rsidR="002376DB" w:rsidRPr="00972623">
        <w:rPr>
          <w:rFonts w:asciiTheme="majorHAnsi" w:hAnsiTheme="majorHAnsi"/>
          <w:sz w:val="22"/>
          <w:szCs w:val="22"/>
        </w:rPr>
        <w:t xml:space="preserve"> (I-BEST is Connecticut’s contextualized integrated educ</w:t>
      </w:r>
      <w:r w:rsidR="002376DB" w:rsidRPr="00972623">
        <w:rPr>
          <w:rFonts w:asciiTheme="majorHAnsi" w:hAnsiTheme="majorHAnsi"/>
          <w:sz w:val="22"/>
          <w:szCs w:val="22"/>
        </w:rPr>
        <w:t>a</w:t>
      </w:r>
      <w:r w:rsidR="002376DB" w:rsidRPr="00972623">
        <w:rPr>
          <w:rFonts w:asciiTheme="majorHAnsi" w:hAnsiTheme="majorHAnsi"/>
          <w:sz w:val="22"/>
          <w:szCs w:val="22"/>
        </w:rPr>
        <w:t>tion and training program strategy.)</w:t>
      </w:r>
    </w:p>
    <w:p w:rsidR="003920BE" w:rsidRPr="00972623" w:rsidRDefault="0064584F" w:rsidP="00CF1E71">
      <w:pPr>
        <w:pStyle w:val="ListParagraph"/>
        <w:numPr>
          <w:ilvl w:val="0"/>
          <w:numId w:val="46"/>
        </w:numPr>
        <w:autoSpaceDE w:val="0"/>
        <w:autoSpaceDN w:val="0"/>
        <w:adjustRightInd w:val="0"/>
        <w:rPr>
          <w:rFonts w:asciiTheme="majorHAnsi" w:hAnsiTheme="majorHAnsi"/>
          <w:sz w:val="22"/>
          <w:szCs w:val="22"/>
        </w:rPr>
      </w:pPr>
      <w:r w:rsidRPr="00972623">
        <w:rPr>
          <w:rFonts w:asciiTheme="majorHAnsi" w:hAnsiTheme="majorHAnsi"/>
          <w:sz w:val="22"/>
          <w:szCs w:val="22"/>
        </w:rPr>
        <w:t xml:space="preserve">Partner with community colleges to assist </w:t>
      </w:r>
      <w:r w:rsidR="00BF0F90" w:rsidRPr="00972623">
        <w:rPr>
          <w:rFonts w:asciiTheme="majorHAnsi" w:hAnsiTheme="majorHAnsi"/>
          <w:sz w:val="22"/>
          <w:szCs w:val="22"/>
        </w:rPr>
        <w:t>adults’</w:t>
      </w:r>
      <w:r w:rsidRPr="00972623">
        <w:rPr>
          <w:rFonts w:asciiTheme="majorHAnsi" w:hAnsiTheme="majorHAnsi"/>
          <w:sz w:val="22"/>
          <w:szCs w:val="22"/>
        </w:rPr>
        <w:t xml:space="preserve"> transition to postsecondary educ</w:t>
      </w:r>
      <w:r w:rsidRPr="00972623">
        <w:rPr>
          <w:rFonts w:asciiTheme="majorHAnsi" w:hAnsiTheme="majorHAnsi"/>
          <w:sz w:val="22"/>
          <w:szCs w:val="22"/>
        </w:rPr>
        <w:t>a</w:t>
      </w:r>
      <w:r w:rsidRPr="00972623">
        <w:rPr>
          <w:rFonts w:asciiTheme="majorHAnsi" w:hAnsiTheme="majorHAnsi"/>
          <w:sz w:val="22"/>
          <w:szCs w:val="22"/>
        </w:rPr>
        <w:t>tion and training.</w:t>
      </w:r>
    </w:p>
    <w:p w:rsidR="0064584F" w:rsidRPr="00972623" w:rsidRDefault="0064584F" w:rsidP="00CF1E71">
      <w:pPr>
        <w:pStyle w:val="ListParagraph"/>
        <w:numPr>
          <w:ilvl w:val="0"/>
          <w:numId w:val="46"/>
        </w:numPr>
        <w:autoSpaceDE w:val="0"/>
        <w:autoSpaceDN w:val="0"/>
        <w:adjustRightInd w:val="0"/>
        <w:rPr>
          <w:rFonts w:asciiTheme="majorHAnsi" w:hAnsiTheme="majorHAnsi"/>
          <w:sz w:val="22"/>
          <w:szCs w:val="22"/>
        </w:rPr>
      </w:pPr>
      <w:r w:rsidRPr="00972623">
        <w:rPr>
          <w:rFonts w:asciiTheme="majorHAnsi" w:hAnsiTheme="majorHAnsi"/>
          <w:sz w:val="22"/>
          <w:szCs w:val="22"/>
        </w:rPr>
        <w:t>Work with the One-Stop system to address the nee</w:t>
      </w:r>
      <w:r w:rsidR="002376DB" w:rsidRPr="00972623">
        <w:rPr>
          <w:rFonts w:asciiTheme="majorHAnsi" w:hAnsiTheme="majorHAnsi"/>
          <w:sz w:val="22"/>
          <w:szCs w:val="22"/>
        </w:rPr>
        <w:t>ds of local customers and emplo</w:t>
      </w:r>
      <w:r w:rsidR="002376DB" w:rsidRPr="00972623">
        <w:rPr>
          <w:rFonts w:asciiTheme="majorHAnsi" w:hAnsiTheme="majorHAnsi"/>
          <w:sz w:val="22"/>
          <w:szCs w:val="22"/>
        </w:rPr>
        <w:t>y</w:t>
      </w:r>
      <w:r w:rsidR="002376DB" w:rsidRPr="00972623">
        <w:rPr>
          <w:rFonts w:asciiTheme="majorHAnsi" w:hAnsiTheme="majorHAnsi"/>
          <w:sz w:val="22"/>
          <w:szCs w:val="22"/>
        </w:rPr>
        <w:t>ers</w:t>
      </w:r>
      <w:r w:rsidRPr="00972623">
        <w:rPr>
          <w:rFonts w:asciiTheme="majorHAnsi" w:hAnsiTheme="majorHAnsi"/>
          <w:sz w:val="22"/>
          <w:szCs w:val="22"/>
        </w:rPr>
        <w:t xml:space="preserve"> and link adult education strategically to other employment and training services.</w:t>
      </w:r>
    </w:p>
    <w:p w:rsidR="00A22291" w:rsidRPr="00972623" w:rsidRDefault="00A22291" w:rsidP="00A22291">
      <w:pPr>
        <w:autoSpaceDE w:val="0"/>
        <w:autoSpaceDN w:val="0"/>
        <w:adjustRightInd w:val="0"/>
        <w:rPr>
          <w:rFonts w:asciiTheme="majorHAnsi" w:hAnsiTheme="majorHAnsi"/>
          <w:sz w:val="22"/>
          <w:szCs w:val="22"/>
        </w:rPr>
      </w:pPr>
    </w:p>
    <w:p w:rsidR="0064584F" w:rsidRPr="00972623" w:rsidRDefault="00A47F13" w:rsidP="0064584F">
      <w:pPr>
        <w:pStyle w:val="ListParagraph"/>
        <w:numPr>
          <w:ilvl w:val="0"/>
          <w:numId w:val="16"/>
        </w:numPr>
        <w:autoSpaceDE w:val="0"/>
        <w:autoSpaceDN w:val="0"/>
        <w:adjustRightInd w:val="0"/>
        <w:rPr>
          <w:rFonts w:asciiTheme="majorHAnsi" w:hAnsiTheme="majorHAnsi"/>
          <w:sz w:val="22"/>
          <w:szCs w:val="22"/>
        </w:rPr>
      </w:pPr>
      <w:r w:rsidRPr="00972623">
        <w:rPr>
          <w:rFonts w:asciiTheme="majorHAnsi" w:hAnsiTheme="majorHAnsi"/>
          <w:sz w:val="22"/>
          <w:szCs w:val="22"/>
        </w:rPr>
        <w:t>Work with the S</w:t>
      </w:r>
      <w:r w:rsidR="0064584F" w:rsidRPr="00972623">
        <w:rPr>
          <w:rFonts w:asciiTheme="majorHAnsi" w:hAnsiTheme="majorHAnsi"/>
          <w:sz w:val="22"/>
          <w:szCs w:val="22"/>
        </w:rPr>
        <w:t>tate’s longitudinal data system and use a common intake form to provide con</w:t>
      </w:r>
      <w:r w:rsidRPr="00972623">
        <w:rPr>
          <w:rFonts w:asciiTheme="majorHAnsi" w:hAnsiTheme="majorHAnsi"/>
          <w:sz w:val="22"/>
          <w:szCs w:val="22"/>
        </w:rPr>
        <w:t xml:space="preserve">sistently defined and </w:t>
      </w:r>
      <w:r w:rsidR="0064584F" w:rsidRPr="00972623">
        <w:rPr>
          <w:rFonts w:asciiTheme="majorHAnsi" w:hAnsiTheme="majorHAnsi"/>
          <w:sz w:val="22"/>
          <w:szCs w:val="22"/>
        </w:rPr>
        <w:t>applied data from adult educ</w:t>
      </w:r>
      <w:r w:rsidR="002376DB" w:rsidRPr="00972623">
        <w:rPr>
          <w:rFonts w:asciiTheme="majorHAnsi" w:hAnsiTheme="majorHAnsi"/>
          <w:sz w:val="22"/>
          <w:szCs w:val="22"/>
        </w:rPr>
        <w:t>ation programs</w:t>
      </w:r>
      <w:r w:rsidR="0064584F" w:rsidRPr="00972623">
        <w:rPr>
          <w:rFonts w:asciiTheme="majorHAnsi" w:hAnsiTheme="majorHAnsi"/>
          <w:sz w:val="22"/>
          <w:szCs w:val="22"/>
        </w:rPr>
        <w:t>.</w:t>
      </w:r>
    </w:p>
    <w:p w:rsidR="005821DA" w:rsidRPr="00972623" w:rsidRDefault="0064584F" w:rsidP="005821DA">
      <w:pPr>
        <w:pStyle w:val="ListParagraph"/>
        <w:numPr>
          <w:ilvl w:val="0"/>
          <w:numId w:val="16"/>
        </w:numPr>
        <w:autoSpaceDE w:val="0"/>
        <w:autoSpaceDN w:val="0"/>
        <w:adjustRightInd w:val="0"/>
        <w:rPr>
          <w:rFonts w:asciiTheme="majorHAnsi" w:hAnsiTheme="majorHAnsi"/>
          <w:sz w:val="22"/>
          <w:szCs w:val="22"/>
        </w:rPr>
      </w:pPr>
      <w:r w:rsidRPr="00972623">
        <w:rPr>
          <w:rFonts w:asciiTheme="majorHAnsi" w:hAnsiTheme="majorHAnsi"/>
          <w:sz w:val="22"/>
          <w:szCs w:val="22"/>
        </w:rPr>
        <w:t xml:space="preserve">To continue to invest in integrated technology to meet the unified technology requirements of WIOA and other Federal initiatives, CSDE will work to interface the </w:t>
      </w:r>
      <w:r w:rsidR="003920BE" w:rsidRPr="00972623">
        <w:rPr>
          <w:rFonts w:asciiTheme="majorHAnsi" w:hAnsiTheme="majorHAnsi"/>
          <w:sz w:val="22"/>
          <w:szCs w:val="22"/>
        </w:rPr>
        <w:t>Connecticut Adult R</w:t>
      </w:r>
      <w:r w:rsidR="003920BE" w:rsidRPr="00972623">
        <w:rPr>
          <w:rFonts w:asciiTheme="majorHAnsi" w:hAnsiTheme="majorHAnsi"/>
          <w:sz w:val="22"/>
          <w:szCs w:val="22"/>
        </w:rPr>
        <w:t>e</w:t>
      </w:r>
      <w:r w:rsidR="003920BE" w:rsidRPr="00972623">
        <w:rPr>
          <w:rFonts w:asciiTheme="majorHAnsi" w:hAnsiTheme="majorHAnsi"/>
          <w:sz w:val="22"/>
          <w:szCs w:val="22"/>
        </w:rPr>
        <w:t xml:space="preserve">porting System (CARS) </w:t>
      </w:r>
      <w:r w:rsidRPr="00972623">
        <w:rPr>
          <w:rFonts w:asciiTheme="majorHAnsi" w:hAnsiTheme="majorHAnsi"/>
          <w:sz w:val="22"/>
          <w:szCs w:val="22"/>
        </w:rPr>
        <w:t>with th</w:t>
      </w:r>
      <w:r w:rsidR="005821DA" w:rsidRPr="00972623">
        <w:rPr>
          <w:rFonts w:asciiTheme="majorHAnsi" w:hAnsiTheme="majorHAnsi"/>
          <w:sz w:val="22"/>
          <w:szCs w:val="22"/>
        </w:rPr>
        <w:t xml:space="preserve">e </w:t>
      </w:r>
      <w:r w:rsidRPr="00972623">
        <w:rPr>
          <w:rFonts w:asciiTheme="majorHAnsi" w:hAnsiTheme="majorHAnsi"/>
          <w:sz w:val="22"/>
          <w:szCs w:val="22"/>
        </w:rPr>
        <w:t>State’s common intake and reporting system.</w:t>
      </w:r>
    </w:p>
    <w:p w:rsidR="0064584F" w:rsidRPr="00972623" w:rsidRDefault="0064584F" w:rsidP="0064584F">
      <w:pPr>
        <w:pStyle w:val="ListParagraph"/>
        <w:numPr>
          <w:ilvl w:val="0"/>
          <w:numId w:val="16"/>
        </w:numPr>
        <w:autoSpaceDE w:val="0"/>
        <w:autoSpaceDN w:val="0"/>
        <w:adjustRightInd w:val="0"/>
        <w:rPr>
          <w:rFonts w:asciiTheme="majorHAnsi" w:hAnsiTheme="majorHAnsi"/>
          <w:sz w:val="22"/>
          <w:szCs w:val="22"/>
        </w:rPr>
      </w:pPr>
      <w:r w:rsidRPr="00972623">
        <w:rPr>
          <w:rFonts w:asciiTheme="majorHAnsi" w:hAnsiTheme="majorHAnsi"/>
          <w:sz w:val="22"/>
          <w:szCs w:val="22"/>
        </w:rPr>
        <w:t>To support engagement in continuous research and analysis to realize the potential of state’s w</w:t>
      </w:r>
      <w:r w:rsidR="00A47F13" w:rsidRPr="00972623">
        <w:rPr>
          <w:rFonts w:asciiTheme="majorHAnsi" w:hAnsiTheme="majorHAnsi"/>
          <w:sz w:val="22"/>
          <w:szCs w:val="22"/>
        </w:rPr>
        <w:t xml:space="preserve">orkforce </w:t>
      </w:r>
      <w:r w:rsidRPr="00972623">
        <w:rPr>
          <w:rFonts w:asciiTheme="majorHAnsi" w:hAnsiTheme="majorHAnsi"/>
          <w:sz w:val="22"/>
          <w:szCs w:val="22"/>
        </w:rPr>
        <w:t>programs and delivery systems, CSDE will continue to offer the I-BEST program and ensure that it is aligned with labor market needs.</w:t>
      </w:r>
    </w:p>
    <w:p w:rsidR="00C37A75" w:rsidRPr="00972623" w:rsidRDefault="0064584F" w:rsidP="003920BE">
      <w:pPr>
        <w:pStyle w:val="ListParagraph"/>
        <w:numPr>
          <w:ilvl w:val="0"/>
          <w:numId w:val="16"/>
        </w:numPr>
        <w:autoSpaceDE w:val="0"/>
        <w:autoSpaceDN w:val="0"/>
        <w:adjustRightInd w:val="0"/>
        <w:rPr>
          <w:rFonts w:asciiTheme="majorHAnsi" w:hAnsiTheme="majorHAnsi"/>
          <w:sz w:val="22"/>
          <w:szCs w:val="22"/>
        </w:rPr>
      </w:pPr>
      <w:r w:rsidRPr="00972623">
        <w:rPr>
          <w:rFonts w:asciiTheme="majorHAnsi" w:hAnsiTheme="majorHAnsi"/>
          <w:sz w:val="22"/>
          <w:szCs w:val="22"/>
        </w:rPr>
        <w:lastRenderedPageBreak/>
        <w:t>To assist the entire WIOA partnership deliver a unified message, CSDE will participate in c</w:t>
      </w:r>
      <w:r w:rsidRPr="00972623">
        <w:rPr>
          <w:rFonts w:asciiTheme="majorHAnsi" w:hAnsiTheme="majorHAnsi"/>
          <w:sz w:val="22"/>
          <w:szCs w:val="22"/>
        </w:rPr>
        <w:t>o</w:t>
      </w:r>
      <w:r w:rsidRPr="00972623">
        <w:rPr>
          <w:rFonts w:asciiTheme="majorHAnsi" w:hAnsiTheme="majorHAnsi"/>
          <w:sz w:val="22"/>
          <w:szCs w:val="22"/>
        </w:rPr>
        <w:t>ordinated system-wide efforts to increase awareness of the Connecticut workforce system.</w:t>
      </w:r>
    </w:p>
    <w:p w:rsidR="004654FC" w:rsidRPr="00972623" w:rsidRDefault="004654FC" w:rsidP="004654FC">
      <w:pPr>
        <w:autoSpaceDE w:val="0"/>
        <w:autoSpaceDN w:val="0"/>
        <w:adjustRightInd w:val="0"/>
        <w:rPr>
          <w:rFonts w:asciiTheme="majorHAnsi" w:hAnsiTheme="majorHAnsi"/>
          <w:sz w:val="22"/>
          <w:szCs w:val="22"/>
        </w:rPr>
      </w:pPr>
    </w:p>
    <w:p w:rsidR="00DA3AE0" w:rsidRPr="00972623" w:rsidRDefault="00F5363A" w:rsidP="004654FC">
      <w:pPr>
        <w:autoSpaceDE w:val="0"/>
        <w:autoSpaceDN w:val="0"/>
        <w:adjustRightInd w:val="0"/>
        <w:rPr>
          <w:rFonts w:asciiTheme="majorHAnsi" w:hAnsiTheme="majorHAnsi"/>
          <w:b/>
          <w:sz w:val="22"/>
          <w:szCs w:val="22"/>
          <w:u w:val="single"/>
        </w:rPr>
      </w:pPr>
      <w:r w:rsidRPr="00972623">
        <w:rPr>
          <w:rFonts w:asciiTheme="majorHAnsi" w:hAnsiTheme="majorHAnsi"/>
          <w:b/>
          <w:sz w:val="22"/>
          <w:szCs w:val="22"/>
          <w:u w:val="single"/>
        </w:rPr>
        <w:t>DORS (BRS/BESB)-Administered Activities</w:t>
      </w:r>
    </w:p>
    <w:p w:rsidR="00C50725" w:rsidRPr="00972623" w:rsidRDefault="00C50725" w:rsidP="00C50725">
      <w:pPr>
        <w:autoSpaceDE w:val="0"/>
        <w:autoSpaceDN w:val="0"/>
        <w:adjustRightInd w:val="0"/>
        <w:rPr>
          <w:rFonts w:asciiTheme="majorHAnsi" w:hAnsiTheme="majorHAnsi"/>
          <w:b/>
          <w:sz w:val="22"/>
          <w:szCs w:val="22"/>
          <w:u w:val="single"/>
        </w:rPr>
      </w:pPr>
      <w:r w:rsidRPr="00972623">
        <w:rPr>
          <w:rFonts w:asciiTheme="majorHAnsi" w:hAnsiTheme="majorHAnsi"/>
          <w:sz w:val="22"/>
          <w:szCs w:val="22"/>
        </w:rPr>
        <w:t>BRS will fund the Vocational Rehabilitation (VR) and Supported Employment (SE) Programs a</w:t>
      </w:r>
      <w:r w:rsidRPr="00972623">
        <w:rPr>
          <w:rFonts w:asciiTheme="majorHAnsi" w:hAnsiTheme="majorHAnsi"/>
          <w:sz w:val="22"/>
          <w:szCs w:val="22"/>
        </w:rPr>
        <w:t>s</w:t>
      </w:r>
      <w:r w:rsidRPr="00972623">
        <w:rPr>
          <w:rFonts w:asciiTheme="majorHAnsi" w:hAnsiTheme="majorHAnsi"/>
          <w:sz w:val="22"/>
          <w:szCs w:val="22"/>
        </w:rPr>
        <w:t>sisting people with disabilities to find jobs.</w:t>
      </w:r>
    </w:p>
    <w:p w:rsidR="0064584F" w:rsidRPr="00972623" w:rsidRDefault="0064584F" w:rsidP="0064584F">
      <w:pPr>
        <w:rPr>
          <w:rFonts w:asciiTheme="majorHAnsi" w:hAnsiTheme="majorHAnsi"/>
          <w:sz w:val="22"/>
          <w:szCs w:val="22"/>
        </w:rPr>
      </w:pPr>
      <w:r w:rsidRPr="00972623">
        <w:rPr>
          <w:rFonts w:asciiTheme="majorHAnsi" w:hAnsiTheme="majorHAnsi"/>
          <w:sz w:val="22"/>
          <w:szCs w:val="22"/>
        </w:rPr>
        <w:t>……………………………………………………………………………………………………………………………………………………..</w:t>
      </w:r>
    </w:p>
    <w:p w:rsidR="005A1014" w:rsidRPr="00972623" w:rsidRDefault="005A1014" w:rsidP="0064584F">
      <w:pPr>
        <w:rPr>
          <w:rFonts w:asciiTheme="majorHAnsi" w:hAnsiTheme="majorHAnsi"/>
          <w:b/>
        </w:rPr>
      </w:pPr>
      <w:r w:rsidRPr="00972623">
        <w:rPr>
          <w:rFonts w:asciiTheme="majorHAnsi" w:hAnsiTheme="majorHAnsi"/>
          <w:b/>
        </w:rPr>
        <w:t xml:space="preserve">Alignment Outside </w:t>
      </w:r>
      <w:r w:rsidR="0022286D" w:rsidRPr="00972623">
        <w:rPr>
          <w:rFonts w:asciiTheme="majorHAnsi" w:hAnsiTheme="majorHAnsi"/>
          <w:b/>
        </w:rPr>
        <w:t xml:space="preserve">Unified State </w:t>
      </w:r>
      <w:r w:rsidRPr="00972623">
        <w:rPr>
          <w:rFonts w:asciiTheme="majorHAnsi" w:hAnsiTheme="majorHAnsi"/>
          <w:b/>
        </w:rPr>
        <w:t>Plan</w:t>
      </w:r>
    </w:p>
    <w:p w:rsidR="004654FC" w:rsidRPr="00972623" w:rsidRDefault="004654FC" w:rsidP="0064584F">
      <w:pPr>
        <w:rPr>
          <w:rFonts w:asciiTheme="majorHAnsi" w:hAnsiTheme="majorHAnsi"/>
          <w:b/>
          <w:sz w:val="22"/>
          <w:szCs w:val="22"/>
        </w:rPr>
      </w:pPr>
    </w:p>
    <w:p w:rsidR="004654FC" w:rsidRPr="00972623" w:rsidRDefault="004654FC" w:rsidP="004654FC">
      <w:pPr>
        <w:rPr>
          <w:rFonts w:asciiTheme="majorHAnsi" w:hAnsiTheme="majorHAnsi"/>
          <w:sz w:val="22"/>
          <w:szCs w:val="22"/>
        </w:rPr>
      </w:pPr>
      <w:r w:rsidRPr="00972623">
        <w:rPr>
          <w:rFonts w:asciiTheme="majorHAnsi" w:hAnsiTheme="majorHAnsi"/>
          <w:sz w:val="22"/>
          <w:szCs w:val="22"/>
        </w:rPr>
        <w:t>Activities conducted for and services provided to jobseekers, workers and employers through the core WIOA programs covered by this Unified State Plan represent a significant portion of Connecticut’s larger informal workforce development system. Other vital entities and stakeholders in the broadly conceived workforce system include the Connecticut Department of Social Services (DSS), Department of Economic and Community Development (DECD), Board of R</w:t>
      </w:r>
      <w:r w:rsidRPr="00972623">
        <w:rPr>
          <w:rFonts w:asciiTheme="majorHAnsi" w:hAnsiTheme="majorHAnsi"/>
          <w:sz w:val="22"/>
          <w:szCs w:val="22"/>
        </w:rPr>
        <w:t>e</w:t>
      </w:r>
      <w:r w:rsidRPr="00972623">
        <w:rPr>
          <w:rFonts w:asciiTheme="majorHAnsi" w:hAnsiTheme="majorHAnsi"/>
          <w:sz w:val="22"/>
          <w:szCs w:val="22"/>
        </w:rPr>
        <w:t>gents for Higher Education/Connecticut State Colleges and Universities (</w:t>
      </w:r>
      <w:proofErr w:type="spellStart"/>
      <w:r w:rsidRPr="00972623">
        <w:rPr>
          <w:rFonts w:asciiTheme="majorHAnsi" w:hAnsiTheme="majorHAnsi"/>
          <w:sz w:val="22"/>
          <w:szCs w:val="22"/>
        </w:rPr>
        <w:t>BoR</w:t>
      </w:r>
      <w:proofErr w:type="spellEnd"/>
      <w:r w:rsidRPr="00972623">
        <w:rPr>
          <w:rFonts w:asciiTheme="majorHAnsi" w:hAnsiTheme="majorHAnsi"/>
          <w:sz w:val="22"/>
          <w:szCs w:val="22"/>
        </w:rPr>
        <w:t>/CSCU); Connecticut State Department of Education (CSDE) K-12 comprehensive schools system, Connecticut Tec</w:t>
      </w:r>
      <w:r w:rsidRPr="00972623">
        <w:rPr>
          <w:rFonts w:asciiTheme="majorHAnsi" w:hAnsiTheme="majorHAnsi"/>
          <w:sz w:val="22"/>
          <w:szCs w:val="22"/>
        </w:rPr>
        <w:t>h</w:t>
      </w:r>
      <w:r w:rsidRPr="00972623">
        <w:rPr>
          <w:rFonts w:asciiTheme="majorHAnsi" w:hAnsiTheme="majorHAnsi"/>
          <w:sz w:val="22"/>
          <w:szCs w:val="22"/>
        </w:rPr>
        <w:t>nical High School System (CTHSS), an extensive network of private colleges and universities re</w:t>
      </w:r>
      <w:r w:rsidRPr="00972623">
        <w:rPr>
          <w:rFonts w:asciiTheme="majorHAnsi" w:hAnsiTheme="majorHAnsi"/>
          <w:sz w:val="22"/>
          <w:szCs w:val="22"/>
        </w:rPr>
        <w:t>p</w:t>
      </w:r>
      <w:r w:rsidRPr="00972623">
        <w:rPr>
          <w:rFonts w:asciiTheme="majorHAnsi" w:hAnsiTheme="majorHAnsi"/>
          <w:sz w:val="22"/>
          <w:szCs w:val="22"/>
        </w:rPr>
        <w:t>resented by the Connecticut Conference of Independent Colleges (CCIC), proprietary schools, regional/local Chambers of Commerce, sector-focused business associations, organized labor, community-based organizations (CBOs) and non-profit service providers.</w:t>
      </w:r>
    </w:p>
    <w:p w:rsidR="004654FC" w:rsidRPr="00972623" w:rsidRDefault="004654FC" w:rsidP="004654FC">
      <w:pPr>
        <w:rPr>
          <w:rFonts w:asciiTheme="majorHAnsi" w:hAnsiTheme="majorHAnsi"/>
          <w:sz w:val="22"/>
          <w:szCs w:val="22"/>
        </w:rPr>
      </w:pPr>
    </w:p>
    <w:p w:rsidR="004654FC" w:rsidRPr="00972623" w:rsidRDefault="00A22291" w:rsidP="004654FC">
      <w:pPr>
        <w:rPr>
          <w:rFonts w:asciiTheme="majorHAnsi" w:hAnsiTheme="majorHAnsi"/>
          <w:sz w:val="22"/>
          <w:szCs w:val="22"/>
        </w:rPr>
      </w:pPr>
      <w:r w:rsidRPr="00972623">
        <w:rPr>
          <w:rFonts w:asciiTheme="majorHAnsi" w:hAnsiTheme="majorHAnsi"/>
          <w:sz w:val="22"/>
          <w:szCs w:val="22"/>
        </w:rPr>
        <w:t xml:space="preserve">A </w:t>
      </w:r>
      <w:r w:rsidR="004654FC" w:rsidRPr="00972623">
        <w:rPr>
          <w:rFonts w:asciiTheme="majorHAnsi" w:hAnsiTheme="majorHAnsi"/>
          <w:sz w:val="22"/>
          <w:szCs w:val="22"/>
        </w:rPr>
        <w:t>sample of recent innovative workforce-related i</w:t>
      </w:r>
      <w:r w:rsidRPr="00972623">
        <w:rPr>
          <w:rFonts w:asciiTheme="majorHAnsi" w:hAnsiTheme="majorHAnsi"/>
          <w:sz w:val="22"/>
          <w:szCs w:val="22"/>
        </w:rPr>
        <w:t xml:space="preserve">nitiatives implemented by </w:t>
      </w:r>
      <w:r w:rsidR="004654FC" w:rsidRPr="00972623">
        <w:rPr>
          <w:rFonts w:asciiTheme="majorHAnsi" w:hAnsiTheme="majorHAnsi"/>
          <w:sz w:val="22"/>
          <w:szCs w:val="22"/>
        </w:rPr>
        <w:t>various entities i</w:t>
      </w:r>
      <w:r w:rsidR="004654FC" w:rsidRPr="00972623">
        <w:rPr>
          <w:rFonts w:asciiTheme="majorHAnsi" w:hAnsiTheme="majorHAnsi"/>
          <w:sz w:val="22"/>
          <w:szCs w:val="22"/>
        </w:rPr>
        <w:t>n</w:t>
      </w:r>
      <w:r w:rsidR="003C0B92" w:rsidRPr="00972623">
        <w:rPr>
          <w:rFonts w:asciiTheme="majorHAnsi" w:hAnsiTheme="majorHAnsi"/>
          <w:sz w:val="22"/>
          <w:szCs w:val="22"/>
        </w:rPr>
        <w:t>cludes</w:t>
      </w:r>
      <w:r w:rsidRPr="00972623">
        <w:rPr>
          <w:rFonts w:asciiTheme="majorHAnsi" w:hAnsiTheme="majorHAnsi"/>
          <w:sz w:val="22"/>
          <w:szCs w:val="22"/>
        </w:rPr>
        <w:t xml:space="preserve"> [Note: Brief descriptions of these efforts will be drafted/included in final version of Plan]</w:t>
      </w:r>
      <w:r w:rsidR="003C0B92" w:rsidRPr="00972623">
        <w:rPr>
          <w:rFonts w:asciiTheme="majorHAnsi" w:hAnsiTheme="majorHAnsi"/>
          <w:sz w:val="22"/>
          <w:szCs w:val="22"/>
        </w:rPr>
        <w:t>:</w:t>
      </w:r>
    </w:p>
    <w:p w:rsidR="004654FC" w:rsidRPr="00972623" w:rsidRDefault="00ED52D3" w:rsidP="003920BE">
      <w:pPr>
        <w:pStyle w:val="ListParagraph"/>
        <w:numPr>
          <w:ilvl w:val="0"/>
          <w:numId w:val="17"/>
        </w:numPr>
        <w:rPr>
          <w:rFonts w:asciiTheme="majorHAnsi" w:hAnsiTheme="majorHAnsi"/>
          <w:sz w:val="22"/>
          <w:szCs w:val="22"/>
        </w:rPr>
      </w:pPr>
      <w:r w:rsidRPr="00972623">
        <w:rPr>
          <w:rFonts w:asciiTheme="majorHAnsi" w:hAnsiTheme="majorHAnsi"/>
          <w:sz w:val="22"/>
          <w:szCs w:val="22"/>
        </w:rPr>
        <w:t>DSS: SNAP E&amp;T</w:t>
      </w:r>
    </w:p>
    <w:p w:rsidR="004654FC" w:rsidRPr="00972623" w:rsidRDefault="004654FC" w:rsidP="003920BE">
      <w:pPr>
        <w:pStyle w:val="ListParagraph"/>
        <w:numPr>
          <w:ilvl w:val="0"/>
          <w:numId w:val="17"/>
        </w:numPr>
        <w:rPr>
          <w:rFonts w:asciiTheme="majorHAnsi" w:hAnsiTheme="majorHAnsi"/>
          <w:sz w:val="22"/>
          <w:szCs w:val="22"/>
        </w:rPr>
      </w:pPr>
      <w:r w:rsidRPr="00972623">
        <w:rPr>
          <w:rFonts w:asciiTheme="majorHAnsi" w:hAnsiTheme="majorHAnsi"/>
          <w:sz w:val="22"/>
          <w:szCs w:val="22"/>
        </w:rPr>
        <w:t xml:space="preserve">DECD: Manufacturing Innovation Fund </w:t>
      </w:r>
    </w:p>
    <w:p w:rsidR="004654FC" w:rsidRPr="00972623" w:rsidRDefault="00A22291" w:rsidP="003920BE">
      <w:pPr>
        <w:pStyle w:val="ListParagraph"/>
        <w:numPr>
          <w:ilvl w:val="0"/>
          <w:numId w:val="17"/>
        </w:numPr>
        <w:rPr>
          <w:rFonts w:asciiTheme="majorHAnsi" w:hAnsiTheme="majorHAnsi"/>
          <w:sz w:val="22"/>
          <w:szCs w:val="22"/>
        </w:rPr>
      </w:pPr>
      <w:proofErr w:type="spellStart"/>
      <w:r w:rsidRPr="00972623">
        <w:rPr>
          <w:rFonts w:asciiTheme="majorHAnsi" w:hAnsiTheme="majorHAnsi"/>
          <w:sz w:val="22"/>
          <w:szCs w:val="22"/>
        </w:rPr>
        <w:t>BoR</w:t>
      </w:r>
      <w:proofErr w:type="spellEnd"/>
      <w:r w:rsidRPr="00972623">
        <w:rPr>
          <w:rFonts w:asciiTheme="majorHAnsi" w:hAnsiTheme="majorHAnsi"/>
          <w:sz w:val="22"/>
          <w:szCs w:val="22"/>
        </w:rPr>
        <w:t xml:space="preserve">/CSCU: </w:t>
      </w:r>
      <w:r w:rsidR="004654FC" w:rsidRPr="00972623">
        <w:rPr>
          <w:rFonts w:asciiTheme="majorHAnsi" w:hAnsiTheme="majorHAnsi"/>
          <w:sz w:val="22"/>
          <w:szCs w:val="22"/>
        </w:rPr>
        <w:t>Advanced Manufacturing Centers</w:t>
      </w:r>
    </w:p>
    <w:p w:rsidR="004654FC" w:rsidRPr="00972623" w:rsidRDefault="004654FC" w:rsidP="003920BE">
      <w:pPr>
        <w:pStyle w:val="ListParagraph"/>
        <w:numPr>
          <w:ilvl w:val="0"/>
          <w:numId w:val="17"/>
        </w:numPr>
        <w:rPr>
          <w:rFonts w:asciiTheme="majorHAnsi" w:hAnsiTheme="majorHAnsi"/>
          <w:sz w:val="22"/>
          <w:szCs w:val="22"/>
        </w:rPr>
      </w:pPr>
      <w:r w:rsidRPr="00972623">
        <w:rPr>
          <w:rFonts w:asciiTheme="majorHAnsi" w:hAnsiTheme="majorHAnsi"/>
          <w:sz w:val="22"/>
          <w:szCs w:val="22"/>
        </w:rPr>
        <w:t>CSDE: Norwalk Early College Academy</w:t>
      </w:r>
    </w:p>
    <w:p w:rsidR="004654FC" w:rsidRPr="00972623" w:rsidRDefault="00ED52D3" w:rsidP="003920BE">
      <w:pPr>
        <w:pStyle w:val="ListParagraph"/>
        <w:numPr>
          <w:ilvl w:val="0"/>
          <w:numId w:val="17"/>
        </w:numPr>
        <w:rPr>
          <w:rFonts w:asciiTheme="majorHAnsi" w:hAnsiTheme="majorHAnsi"/>
          <w:sz w:val="22"/>
          <w:szCs w:val="22"/>
        </w:rPr>
      </w:pPr>
      <w:r w:rsidRPr="00972623">
        <w:rPr>
          <w:rFonts w:asciiTheme="majorHAnsi" w:hAnsiTheme="majorHAnsi"/>
          <w:sz w:val="22"/>
          <w:szCs w:val="22"/>
        </w:rPr>
        <w:t>CTHSS</w:t>
      </w:r>
    </w:p>
    <w:p w:rsidR="004654FC" w:rsidRPr="00972623" w:rsidRDefault="00ED52D3" w:rsidP="003920BE">
      <w:pPr>
        <w:pStyle w:val="ListParagraph"/>
        <w:numPr>
          <w:ilvl w:val="0"/>
          <w:numId w:val="17"/>
        </w:numPr>
        <w:rPr>
          <w:rFonts w:asciiTheme="majorHAnsi" w:hAnsiTheme="majorHAnsi"/>
          <w:sz w:val="22"/>
          <w:szCs w:val="22"/>
        </w:rPr>
      </w:pPr>
      <w:r w:rsidRPr="00972623">
        <w:rPr>
          <w:rFonts w:asciiTheme="majorHAnsi" w:hAnsiTheme="majorHAnsi"/>
          <w:sz w:val="22"/>
          <w:szCs w:val="22"/>
        </w:rPr>
        <w:t>CCIC</w:t>
      </w:r>
    </w:p>
    <w:p w:rsidR="004654FC" w:rsidRPr="00972623" w:rsidRDefault="00A22291" w:rsidP="003920BE">
      <w:pPr>
        <w:pStyle w:val="ListParagraph"/>
        <w:numPr>
          <w:ilvl w:val="0"/>
          <w:numId w:val="17"/>
        </w:numPr>
        <w:rPr>
          <w:rFonts w:asciiTheme="majorHAnsi" w:hAnsiTheme="majorHAnsi"/>
          <w:sz w:val="22"/>
          <w:szCs w:val="22"/>
        </w:rPr>
      </w:pPr>
      <w:r w:rsidRPr="00972623">
        <w:rPr>
          <w:rFonts w:asciiTheme="majorHAnsi" w:hAnsiTheme="majorHAnsi"/>
          <w:sz w:val="22"/>
          <w:szCs w:val="22"/>
        </w:rPr>
        <w:t>Chambers: Northwest CT</w:t>
      </w:r>
      <w:r w:rsidR="004654FC" w:rsidRPr="00972623">
        <w:rPr>
          <w:rFonts w:asciiTheme="majorHAnsi" w:hAnsiTheme="majorHAnsi"/>
          <w:sz w:val="22"/>
          <w:szCs w:val="22"/>
        </w:rPr>
        <w:t xml:space="preserve"> Manufacturing Coalition </w:t>
      </w:r>
    </w:p>
    <w:p w:rsidR="004654FC" w:rsidRPr="00972623" w:rsidRDefault="004654FC" w:rsidP="003920BE">
      <w:pPr>
        <w:pStyle w:val="ListParagraph"/>
        <w:numPr>
          <w:ilvl w:val="0"/>
          <w:numId w:val="17"/>
        </w:numPr>
        <w:rPr>
          <w:rFonts w:asciiTheme="majorHAnsi" w:hAnsiTheme="majorHAnsi"/>
          <w:sz w:val="22"/>
          <w:szCs w:val="22"/>
        </w:rPr>
      </w:pPr>
      <w:r w:rsidRPr="00972623">
        <w:rPr>
          <w:rFonts w:asciiTheme="majorHAnsi" w:hAnsiTheme="majorHAnsi"/>
          <w:sz w:val="22"/>
          <w:szCs w:val="22"/>
        </w:rPr>
        <w:t>Business Associations: NHMA or EAMA</w:t>
      </w:r>
    </w:p>
    <w:p w:rsidR="004654FC" w:rsidRPr="00972623" w:rsidRDefault="00A22291" w:rsidP="003920BE">
      <w:pPr>
        <w:pStyle w:val="ListParagraph"/>
        <w:numPr>
          <w:ilvl w:val="0"/>
          <w:numId w:val="17"/>
        </w:numPr>
        <w:rPr>
          <w:rFonts w:asciiTheme="majorHAnsi" w:hAnsiTheme="majorHAnsi"/>
          <w:sz w:val="22"/>
          <w:szCs w:val="22"/>
        </w:rPr>
      </w:pPr>
      <w:r w:rsidRPr="00972623">
        <w:rPr>
          <w:rFonts w:asciiTheme="majorHAnsi" w:hAnsiTheme="majorHAnsi"/>
          <w:sz w:val="22"/>
          <w:szCs w:val="22"/>
        </w:rPr>
        <w:t>Labor: LIUNA Training/</w:t>
      </w:r>
      <w:r w:rsidR="004654FC" w:rsidRPr="00972623">
        <w:rPr>
          <w:rFonts w:asciiTheme="majorHAnsi" w:hAnsiTheme="majorHAnsi"/>
          <w:sz w:val="22"/>
          <w:szCs w:val="22"/>
        </w:rPr>
        <w:t>Education Fund or 1199 Training Fund</w:t>
      </w:r>
    </w:p>
    <w:p w:rsidR="004654FC" w:rsidRPr="00972623" w:rsidRDefault="00ED52D3" w:rsidP="003920BE">
      <w:pPr>
        <w:pStyle w:val="ListParagraph"/>
        <w:numPr>
          <w:ilvl w:val="0"/>
          <w:numId w:val="17"/>
        </w:numPr>
        <w:rPr>
          <w:rFonts w:asciiTheme="majorHAnsi" w:hAnsiTheme="majorHAnsi"/>
          <w:sz w:val="22"/>
          <w:szCs w:val="22"/>
        </w:rPr>
      </w:pPr>
      <w:r w:rsidRPr="00972623">
        <w:rPr>
          <w:rFonts w:asciiTheme="majorHAnsi" w:hAnsiTheme="majorHAnsi"/>
          <w:sz w:val="22"/>
          <w:szCs w:val="22"/>
        </w:rPr>
        <w:t>CBOs</w:t>
      </w:r>
    </w:p>
    <w:p w:rsidR="004654FC" w:rsidRPr="00972623" w:rsidRDefault="004654FC" w:rsidP="003920BE">
      <w:pPr>
        <w:pStyle w:val="ListParagraph"/>
        <w:numPr>
          <w:ilvl w:val="0"/>
          <w:numId w:val="17"/>
        </w:numPr>
        <w:rPr>
          <w:rFonts w:asciiTheme="majorHAnsi" w:hAnsiTheme="majorHAnsi"/>
          <w:sz w:val="22"/>
          <w:szCs w:val="22"/>
        </w:rPr>
      </w:pPr>
      <w:r w:rsidRPr="00972623">
        <w:rPr>
          <w:rFonts w:asciiTheme="majorHAnsi" w:hAnsiTheme="majorHAnsi"/>
          <w:sz w:val="22"/>
          <w:szCs w:val="22"/>
        </w:rPr>
        <w:t>Non-Profits: Car</w:t>
      </w:r>
      <w:r w:rsidR="00ED52D3" w:rsidRPr="00972623">
        <w:rPr>
          <w:rFonts w:asciiTheme="majorHAnsi" w:hAnsiTheme="majorHAnsi"/>
          <w:sz w:val="22"/>
          <w:szCs w:val="22"/>
        </w:rPr>
        <w:t>eer Resources/STRIVE</w:t>
      </w:r>
      <w:r w:rsidRPr="00972623">
        <w:rPr>
          <w:rFonts w:asciiTheme="majorHAnsi" w:hAnsiTheme="majorHAnsi"/>
          <w:sz w:val="22"/>
          <w:szCs w:val="22"/>
        </w:rPr>
        <w:t xml:space="preserve"> </w:t>
      </w:r>
    </w:p>
    <w:p w:rsidR="004654FC" w:rsidRPr="00972623" w:rsidRDefault="004654FC" w:rsidP="004654FC">
      <w:pPr>
        <w:rPr>
          <w:rFonts w:asciiTheme="majorHAnsi" w:hAnsiTheme="majorHAnsi"/>
          <w:sz w:val="22"/>
          <w:szCs w:val="22"/>
        </w:rPr>
      </w:pPr>
      <w:r w:rsidRPr="00972623">
        <w:rPr>
          <w:rFonts w:asciiTheme="majorHAnsi" w:hAnsiTheme="majorHAnsi"/>
          <w:sz w:val="22"/>
          <w:szCs w:val="22"/>
        </w:rPr>
        <w:t xml:space="preserve"> </w:t>
      </w:r>
    </w:p>
    <w:p w:rsidR="004654FC" w:rsidRPr="00972623" w:rsidRDefault="004654FC" w:rsidP="004654FC">
      <w:pPr>
        <w:rPr>
          <w:rFonts w:asciiTheme="majorHAnsi" w:hAnsiTheme="majorHAnsi"/>
          <w:sz w:val="22"/>
          <w:szCs w:val="22"/>
        </w:rPr>
      </w:pPr>
      <w:r w:rsidRPr="00972623">
        <w:rPr>
          <w:rFonts w:asciiTheme="majorHAnsi" w:hAnsiTheme="majorHAnsi"/>
          <w:sz w:val="22"/>
          <w:szCs w:val="22"/>
        </w:rPr>
        <w:t>Collectively this spectrum of stakeholders represents more workforce development-related r</w:t>
      </w:r>
      <w:r w:rsidRPr="00972623">
        <w:rPr>
          <w:rFonts w:asciiTheme="majorHAnsi" w:hAnsiTheme="majorHAnsi"/>
          <w:sz w:val="22"/>
          <w:szCs w:val="22"/>
        </w:rPr>
        <w:t>e</w:t>
      </w:r>
      <w:r w:rsidRPr="00972623">
        <w:rPr>
          <w:rFonts w:asciiTheme="majorHAnsi" w:hAnsiTheme="majorHAnsi"/>
          <w:sz w:val="22"/>
          <w:szCs w:val="22"/>
        </w:rPr>
        <w:t>sources and programs, serving more participants, than do the core WIOA programs covered by this Unified State Pl</w:t>
      </w:r>
      <w:r w:rsidR="00ED52D3" w:rsidRPr="00972623">
        <w:rPr>
          <w:rFonts w:asciiTheme="majorHAnsi" w:hAnsiTheme="majorHAnsi"/>
          <w:sz w:val="22"/>
          <w:szCs w:val="22"/>
        </w:rPr>
        <w:t>an. The</w:t>
      </w:r>
      <w:r w:rsidRPr="00972623">
        <w:rPr>
          <w:rFonts w:asciiTheme="majorHAnsi" w:hAnsiTheme="majorHAnsi"/>
          <w:sz w:val="22"/>
          <w:szCs w:val="22"/>
        </w:rPr>
        <w:t xml:space="preserve"> stakeholders in Connecticut’s broad and informal workforce system identified above have an impress</w:t>
      </w:r>
      <w:r w:rsidR="00ED52D3" w:rsidRPr="00972623">
        <w:rPr>
          <w:rFonts w:asciiTheme="majorHAnsi" w:hAnsiTheme="majorHAnsi"/>
          <w:sz w:val="22"/>
          <w:szCs w:val="22"/>
        </w:rPr>
        <w:t xml:space="preserve">ive history and track record of </w:t>
      </w:r>
      <w:r w:rsidRPr="00972623">
        <w:rPr>
          <w:rFonts w:asciiTheme="majorHAnsi" w:hAnsiTheme="majorHAnsi"/>
          <w:sz w:val="22"/>
          <w:szCs w:val="22"/>
        </w:rPr>
        <w:t>collaboration in developing effective strategies and minimizing duplicatio</w:t>
      </w:r>
      <w:r w:rsidR="00ED52D3" w:rsidRPr="00972623">
        <w:rPr>
          <w:rFonts w:asciiTheme="majorHAnsi" w:hAnsiTheme="majorHAnsi"/>
          <w:sz w:val="22"/>
          <w:szCs w:val="22"/>
        </w:rPr>
        <w:t xml:space="preserve">n. </w:t>
      </w:r>
      <w:r w:rsidRPr="00972623">
        <w:rPr>
          <w:rFonts w:asciiTheme="majorHAnsi" w:hAnsiTheme="majorHAnsi"/>
          <w:sz w:val="22"/>
          <w:szCs w:val="22"/>
        </w:rPr>
        <w:t xml:space="preserve">The </w:t>
      </w:r>
      <w:r w:rsidR="00ED52D3" w:rsidRPr="00972623">
        <w:rPr>
          <w:rFonts w:asciiTheme="majorHAnsi" w:hAnsiTheme="majorHAnsi"/>
          <w:sz w:val="22"/>
          <w:szCs w:val="22"/>
        </w:rPr>
        <w:t xml:space="preserve">broad objective of the </w:t>
      </w:r>
      <w:r w:rsidR="0090701F" w:rsidRPr="00972623">
        <w:rPr>
          <w:rFonts w:asciiTheme="majorHAnsi" w:hAnsiTheme="majorHAnsi"/>
          <w:sz w:val="22"/>
          <w:szCs w:val="22"/>
        </w:rPr>
        <w:t>WIOA Transi</w:t>
      </w:r>
      <w:r w:rsidR="00ED52D3" w:rsidRPr="00972623">
        <w:rPr>
          <w:rFonts w:asciiTheme="majorHAnsi" w:hAnsiTheme="majorHAnsi"/>
          <w:sz w:val="22"/>
          <w:szCs w:val="22"/>
        </w:rPr>
        <w:t xml:space="preserve">tion </w:t>
      </w:r>
      <w:r w:rsidR="0090701F" w:rsidRPr="00972623">
        <w:rPr>
          <w:rFonts w:asciiTheme="majorHAnsi" w:hAnsiTheme="majorHAnsi"/>
          <w:sz w:val="22"/>
          <w:szCs w:val="22"/>
        </w:rPr>
        <w:t>Work Groups</w:t>
      </w:r>
      <w:r w:rsidRPr="00972623">
        <w:rPr>
          <w:rFonts w:asciiTheme="majorHAnsi" w:hAnsiTheme="majorHAnsi"/>
          <w:sz w:val="22"/>
          <w:szCs w:val="22"/>
        </w:rPr>
        <w:t xml:space="preserve"> is to share and review timely information about relevant programs and services offered among all pertinent workforce stakeholders, to identify opportunities for alignment and coordination, and to minimize unintended </w:t>
      </w:r>
      <w:r w:rsidR="00ED52D3" w:rsidRPr="00972623">
        <w:rPr>
          <w:rFonts w:asciiTheme="majorHAnsi" w:hAnsiTheme="majorHAnsi"/>
          <w:sz w:val="22"/>
          <w:szCs w:val="22"/>
        </w:rPr>
        <w:t>duplication of effort. Similar regional partner transition teams may</w:t>
      </w:r>
      <w:r w:rsidRPr="00972623">
        <w:rPr>
          <w:rFonts w:asciiTheme="majorHAnsi" w:hAnsiTheme="majorHAnsi"/>
          <w:sz w:val="22"/>
          <w:szCs w:val="22"/>
        </w:rPr>
        <w:t xml:space="preserve"> be established by each reg</w:t>
      </w:r>
      <w:r w:rsidR="00BC7542" w:rsidRPr="00972623">
        <w:rPr>
          <w:rFonts w:asciiTheme="majorHAnsi" w:hAnsiTheme="majorHAnsi"/>
          <w:sz w:val="22"/>
          <w:szCs w:val="22"/>
        </w:rPr>
        <w:t>ional WDB</w:t>
      </w:r>
      <w:r w:rsidRPr="00972623">
        <w:rPr>
          <w:rFonts w:asciiTheme="majorHAnsi" w:hAnsiTheme="majorHAnsi"/>
          <w:sz w:val="22"/>
          <w:szCs w:val="22"/>
        </w:rPr>
        <w:t xml:space="preserve"> to develop and share comparable</w:t>
      </w:r>
      <w:r w:rsidR="00ED52D3" w:rsidRPr="00972623">
        <w:rPr>
          <w:rFonts w:asciiTheme="majorHAnsi" w:hAnsiTheme="majorHAnsi"/>
          <w:sz w:val="22"/>
          <w:szCs w:val="22"/>
        </w:rPr>
        <w:t xml:space="preserve"> information among </w:t>
      </w:r>
      <w:r w:rsidRPr="00972623">
        <w:rPr>
          <w:rFonts w:asciiTheme="majorHAnsi" w:hAnsiTheme="majorHAnsi"/>
          <w:sz w:val="22"/>
          <w:szCs w:val="22"/>
        </w:rPr>
        <w:t>workforce stakeholders at the local/regional level</w:t>
      </w:r>
      <w:r w:rsidR="00ED52D3" w:rsidRPr="00972623">
        <w:rPr>
          <w:rFonts w:asciiTheme="majorHAnsi" w:hAnsiTheme="majorHAnsi"/>
          <w:sz w:val="22"/>
          <w:szCs w:val="22"/>
        </w:rPr>
        <w:t>.</w:t>
      </w:r>
    </w:p>
    <w:p w:rsidR="004654FC" w:rsidRPr="00972623" w:rsidRDefault="004654FC" w:rsidP="004654FC">
      <w:pPr>
        <w:rPr>
          <w:rFonts w:asciiTheme="majorHAnsi" w:hAnsiTheme="majorHAnsi"/>
          <w:sz w:val="22"/>
          <w:szCs w:val="22"/>
        </w:rPr>
      </w:pPr>
    </w:p>
    <w:p w:rsidR="004654FC" w:rsidRPr="00972623" w:rsidRDefault="0090701F" w:rsidP="004654FC">
      <w:pPr>
        <w:rPr>
          <w:rFonts w:asciiTheme="majorHAnsi" w:hAnsiTheme="majorHAnsi"/>
          <w:sz w:val="22"/>
          <w:szCs w:val="22"/>
        </w:rPr>
      </w:pPr>
      <w:r w:rsidRPr="00972623">
        <w:rPr>
          <w:rFonts w:asciiTheme="majorHAnsi" w:hAnsiTheme="majorHAnsi"/>
          <w:sz w:val="22"/>
          <w:szCs w:val="22"/>
        </w:rPr>
        <w:t>OWC will update CT’s inventory of workforce development</w:t>
      </w:r>
      <w:r w:rsidR="004654FC" w:rsidRPr="00972623">
        <w:rPr>
          <w:rFonts w:asciiTheme="majorHAnsi" w:hAnsiTheme="majorHAnsi"/>
          <w:sz w:val="22"/>
          <w:szCs w:val="22"/>
        </w:rPr>
        <w:t xml:space="preserve"> programs and services, built on the i</w:t>
      </w:r>
      <w:r w:rsidR="004654FC" w:rsidRPr="00972623">
        <w:rPr>
          <w:rFonts w:asciiTheme="majorHAnsi" w:hAnsiTheme="majorHAnsi"/>
          <w:sz w:val="22"/>
          <w:szCs w:val="22"/>
        </w:rPr>
        <w:t>n</w:t>
      </w:r>
      <w:r w:rsidR="004654FC" w:rsidRPr="00972623">
        <w:rPr>
          <w:rFonts w:asciiTheme="majorHAnsi" w:hAnsiTheme="majorHAnsi"/>
          <w:sz w:val="22"/>
          <w:szCs w:val="22"/>
        </w:rPr>
        <w:t>formation generated by these teams</w:t>
      </w:r>
      <w:r w:rsidRPr="00972623">
        <w:rPr>
          <w:rFonts w:asciiTheme="majorHAnsi" w:hAnsiTheme="majorHAnsi"/>
          <w:sz w:val="22"/>
          <w:szCs w:val="22"/>
        </w:rPr>
        <w:t>,</w:t>
      </w:r>
      <w:r w:rsidR="004654FC" w:rsidRPr="00972623">
        <w:rPr>
          <w:rFonts w:asciiTheme="majorHAnsi" w:hAnsiTheme="majorHAnsi"/>
          <w:sz w:val="22"/>
          <w:szCs w:val="22"/>
        </w:rPr>
        <w:t xml:space="preserve"> to help target opportunities for coordination and to minimize the likelihood of du</w:t>
      </w:r>
      <w:r w:rsidRPr="00972623">
        <w:rPr>
          <w:rFonts w:asciiTheme="majorHAnsi" w:hAnsiTheme="majorHAnsi"/>
          <w:sz w:val="22"/>
          <w:szCs w:val="22"/>
        </w:rPr>
        <w:t>plication. The inventory will be a valuable resource for the CETC and the workforce system.</w:t>
      </w:r>
    </w:p>
    <w:p w:rsidR="004654FC" w:rsidRPr="00972623" w:rsidRDefault="004654FC" w:rsidP="004654FC">
      <w:pPr>
        <w:rPr>
          <w:rFonts w:asciiTheme="majorHAnsi" w:hAnsiTheme="majorHAnsi"/>
          <w:b/>
          <w:sz w:val="22"/>
          <w:szCs w:val="22"/>
        </w:rPr>
      </w:pPr>
    </w:p>
    <w:p w:rsidR="001E4EE7" w:rsidRPr="00972623" w:rsidRDefault="000E0285" w:rsidP="001E4EE7">
      <w:pPr>
        <w:autoSpaceDE w:val="0"/>
        <w:autoSpaceDN w:val="0"/>
        <w:adjustRightInd w:val="0"/>
        <w:rPr>
          <w:rFonts w:asciiTheme="majorHAnsi" w:hAnsiTheme="majorHAnsi"/>
          <w:b/>
          <w:sz w:val="22"/>
          <w:szCs w:val="22"/>
          <w:u w:val="single"/>
        </w:rPr>
      </w:pPr>
      <w:r w:rsidRPr="00972623">
        <w:rPr>
          <w:rFonts w:asciiTheme="majorHAnsi" w:hAnsiTheme="majorHAnsi"/>
          <w:b/>
          <w:sz w:val="22"/>
          <w:szCs w:val="22"/>
          <w:u w:val="single"/>
        </w:rPr>
        <w:t>CSDE: Alignment with Activities Outside of the Plan</w:t>
      </w:r>
    </w:p>
    <w:p w:rsidR="001E4EE7" w:rsidRPr="00972623" w:rsidRDefault="001E4EE7" w:rsidP="00F466D5">
      <w:pPr>
        <w:autoSpaceDE w:val="0"/>
        <w:autoSpaceDN w:val="0"/>
        <w:adjustRightInd w:val="0"/>
        <w:rPr>
          <w:rFonts w:asciiTheme="majorHAnsi" w:hAnsiTheme="majorHAnsi"/>
          <w:sz w:val="22"/>
          <w:szCs w:val="22"/>
        </w:rPr>
      </w:pPr>
      <w:r w:rsidRPr="00972623">
        <w:rPr>
          <w:rFonts w:asciiTheme="majorHAnsi" w:hAnsiTheme="majorHAnsi"/>
          <w:sz w:val="22"/>
          <w:szCs w:val="22"/>
        </w:rPr>
        <w:t>CSDE will work in conjunction with Unified State Plan partners through ongoing participation in the efforts of CETC (the State Workforce Investment Board) to align activities with other age</w:t>
      </w:r>
      <w:r w:rsidRPr="00972623">
        <w:rPr>
          <w:rFonts w:asciiTheme="majorHAnsi" w:hAnsiTheme="majorHAnsi"/>
          <w:sz w:val="22"/>
          <w:szCs w:val="22"/>
        </w:rPr>
        <w:t>n</w:t>
      </w:r>
      <w:r w:rsidRPr="00972623">
        <w:rPr>
          <w:rFonts w:asciiTheme="majorHAnsi" w:hAnsiTheme="majorHAnsi"/>
          <w:sz w:val="22"/>
          <w:szCs w:val="22"/>
        </w:rPr>
        <w:t xml:space="preserve">cies that operate outside </w:t>
      </w:r>
      <w:r w:rsidR="00C3576F" w:rsidRPr="00972623">
        <w:rPr>
          <w:rFonts w:asciiTheme="majorHAnsi" w:hAnsiTheme="majorHAnsi"/>
          <w:sz w:val="22"/>
          <w:szCs w:val="22"/>
        </w:rPr>
        <w:t>scope of this</w:t>
      </w:r>
      <w:r w:rsidRPr="00972623">
        <w:rPr>
          <w:rFonts w:asciiTheme="majorHAnsi" w:hAnsiTheme="majorHAnsi"/>
          <w:sz w:val="22"/>
          <w:szCs w:val="22"/>
        </w:rPr>
        <w:t xml:space="preserve"> </w:t>
      </w:r>
      <w:r w:rsidR="00C1323D" w:rsidRPr="00972623">
        <w:rPr>
          <w:rFonts w:asciiTheme="majorHAnsi" w:hAnsiTheme="majorHAnsi"/>
          <w:sz w:val="22"/>
          <w:szCs w:val="22"/>
        </w:rPr>
        <w:t xml:space="preserve">Unified State </w:t>
      </w:r>
      <w:r w:rsidRPr="00972623">
        <w:rPr>
          <w:rFonts w:asciiTheme="majorHAnsi" w:hAnsiTheme="majorHAnsi"/>
          <w:sz w:val="22"/>
          <w:szCs w:val="22"/>
        </w:rPr>
        <w:t>Plan.</w:t>
      </w:r>
    </w:p>
    <w:p w:rsidR="00B20CA0" w:rsidRPr="00972623" w:rsidRDefault="00B20CA0" w:rsidP="00F466D5">
      <w:pPr>
        <w:autoSpaceDE w:val="0"/>
        <w:autoSpaceDN w:val="0"/>
        <w:adjustRightInd w:val="0"/>
        <w:rPr>
          <w:rFonts w:asciiTheme="majorHAnsi" w:hAnsiTheme="majorHAnsi"/>
          <w:sz w:val="22"/>
          <w:szCs w:val="22"/>
        </w:rPr>
      </w:pPr>
    </w:p>
    <w:p w:rsidR="00B20CA0" w:rsidRPr="00972623" w:rsidRDefault="00384956" w:rsidP="00F466D5">
      <w:pPr>
        <w:autoSpaceDE w:val="0"/>
        <w:autoSpaceDN w:val="0"/>
        <w:adjustRightInd w:val="0"/>
        <w:rPr>
          <w:rFonts w:asciiTheme="majorHAnsi" w:hAnsiTheme="majorHAnsi"/>
          <w:b/>
          <w:sz w:val="20"/>
          <w:szCs w:val="20"/>
          <w:u w:val="single"/>
        </w:rPr>
      </w:pPr>
      <w:r w:rsidRPr="00972623">
        <w:rPr>
          <w:rFonts w:asciiTheme="majorHAnsi" w:hAnsiTheme="majorHAnsi"/>
          <w:b/>
          <w:sz w:val="20"/>
          <w:szCs w:val="20"/>
          <w:u w:val="single"/>
        </w:rPr>
        <w:t>DORS: Alignment with Activities Outside of the Plan</w:t>
      </w:r>
      <w:r w:rsidR="006D3146" w:rsidRPr="00972623">
        <w:rPr>
          <w:rFonts w:asciiTheme="majorHAnsi" w:hAnsiTheme="majorHAnsi"/>
          <w:b/>
          <w:sz w:val="20"/>
          <w:szCs w:val="20"/>
          <w:u w:val="single"/>
        </w:rPr>
        <w:t xml:space="preserve"> (BESB)</w:t>
      </w:r>
    </w:p>
    <w:p w:rsidR="005457D4" w:rsidRPr="00972623" w:rsidRDefault="005457D4" w:rsidP="005457D4">
      <w:pPr>
        <w:rPr>
          <w:rFonts w:asciiTheme="majorHAnsi" w:hAnsiTheme="majorHAnsi"/>
          <w:sz w:val="22"/>
          <w:szCs w:val="22"/>
        </w:rPr>
      </w:pPr>
      <w:r w:rsidRPr="00972623">
        <w:rPr>
          <w:rFonts w:asciiTheme="majorHAnsi" w:hAnsiTheme="majorHAnsi"/>
          <w:sz w:val="22"/>
          <w:szCs w:val="22"/>
        </w:rPr>
        <w:t>Department of Rehabilitation (DORS) Bureau of Rehabilitation Services (BRS) and Bureau of Ed</w:t>
      </w:r>
      <w:r w:rsidRPr="00972623">
        <w:rPr>
          <w:rFonts w:asciiTheme="majorHAnsi" w:hAnsiTheme="majorHAnsi"/>
          <w:sz w:val="22"/>
          <w:szCs w:val="22"/>
        </w:rPr>
        <w:t>u</w:t>
      </w:r>
      <w:r w:rsidRPr="00972623">
        <w:rPr>
          <w:rFonts w:asciiTheme="majorHAnsi" w:hAnsiTheme="majorHAnsi"/>
          <w:sz w:val="22"/>
          <w:szCs w:val="22"/>
        </w:rPr>
        <w:t>cational Services to the Blind (BESB) collaborate and cooperate in a coordinated manner through a set of specific agreements with a wide array of organizations, entities and programs among workforce-related partners and stakeholders not specifically covered by this Unified State Plan, to pursue and achieve their respective objectives. Details are available in the state plan for vocational rehabilitation and supported employment services incorporated in this Un</w:t>
      </w:r>
      <w:r w:rsidRPr="00972623">
        <w:rPr>
          <w:rFonts w:asciiTheme="majorHAnsi" w:hAnsiTheme="majorHAnsi"/>
          <w:sz w:val="22"/>
          <w:szCs w:val="22"/>
        </w:rPr>
        <w:t>i</w:t>
      </w:r>
      <w:r w:rsidRPr="00972623">
        <w:rPr>
          <w:rFonts w:asciiTheme="majorHAnsi" w:hAnsiTheme="majorHAnsi"/>
          <w:sz w:val="22"/>
          <w:szCs w:val="22"/>
        </w:rPr>
        <w:t>fied State Plan.</w:t>
      </w:r>
    </w:p>
    <w:p w:rsidR="00C3576F" w:rsidRPr="00972623" w:rsidRDefault="00C3576F" w:rsidP="00F466D5">
      <w:pPr>
        <w:autoSpaceDE w:val="0"/>
        <w:autoSpaceDN w:val="0"/>
        <w:adjustRightInd w:val="0"/>
        <w:rPr>
          <w:rFonts w:asciiTheme="majorHAnsi" w:hAnsiTheme="majorHAnsi"/>
          <w:sz w:val="22"/>
          <w:szCs w:val="22"/>
        </w:rPr>
      </w:pPr>
      <w:r w:rsidRPr="00972623">
        <w:rPr>
          <w:rFonts w:asciiTheme="majorHAnsi" w:hAnsiTheme="majorHAnsi"/>
          <w:sz w:val="22"/>
          <w:szCs w:val="22"/>
        </w:rPr>
        <w:t>……………………………………………………………………………………………………………………………………………………..</w:t>
      </w:r>
    </w:p>
    <w:p w:rsidR="00C3576F" w:rsidRPr="00972623" w:rsidRDefault="00417AEC" w:rsidP="00F466D5">
      <w:pPr>
        <w:autoSpaceDE w:val="0"/>
        <w:autoSpaceDN w:val="0"/>
        <w:adjustRightInd w:val="0"/>
        <w:rPr>
          <w:rFonts w:asciiTheme="majorHAnsi" w:hAnsiTheme="majorHAnsi"/>
          <w:b/>
        </w:rPr>
      </w:pPr>
      <w:r w:rsidRPr="00972623">
        <w:rPr>
          <w:rFonts w:asciiTheme="majorHAnsi" w:hAnsiTheme="majorHAnsi"/>
          <w:b/>
        </w:rPr>
        <w:t xml:space="preserve">Service </w:t>
      </w:r>
      <w:r w:rsidR="00C3576F" w:rsidRPr="00972623">
        <w:rPr>
          <w:rFonts w:asciiTheme="majorHAnsi" w:hAnsiTheme="majorHAnsi"/>
          <w:b/>
        </w:rPr>
        <w:t>Coordination for Individual Customers</w:t>
      </w:r>
    </w:p>
    <w:p w:rsidR="000837C2" w:rsidRPr="00972623" w:rsidRDefault="000837C2" w:rsidP="00F466D5">
      <w:pPr>
        <w:autoSpaceDE w:val="0"/>
        <w:autoSpaceDN w:val="0"/>
        <w:adjustRightInd w:val="0"/>
        <w:rPr>
          <w:rFonts w:asciiTheme="majorHAnsi" w:hAnsiTheme="majorHAnsi"/>
          <w:b/>
          <w:sz w:val="22"/>
          <w:szCs w:val="22"/>
        </w:rPr>
      </w:pPr>
    </w:p>
    <w:p w:rsidR="000837C2" w:rsidRPr="00972623" w:rsidRDefault="000837C2" w:rsidP="000837C2">
      <w:pPr>
        <w:rPr>
          <w:rFonts w:asciiTheme="majorHAnsi" w:hAnsiTheme="majorHAnsi"/>
          <w:sz w:val="22"/>
          <w:szCs w:val="22"/>
        </w:rPr>
      </w:pPr>
      <w:r w:rsidRPr="00972623">
        <w:rPr>
          <w:rFonts w:asciiTheme="majorHAnsi" w:hAnsiTheme="majorHAnsi"/>
          <w:sz w:val="22"/>
          <w:szCs w:val="22"/>
        </w:rPr>
        <w:t>Key State agency</w:t>
      </w:r>
      <w:r w:rsidR="00591D8F" w:rsidRPr="00972623">
        <w:rPr>
          <w:rFonts w:asciiTheme="majorHAnsi" w:hAnsiTheme="majorHAnsi"/>
          <w:sz w:val="22"/>
          <w:szCs w:val="22"/>
        </w:rPr>
        <w:t xml:space="preserve"> and local WDB</w:t>
      </w:r>
      <w:r w:rsidRPr="00972623">
        <w:rPr>
          <w:rFonts w:asciiTheme="majorHAnsi" w:hAnsiTheme="majorHAnsi"/>
          <w:sz w:val="22"/>
          <w:szCs w:val="22"/>
        </w:rPr>
        <w:t xml:space="preserve"> partner</w:t>
      </w:r>
      <w:r w:rsidR="00591D8F" w:rsidRPr="00972623">
        <w:rPr>
          <w:rFonts w:asciiTheme="majorHAnsi" w:hAnsiTheme="majorHAnsi"/>
          <w:sz w:val="22"/>
          <w:szCs w:val="22"/>
        </w:rPr>
        <w:t xml:space="preserve">s </w:t>
      </w:r>
      <w:r w:rsidRPr="00972623">
        <w:rPr>
          <w:rFonts w:asciiTheme="majorHAnsi" w:hAnsiTheme="majorHAnsi"/>
          <w:sz w:val="22"/>
          <w:szCs w:val="22"/>
        </w:rPr>
        <w:t>have all been directly engaged in the statewide process of planning for WIOA implementation at State and local levels, emphasizing coordination of se</w:t>
      </w:r>
      <w:r w:rsidRPr="00972623">
        <w:rPr>
          <w:rFonts w:asciiTheme="majorHAnsi" w:hAnsiTheme="majorHAnsi"/>
          <w:sz w:val="22"/>
          <w:szCs w:val="22"/>
        </w:rPr>
        <w:t>r</w:t>
      </w:r>
      <w:r w:rsidRPr="00972623">
        <w:rPr>
          <w:rFonts w:asciiTheme="majorHAnsi" w:hAnsiTheme="majorHAnsi"/>
          <w:sz w:val="22"/>
          <w:szCs w:val="22"/>
        </w:rPr>
        <w:t xml:space="preserve">vices and resources to provide high quality customer services and requisite support services. The Commissioners of CTDOL, DORS and CSDE, respectively, serve as members of </w:t>
      </w:r>
      <w:r w:rsidR="0090701F" w:rsidRPr="00972623">
        <w:rPr>
          <w:rFonts w:asciiTheme="majorHAnsi" w:hAnsiTheme="majorHAnsi"/>
          <w:sz w:val="22"/>
          <w:szCs w:val="22"/>
        </w:rPr>
        <w:t>the CETC</w:t>
      </w:r>
      <w:r w:rsidR="00591D8F" w:rsidRPr="00972623">
        <w:rPr>
          <w:rFonts w:asciiTheme="majorHAnsi" w:hAnsiTheme="majorHAnsi"/>
          <w:sz w:val="22"/>
          <w:szCs w:val="22"/>
        </w:rPr>
        <w:t>, the entity</w:t>
      </w:r>
      <w:r w:rsidRPr="00972623">
        <w:rPr>
          <w:rFonts w:asciiTheme="majorHAnsi" w:hAnsiTheme="majorHAnsi"/>
          <w:sz w:val="22"/>
          <w:szCs w:val="22"/>
        </w:rPr>
        <w:t xml:space="preserve"> responsible for r</w:t>
      </w:r>
      <w:r w:rsidRPr="00972623">
        <w:rPr>
          <w:rFonts w:asciiTheme="majorHAnsi" w:hAnsiTheme="majorHAnsi"/>
          <w:sz w:val="22"/>
          <w:szCs w:val="22"/>
        </w:rPr>
        <w:t>e</w:t>
      </w:r>
      <w:r w:rsidRPr="00972623">
        <w:rPr>
          <w:rFonts w:asciiTheme="majorHAnsi" w:hAnsiTheme="majorHAnsi"/>
          <w:sz w:val="22"/>
          <w:szCs w:val="22"/>
        </w:rPr>
        <w:t xml:space="preserve">view, endorsement and modification of the Unified State Plan to ensure coordination objectives are met. Senior </w:t>
      </w:r>
      <w:proofErr w:type="gramStart"/>
      <w:r w:rsidRPr="00972623">
        <w:rPr>
          <w:rFonts w:asciiTheme="majorHAnsi" w:hAnsiTheme="majorHAnsi"/>
          <w:sz w:val="22"/>
          <w:szCs w:val="22"/>
        </w:rPr>
        <w:t>staff from each agency are</w:t>
      </w:r>
      <w:proofErr w:type="gramEnd"/>
      <w:r w:rsidRPr="00972623">
        <w:rPr>
          <w:rFonts w:asciiTheme="majorHAnsi" w:hAnsiTheme="majorHAnsi"/>
          <w:sz w:val="22"/>
          <w:szCs w:val="22"/>
        </w:rPr>
        <w:t xml:space="preserve"> a</w:t>
      </w:r>
      <w:r w:rsidR="0090701F" w:rsidRPr="00972623">
        <w:rPr>
          <w:rFonts w:asciiTheme="majorHAnsi" w:hAnsiTheme="majorHAnsi"/>
          <w:sz w:val="22"/>
          <w:szCs w:val="22"/>
        </w:rPr>
        <w:t>ctive participants in the WIOA T</w:t>
      </w:r>
      <w:r w:rsidRPr="00972623">
        <w:rPr>
          <w:rFonts w:asciiTheme="majorHAnsi" w:hAnsiTheme="majorHAnsi"/>
          <w:sz w:val="22"/>
          <w:szCs w:val="22"/>
        </w:rPr>
        <w:t>ransition Wor</w:t>
      </w:r>
      <w:r w:rsidR="00591D8F" w:rsidRPr="00972623">
        <w:rPr>
          <w:rFonts w:asciiTheme="majorHAnsi" w:hAnsiTheme="majorHAnsi"/>
          <w:sz w:val="22"/>
          <w:szCs w:val="22"/>
        </w:rPr>
        <w:t>k Groups established to develop</w:t>
      </w:r>
      <w:r w:rsidRPr="00972623">
        <w:rPr>
          <w:rFonts w:asciiTheme="majorHAnsi" w:hAnsiTheme="majorHAnsi"/>
          <w:sz w:val="22"/>
          <w:szCs w:val="22"/>
        </w:rPr>
        <w:t xml:space="preserve"> cross-program/cross-agency strategies to coordinate service delivery efficiently for individual workforce system customers and jobseekers.</w:t>
      </w:r>
    </w:p>
    <w:p w:rsidR="000837C2" w:rsidRPr="00972623" w:rsidRDefault="000837C2" w:rsidP="000837C2">
      <w:pPr>
        <w:rPr>
          <w:rFonts w:asciiTheme="majorHAnsi" w:hAnsiTheme="majorHAnsi"/>
          <w:sz w:val="22"/>
          <w:szCs w:val="22"/>
        </w:rPr>
      </w:pPr>
    </w:p>
    <w:p w:rsidR="000837C2" w:rsidRPr="00972623" w:rsidRDefault="000837C2" w:rsidP="000837C2">
      <w:pPr>
        <w:rPr>
          <w:rFonts w:asciiTheme="majorHAnsi" w:hAnsiTheme="majorHAnsi"/>
          <w:sz w:val="22"/>
          <w:szCs w:val="22"/>
        </w:rPr>
      </w:pPr>
      <w:r w:rsidRPr="00972623">
        <w:rPr>
          <w:rFonts w:asciiTheme="majorHAnsi" w:hAnsiTheme="majorHAnsi"/>
          <w:sz w:val="22"/>
          <w:szCs w:val="22"/>
        </w:rPr>
        <w:t>Staff from these agencies played major roles in developing proposals reached by these Work Groups (addressing: data collection and reporting for performance accountability, effective engagement with businesses partners, and service design and delivery through the One-Stop sy</w:t>
      </w:r>
      <w:r w:rsidRPr="00972623">
        <w:rPr>
          <w:rFonts w:asciiTheme="majorHAnsi" w:hAnsiTheme="majorHAnsi"/>
          <w:sz w:val="22"/>
          <w:szCs w:val="22"/>
        </w:rPr>
        <w:t>s</w:t>
      </w:r>
      <w:r w:rsidRPr="00972623">
        <w:rPr>
          <w:rFonts w:asciiTheme="majorHAnsi" w:hAnsiTheme="majorHAnsi"/>
          <w:sz w:val="22"/>
          <w:szCs w:val="22"/>
        </w:rPr>
        <w:t>tem) that form the core of this Unified State Plan, much of which describes the commitment to planned coordination. Commitments to service and resource coordination among these State agencies are captured in a Memorandum of Understanding (MOU) executed by the respecti</w:t>
      </w:r>
      <w:r w:rsidR="0090701F" w:rsidRPr="00972623">
        <w:rPr>
          <w:rFonts w:asciiTheme="majorHAnsi" w:hAnsiTheme="majorHAnsi"/>
          <w:sz w:val="22"/>
          <w:szCs w:val="22"/>
        </w:rPr>
        <w:t>ve State agency Commissioners</w:t>
      </w:r>
      <w:r w:rsidRPr="00972623">
        <w:rPr>
          <w:rFonts w:asciiTheme="majorHAnsi" w:hAnsiTheme="majorHAnsi"/>
          <w:sz w:val="22"/>
          <w:szCs w:val="22"/>
        </w:rPr>
        <w:t>.</w:t>
      </w:r>
    </w:p>
    <w:p w:rsidR="000837C2" w:rsidRPr="00972623" w:rsidRDefault="000837C2" w:rsidP="000837C2">
      <w:pPr>
        <w:rPr>
          <w:rFonts w:asciiTheme="majorHAnsi" w:hAnsiTheme="majorHAnsi"/>
          <w:sz w:val="22"/>
          <w:szCs w:val="22"/>
        </w:rPr>
      </w:pPr>
    </w:p>
    <w:p w:rsidR="000837C2" w:rsidRPr="00972623" w:rsidRDefault="000837C2" w:rsidP="000837C2">
      <w:pPr>
        <w:rPr>
          <w:rFonts w:asciiTheme="majorHAnsi" w:hAnsiTheme="majorHAnsi"/>
        </w:rPr>
      </w:pPr>
      <w:r w:rsidRPr="00972623">
        <w:rPr>
          <w:rFonts w:asciiTheme="majorHAnsi" w:hAnsiTheme="majorHAnsi"/>
          <w:sz w:val="22"/>
          <w:szCs w:val="22"/>
        </w:rPr>
        <w:t>Similarly, at the regional/local level, representatives of these State agencies participated in the planning efforts o</w:t>
      </w:r>
      <w:r w:rsidR="00AE3133" w:rsidRPr="00972623">
        <w:rPr>
          <w:rFonts w:asciiTheme="majorHAnsi" w:hAnsiTheme="majorHAnsi"/>
          <w:sz w:val="22"/>
          <w:szCs w:val="22"/>
        </w:rPr>
        <w:t>f each of Connecticut’s five WDB</w:t>
      </w:r>
      <w:r w:rsidRPr="00972623">
        <w:rPr>
          <w:rFonts w:asciiTheme="majorHAnsi" w:hAnsiTheme="majorHAnsi"/>
          <w:sz w:val="22"/>
          <w:szCs w:val="22"/>
        </w:rPr>
        <w:t>s to develop local WIOA plans, emphasizing cross-agency/cross-program coordination consistent with provisions described in the endorsed Unified State Plan.</w:t>
      </w:r>
    </w:p>
    <w:p w:rsidR="000837C2" w:rsidRPr="00972623" w:rsidRDefault="000837C2" w:rsidP="000837C2">
      <w:pPr>
        <w:rPr>
          <w:rFonts w:asciiTheme="majorHAnsi" w:hAnsiTheme="majorHAnsi"/>
          <w:sz w:val="22"/>
          <w:szCs w:val="22"/>
        </w:rPr>
      </w:pPr>
    </w:p>
    <w:p w:rsidR="000837C2" w:rsidRPr="00972623" w:rsidRDefault="000837C2" w:rsidP="000837C2">
      <w:pPr>
        <w:rPr>
          <w:rFonts w:asciiTheme="majorHAnsi" w:hAnsiTheme="majorHAnsi"/>
          <w:sz w:val="22"/>
          <w:szCs w:val="22"/>
        </w:rPr>
      </w:pPr>
      <w:r w:rsidRPr="00972623">
        <w:rPr>
          <w:rFonts w:asciiTheme="majorHAnsi" w:hAnsiTheme="majorHAnsi"/>
          <w:sz w:val="22"/>
          <w:szCs w:val="22"/>
        </w:rPr>
        <w:t xml:space="preserve">Connecticut will establish a coordinated State/local process that enables the key State agencies responsible for core WIOA programs – Connecticut Department of Labor (CTDOL), Department of Rehabilitation Services (DORS), Connecticut State Department of Education (CSDE), Bureau of Health/Nutrition, Family Services and Adult Education – and other relevant and appropriate </w:t>
      </w:r>
      <w:r w:rsidRPr="00972623">
        <w:rPr>
          <w:rFonts w:asciiTheme="majorHAnsi" w:hAnsiTheme="majorHAnsi"/>
          <w:sz w:val="22"/>
          <w:szCs w:val="22"/>
        </w:rPr>
        <w:lastRenderedPageBreak/>
        <w:t>partners and stakeholders to make informed, collaborative decisions concerning how the wor</w:t>
      </w:r>
      <w:r w:rsidRPr="00972623">
        <w:rPr>
          <w:rFonts w:asciiTheme="majorHAnsi" w:hAnsiTheme="majorHAnsi"/>
          <w:sz w:val="22"/>
          <w:szCs w:val="22"/>
        </w:rPr>
        <w:t>k</w:t>
      </w:r>
      <w:r w:rsidRPr="00972623">
        <w:rPr>
          <w:rFonts w:asciiTheme="majorHAnsi" w:hAnsiTheme="majorHAnsi"/>
          <w:sz w:val="22"/>
          <w:szCs w:val="22"/>
        </w:rPr>
        <w:t>force system responds to the needs of the jobseekers and employers.</w:t>
      </w:r>
    </w:p>
    <w:p w:rsidR="000837C2" w:rsidRPr="00972623" w:rsidRDefault="000837C2" w:rsidP="000837C2">
      <w:pPr>
        <w:rPr>
          <w:rFonts w:asciiTheme="majorHAnsi" w:hAnsiTheme="majorHAnsi"/>
          <w:sz w:val="22"/>
          <w:szCs w:val="22"/>
        </w:rPr>
      </w:pPr>
    </w:p>
    <w:p w:rsidR="000837C2" w:rsidRPr="00972623" w:rsidRDefault="00BF0F90" w:rsidP="000837C2">
      <w:pPr>
        <w:rPr>
          <w:rFonts w:asciiTheme="majorHAnsi" w:hAnsiTheme="majorHAnsi"/>
          <w:sz w:val="22"/>
          <w:szCs w:val="22"/>
        </w:rPr>
      </w:pPr>
      <w:r w:rsidRPr="00972623">
        <w:rPr>
          <w:rFonts w:asciiTheme="majorHAnsi" w:hAnsiTheme="majorHAnsi"/>
          <w:sz w:val="22"/>
          <w:szCs w:val="22"/>
        </w:rPr>
        <w:t>At the S</w:t>
      </w:r>
      <w:r w:rsidR="00AE3133" w:rsidRPr="00972623">
        <w:rPr>
          <w:rFonts w:asciiTheme="majorHAnsi" w:hAnsiTheme="majorHAnsi"/>
          <w:sz w:val="22"/>
          <w:szCs w:val="22"/>
        </w:rPr>
        <w:t xml:space="preserve">tate-level, it is anticipated that the WIOA Transition Work Groups </w:t>
      </w:r>
      <w:r w:rsidR="00BF024D" w:rsidRPr="00972623">
        <w:rPr>
          <w:rFonts w:asciiTheme="majorHAnsi" w:hAnsiTheme="majorHAnsi"/>
          <w:sz w:val="22"/>
          <w:szCs w:val="22"/>
        </w:rPr>
        <w:t xml:space="preserve">(which will include CETC members) </w:t>
      </w:r>
      <w:r w:rsidR="000837C2" w:rsidRPr="00972623">
        <w:rPr>
          <w:rFonts w:asciiTheme="majorHAnsi" w:hAnsiTheme="majorHAnsi"/>
          <w:sz w:val="22"/>
          <w:szCs w:val="22"/>
        </w:rPr>
        <w:t xml:space="preserve">will </w:t>
      </w:r>
      <w:r w:rsidR="00AE3133" w:rsidRPr="00972623">
        <w:rPr>
          <w:rFonts w:asciiTheme="majorHAnsi" w:hAnsiTheme="majorHAnsi"/>
          <w:sz w:val="22"/>
          <w:szCs w:val="22"/>
        </w:rPr>
        <w:t>be operational through 2016. Their</w:t>
      </w:r>
      <w:r w:rsidR="000837C2" w:rsidRPr="00972623">
        <w:rPr>
          <w:rFonts w:asciiTheme="majorHAnsi" w:hAnsiTheme="majorHAnsi"/>
          <w:sz w:val="22"/>
          <w:szCs w:val="22"/>
        </w:rPr>
        <w:t xml:space="preserve"> term beyond 2016 will be determined bas</w:t>
      </w:r>
      <w:r w:rsidR="00AE3133" w:rsidRPr="00972623">
        <w:rPr>
          <w:rFonts w:asciiTheme="majorHAnsi" w:hAnsiTheme="majorHAnsi"/>
          <w:sz w:val="22"/>
          <w:szCs w:val="22"/>
        </w:rPr>
        <w:t>ed on need</w:t>
      </w:r>
      <w:r w:rsidR="000837C2" w:rsidRPr="00972623">
        <w:rPr>
          <w:rFonts w:asciiTheme="majorHAnsi" w:hAnsiTheme="majorHAnsi"/>
          <w:sz w:val="22"/>
          <w:szCs w:val="22"/>
        </w:rPr>
        <w:t xml:space="preserve">. The Office of </w:t>
      </w:r>
      <w:r w:rsidR="00E1720D" w:rsidRPr="00972623">
        <w:rPr>
          <w:rFonts w:asciiTheme="majorHAnsi" w:hAnsiTheme="majorHAnsi"/>
          <w:sz w:val="22"/>
          <w:szCs w:val="22"/>
        </w:rPr>
        <w:t xml:space="preserve">Workforce Competitiveness </w:t>
      </w:r>
      <w:r w:rsidR="000837C2" w:rsidRPr="00972623">
        <w:rPr>
          <w:rFonts w:asciiTheme="majorHAnsi" w:hAnsiTheme="majorHAnsi"/>
          <w:sz w:val="22"/>
          <w:szCs w:val="22"/>
        </w:rPr>
        <w:t xml:space="preserve">will provide </w:t>
      </w:r>
      <w:r w:rsidR="00E1720D" w:rsidRPr="00972623">
        <w:rPr>
          <w:rFonts w:asciiTheme="majorHAnsi" w:hAnsiTheme="majorHAnsi"/>
          <w:sz w:val="22"/>
          <w:szCs w:val="22"/>
        </w:rPr>
        <w:t xml:space="preserve">support and technical </w:t>
      </w:r>
      <w:r w:rsidR="000837C2" w:rsidRPr="00972623">
        <w:rPr>
          <w:rFonts w:asciiTheme="majorHAnsi" w:hAnsiTheme="majorHAnsi"/>
          <w:sz w:val="22"/>
          <w:szCs w:val="22"/>
        </w:rPr>
        <w:t>assistance.</w:t>
      </w:r>
    </w:p>
    <w:p w:rsidR="000837C2" w:rsidRPr="00972623" w:rsidRDefault="000837C2" w:rsidP="000837C2">
      <w:pPr>
        <w:rPr>
          <w:rFonts w:asciiTheme="majorHAnsi" w:hAnsiTheme="majorHAnsi"/>
          <w:sz w:val="22"/>
          <w:szCs w:val="22"/>
        </w:rPr>
      </w:pPr>
    </w:p>
    <w:p w:rsidR="000837C2" w:rsidRPr="00972623" w:rsidRDefault="00AE3133" w:rsidP="000837C2">
      <w:pPr>
        <w:rPr>
          <w:rFonts w:asciiTheme="majorHAnsi" w:hAnsiTheme="majorHAnsi"/>
          <w:sz w:val="22"/>
          <w:szCs w:val="22"/>
        </w:rPr>
      </w:pPr>
      <w:r w:rsidRPr="00972623">
        <w:rPr>
          <w:rFonts w:asciiTheme="majorHAnsi" w:hAnsiTheme="majorHAnsi"/>
          <w:sz w:val="22"/>
          <w:szCs w:val="22"/>
        </w:rPr>
        <w:t xml:space="preserve">At the local level, </w:t>
      </w:r>
      <w:r w:rsidR="000837C2" w:rsidRPr="00972623">
        <w:rPr>
          <w:rFonts w:asciiTheme="majorHAnsi" w:hAnsiTheme="majorHAnsi"/>
          <w:sz w:val="22"/>
          <w:szCs w:val="22"/>
        </w:rPr>
        <w:t>Regional Partner Transition Team</w:t>
      </w:r>
      <w:r w:rsidRPr="00972623">
        <w:rPr>
          <w:rFonts w:asciiTheme="majorHAnsi" w:hAnsiTheme="majorHAnsi"/>
          <w:sz w:val="22"/>
          <w:szCs w:val="22"/>
        </w:rPr>
        <w:t>s</w:t>
      </w:r>
      <w:r w:rsidR="000837C2" w:rsidRPr="00972623">
        <w:rPr>
          <w:rFonts w:asciiTheme="majorHAnsi" w:hAnsiTheme="majorHAnsi"/>
          <w:sz w:val="22"/>
          <w:szCs w:val="22"/>
        </w:rPr>
        <w:t xml:space="preserve"> will be convened and organized</w:t>
      </w:r>
      <w:r w:rsidRPr="00972623">
        <w:rPr>
          <w:rFonts w:asciiTheme="majorHAnsi" w:hAnsiTheme="majorHAnsi"/>
          <w:sz w:val="22"/>
          <w:szCs w:val="22"/>
        </w:rPr>
        <w:t xml:space="preserve"> as necessary</w:t>
      </w:r>
      <w:r w:rsidR="000837C2" w:rsidRPr="00972623">
        <w:rPr>
          <w:rFonts w:asciiTheme="majorHAnsi" w:hAnsiTheme="majorHAnsi"/>
          <w:sz w:val="22"/>
          <w:szCs w:val="22"/>
        </w:rPr>
        <w:t xml:space="preserve"> in each of Connecticut’s five local workforce areas by the </w:t>
      </w:r>
      <w:r w:rsidRPr="00972623">
        <w:rPr>
          <w:rFonts w:asciiTheme="majorHAnsi" w:hAnsiTheme="majorHAnsi"/>
          <w:sz w:val="22"/>
          <w:szCs w:val="22"/>
        </w:rPr>
        <w:t>local WDBs</w:t>
      </w:r>
      <w:r w:rsidR="000837C2" w:rsidRPr="00972623">
        <w:rPr>
          <w:rFonts w:asciiTheme="majorHAnsi" w:hAnsiTheme="majorHAnsi"/>
          <w:sz w:val="22"/>
          <w:szCs w:val="22"/>
        </w:rPr>
        <w:t>. The W</w:t>
      </w:r>
      <w:r w:rsidRPr="00972623">
        <w:rPr>
          <w:rFonts w:asciiTheme="majorHAnsi" w:hAnsiTheme="majorHAnsi"/>
          <w:sz w:val="22"/>
          <w:szCs w:val="22"/>
        </w:rPr>
        <w:t>D</w:t>
      </w:r>
      <w:r w:rsidR="000837C2" w:rsidRPr="00972623">
        <w:rPr>
          <w:rFonts w:asciiTheme="majorHAnsi" w:hAnsiTheme="majorHAnsi"/>
          <w:sz w:val="22"/>
          <w:szCs w:val="22"/>
        </w:rPr>
        <w:t>Bs and regional CTDOL staff will collaborate to ensure that each team receives requisite support – co</w:t>
      </w:r>
      <w:r w:rsidR="000837C2" w:rsidRPr="00972623">
        <w:rPr>
          <w:rFonts w:asciiTheme="majorHAnsi" w:hAnsiTheme="majorHAnsi"/>
          <w:sz w:val="22"/>
          <w:szCs w:val="22"/>
        </w:rPr>
        <w:t>n</w:t>
      </w:r>
      <w:r w:rsidR="000837C2" w:rsidRPr="00972623">
        <w:rPr>
          <w:rFonts w:asciiTheme="majorHAnsi" w:hAnsiTheme="majorHAnsi"/>
          <w:sz w:val="22"/>
          <w:szCs w:val="22"/>
        </w:rPr>
        <w:t>vening and facilitating meetings communicating among participants, etc., necessary to function effectively. Each Regional Partner Transition Team will consist of well-informed and empowered regional representatives of the core WIOA State agencies (as feasible) and selected regional p</w:t>
      </w:r>
      <w:r w:rsidRPr="00972623">
        <w:rPr>
          <w:rFonts w:asciiTheme="majorHAnsi" w:hAnsiTheme="majorHAnsi"/>
          <w:sz w:val="22"/>
          <w:szCs w:val="22"/>
        </w:rPr>
        <w:t>artners and stakeholders. The WD</w:t>
      </w:r>
      <w:r w:rsidR="000837C2" w:rsidRPr="00972623">
        <w:rPr>
          <w:rFonts w:asciiTheme="majorHAnsi" w:hAnsiTheme="majorHAnsi"/>
          <w:sz w:val="22"/>
          <w:szCs w:val="22"/>
        </w:rPr>
        <w:t>Bs and CTDOL will identify and reach out to prospective pa</w:t>
      </w:r>
      <w:r w:rsidR="000837C2" w:rsidRPr="00972623">
        <w:rPr>
          <w:rFonts w:asciiTheme="majorHAnsi" w:hAnsiTheme="majorHAnsi"/>
          <w:sz w:val="22"/>
          <w:szCs w:val="22"/>
        </w:rPr>
        <w:t>r</w:t>
      </w:r>
      <w:r w:rsidR="000837C2" w:rsidRPr="00972623">
        <w:rPr>
          <w:rFonts w:asciiTheme="majorHAnsi" w:hAnsiTheme="majorHAnsi"/>
          <w:sz w:val="22"/>
          <w:szCs w:val="22"/>
        </w:rPr>
        <w:t>ticipating entities, which will select their own representatives to participate. The objective is to be inclusive while maintaining a group of manageable size.</w:t>
      </w:r>
    </w:p>
    <w:p w:rsidR="000837C2" w:rsidRPr="00972623" w:rsidRDefault="000837C2" w:rsidP="000837C2">
      <w:pPr>
        <w:rPr>
          <w:rFonts w:asciiTheme="majorHAnsi" w:hAnsiTheme="majorHAnsi"/>
          <w:sz w:val="22"/>
          <w:szCs w:val="22"/>
        </w:rPr>
      </w:pPr>
    </w:p>
    <w:p w:rsidR="000837C2" w:rsidRPr="00972623" w:rsidRDefault="000837C2" w:rsidP="000837C2">
      <w:pPr>
        <w:rPr>
          <w:rFonts w:asciiTheme="majorHAnsi" w:hAnsiTheme="majorHAnsi"/>
          <w:sz w:val="22"/>
          <w:szCs w:val="22"/>
        </w:rPr>
      </w:pPr>
      <w:r w:rsidRPr="00972623">
        <w:rPr>
          <w:rFonts w:asciiTheme="majorHAnsi" w:hAnsiTheme="majorHAnsi"/>
          <w:sz w:val="22"/>
          <w:szCs w:val="22"/>
        </w:rPr>
        <w:t>Regional Partner Transition Teams will meet on a bi-monthly basis to review and discuss the st</w:t>
      </w:r>
      <w:r w:rsidRPr="00972623">
        <w:rPr>
          <w:rFonts w:asciiTheme="majorHAnsi" w:hAnsiTheme="majorHAnsi"/>
          <w:sz w:val="22"/>
          <w:szCs w:val="22"/>
        </w:rPr>
        <w:t>a</w:t>
      </w:r>
      <w:r w:rsidRPr="00972623">
        <w:rPr>
          <w:rFonts w:asciiTheme="majorHAnsi" w:hAnsiTheme="majorHAnsi"/>
          <w:sz w:val="22"/>
          <w:szCs w:val="22"/>
        </w:rPr>
        <w:t>tus of service delivery efforts for individuals and jobseekers served by the integrated regional workforce system, identify service delivery gaps, and consider improvement opportunities for coordinated service delivery. Each team will serve as a forum where regio</w:t>
      </w:r>
      <w:r w:rsidR="00AE3133" w:rsidRPr="00972623">
        <w:rPr>
          <w:rFonts w:asciiTheme="majorHAnsi" w:hAnsiTheme="majorHAnsi"/>
          <w:sz w:val="22"/>
          <w:szCs w:val="22"/>
        </w:rPr>
        <w:t>nal partners can raise</w:t>
      </w:r>
      <w:r w:rsidRPr="00972623">
        <w:rPr>
          <w:rFonts w:asciiTheme="majorHAnsi" w:hAnsiTheme="majorHAnsi"/>
          <w:sz w:val="22"/>
          <w:szCs w:val="22"/>
        </w:rPr>
        <w:t xml:space="preserve"> concerns to the attention of the others, clarify the resources at their disposal to help address shared challenges, strategize as a team and problem-solve collectively. This approach is similar to the Consortium model currently operating in the North Central local workforce area, where partner organizations meet on a regular basis to provide oversight and guidance to t</w:t>
      </w:r>
      <w:r w:rsidR="00AE3133" w:rsidRPr="00972623">
        <w:rPr>
          <w:rFonts w:asciiTheme="majorHAnsi" w:hAnsiTheme="majorHAnsi"/>
          <w:sz w:val="22"/>
          <w:szCs w:val="22"/>
        </w:rPr>
        <w:t>he regional One-Stop system.</w:t>
      </w:r>
      <w:r w:rsidRPr="00972623">
        <w:rPr>
          <w:rFonts w:asciiTheme="majorHAnsi" w:hAnsiTheme="majorHAnsi"/>
          <w:sz w:val="22"/>
          <w:szCs w:val="22"/>
        </w:rPr>
        <w:t xml:space="preserve"> Regional Partner Trans</w:t>
      </w:r>
      <w:r w:rsidRPr="00972623">
        <w:rPr>
          <w:rFonts w:asciiTheme="majorHAnsi" w:hAnsiTheme="majorHAnsi"/>
          <w:sz w:val="22"/>
          <w:szCs w:val="22"/>
        </w:rPr>
        <w:t>i</w:t>
      </w:r>
      <w:r w:rsidRPr="00972623">
        <w:rPr>
          <w:rFonts w:asciiTheme="majorHAnsi" w:hAnsiTheme="majorHAnsi"/>
          <w:sz w:val="22"/>
          <w:szCs w:val="22"/>
        </w:rPr>
        <w:t>tion Teams will include stakeholde</w:t>
      </w:r>
      <w:r w:rsidR="00AE3133" w:rsidRPr="00972623">
        <w:rPr>
          <w:rFonts w:asciiTheme="majorHAnsi" w:hAnsiTheme="majorHAnsi"/>
          <w:sz w:val="22"/>
          <w:szCs w:val="22"/>
        </w:rPr>
        <w:t>rs from organizations representing</w:t>
      </w:r>
      <w:r w:rsidRPr="00972623">
        <w:rPr>
          <w:rFonts w:asciiTheme="majorHAnsi" w:hAnsiTheme="majorHAnsi"/>
          <w:sz w:val="22"/>
          <w:szCs w:val="22"/>
        </w:rPr>
        <w:t xml:space="preserve"> individuals with disabilities, ex-offenders, the homeless, low-literate individ</w:t>
      </w:r>
      <w:r w:rsidRPr="00972623">
        <w:rPr>
          <w:rFonts w:asciiTheme="majorHAnsi" w:hAnsiTheme="majorHAnsi"/>
          <w:sz w:val="22"/>
          <w:szCs w:val="22"/>
        </w:rPr>
        <w:t>u</w:t>
      </w:r>
      <w:r w:rsidRPr="00972623">
        <w:rPr>
          <w:rFonts w:asciiTheme="majorHAnsi" w:hAnsiTheme="majorHAnsi"/>
          <w:sz w:val="22"/>
          <w:szCs w:val="22"/>
        </w:rPr>
        <w:t>als, older individuals, TANF participants, etc., to ensure that their needs are met.</w:t>
      </w:r>
    </w:p>
    <w:p w:rsidR="007E475C" w:rsidRPr="00972623" w:rsidRDefault="007E475C" w:rsidP="000837C2">
      <w:pPr>
        <w:rPr>
          <w:rFonts w:asciiTheme="majorHAnsi" w:hAnsiTheme="majorHAnsi"/>
          <w:sz w:val="22"/>
          <w:szCs w:val="22"/>
        </w:rPr>
      </w:pPr>
    </w:p>
    <w:p w:rsidR="000837C2" w:rsidRPr="00972623" w:rsidRDefault="00AE3133" w:rsidP="000837C2">
      <w:pPr>
        <w:rPr>
          <w:rFonts w:asciiTheme="majorHAnsi" w:hAnsiTheme="majorHAnsi"/>
          <w:sz w:val="22"/>
          <w:szCs w:val="22"/>
        </w:rPr>
      </w:pPr>
      <w:r w:rsidRPr="00972623">
        <w:rPr>
          <w:rFonts w:asciiTheme="majorHAnsi" w:hAnsiTheme="majorHAnsi"/>
          <w:sz w:val="22"/>
          <w:szCs w:val="22"/>
        </w:rPr>
        <w:t xml:space="preserve">The Administration WIOA Transition Work-Group </w:t>
      </w:r>
      <w:r w:rsidR="00BF024D" w:rsidRPr="00972623">
        <w:rPr>
          <w:rFonts w:asciiTheme="majorHAnsi" w:hAnsiTheme="majorHAnsi"/>
          <w:sz w:val="22"/>
          <w:szCs w:val="22"/>
        </w:rPr>
        <w:t xml:space="preserve">staffed by OWC, </w:t>
      </w:r>
      <w:r w:rsidRPr="00972623">
        <w:rPr>
          <w:rFonts w:asciiTheme="majorHAnsi" w:hAnsiTheme="majorHAnsi"/>
          <w:sz w:val="22"/>
          <w:szCs w:val="22"/>
        </w:rPr>
        <w:t>will receive</w:t>
      </w:r>
      <w:r w:rsidR="000837C2" w:rsidRPr="00972623">
        <w:rPr>
          <w:rFonts w:asciiTheme="majorHAnsi" w:hAnsiTheme="majorHAnsi"/>
          <w:sz w:val="22"/>
          <w:szCs w:val="22"/>
        </w:rPr>
        <w:t xml:space="preserve"> regular updates and info</w:t>
      </w:r>
      <w:r w:rsidR="000837C2" w:rsidRPr="00972623">
        <w:rPr>
          <w:rFonts w:asciiTheme="majorHAnsi" w:hAnsiTheme="majorHAnsi"/>
          <w:sz w:val="22"/>
          <w:szCs w:val="22"/>
        </w:rPr>
        <w:t>r</w:t>
      </w:r>
      <w:r w:rsidR="000837C2" w:rsidRPr="00972623">
        <w:rPr>
          <w:rFonts w:asciiTheme="majorHAnsi" w:hAnsiTheme="majorHAnsi"/>
          <w:sz w:val="22"/>
          <w:szCs w:val="22"/>
        </w:rPr>
        <w:t>mation from the Regional Partner Transition Teams on how WIOA implementation efforts are progressing within each of Connecticut’s five workforce areas, and will be responsible for providing guidance and direction to the five Regional Partner Transi</w:t>
      </w:r>
      <w:r w:rsidR="00BF024D" w:rsidRPr="00972623">
        <w:rPr>
          <w:rFonts w:asciiTheme="majorHAnsi" w:hAnsiTheme="majorHAnsi"/>
          <w:sz w:val="22"/>
          <w:szCs w:val="22"/>
        </w:rPr>
        <w:t>tion Teams.</w:t>
      </w:r>
      <w:r w:rsidR="000837C2" w:rsidRPr="00972623">
        <w:rPr>
          <w:rFonts w:asciiTheme="majorHAnsi" w:hAnsiTheme="majorHAnsi"/>
          <w:sz w:val="22"/>
          <w:szCs w:val="22"/>
        </w:rPr>
        <w:t xml:space="preserve"> The </w:t>
      </w:r>
      <w:r w:rsidR="00BF024D" w:rsidRPr="00972623">
        <w:rPr>
          <w:rFonts w:asciiTheme="majorHAnsi" w:hAnsiTheme="majorHAnsi"/>
          <w:sz w:val="22"/>
          <w:szCs w:val="22"/>
        </w:rPr>
        <w:t>work group</w:t>
      </w:r>
      <w:r w:rsidR="000837C2" w:rsidRPr="00972623">
        <w:rPr>
          <w:rFonts w:asciiTheme="majorHAnsi" w:hAnsiTheme="majorHAnsi"/>
          <w:sz w:val="22"/>
          <w:szCs w:val="22"/>
        </w:rPr>
        <w:t xml:space="preserve"> will be both receiver and disseminator of information to ensure that there is a consistent approach and realistic transition strategy throughout Connecticut that all key partner</w:t>
      </w:r>
      <w:r w:rsidR="00BF024D" w:rsidRPr="00972623">
        <w:rPr>
          <w:rFonts w:asciiTheme="majorHAnsi" w:hAnsiTheme="majorHAnsi"/>
          <w:sz w:val="22"/>
          <w:szCs w:val="22"/>
        </w:rPr>
        <w:t>s understand and support.</w:t>
      </w:r>
      <w:r w:rsidR="000837C2" w:rsidRPr="00972623">
        <w:rPr>
          <w:rFonts w:asciiTheme="majorHAnsi" w:hAnsiTheme="majorHAnsi"/>
          <w:sz w:val="22"/>
          <w:szCs w:val="22"/>
        </w:rPr>
        <w:t xml:space="preserve"> It is anticipated that CETC will develop and embrace performance benchmarks focusing on effective cross-agency/cross-program par</w:t>
      </w:r>
      <w:r w:rsidR="000837C2" w:rsidRPr="00972623">
        <w:rPr>
          <w:rFonts w:asciiTheme="majorHAnsi" w:hAnsiTheme="majorHAnsi"/>
          <w:sz w:val="22"/>
          <w:szCs w:val="22"/>
        </w:rPr>
        <w:t>t</w:t>
      </w:r>
      <w:r w:rsidR="000837C2" w:rsidRPr="00972623">
        <w:rPr>
          <w:rFonts w:asciiTheme="majorHAnsi" w:hAnsiTheme="majorHAnsi"/>
          <w:sz w:val="22"/>
          <w:szCs w:val="22"/>
        </w:rPr>
        <w:t xml:space="preserve">nership and coordination in delivering effective services that achieve results for individuals and jobseeker customers of the workforce system.  </w:t>
      </w:r>
    </w:p>
    <w:p w:rsidR="000837C2" w:rsidRPr="00972623" w:rsidRDefault="000837C2" w:rsidP="000837C2">
      <w:pPr>
        <w:rPr>
          <w:rFonts w:asciiTheme="majorHAnsi" w:hAnsiTheme="majorHAnsi"/>
          <w:sz w:val="22"/>
          <w:szCs w:val="22"/>
        </w:rPr>
      </w:pPr>
    </w:p>
    <w:p w:rsidR="000837C2" w:rsidRPr="00972623" w:rsidRDefault="000837C2" w:rsidP="000837C2">
      <w:pPr>
        <w:rPr>
          <w:rFonts w:asciiTheme="majorHAnsi" w:hAnsiTheme="majorHAnsi"/>
          <w:sz w:val="22"/>
          <w:szCs w:val="22"/>
        </w:rPr>
      </w:pPr>
      <w:r w:rsidRPr="00972623">
        <w:rPr>
          <w:rFonts w:asciiTheme="majorHAnsi" w:hAnsiTheme="majorHAnsi"/>
          <w:sz w:val="22"/>
          <w:szCs w:val="22"/>
        </w:rPr>
        <w:t>CETC will adopt One-Stop certification criteria emphasizing resource and service coordination. CETC will adopt benchmarks that measure the effectiveness of service and resource coordin</w:t>
      </w:r>
      <w:r w:rsidRPr="00972623">
        <w:rPr>
          <w:rFonts w:asciiTheme="majorHAnsi" w:hAnsiTheme="majorHAnsi"/>
          <w:sz w:val="22"/>
          <w:szCs w:val="22"/>
        </w:rPr>
        <w:t>a</w:t>
      </w:r>
      <w:r w:rsidRPr="00972623">
        <w:rPr>
          <w:rFonts w:asciiTheme="majorHAnsi" w:hAnsiTheme="majorHAnsi"/>
          <w:sz w:val="22"/>
          <w:szCs w:val="22"/>
        </w:rPr>
        <w:t>tion. The CETC Performance Accountability Committee will monitor and report regularly on the status of this priority objective.</w:t>
      </w:r>
    </w:p>
    <w:p w:rsidR="00BF024D" w:rsidRPr="00972623" w:rsidRDefault="00BF024D" w:rsidP="000837C2">
      <w:pPr>
        <w:rPr>
          <w:rFonts w:asciiTheme="majorHAnsi" w:hAnsiTheme="majorHAnsi"/>
          <w:sz w:val="22"/>
          <w:szCs w:val="22"/>
        </w:rPr>
      </w:pPr>
    </w:p>
    <w:p w:rsidR="000837C2" w:rsidRPr="00972623" w:rsidRDefault="000837C2" w:rsidP="000837C2">
      <w:pPr>
        <w:rPr>
          <w:rFonts w:asciiTheme="majorHAnsi" w:hAnsiTheme="majorHAnsi"/>
          <w:sz w:val="22"/>
          <w:szCs w:val="22"/>
        </w:rPr>
      </w:pPr>
      <w:r w:rsidRPr="00972623">
        <w:rPr>
          <w:rFonts w:asciiTheme="majorHAnsi" w:hAnsiTheme="majorHAnsi"/>
          <w:sz w:val="22"/>
          <w:szCs w:val="22"/>
        </w:rPr>
        <w:t>Co</w:t>
      </w:r>
      <w:r w:rsidR="00BF024D" w:rsidRPr="00972623">
        <w:rPr>
          <w:rFonts w:asciiTheme="majorHAnsi" w:hAnsiTheme="majorHAnsi"/>
          <w:sz w:val="22"/>
          <w:szCs w:val="22"/>
        </w:rPr>
        <w:t>nnecticut’s American Job Center</w:t>
      </w:r>
      <w:r w:rsidRPr="00972623">
        <w:rPr>
          <w:rFonts w:asciiTheme="majorHAnsi" w:hAnsiTheme="majorHAnsi"/>
          <w:sz w:val="22"/>
          <w:szCs w:val="22"/>
        </w:rPr>
        <w:t xml:space="preserve"> (AJC) One-Stop system is the vehicle through which service delivery and targeting, leveraging and braiding of available resources is coordinated. Connecticut has a history and traditio</w:t>
      </w:r>
      <w:r w:rsidR="00BF024D" w:rsidRPr="00972623">
        <w:rPr>
          <w:rFonts w:asciiTheme="majorHAnsi" w:hAnsiTheme="majorHAnsi"/>
          <w:sz w:val="22"/>
          <w:szCs w:val="22"/>
        </w:rPr>
        <w:t>n of</w:t>
      </w:r>
      <w:r w:rsidRPr="00972623">
        <w:rPr>
          <w:rFonts w:asciiTheme="majorHAnsi" w:hAnsiTheme="majorHAnsi"/>
          <w:sz w:val="22"/>
          <w:szCs w:val="22"/>
        </w:rPr>
        <w:t xml:space="preserve"> innovative collaboration among multiple partners and </w:t>
      </w:r>
      <w:r w:rsidRPr="00972623">
        <w:rPr>
          <w:rFonts w:asciiTheme="majorHAnsi" w:hAnsiTheme="majorHAnsi"/>
          <w:sz w:val="22"/>
          <w:szCs w:val="22"/>
        </w:rPr>
        <w:lastRenderedPageBreak/>
        <w:t>stakeholders to coordinate services and resources at the local level through its One-Stop system. To establish an overarching framework for consistent service and resource coordination going forward, CETC adopted a vision and guiding principles for Connect</w:t>
      </w:r>
      <w:r w:rsidRPr="00972623">
        <w:rPr>
          <w:rFonts w:asciiTheme="majorHAnsi" w:hAnsiTheme="majorHAnsi"/>
          <w:sz w:val="22"/>
          <w:szCs w:val="22"/>
        </w:rPr>
        <w:t>i</w:t>
      </w:r>
      <w:r w:rsidRPr="00972623">
        <w:rPr>
          <w:rFonts w:asciiTheme="majorHAnsi" w:hAnsiTheme="majorHAnsi"/>
          <w:sz w:val="22"/>
          <w:szCs w:val="22"/>
        </w:rPr>
        <w:t>cut’s AJC One-Stop system, based on proposals developed by the Service Design and Delivery Work Group, comprising experienced staff from key workforce system partners.</w:t>
      </w:r>
    </w:p>
    <w:p w:rsidR="000837C2" w:rsidRPr="00972623" w:rsidRDefault="000837C2" w:rsidP="000837C2">
      <w:pPr>
        <w:rPr>
          <w:rFonts w:asciiTheme="majorHAnsi" w:hAnsiTheme="majorHAnsi"/>
          <w:sz w:val="22"/>
          <w:szCs w:val="22"/>
        </w:rPr>
      </w:pPr>
    </w:p>
    <w:p w:rsidR="000837C2" w:rsidRPr="00972623" w:rsidRDefault="000837C2" w:rsidP="000837C2">
      <w:pPr>
        <w:rPr>
          <w:rFonts w:asciiTheme="majorHAnsi" w:hAnsiTheme="majorHAnsi"/>
          <w:sz w:val="22"/>
          <w:szCs w:val="22"/>
        </w:rPr>
      </w:pPr>
      <w:r w:rsidRPr="00972623">
        <w:rPr>
          <w:rFonts w:asciiTheme="majorHAnsi" w:hAnsiTheme="majorHAnsi"/>
          <w:sz w:val="22"/>
          <w:szCs w:val="22"/>
          <w:u w:val="single"/>
        </w:rPr>
        <w:t>Vision</w:t>
      </w:r>
      <w:r w:rsidRPr="00972623">
        <w:rPr>
          <w:rFonts w:asciiTheme="majorHAnsi" w:hAnsiTheme="majorHAnsi"/>
          <w:sz w:val="22"/>
          <w:szCs w:val="22"/>
        </w:rPr>
        <w:t>: Comprehensive American Job Centers in Connecticut will provide excellent customer service to jobseekers, workers and businesses, in Centers that reflect innovative and effective service design, operated with integrated management systems and high-quality staffing, to achieve desired outcomes.</w:t>
      </w:r>
    </w:p>
    <w:p w:rsidR="000837C2" w:rsidRPr="00972623" w:rsidRDefault="000837C2" w:rsidP="000837C2">
      <w:pPr>
        <w:rPr>
          <w:rFonts w:asciiTheme="majorHAnsi" w:hAnsiTheme="majorHAnsi"/>
          <w:sz w:val="22"/>
          <w:szCs w:val="22"/>
        </w:rPr>
      </w:pPr>
    </w:p>
    <w:p w:rsidR="000837C2" w:rsidRPr="00972623" w:rsidRDefault="000837C2" w:rsidP="000837C2">
      <w:pPr>
        <w:rPr>
          <w:rFonts w:asciiTheme="majorHAnsi" w:hAnsiTheme="majorHAnsi"/>
          <w:sz w:val="22"/>
          <w:szCs w:val="22"/>
        </w:rPr>
      </w:pPr>
      <w:r w:rsidRPr="00972623">
        <w:rPr>
          <w:rFonts w:asciiTheme="majorHAnsi" w:hAnsiTheme="majorHAnsi"/>
          <w:sz w:val="22"/>
          <w:szCs w:val="22"/>
          <w:u w:val="single"/>
        </w:rPr>
        <w:t>Guiding Principles</w:t>
      </w:r>
      <w:r w:rsidRPr="00972623">
        <w:rPr>
          <w:rFonts w:asciiTheme="majorHAnsi" w:hAnsiTheme="majorHAnsi"/>
          <w:sz w:val="22"/>
          <w:szCs w:val="22"/>
        </w:rPr>
        <w:t>: Connecticut’s AJC One-Stop system will operate in a manner consistent with the following guiding principles.</w:t>
      </w:r>
    </w:p>
    <w:p w:rsidR="00E54CED" w:rsidRPr="00972623" w:rsidRDefault="00E54CED" w:rsidP="000837C2">
      <w:pPr>
        <w:rPr>
          <w:rFonts w:asciiTheme="majorHAnsi" w:hAnsiTheme="majorHAnsi"/>
          <w:sz w:val="22"/>
          <w:szCs w:val="22"/>
        </w:rPr>
      </w:pPr>
    </w:p>
    <w:p w:rsidR="000837C2" w:rsidRPr="00972623" w:rsidRDefault="000837C2" w:rsidP="000837C2">
      <w:pPr>
        <w:spacing w:line="276" w:lineRule="auto"/>
        <w:rPr>
          <w:rFonts w:asciiTheme="majorHAnsi" w:hAnsiTheme="majorHAnsi"/>
          <w:sz w:val="22"/>
          <w:szCs w:val="22"/>
        </w:rPr>
      </w:pPr>
      <w:r w:rsidRPr="00972623">
        <w:rPr>
          <w:rFonts w:asciiTheme="majorHAnsi" w:hAnsiTheme="majorHAnsi"/>
          <w:sz w:val="22"/>
          <w:szCs w:val="22"/>
          <w:u w:val="single"/>
        </w:rPr>
        <w:t>Customer Service</w:t>
      </w:r>
      <w:r w:rsidRPr="00972623">
        <w:rPr>
          <w:rFonts w:asciiTheme="majorHAnsi" w:hAnsiTheme="majorHAnsi"/>
          <w:sz w:val="22"/>
          <w:szCs w:val="22"/>
        </w:rPr>
        <w:t>:</w:t>
      </w:r>
    </w:p>
    <w:p w:rsidR="000837C2" w:rsidRPr="00972623" w:rsidRDefault="000837C2" w:rsidP="003920BE">
      <w:pPr>
        <w:pStyle w:val="ListParagraph"/>
        <w:numPr>
          <w:ilvl w:val="0"/>
          <w:numId w:val="18"/>
        </w:numPr>
        <w:rPr>
          <w:rFonts w:asciiTheme="majorHAnsi" w:hAnsiTheme="majorHAnsi"/>
          <w:sz w:val="22"/>
          <w:szCs w:val="22"/>
        </w:rPr>
      </w:pPr>
      <w:r w:rsidRPr="00972623">
        <w:rPr>
          <w:rFonts w:asciiTheme="majorHAnsi" w:hAnsiTheme="majorHAnsi"/>
          <w:sz w:val="22"/>
          <w:szCs w:val="22"/>
        </w:rPr>
        <w:t xml:space="preserve">Comprehensive Centers provide a welcoming environment to all customer groups served, by staff </w:t>
      </w:r>
      <w:proofErr w:type="gramStart"/>
      <w:r w:rsidRPr="00972623">
        <w:rPr>
          <w:rFonts w:asciiTheme="majorHAnsi" w:hAnsiTheme="majorHAnsi"/>
          <w:sz w:val="22"/>
          <w:szCs w:val="22"/>
        </w:rPr>
        <w:t>who</w:t>
      </w:r>
      <w:proofErr w:type="gramEnd"/>
      <w:r w:rsidRPr="00972623">
        <w:rPr>
          <w:rFonts w:asciiTheme="majorHAnsi" w:hAnsiTheme="majorHAnsi"/>
          <w:sz w:val="22"/>
          <w:szCs w:val="22"/>
        </w:rPr>
        <w:t xml:space="preserve"> are courteous, polite, responsive and helpful.</w:t>
      </w:r>
    </w:p>
    <w:p w:rsidR="000837C2" w:rsidRPr="00972623" w:rsidRDefault="000837C2" w:rsidP="003920BE">
      <w:pPr>
        <w:pStyle w:val="ListParagraph"/>
        <w:numPr>
          <w:ilvl w:val="0"/>
          <w:numId w:val="18"/>
        </w:numPr>
        <w:rPr>
          <w:rFonts w:asciiTheme="majorHAnsi" w:hAnsiTheme="majorHAnsi"/>
          <w:sz w:val="22"/>
          <w:szCs w:val="22"/>
        </w:rPr>
      </w:pPr>
      <w:r w:rsidRPr="00972623">
        <w:rPr>
          <w:rFonts w:asciiTheme="majorHAnsi" w:hAnsiTheme="majorHAnsi"/>
          <w:sz w:val="22"/>
          <w:szCs w:val="22"/>
        </w:rPr>
        <w:t>The One-Stop system strive to improve the skills of jobseekers and worker customers, using labor market information to focus training efforts on genuine career opportunities, o</w:t>
      </w:r>
      <w:r w:rsidRPr="00972623">
        <w:rPr>
          <w:rFonts w:asciiTheme="majorHAnsi" w:hAnsiTheme="majorHAnsi"/>
          <w:sz w:val="22"/>
          <w:szCs w:val="22"/>
        </w:rPr>
        <w:t>f</w:t>
      </w:r>
      <w:r w:rsidRPr="00972623">
        <w:rPr>
          <w:rFonts w:asciiTheme="majorHAnsi" w:hAnsiTheme="majorHAnsi"/>
          <w:sz w:val="22"/>
          <w:szCs w:val="22"/>
        </w:rPr>
        <w:t>fering access to training that develops skills leads to industry-validated credentials, and placing customers into productive employment.</w:t>
      </w:r>
    </w:p>
    <w:p w:rsidR="000837C2" w:rsidRPr="00972623" w:rsidRDefault="000837C2" w:rsidP="003920BE">
      <w:pPr>
        <w:pStyle w:val="ListParagraph"/>
        <w:numPr>
          <w:ilvl w:val="0"/>
          <w:numId w:val="18"/>
        </w:numPr>
        <w:rPr>
          <w:rFonts w:asciiTheme="majorHAnsi" w:hAnsiTheme="majorHAnsi"/>
          <w:sz w:val="22"/>
          <w:szCs w:val="22"/>
        </w:rPr>
      </w:pPr>
      <w:r w:rsidRPr="00972623">
        <w:rPr>
          <w:rFonts w:asciiTheme="majorHAnsi" w:hAnsiTheme="majorHAnsi"/>
          <w:sz w:val="22"/>
          <w:szCs w:val="22"/>
        </w:rPr>
        <w:t>The One-Stop system pursues opportunities for individual jobseekers and workers at all levels of experience.</w:t>
      </w:r>
    </w:p>
    <w:p w:rsidR="000837C2" w:rsidRPr="00972623" w:rsidRDefault="000837C2" w:rsidP="003920BE">
      <w:pPr>
        <w:pStyle w:val="ListParagraph"/>
        <w:numPr>
          <w:ilvl w:val="0"/>
          <w:numId w:val="18"/>
        </w:numPr>
        <w:rPr>
          <w:rFonts w:asciiTheme="majorHAnsi" w:hAnsiTheme="majorHAnsi"/>
          <w:sz w:val="22"/>
          <w:szCs w:val="22"/>
        </w:rPr>
      </w:pPr>
      <w:r w:rsidRPr="00972623">
        <w:rPr>
          <w:rFonts w:asciiTheme="majorHAnsi" w:hAnsiTheme="majorHAnsi"/>
          <w:sz w:val="22"/>
          <w:szCs w:val="22"/>
        </w:rPr>
        <w:t>One-Stop system offers career services that motivate, support and empower customers.</w:t>
      </w:r>
    </w:p>
    <w:p w:rsidR="000837C2" w:rsidRPr="00972623" w:rsidRDefault="000837C2" w:rsidP="003920BE">
      <w:pPr>
        <w:pStyle w:val="ListParagraph"/>
        <w:numPr>
          <w:ilvl w:val="0"/>
          <w:numId w:val="18"/>
        </w:numPr>
        <w:rPr>
          <w:rFonts w:asciiTheme="majorHAnsi" w:hAnsiTheme="majorHAnsi"/>
          <w:sz w:val="22"/>
          <w:szCs w:val="22"/>
        </w:rPr>
      </w:pPr>
      <w:r w:rsidRPr="00972623">
        <w:rPr>
          <w:rFonts w:asciiTheme="majorHAnsi" w:hAnsiTheme="majorHAnsi"/>
          <w:sz w:val="22"/>
          <w:szCs w:val="22"/>
        </w:rPr>
        <w:t>The One-Stop system emphasizes the importance of demonstrable skill development, through effective assessment and training services.</w:t>
      </w:r>
    </w:p>
    <w:p w:rsidR="000837C2" w:rsidRPr="00972623" w:rsidRDefault="000837C2" w:rsidP="003920BE">
      <w:pPr>
        <w:pStyle w:val="ListParagraph"/>
        <w:numPr>
          <w:ilvl w:val="0"/>
          <w:numId w:val="18"/>
        </w:numPr>
        <w:rPr>
          <w:rFonts w:asciiTheme="majorHAnsi" w:hAnsiTheme="majorHAnsi"/>
          <w:sz w:val="22"/>
          <w:szCs w:val="22"/>
        </w:rPr>
      </w:pPr>
      <w:r w:rsidRPr="00972623">
        <w:rPr>
          <w:rFonts w:asciiTheme="majorHAnsi" w:hAnsiTheme="majorHAnsi"/>
          <w:sz w:val="22"/>
          <w:szCs w:val="22"/>
        </w:rPr>
        <w:t xml:space="preserve">Comprehensive Centers develop, offer and deliver quality services to business customers. Business Services </w:t>
      </w:r>
      <w:proofErr w:type="gramStart"/>
      <w:r w:rsidRPr="00972623">
        <w:rPr>
          <w:rFonts w:asciiTheme="majorHAnsi" w:hAnsiTheme="majorHAnsi"/>
          <w:sz w:val="22"/>
          <w:szCs w:val="22"/>
        </w:rPr>
        <w:t>staff understand</w:t>
      </w:r>
      <w:proofErr w:type="gramEnd"/>
      <w:r w:rsidRPr="00972623">
        <w:rPr>
          <w:rFonts w:asciiTheme="majorHAnsi" w:hAnsiTheme="majorHAnsi"/>
          <w:sz w:val="22"/>
          <w:szCs w:val="22"/>
        </w:rPr>
        <w:t xml:space="preserve"> their customers’ needs and priorities, identify and d</w:t>
      </w:r>
      <w:r w:rsidRPr="00972623">
        <w:rPr>
          <w:rFonts w:asciiTheme="majorHAnsi" w:hAnsiTheme="majorHAnsi"/>
          <w:sz w:val="22"/>
          <w:szCs w:val="22"/>
        </w:rPr>
        <w:t>e</w:t>
      </w:r>
      <w:r w:rsidRPr="00972623">
        <w:rPr>
          <w:rFonts w:asciiTheme="majorHAnsi" w:hAnsiTheme="majorHAnsi"/>
          <w:sz w:val="22"/>
          <w:szCs w:val="22"/>
        </w:rPr>
        <w:t>velop effective strategies, and align available services among partners.</w:t>
      </w:r>
    </w:p>
    <w:p w:rsidR="000837C2" w:rsidRPr="00972623" w:rsidRDefault="000837C2" w:rsidP="000837C2">
      <w:pPr>
        <w:rPr>
          <w:rFonts w:asciiTheme="majorHAnsi" w:hAnsiTheme="majorHAnsi"/>
          <w:sz w:val="22"/>
          <w:szCs w:val="22"/>
        </w:rPr>
      </w:pPr>
    </w:p>
    <w:p w:rsidR="000837C2" w:rsidRPr="00972623" w:rsidRDefault="000837C2" w:rsidP="000837C2">
      <w:pPr>
        <w:spacing w:line="276" w:lineRule="auto"/>
        <w:rPr>
          <w:rFonts w:asciiTheme="majorHAnsi" w:hAnsiTheme="majorHAnsi"/>
          <w:sz w:val="22"/>
          <w:szCs w:val="22"/>
        </w:rPr>
      </w:pPr>
      <w:r w:rsidRPr="00972623">
        <w:rPr>
          <w:rFonts w:asciiTheme="majorHAnsi" w:hAnsiTheme="majorHAnsi"/>
          <w:sz w:val="22"/>
          <w:szCs w:val="22"/>
          <w:u w:val="single"/>
        </w:rPr>
        <w:t>Service Design</w:t>
      </w:r>
      <w:r w:rsidRPr="00972623">
        <w:rPr>
          <w:rFonts w:asciiTheme="majorHAnsi" w:hAnsiTheme="majorHAnsi"/>
          <w:sz w:val="22"/>
          <w:szCs w:val="22"/>
        </w:rPr>
        <w:t>:</w:t>
      </w:r>
    </w:p>
    <w:p w:rsidR="000837C2" w:rsidRPr="00972623" w:rsidRDefault="000837C2" w:rsidP="003920BE">
      <w:pPr>
        <w:pStyle w:val="ListParagraph"/>
        <w:numPr>
          <w:ilvl w:val="0"/>
          <w:numId w:val="18"/>
        </w:numPr>
        <w:rPr>
          <w:rFonts w:asciiTheme="majorHAnsi" w:hAnsiTheme="majorHAnsi"/>
          <w:sz w:val="22"/>
          <w:szCs w:val="22"/>
        </w:rPr>
      </w:pPr>
      <w:r w:rsidRPr="00972623">
        <w:rPr>
          <w:rFonts w:asciiTheme="majorHAnsi" w:hAnsiTheme="majorHAnsi"/>
          <w:sz w:val="22"/>
          <w:szCs w:val="22"/>
        </w:rPr>
        <w:t>Comprehensive Centers utilize an integrated intake process, coordinated by effective, e</w:t>
      </w:r>
      <w:r w:rsidRPr="00972623">
        <w:rPr>
          <w:rFonts w:asciiTheme="majorHAnsi" w:hAnsiTheme="majorHAnsi"/>
          <w:sz w:val="22"/>
          <w:szCs w:val="22"/>
        </w:rPr>
        <w:t>x</w:t>
      </w:r>
      <w:r w:rsidRPr="00972623">
        <w:rPr>
          <w:rFonts w:asciiTheme="majorHAnsi" w:hAnsiTheme="majorHAnsi"/>
          <w:sz w:val="22"/>
          <w:szCs w:val="22"/>
        </w:rPr>
        <w:t>pert front line staff for all customers.</w:t>
      </w:r>
    </w:p>
    <w:p w:rsidR="000837C2" w:rsidRPr="00972623" w:rsidRDefault="000837C2" w:rsidP="003920BE">
      <w:pPr>
        <w:pStyle w:val="ListParagraph"/>
        <w:numPr>
          <w:ilvl w:val="0"/>
          <w:numId w:val="18"/>
        </w:numPr>
        <w:rPr>
          <w:rFonts w:asciiTheme="majorHAnsi" w:hAnsiTheme="majorHAnsi"/>
          <w:sz w:val="22"/>
          <w:szCs w:val="22"/>
        </w:rPr>
      </w:pPr>
      <w:r w:rsidRPr="00972623">
        <w:rPr>
          <w:rFonts w:asciiTheme="majorHAnsi" w:hAnsiTheme="majorHAnsi"/>
          <w:sz w:val="22"/>
          <w:szCs w:val="22"/>
        </w:rPr>
        <w:t>The One-Stop system connects business customers to practices and strategies that actively engage industry partnerships, making effective use of timely economic and labor market information, linked to sector strategies and career pathways efforts.</w:t>
      </w:r>
    </w:p>
    <w:p w:rsidR="000837C2" w:rsidRPr="00972623" w:rsidRDefault="000837C2" w:rsidP="003920BE">
      <w:pPr>
        <w:pStyle w:val="ListParagraph"/>
        <w:numPr>
          <w:ilvl w:val="0"/>
          <w:numId w:val="18"/>
        </w:numPr>
        <w:rPr>
          <w:rFonts w:asciiTheme="majorHAnsi" w:hAnsiTheme="majorHAnsi"/>
          <w:sz w:val="22"/>
          <w:szCs w:val="22"/>
        </w:rPr>
      </w:pPr>
      <w:r w:rsidRPr="00972623">
        <w:rPr>
          <w:rFonts w:asciiTheme="majorHAnsi" w:hAnsiTheme="majorHAnsi"/>
          <w:sz w:val="22"/>
          <w:szCs w:val="22"/>
        </w:rPr>
        <w:t>The One-Stop system strikes a balance between its traditional labor exchange role and the need for strategic talent development targeting employers’ priorities, emphasizing the i</w:t>
      </w:r>
      <w:r w:rsidRPr="00972623">
        <w:rPr>
          <w:rFonts w:asciiTheme="majorHAnsi" w:hAnsiTheme="majorHAnsi"/>
          <w:sz w:val="22"/>
          <w:szCs w:val="22"/>
        </w:rPr>
        <w:t>m</w:t>
      </w:r>
      <w:r w:rsidRPr="00972623">
        <w:rPr>
          <w:rFonts w:asciiTheme="majorHAnsi" w:hAnsiTheme="majorHAnsi"/>
          <w:sz w:val="22"/>
          <w:szCs w:val="22"/>
        </w:rPr>
        <w:t>portance of regional approaches.</w:t>
      </w:r>
    </w:p>
    <w:p w:rsidR="000837C2" w:rsidRPr="00972623" w:rsidRDefault="000837C2" w:rsidP="003920BE">
      <w:pPr>
        <w:pStyle w:val="ListParagraph"/>
        <w:numPr>
          <w:ilvl w:val="0"/>
          <w:numId w:val="18"/>
        </w:numPr>
        <w:rPr>
          <w:rFonts w:asciiTheme="majorHAnsi" w:hAnsiTheme="majorHAnsi"/>
          <w:sz w:val="22"/>
          <w:szCs w:val="22"/>
        </w:rPr>
      </w:pPr>
      <w:r w:rsidRPr="00972623">
        <w:rPr>
          <w:rFonts w:asciiTheme="majorHAnsi" w:hAnsiTheme="majorHAnsi"/>
          <w:sz w:val="22"/>
          <w:szCs w:val="22"/>
        </w:rPr>
        <w:t>One-Stop system facilities, programs and servi</w:t>
      </w:r>
      <w:r w:rsidR="00046E6A" w:rsidRPr="00972623">
        <w:rPr>
          <w:rFonts w:asciiTheme="majorHAnsi" w:hAnsiTheme="majorHAnsi"/>
          <w:sz w:val="22"/>
          <w:szCs w:val="22"/>
        </w:rPr>
        <w:t>ces are physically and programmatical</w:t>
      </w:r>
      <w:r w:rsidRPr="00972623">
        <w:rPr>
          <w:rFonts w:asciiTheme="majorHAnsi" w:hAnsiTheme="majorHAnsi"/>
          <w:sz w:val="22"/>
          <w:szCs w:val="22"/>
        </w:rPr>
        <w:t xml:space="preserve">ly accessible to all </w:t>
      </w:r>
      <w:r w:rsidR="00046E6A" w:rsidRPr="00972623">
        <w:rPr>
          <w:rFonts w:asciiTheme="majorHAnsi" w:hAnsiTheme="majorHAnsi"/>
          <w:sz w:val="22"/>
          <w:szCs w:val="22"/>
        </w:rPr>
        <w:t>customers</w:t>
      </w:r>
      <w:r w:rsidRPr="00972623">
        <w:rPr>
          <w:rFonts w:asciiTheme="majorHAnsi" w:hAnsiTheme="majorHAnsi"/>
          <w:sz w:val="22"/>
          <w:szCs w:val="22"/>
        </w:rPr>
        <w:t xml:space="preserve">. </w:t>
      </w:r>
    </w:p>
    <w:p w:rsidR="000837C2" w:rsidRPr="00972623" w:rsidRDefault="000837C2" w:rsidP="003920BE">
      <w:pPr>
        <w:pStyle w:val="ListParagraph"/>
        <w:numPr>
          <w:ilvl w:val="0"/>
          <w:numId w:val="18"/>
        </w:numPr>
        <w:rPr>
          <w:rFonts w:asciiTheme="majorHAnsi" w:hAnsiTheme="majorHAnsi"/>
          <w:sz w:val="22"/>
          <w:szCs w:val="22"/>
        </w:rPr>
      </w:pPr>
      <w:r w:rsidRPr="00972623">
        <w:rPr>
          <w:rFonts w:asciiTheme="majorHAnsi" w:hAnsiTheme="majorHAnsi"/>
          <w:sz w:val="22"/>
          <w:szCs w:val="22"/>
        </w:rPr>
        <w:t>The One-Stop system includes both Center-based service delivery and through virtual a</w:t>
      </w:r>
      <w:r w:rsidRPr="00972623">
        <w:rPr>
          <w:rFonts w:asciiTheme="majorHAnsi" w:hAnsiTheme="majorHAnsi"/>
          <w:sz w:val="22"/>
          <w:szCs w:val="22"/>
        </w:rPr>
        <w:t>l</w:t>
      </w:r>
      <w:r w:rsidRPr="00972623">
        <w:rPr>
          <w:rFonts w:asciiTheme="majorHAnsi" w:hAnsiTheme="majorHAnsi"/>
          <w:sz w:val="22"/>
          <w:szCs w:val="22"/>
        </w:rPr>
        <w:t>ternative sites, including public libraries, community-based organizations, etc.)</w:t>
      </w:r>
    </w:p>
    <w:p w:rsidR="000837C2" w:rsidRPr="00972623" w:rsidRDefault="000837C2" w:rsidP="003920BE">
      <w:pPr>
        <w:pStyle w:val="ListParagraph"/>
        <w:numPr>
          <w:ilvl w:val="0"/>
          <w:numId w:val="18"/>
        </w:numPr>
        <w:rPr>
          <w:rFonts w:asciiTheme="majorHAnsi" w:hAnsiTheme="majorHAnsi"/>
          <w:sz w:val="22"/>
          <w:szCs w:val="22"/>
        </w:rPr>
      </w:pPr>
      <w:r w:rsidRPr="00972623">
        <w:rPr>
          <w:rFonts w:asciiTheme="majorHAnsi" w:hAnsiTheme="majorHAnsi"/>
          <w:sz w:val="22"/>
          <w:szCs w:val="22"/>
        </w:rPr>
        <w:t>The One-Stop system incorporates and values innovative evidence-based service effective delivery strategies.</w:t>
      </w:r>
    </w:p>
    <w:p w:rsidR="000837C2" w:rsidRPr="00972623" w:rsidRDefault="000837C2" w:rsidP="000837C2">
      <w:pPr>
        <w:rPr>
          <w:rFonts w:asciiTheme="majorHAnsi" w:hAnsiTheme="majorHAnsi"/>
          <w:sz w:val="22"/>
          <w:szCs w:val="22"/>
        </w:rPr>
      </w:pPr>
    </w:p>
    <w:p w:rsidR="000837C2" w:rsidRPr="00972623" w:rsidRDefault="000837C2" w:rsidP="000837C2">
      <w:pPr>
        <w:spacing w:line="276" w:lineRule="auto"/>
        <w:rPr>
          <w:rFonts w:asciiTheme="majorHAnsi" w:hAnsiTheme="majorHAnsi"/>
          <w:sz w:val="22"/>
          <w:szCs w:val="22"/>
        </w:rPr>
      </w:pPr>
      <w:r w:rsidRPr="00972623">
        <w:rPr>
          <w:rFonts w:asciiTheme="majorHAnsi" w:hAnsiTheme="majorHAnsi"/>
          <w:sz w:val="22"/>
          <w:szCs w:val="22"/>
          <w:u w:val="single"/>
        </w:rPr>
        <w:t>Management and Staffing</w:t>
      </w:r>
      <w:r w:rsidRPr="00972623">
        <w:rPr>
          <w:rFonts w:asciiTheme="majorHAnsi" w:hAnsiTheme="majorHAnsi"/>
          <w:sz w:val="22"/>
          <w:szCs w:val="22"/>
        </w:rPr>
        <w:t>:</w:t>
      </w:r>
    </w:p>
    <w:p w:rsidR="000837C2" w:rsidRPr="00972623" w:rsidRDefault="000837C2" w:rsidP="003920BE">
      <w:pPr>
        <w:pStyle w:val="ListParagraph"/>
        <w:numPr>
          <w:ilvl w:val="0"/>
          <w:numId w:val="18"/>
        </w:numPr>
        <w:rPr>
          <w:rFonts w:asciiTheme="majorHAnsi" w:hAnsiTheme="majorHAnsi"/>
          <w:sz w:val="22"/>
          <w:szCs w:val="22"/>
        </w:rPr>
      </w:pPr>
      <w:r w:rsidRPr="00972623">
        <w:rPr>
          <w:rFonts w:asciiTheme="majorHAnsi" w:hAnsiTheme="majorHAnsi"/>
          <w:sz w:val="22"/>
          <w:szCs w:val="22"/>
        </w:rPr>
        <w:lastRenderedPageBreak/>
        <w:t>Regular operations of comprehensive Centers reflect robust partnerships among partners, with integrated staff offering seamless services.</w:t>
      </w:r>
    </w:p>
    <w:p w:rsidR="000837C2" w:rsidRPr="00972623" w:rsidRDefault="000837C2" w:rsidP="003920BE">
      <w:pPr>
        <w:pStyle w:val="ListParagraph"/>
        <w:numPr>
          <w:ilvl w:val="0"/>
          <w:numId w:val="18"/>
        </w:numPr>
        <w:rPr>
          <w:rFonts w:asciiTheme="majorHAnsi" w:hAnsiTheme="majorHAnsi"/>
          <w:sz w:val="22"/>
          <w:szCs w:val="22"/>
        </w:rPr>
      </w:pPr>
      <w:r w:rsidRPr="00972623">
        <w:rPr>
          <w:rFonts w:asciiTheme="majorHAnsi" w:hAnsiTheme="majorHAnsi"/>
          <w:sz w:val="22"/>
          <w:szCs w:val="22"/>
        </w:rPr>
        <w:t xml:space="preserve">One-Stop system staff are all properly trained and equipped to do their job. </w:t>
      </w:r>
      <w:proofErr w:type="gramStart"/>
      <w:r w:rsidRPr="00972623">
        <w:rPr>
          <w:rFonts w:asciiTheme="majorHAnsi" w:hAnsiTheme="majorHAnsi"/>
          <w:sz w:val="22"/>
          <w:szCs w:val="22"/>
        </w:rPr>
        <w:t>Staff are</w:t>
      </w:r>
      <w:proofErr w:type="gramEnd"/>
      <w:r w:rsidRPr="00972623">
        <w:rPr>
          <w:rFonts w:asciiTheme="majorHAnsi" w:hAnsiTheme="majorHAnsi"/>
          <w:sz w:val="22"/>
          <w:szCs w:val="22"/>
        </w:rPr>
        <w:t xml:space="preserve"> cross-trained by function.</w:t>
      </w:r>
    </w:p>
    <w:p w:rsidR="000837C2" w:rsidRPr="00972623" w:rsidRDefault="000837C2" w:rsidP="003920BE">
      <w:pPr>
        <w:pStyle w:val="ListParagraph"/>
        <w:numPr>
          <w:ilvl w:val="0"/>
          <w:numId w:val="18"/>
        </w:numPr>
        <w:rPr>
          <w:rFonts w:asciiTheme="majorHAnsi" w:hAnsiTheme="majorHAnsi"/>
          <w:sz w:val="22"/>
          <w:szCs w:val="22"/>
        </w:rPr>
      </w:pPr>
      <w:r w:rsidRPr="00972623">
        <w:rPr>
          <w:rFonts w:asciiTheme="majorHAnsi" w:hAnsiTheme="majorHAnsi"/>
          <w:sz w:val="22"/>
          <w:szCs w:val="22"/>
        </w:rPr>
        <w:t xml:space="preserve">One-Stop system services are organized and integrated by function, rather </w:t>
      </w:r>
      <w:proofErr w:type="spellStart"/>
      <w:r w:rsidRPr="00972623">
        <w:rPr>
          <w:rFonts w:asciiTheme="majorHAnsi" w:hAnsiTheme="majorHAnsi"/>
          <w:sz w:val="22"/>
          <w:szCs w:val="22"/>
        </w:rPr>
        <w:t>then</w:t>
      </w:r>
      <w:proofErr w:type="spellEnd"/>
      <w:r w:rsidRPr="00972623">
        <w:rPr>
          <w:rFonts w:asciiTheme="majorHAnsi" w:hAnsiTheme="majorHAnsi"/>
          <w:sz w:val="22"/>
          <w:szCs w:val="22"/>
        </w:rPr>
        <w:t xml:space="preserve"> by pr</w:t>
      </w:r>
      <w:r w:rsidRPr="00972623">
        <w:rPr>
          <w:rFonts w:asciiTheme="majorHAnsi" w:hAnsiTheme="majorHAnsi"/>
          <w:sz w:val="22"/>
          <w:szCs w:val="22"/>
        </w:rPr>
        <w:t>o</w:t>
      </w:r>
      <w:r w:rsidRPr="00972623">
        <w:rPr>
          <w:rFonts w:asciiTheme="majorHAnsi" w:hAnsiTheme="majorHAnsi"/>
          <w:sz w:val="22"/>
          <w:szCs w:val="22"/>
        </w:rPr>
        <w:t>gram, relying on effective, cross-agency/cross-program functional teams.</w:t>
      </w:r>
    </w:p>
    <w:p w:rsidR="000837C2" w:rsidRPr="00972623" w:rsidRDefault="000837C2" w:rsidP="003920BE">
      <w:pPr>
        <w:pStyle w:val="ListParagraph"/>
        <w:numPr>
          <w:ilvl w:val="0"/>
          <w:numId w:val="18"/>
        </w:numPr>
        <w:rPr>
          <w:rFonts w:asciiTheme="majorHAnsi" w:hAnsiTheme="majorHAnsi"/>
          <w:sz w:val="22"/>
          <w:szCs w:val="22"/>
        </w:rPr>
      </w:pPr>
      <w:r w:rsidRPr="00972623">
        <w:rPr>
          <w:rFonts w:asciiTheme="majorHAnsi" w:hAnsiTheme="majorHAnsi"/>
          <w:sz w:val="22"/>
          <w:szCs w:val="22"/>
        </w:rPr>
        <w:t>The One-Stop system employs an efficient, integrated case management strategy.</w:t>
      </w:r>
    </w:p>
    <w:p w:rsidR="000837C2" w:rsidRPr="00972623" w:rsidRDefault="000837C2" w:rsidP="003920BE">
      <w:pPr>
        <w:pStyle w:val="ListParagraph"/>
        <w:numPr>
          <w:ilvl w:val="0"/>
          <w:numId w:val="18"/>
        </w:numPr>
        <w:rPr>
          <w:rFonts w:asciiTheme="majorHAnsi" w:hAnsiTheme="majorHAnsi"/>
          <w:sz w:val="22"/>
          <w:szCs w:val="22"/>
        </w:rPr>
      </w:pPr>
      <w:r w:rsidRPr="00972623">
        <w:rPr>
          <w:rFonts w:asciiTheme="majorHAnsi" w:hAnsiTheme="majorHAnsi"/>
          <w:sz w:val="22"/>
          <w:szCs w:val="22"/>
        </w:rPr>
        <w:t>Comprehensive Centers are staffed with experienced, effective, trained career counselors.</w:t>
      </w:r>
    </w:p>
    <w:p w:rsidR="000837C2" w:rsidRPr="00972623" w:rsidRDefault="000837C2" w:rsidP="003920BE">
      <w:pPr>
        <w:pStyle w:val="ListParagraph"/>
        <w:numPr>
          <w:ilvl w:val="0"/>
          <w:numId w:val="18"/>
        </w:numPr>
        <w:rPr>
          <w:rFonts w:asciiTheme="majorHAnsi" w:hAnsiTheme="majorHAnsi"/>
          <w:sz w:val="22"/>
          <w:szCs w:val="22"/>
        </w:rPr>
      </w:pPr>
      <w:r w:rsidRPr="00972623">
        <w:rPr>
          <w:rFonts w:asciiTheme="majorHAnsi" w:hAnsiTheme="majorHAnsi"/>
          <w:sz w:val="22"/>
          <w:szCs w:val="22"/>
        </w:rPr>
        <w:t>One-Stop sys</w:t>
      </w:r>
      <w:r w:rsidR="00E54CED" w:rsidRPr="00972623">
        <w:rPr>
          <w:rFonts w:asciiTheme="majorHAnsi" w:hAnsiTheme="majorHAnsi"/>
          <w:sz w:val="22"/>
          <w:szCs w:val="22"/>
        </w:rPr>
        <w:t xml:space="preserve">tem activities are guided by </w:t>
      </w:r>
      <w:r w:rsidRPr="00972623">
        <w:rPr>
          <w:rFonts w:asciiTheme="majorHAnsi" w:hAnsiTheme="majorHAnsi"/>
          <w:sz w:val="22"/>
          <w:szCs w:val="22"/>
        </w:rPr>
        <w:t xml:space="preserve">explicit </w:t>
      </w:r>
      <w:r w:rsidR="00E54CED" w:rsidRPr="00972623">
        <w:rPr>
          <w:rFonts w:asciiTheme="majorHAnsi" w:hAnsiTheme="majorHAnsi"/>
          <w:sz w:val="22"/>
          <w:szCs w:val="22"/>
        </w:rPr>
        <w:t>set of operational policies/</w:t>
      </w:r>
      <w:r w:rsidRPr="00972623">
        <w:rPr>
          <w:rFonts w:asciiTheme="majorHAnsi" w:hAnsiTheme="majorHAnsi"/>
          <w:sz w:val="22"/>
          <w:szCs w:val="22"/>
        </w:rPr>
        <w:t xml:space="preserve">procedures. </w:t>
      </w:r>
    </w:p>
    <w:p w:rsidR="000837C2" w:rsidRPr="00972623" w:rsidRDefault="000837C2" w:rsidP="003920BE">
      <w:pPr>
        <w:pStyle w:val="ListParagraph"/>
        <w:numPr>
          <w:ilvl w:val="0"/>
          <w:numId w:val="18"/>
        </w:numPr>
        <w:rPr>
          <w:rFonts w:asciiTheme="majorHAnsi" w:hAnsiTheme="majorHAnsi"/>
          <w:sz w:val="22"/>
          <w:szCs w:val="22"/>
        </w:rPr>
      </w:pPr>
      <w:r w:rsidRPr="00972623">
        <w:rPr>
          <w:rFonts w:asciiTheme="majorHAnsi" w:hAnsiTheme="majorHAnsi"/>
          <w:sz w:val="22"/>
          <w:szCs w:val="22"/>
        </w:rPr>
        <w:t>The One-Stop system uses common performance measures.</w:t>
      </w:r>
    </w:p>
    <w:p w:rsidR="000837C2" w:rsidRPr="00972623" w:rsidRDefault="000837C2" w:rsidP="000837C2">
      <w:pPr>
        <w:rPr>
          <w:rFonts w:asciiTheme="majorHAnsi" w:hAnsiTheme="majorHAnsi"/>
          <w:sz w:val="22"/>
          <w:szCs w:val="22"/>
          <w:u w:val="single"/>
        </w:rPr>
      </w:pPr>
    </w:p>
    <w:p w:rsidR="000837C2" w:rsidRPr="00972623" w:rsidRDefault="000837C2" w:rsidP="000837C2">
      <w:pPr>
        <w:rPr>
          <w:rFonts w:asciiTheme="majorHAnsi" w:hAnsiTheme="majorHAnsi"/>
          <w:sz w:val="22"/>
          <w:szCs w:val="22"/>
        </w:rPr>
      </w:pPr>
      <w:r w:rsidRPr="00972623">
        <w:rPr>
          <w:rFonts w:asciiTheme="majorHAnsi" w:hAnsiTheme="majorHAnsi"/>
          <w:sz w:val="22"/>
          <w:szCs w:val="22"/>
          <w:u w:val="single"/>
        </w:rPr>
        <w:t>Services for Jobseekers:</w:t>
      </w:r>
      <w:r w:rsidRPr="00972623">
        <w:rPr>
          <w:rFonts w:asciiTheme="majorHAnsi" w:hAnsiTheme="majorHAnsi"/>
          <w:sz w:val="22"/>
          <w:szCs w:val="22"/>
        </w:rPr>
        <w:br/>
        <w:t>One-Stop system services generally available to jobseekers (including military veterans, individuals with disabilities, mature/older workers, etc.) in comprehensive AJC Centers include: co</w:t>
      </w:r>
      <w:r w:rsidRPr="00972623">
        <w:rPr>
          <w:rFonts w:asciiTheme="majorHAnsi" w:hAnsiTheme="majorHAnsi"/>
          <w:sz w:val="22"/>
          <w:szCs w:val="22"/>
        </w:rPr>
        <w:t>m</w:t>
      </w:r>
      <w:r w:rsidRPr="00972623">
        <w:rPr>
          <w:rFonts w:asciiTheme="majorHAnsi" w:hAnsiTheme="majorHAnsi"/>
          <w:sz w:val="22"/>
          <w:szCs w:val="22"/>
        </w:rPr>
        <w:t>mon intake (</w:t>
      </w:r>
      <w:proofErr w:type="spellStart"/>
      <w:r w:rsidRPr="00972623">
        <w:rPr>
          <w:rFonts w:asciiTheme="majorHAnsi" w:hAnsiTheme="majorHAnsi"/>
          <w:sz w:val="22"/>
          <w:szCs w:val="22"/>
        </w:rPr>
        <w:t>CTHires</w:t>
      </w:r>
      <w:proofErr w:type="spellEnd"/>
      <w:r w:rsidRPr="00972623">
        <w:rPr>
          <w:rFonts w:asciiTheme="majorHAnsi" w:hAnsiTheme="majorHAnsi"/>
          <w:sz w:val="22"/>
          <w:szCs w:val="22"/>
        </w:rPr>
        <w:t>); access to labor market information; skills assessments; Dislocated Worker certification; Workshops; resume development/interviewing assistance (</w:t>
      </w:r>
      <w:r w:rsidR="00BF024D" w:rsidRPr="00972623">
        <w:rPr>
          <w:rFonts w:asciiTheme="majorHAnsi" w:hAnsiTheme="majorHAnsi"/>
          <w:sz w:val="22"/>
          <w:szCs w:val="22"/>
        </w:rPr>
        <w:t>group/individual)</w:t>
      </w:r>
      <w:r w:rsidRPr="00972623">
        <w:rPr>
          <w:rFonts w:asciiTheme="majorHAnsi" w:hAnsiTheme="majorHAnsi"/>
          <w:sz w:val="22"/>
          <w:szCs w:val="22"/>
        </w:rPr>
        <w:t>; access to support services (e.g., transportation assistance, child care, etc.); job postings; access to copier/fax/phones; computer access; job search assistance; access to Trade Adjustment Act services; career counseling; job placement services; Unemployment Insurance a</w:t>
      </w:r>
      <w:r w:rsidRPr="00972623">
        <w:rPr>
          <w:rFonts w:asciiTheme="majorHAnsi" w:hAnsiTheme="majorHAnsi"/>
          <w:sz w:val="22"/>
          <w:szCs w:val="22"/>
        </w:rPr>
        <w:t>c</w:t>
      </w:r>
      <w:r w:rsidRPr="00972623">
        <w:rPr>
          <w:rFonts w:asciiTheme="majorHAnsi" w:hAnsiTheme="majorHAnsi"/>
          <w:sz w:val="22"/>
          <w:szCs w:val="22"/>
        </w:rPr>
        <w:t>cess assistance; case management; referrals to occupational skills training; access to adult ed</w:t>
      </w:r>
      <w:r w:rsidRPr="00972623">
        <w:rPr>
          <w:rFonts w:asciiTheme="majorHAnsi" w:hAnsiTheme="majorHAnsi"/>
          <w:sz w:val="22"/>
          <w:szCs w:val="22"/>
        </w:rPr>
        <w:t>u</w:t>
      </w:r>
      <w:r w:rsidRPr="00972623">
        <w:rPr>
          <w:rFonts w:asciiTheme="majorHAnsi" w:hAnsiTheme="majorHAnsi"/>
          <w:sz w:val="22"/>
          <w:szCs w:val="22"/>
        </w:rPr>
        <w:t xml:space="preserve">cation services (ABE/GED); linkage to SNAP E&amp;T; Jobs First Employment Services (JFES); </w:t>
      </w:r>
      <w:r w:rsidR="00030FBF" w:rsidRPr="00972623">
        <w:rPr>
          <w:rFonts w:asciiTheme="majorHAnsi" w:hAnsiTheme="majorHAnsi"/>
          <w:sz w:val="22"/>
          <w:szCs w:val="22"/>
        </w:rPr>
        <w:t xml:space="preserve">and </w:t>
      </w:r>
      <w:r w:rsidRPr="00972623">
        <w:rPr>
          <w:rFonts w:asciiTheme="majorHAnsi" w:hAnsiTheme="majorHAnsi"/>
          <w:sz w:val="22"/>
          <w:szCs w:val="22"/>
        </w:rPr>
        <w:t>benefits counseling</w:t>
      </w:r>
      <w:r w:rsidR="00030FBF" w:rsidRPr="00972623">
        <w:rPr>
          <w:rFonts w:asciiTheme="majorHAnsi" w:hAnsiTheme="majorHAnsi"/>
          <w:sz w:val="22"/>
          <w:szCs w:val="22"/>
        </w:rPr>
        <w:t>.</w:t>
      </w:r>
    </w:p>
    <w:p w:rsidR="00390342" w:rsidRPr="00972623" w:rsidRDefault="00390342" w:rsidP="0063706C">
      <w:pPr>
        <w:autoSpaceDE w:val="0"/>
        <w:autoSpaceDN w:val="0"/>
        <w:adjustRightInd w:val="0"/>
        <w:rPr>
          <w:rFonts w:asciiTheme="majorHAnsi" w:hAnsiTheme="majorHAnsi"/>
          <w:sz w:val="22"/>
          <w:szCs w:val="22"/>
          <w:highlight w:val="yellow"/>
        </w:rPr>
      </w:pPr>
    </w:p>
    <w:p w:rsidR="0063706C" w:rsidRPr="00972623" w:rsidRDefault="00502FD2" w:rsidP="0063706C">
      <w:pPr>
        <w:autoSpaceDE w:val="0"/>
        <w:autoSpaceDN w:val="0"/>
        <w:adjustRightInd w:val="0"/>
        <w:rPr>
          <w:rFonts w:asciiTheme="majorHAnsi" w:hAnsiTheme="majorHAnsi"/>
          <w:b/>
          <w:sz w:val="22"/>
          <w:szCs w:val="22"/>
          <w:u w:val="single"/>
        </w:rPr>
      </w:pPr>
      <w:r w:rsidRPr="00972623">
        <w:rPr>
          <w:rFonts w:asciiTheme="majorHAnsi" w:hAnsiTheme="majorHAnsi"/>
          <w:b/>
          <w:sz w:val="22"/>
          <w:szCs w:val="22"/>
          <w:u w:val="single"/>
        </w:rPr>
        <w:t>CSDE: Coordination, Alignment and Provision of Services to Individuals</w:t>
      </w:r>
    </w:p>
    <w:p w:rsidR="0063706C" w:rsidRPr="00972623" w:rsidRDefault="0063706C" w:rsidP="0063706C">
      <w:pPr>
        <w:autoSpaceDE w:val="0"/>
        <w:autoSpaceDN w:val="0"/>
        <w:adjustRightInd w:val="0"/>
        <w:rPr>
          <w:rFonts w:asciiTheme="majorHAnsi" w:hAnsiTheme="majorHAnsi"/>
          <w:sz w:val="22"/>
          <w:szCs w:val="22"/>
        </w:rPr>
      </w:pPr>
      <w:r w:rsidRPr="00972623">
        <w:rPr>
          <w:rFonts w:asciiTheme="majorHAnsi" w:hAnsiTheme="majorHAnsi"/>
          <w:sz w:val="22"/>
          <w:szCs w:val="22"/>
        </w:rPr>
        <w:t>Through a Request for Proposals (RFP) process, CSDE will solicit eligible agencies to provide se</w:t>
      </w:r>
      <w:r w:rsidRPr="00972623">
        <w:rPr>
          <w:rFonts w:asciiTheme="majorHAnsi" w:hAnsiTheme="majorHAnsi"/>
          <w:sz w:val="22"/>
          <w:szCs w:val="22"/>
        </w:rPr>
        <w:t>r</w:t>
      </w:r>
      <w:r w:rsidRPr="00972623">
        <w:rPr>
          <w:rFonts w:asciiTheme="majorHAnsi" w:hAnsiTheme="majorHAnsi"/>
          <w:sz w:val="22"/>
          <w:szCs w:val="22"/>
        </w:rPr>
        <w:t>vices to eligible individuals who are 16 years old or older,</w:t>
      </w:r>
      <w:r w:rsidRPr="00972623">
        <w:rPr>
          <w:rFonts w:asciiTheme="majorHAnsi" w:hAnsiTheme="majorHAnsi"/>
          <w:spacing w:val="24"/>
          <w:sz w:val="22"/>
          <w:szCs w:val="22"/>
        </w:rPr>
        <w:t xml:space="preserve"> </w:t>
      </w:r>
      <w:r w:rsidRPr="00972623">
        <w:rPr>
          <w:rFonts w:asciiTheme="majorHAnsi" w:hAnsiTheme="majorHAnsi"/>
          <w:sz w:val="22"/>
          <w:szCs w:val="22"/>
        </w:rPr>
        <w:t>are</w:t>
      </w:r>
      <w:r w:rsidRPr="00972623">
        <w:rPr>
          <w:rFonts w:asciiTheme="majorHAnsi" w:hAnsiTheme="majorHAnsi"/>
          <w:spacing w:val="24"/>
          <w:sz w:val="22"/>
          <w:szCs w:val="22"/>
        </w:rPr>
        <w:t xml:space="preserve"> </w:t>
      </w:r>
      <w:r w:rsidRPr="00972623">
        <w:rPr>
          <w:rFonts w:asciiTheme="majorHAnsi" w:hAnsiTheme="majorHAnsi"/>
          <w:sz w:val="22"/>
          <w:szCs w:val="22"/>
        </w:rPr>
        <w:t>not</w:t>
      </w:r>
      <w:r w:rsidRPr="00972623">
        <w:rPr>
          <w:rFonts w:asciiTheme="majorHAnsi" w:hAnsiTheme="majorHAnsi"/>
          <w:spacing w:val="24"/>
          <w:sz w:val="22"/>
          <w:szCs w:val="22"/>
        </w:rPr>
        <w:t xml:space="preserve"> </w:t>
      </w:r>
      <w:r w:rsidRPr="00972623">
        <w:rPr>
          <w:rFonts w:asciiTheme="majorHAnsi" w:hAnsiTheme="majorHAnsi"/>
          <w:sz w:val="22"/>
          <w:szCs w:val="22"/>
        </w:rPr>
        <w:t>enrolled</w:t>
      </w:r>
      <w:r w:rsidRPr="00972623">
        <w:rPr>
          <w:rFonts w:asciiTheme="majorHAnsi" w:hAnsiTheme="majorHAnsi"/>
          <w:spacing w:val="23"/>
          <w:sz w:val="22"/>
          <w:szCs w:val="22"/>
        </w:rPr>
        <w:t xml:space="preserve"> </w:t>
      </w:r>
      <w:r w:rsidRPr="00972623">
        <w:rPr>
          <w:rFonts w:asciiTheme="majorHAnsi" w:hAnsiTheme="majorHAnsi"/>
          <w:sz w:val="22"/>
          <w:szCs w:val="22"/>
        </w:rPr>
        <w:t>or</w:t>
      </w:r>
      <w:r w:rsidRPr="00972623">
        <w:rPr>
          <w:rFonts w:asciiTheme="majorHAnsi" w:hAnsiTheme="majorHAnsi"/>
          <w:spacing w:val="21"/>
          <w:sz w:val="22"/>
          <w:szCs w:val="22"/>
        </w:rPr>
        <w:t xml:space="preserve"> </w:t>
      </w:r>
      <w:r w:rsidRPr="00972623">
        <w:rPr>
          <w:rFonts w:asciiTheme="majorHAnsi" w:hAnsiTheme="majorHAnsi"/>
          <w:sz w:val="22"/>
          <w:szCs w:val="22"/>
        </w:rPr>
        <w:t>required</w:t>
      </w:r>
      <w:r w:rsidRPr="00972623">
        <w:rPr>
          <w:rFonts w:asciiTheme="majorHAnsi" w:hAnsiTheme="majorHAnsi"/>
          <w:spacing w:val="23"/>
          <w:sz w:val="22"/>
          <w:szCs w:val="22"/>
        </w:rPr>
        <w:t xml:space="preserve"> </w:t>
      </w:r>
      <w:r w:rsidRPr="00972623">
        <w:rPr>
          <w:rFonts w:asciiTheme="majorHAnsi" w:hAnsiTheme="majorHAnsi"/>
          <w:sz w:val="22"/>
          <w:szCs w:val="22"/>
        </w:rPr>
        <w:t>to</w:t>
      </w:r>
      <w:r w:rsidRPr="00972623">
        <w:rPr>
          <w:rFonts w:asciiTheme="majorHAnsi" w:hAnsiTheme="majorHAnsi"/>
          <w:spacing w:val="23"/>
          <w:sz w:val="22"/>
          <w:szCs w:val="22"/>
        </w:rPr>
        <w:t xml:space="preserve"> </w:t>
      </w:r>
      <w:r w:rsidRPr="00972623">
        <w:rPr>
          <w:rFonts w:asciiTheme="majorHAnsi" w:hAnsiTheme="majorHAnsi"/>
          <w:sz w:val="22"/>
          <w:szCs w:val="22"/>
        </w:rPr>
        <w:t>be</w:t>
      </w:r>
      <w:r w:rsidRPr="00972623">
        <w:rPr>
          <w:rFonts w:asciiTheme="majorHAnsi" w:hAnsiTheme="majorHAnsi"/>
          <w:spacing w:val="23"/>
          <w:sz w:val="22"/>
          <w:szCs w:val="22"/>
        </w:rPr>
        <w:t xml:space="preserve"> </w:t>
      </w:r>
      <w:r w:rsidRPr="00972623">
        <w:rPr>
          <w:rFonts w:asciiTheme="majorHAnsi" w:hAnsiTheme="majorHAnsi"/>
          <w:sz w:val="22"/>
          <w:szCs w:val="22"/>
        </w:rPr>
        <w:t>enrolled</w:t>
      </w:r>
      <w:r w:rsidRPr="00972623">
        <w:rPr>
          <w:rFonts w:asciiTheme="majorHAnsi" w:hAnsiTheme="majorHAnsi"/>
          <w:spacing w:val="23"/>
          <w:sz w:val="22"/>
          <w:szCs w:val="22"/>
        </w:rPr>
        <w:t xml:space="preserve"> </w:t>
      </w:r>
      <w:r w:rsidRPr="00972623">
        <w:rPr>
          <w:rFonts w:asciiTheme="majorHAnsi" w:hAnsiTheme="majorHAnsi"/>
          <w:sz w:val="22"/>
          <w:szCs w:val="22"/>
        </w:rPr>
        <w:t>in</w:t>
      </w:r>
      <w:r w:rsidRPr="00972623">
        <w:rPr>
          <w:rFonts w:asciiTheme="majorHAnsi" w:hAnsiTheme="majorHAnsi"/>
          <w:spacing w:val="23"/>
          <w:sz w:val="22"/>
          <w:szCs w:val="22"/>
        </w:rPr>
        <w:t xml:space="preserve"> </w:t>
      </w:r>
      <w:r w:rsidRPr="00972623">
        <w:rPr>
          <w:rFonts w:asciiTheme="majorHAnsi" w:hAnsiTheme="majorHAnsi"/>
          <w:sz w:val="22"/>
          <w:szCs w:val="22"/>
        </w:rPr>
        <w:t>secondary</w:t>
      </w:r>
      <w:r w:rsidRPr="00972623">
        <w:rPr>
          <w:rFonts w:asciiTheme="majorHAnsi" w:hAnsiTheme="majorHAnsi"/>
          <w:spacing w:val="23"/>
          <w:sz w:val="22"/>
          <w:szCs w:val="22"/>
        </w:rPr>
        <w:t xml:space="preserve"> </w:t>
      </w:r>
      <w:r w:rsidRPr="00972623">
        <w:rPr>
          <w:rFonts w:asciiTheme="majorHAnsi" w:hAnsiTheme="majorHAnsi"/>
          <w:sz w:val="22"/>
          <w:szCs w:val="22"/>
        </w:rPr>
        <w:t>school</w:t>
      </w:r>
      <w:r w:rsidRPr="00972623">
        <w:rPr>
          <w:rFonts w:asciiTheme="majorHAnsi" w:hAnsiTheme="majorHAnsi"/>
          <w:spacing w:val="22"/>
          <w:sz w:val="22"/>
          <w:szCs w:val="22"/>
        </w:rPr>
        <w:t xml:space="preserve"> </w:t>
      </w:r>
      <w:r w:rsidRPr="00972623">
        <w:rPr>
          <w:rFonts w:asciiTheme="majorHAnsi" w:hAnsiTheme="majorHAnsi"/>
          <w:sz w:val="22"/>
          <w:szCs w:val="22"/>
        </w:rPr>
        <w:t>under</w:t>
      </w:r>
      <w:r w:rsidRPr="00972623">
        <w:rPr>
          <w:rFonts w:asciiTheme="majorHAnsi" w:hAnsiTheme="majorHAnsi"/>
          <w:spacing w:val="24"/>
          <w:sz w:val="22"/>
          <w:szCs w:val="22"/>
        </w:rPr>
        <w:t xml:space="preserve"> </w:t>
      </w:r>
      <w:r w:rsidRPr="00972623">
        <w:rPr>
          <w:rFonts w:asciiTheme="majorHAnsi" w:hAnsiTheme="majorHAnsi"/>
          <w:sz w:val="22"/>
          <w:szCs w:val="22"/>
        </w:rPr>
        <w:t>Connecticut law, are basic skills deficient, do not have a secondary school diploma or its recognized equivalent, or are English language learners. Adult education programs will serve as the major Unified Plan</w:t>
      </w:r>
      <w:r w:rsidRPr="00972623">
        <w:rPr>
          <w:rFonts w:asciiTheme="majorHAnsi" w:hAnsiTheme="majorHAnsi"/>
          <w:spacing w:val="-27"/>
          <w:sz w:val="22"/>
          <w:szCs w:val="22"/>
        </w:rPr>
        <w:t xml:space="preserve"> </w:t>
      </w:r>
      <w:r w:rsidRPr="00972623">
        <w:rPr>
          <w:rFonts w:asciiTheme="majorHAnsi" w:hAnsiTheme="majorHAnsi"/>
          <w:sz w:val="22"/>
          <w:szCs w:val="22"/>
        </w:rPr>
        <w:t>Partner entry</w:t>
      </w:r>
      <w:r w:rsidRPr="00972623">
        <w:rPr>
          <w:rFonts w:asciiTheme="majorHAnsi" w:hAnsiTheme="majorHAnsi"/>
          <w:spacing w:val="53"/>
          <w:sz w:val="22"/>
          <w:szCs w:val="22"/>
        </w:rPr>
        <w:t xml:space="preserve"> </w:t>
      </w:r>
      <w:r w:rsidRPr="00972623">
        <w:rPr>
          <w:rFonts w:asciiTheme="majorHAnsi" w:hAnsiTheme="majorHAnsi"/>
          <w:sz w:val="22"/>
          <w:szCs w:val="22"/>
        </w:rPr>
        <w:t>point</w:t>
      </w:r>
      <w:r w:rsidRPr="00972623">
        <w:rPr>
          <w:rFonts w:asciiTheme="majorHAnsi" w:hAnsiTheme="majorHAnsi"/>
          <w:spacing w:val="52"/>
          <w:sz w:val="22"/>
          <w:szCs w:val="22"/>
        </w:rPr>
        <w:t xml:space="preserve"> </w:t>
      </w:r>
      <w:r w:rsidRPr="00972623">
        <w:rPr>
          <w:rFonts w:asciiTheme="majorHAnsi" w:hAnsiTheme="majorHAnsi"/>
          <w:sz w:val="22"/>
          <w:szCs w:val="22"/>
        </w:rPr>
        <w:t>for</w:t>
      </w:r>
      <w:r w:rsidRPr="00972623">
        <w:rPr>
          <w:rFonts w:asciiTheme="majorHAnsi" w:hAnsiTheme="majorHAnsi"/>
          <w:spacing w:val="54"/>
          <w:sz w:val="22"/>
          <w:szCs w:val="22"/>
        </w:rPr>
        <w:t xml:space="preserve"> </w:t>
      </w:r>
      <w:r w:rsidRPr="00972623">
        <w:rPr>
          <w:rFonts w:asciiTheme="majorHAnsi" w:hAnsiTheme="majorHAnsi"/>
          <w:sz w:val="22"/>
          <w:szCs w:val="22"/>
        </w:rPr>
        <w:t>individuals</w:t>
      </w:r>
      <w:r w:rsidRPr="00972623">
        <w:rPr>
          <w:rFonts w:asciiTheme="majorHAnsi" w:hAnsiTheme="majorHAnsi"/>
          <w:spacing w:val="53"/>
          <w:sz w:val="22"/>
          <w:szCs w:val="22"/>
        </w:rPr>
        <w:t xml:space="preserve"> </w:t>
      </w:r>
      <w:r w:rsidRPr="00972623">
        <w:rPr>
          <w:rFonts w:asciiTheme="majorHAnsi" w:hAnsiTheme="majorHAnsi"/>
          <w:sz w:val="22"/>
          <w:szCs w:val="22"/>
        </w:rPr>
        <w:t>who</w:t>
      </w:r>
      <w:r w:rsidRPr="00972623">
        <w:rPr>
          <w:rFonts w:asciiTheme="majorHAnsi" w:hAnsiTheme="majorHAnsi"/>
          <w:spacing w:val="53"/>
          <w:sz w:val="22"/>
          <w:szCs w:val="22"/>
        </w:rPr>
        <w:t xml:space="preserve"> </w:t>
      </w:r>
      <w:r w:rsidRPr="00972623">
        <w:rPr>
          <w:rFonts w:asciiTheme="majorHAnsi" w:hAnsiTheme="majorHAnsi"/>
          <w:sz w:val="22"/>
          <w:szCs w:val="22"/>
        </w:rPr>
        <w:t>lack</w:t>
      </w:r>
      <w:r w:rsidRPr="00972623">
        <w:rPr>
          <w:rFonts w:asciiTheme="majorHAnsi" w:hAnsiTheme="majorHAnsi"/>
          <w:spacing w:val="53"/>
          <w:sz w:val="22"/>
          <w:szCs w:val="22"/>
        </w:rPr>
        <w:t xml:space="preserve"> </w:t>
      </w:r>
      <w:r w:rsidRPr="00972623">
        <w:rPr>
          <w:rFonts w:asciiTheme="majorHAnsi" w:hAnsiTheme="majorHAnsi"/>
          <w:sz w:val="22"/>
          <w:szCs w:val="22"/>
        </w:rPr>
        <w:t>basic</w:t>
      </w:r>
      <w:r w:rsidRPr="00972623">
        <w:rPr>
          <w:rFonts w:asciiTheme="majorHAnsi" w:hAnsiTheme="majorHAnsi"/>
          <w:spacing w:val="53"/>
          <w:sz w:val="22"/>
          <w:szCs w:val="22"/>
        </w:rPr>
        <w:t xml:space="preserve"> </w:t>
      </w:r>
      <w:r w:rsidRPr="00972623">
        <w:rPr>
          <w:rFonts w:asciiTheme="majorHAnsi" w:hAnsiTheme="majorHAnsi"/>
          <w:sz w:val="22"/>
          <w:szCs w:val="22"/>
        </w:rPr>
        <w:t>skills. Once a participant has enrolled, adult education provider staff will refer participants to a One-Stop Center or Youth Provider to conduct a workforce assessment and d</w:t>
      </w:r>
      <w:r w:rsidRPr="00972623">
        <w:rPr>
          <w:rFonts w:asciiTheme="majorHAnsi" w:hAnsiTheme="majorHAnsi"/>
          <w:sz w:val="22"/>
          <w:szCs w:val="22"/>
        </w:rPr>
        <w:t>e</w:t>
      </w:r>
      <w:r w:rsidRPr="00972623">
        <w:rPr>
          <w:rFonts w:asciiTheme="majorHAnsi" w:hAnsiTheme="majorHAnsi"/>
          <w:sz w:val="22"/>
          <w:szCs w:val="22"/>
        </w:rPr>
        <w:t>velop an educational/career plan. Once participants meet adult education exit criteria, they will be sent back to a One-Stop Center for re-evaluation. A unified referral management system will help local programs track partic</w:t>
      </w:r>
      <w:r w:rsidR="00502FD2" w:rsidRPr="00972623">
        <w:rPr>
          <w:rFonts w:asciiTheme="majorHAnsi" w:hAnsiTheme="majorHAnsi"/>
          <w:sz w:val="22"/>
          <w:szCs w:val="22"/>
        </w:rPr>
        <w:t>ipants as they move from agency-to-</w:t>
      </w:r>
      <w:r w:rsidRPr="00972623">
        <w:rPr>
          <w:rFonts w:asciiTheme="majorHAnsi" w:hAnsiTheme="majorHAnsi"/>
          <w:sz w:val="22"/>
          <w:szCs w:val="22"/>
        </w:rPr>
        <w:t>agency. This system will a</w:t>
      </w:r>
      <w:r w:rsidRPr="00972623">
        <w:rPr>
          <w:rFonts w:asciiTheme="majorHAnsi" w:hAnsiTheme="majorHAnsi"/>
          <w:sz w:val="22"/>
          <w:szCs w:val="22"/>
        </w:rPr>
        <w:t>l</w:t>
      </w:r>
      <w:r w:rsidRPr="00972623">
        <w:rPr>
          <w:rFonts w:asciiTheme="majorHAnsi" w:hAnsiTheme="majorHAnsi"/>
          <w:sz w:val="22"/>
          <w:szCs w:val="22"/>
        </w:rPr>
        <w:t>low programs to give timely assistance to participants if they get stuck or seem to be dropping out. Information will be shared with adult education partners about adult education eligibility requirements</w:t>
      </w:r>
      <w:r w:rsidR="00502FD2" w:rsidRPr="00972623">
        <w:rPr>
          <w:rFonts w:asciiTheme="majorHAnsi" w:hAnsiTheme="majorHAnsi"/>
          <w:sz w:val="22"/>
          <w:szCs w:val="22"/>
        </w:rPr>
        <w:t>,</w:t>
      </w:r>
      <w:r w:rsidRPr="00972623">
        <w:rPr>
          <w:rFonts w:asciiTheme="majorHAnsi" w:hAnsiTheme="majorHAnsi"/>
          <w:sz w:val="22"/>
          <w:szCs w:val="22"/>
        </w:rPr>
        <w:t xml:space="preserve"> as well as dates, times, and locations of sites where adult education is offered.</w:t>
      </w:r>
    </w:p>
    <w:p w:rsidR="00F96DF9" w:rsidRPr="00972623" w:rsidRDefault="00F96DF9" w:rsidP="0063706C">
      <w:pPr>
        <w:autoSpaceDE w:val="0"/>
        <w:autoSpaceDN w:val="0"/>
        <w:adjustRightInd w:val="0"/>
        <w:rPr>
          <w:rFonts w:asciiTheme="majorHAnsi" w:hAnsiTheme="majorHAnsi"/>
          <w:sz w:val="22"/>
          <w:szCs w:val="22"/>
        </w:rPr>
      </w:pPr>
    </w:p>
    <w:p w:rsidR="00F96DF9" w:rsidRPr="00972623" w:rsidRDefault="00384956" w:rsidP="0063706C">
      <w:pPr>
        <w:autoSpaceDE w:val="0"/>
        <w:autoSpaceDN w:val="0"/>
        <w:adjustRightInd w:val="0"/>
        <w:rPr>
          <w:rFonts w:asciiTheme="majorHAnsi" w:hAnsiTheme="majorHAnsi"/>
          <w:b/>
          <w:sz w:val="22"/>
          <w:szCs w:val="22"/>
          <w:u w:val="single"/>
        </w:rPr>
      </w:pPr>
      <w:r w:rsidRPr="00972623">
        <w:rPr>
          <w:rFonts w:asciiTheme="majorHAnsi" w:hAnsiTheme="majorHAnsi"/>
          <w:b/>
          <w:sz w:val="22"/>
          <w:szCs w:val="22"/>
          <w:u w:val="single"/>
        </w:rPr>
        <w:t>DORS: Coordination, Alignment and Provision of Services to Individuals</w:t>
      </w:r>
      <w:r w:rsidR="00A16710" w:rsidRPr="00972623">
        <w:rPr>
          <w:rFonts w:asciiTheme="majorHAnsi" w:hAnsiTheme="majorHAnsi"/>
          <w:b/>
          <w:sz w:val="22"/>
          <w:szCs w:val="22"/>
          <w:u w:val="single"/>
        </w:rPr>
        <w:t xml:space="preserve"> </w:t>
      </w:r>
    </w:p>
    <w:p w:rsidR="00646373" w:rsidRPr="00972623" w:rsidRDefault="00646373" w:rsidP="00E26A52">
      <w:pPr>
        <w:autoSpaceDE w:val="0"/>
        <w:autoSpaceDN w:val="0"/>
        <w:adjustRightInd w:val="0"/>
        <w:rPr>
          <w:rFonts w:asciiTheme="majorHAnsi" w:hAnsiTheme="majorHAnsi"/>
          <w:b/>
          <w:sz w:val="22"/>
          <w:szCs w:val="22"/>
          <w:u w:val="single"/>
        </w:rPr>
      </w:pPr>
      <w:r w:rsidRPr="00972623">
        <w:rPr>
          <w:rFonts w:asciiTheme="majorHAnsi" w:hAnsiTheme="majorHAnsi"/>
          <w:sz w:val="22"/>
          <w:szCs w:val="22"/>
        </w:rPr>
        <w:t>BRS provides services in 16 offices across Connecticut where consumers may apply for assi</w:t>
      </w:r>
      <w:r w:rsidRPr="00972623">
        <w:rPr>
          <w:rFonts w:asciiTheme="majorHAnsi" w:hAnsiTheme="majorHAnsi"/>
          <w:sz w:val="22"/>
          <w:szCs w:val="22"/>
        </w:rPr>
        <w:t>s</w:t>
      </w:r>
      <w:r w:rsidRPr="00972623">
        <w:rPr>
          <w:rFonts w:asciiTheme="majorHAnsi" w:hAnsiTheme="majorHAnsi"/>
          <w:sz w:val="22"/>
          <w:szCs w:val="22"/>
        </w:rPr>
        <w:t xml:space="preserve">tance. In </w:t>
      </w:r>
      <w:r w:rsidR="00030FBF" w:rsidRPr="00972623">
        <w:rPr>
          <w:rFonts w:asciiTheme="majorHAnsi" w:hAnsiTheme="majorHAnsi"/>
          <w:sz w:val="22"/>
          <w:szCs w:val="22"/>
        </w:rPr>
        <w:t xml:space="preserve">three of these locations, BRS is </w:t>
      </w:r>
      <w:r w:rsidRPr="00972623">
        <w:rPr>
          <w:rFonts w:asciiTheme="majorHAnsi" w:hAnsiTheme="majorHAnsi"/>
          <w:sz w:val="22"/>
          <w:szCs w:val="22"/>
        </w:rPr>
        <w:t>co-located with at least one core partner program.</w:t>
      </w:r>
      <w:r w:rsidR="00E26A52" w:rsidRPr="00972623">
        <w:rPr>
          <w:rFonts w:asciiTheme="majorHAnsi" w:hAnsiTheme="majorHAnsi"/>
          <w:sz w:val="22"/>
          <w:szCs w:val="22"/>
        </w:rPr>
        <w:t xml:space="preserve"> In several other locations,</w:t>
      </w:r>
      <w:r w:rsidRPr="00972623">
        <w:rPr>
          <w:rFonts w:asciiTheme="majorHAnsi" w:hAnsiTheme="majorHAnsi"/>
          <w:sz w:val="22"/>
          <w:szCs w:val="22"/>
        </w:rPr>
        <w:t xml:space="preserve"> offices are in close physical proximity to partners. As long-term lease obligations and other logistical issues prevent movement toward increasing the number of co-locations, it is believed that formalizing referral processes and creating a service delivery stru</w:t>
      </w:r>
      <w:r w:rsidRPr="00972623">
        <w:rPr>
          <w:rFonts w:asciiTheme="majorHAnsi" w:hAnsiTheme="majorHAnsi"/>
          <w:sz w:val="22"/>
          <w:szCs w:val="22"/>
        </w:rPr>
        <w:t>c</w:t>
      </w:r>
      <w:r w:rsidRPr="00972623">
        <w:rPr>
          <w:rFonts w:asciiTheme="majorHAnsi" w:hAnsiTheme="majorHAnsi"/>
          <w:sz w:val="22"/>
          <w:szCs w:val="22"/>
        </w:rPr>
        <w:t>ture that encourages partner collaborations will lead to improved coordination in services. BRS intends to assign staff specifically to each American Job Center (AJC) to act as a dedicated lia</w:t>
      </w:r>
      <w:r w:rsidRPr="00972623">
        <w:rPr>
          <w:rFonts w:asciiTheme="majorHAnsi" w:hAnsiTheme="majorHAnsi"/>
          <w:sz w:val="22"/>
          <w:szCs w:val="22"/>
        </w:rPr>
        <w:t>i</w:t>
      </w:r>
      <w:r w:rsidRPr="00972623">
        <w:rPr>
          <w:rFonts w:asciiTheme="majorHAnsi" w:hAnsiTheme="majorHAnsi"/>
          <w:sz w:val="22"/>
          <w:szCs w:val="22"/>
        </w:rPr>
        <w:t xml:space="preserve">son. In addition, he/she will be expected to serve on all relevant committees and work groups at the AJC. This will allow partner agencies to easily direct AJC customers who have disabilities </w:t>
      </w:r>
      <w:r w:rsidRPr="00972623">
        <w:rPr>
          <w:rFonts w:asciiTheme="majorHAnsi" w:hAnsiTheme="majorHAnsi"/>
          <w:sz w:val="22"/>
          <w:szCs w:val="22"/>
        </w:rPr>
        <w:lastRenderedPageBreak/>
        <w:t xml:space="preserve">to BRS, and BRS staff to connect consumers to appropriate AJC partners directly. </w:t>
      </w:r>
      <w:r w:rsidR="00E26A52" w:rsidRPr="00972623">
        <w:rPr>
          <w:rFonts w:asciiTheme="majorHAnsi" w:hAnsiTheme="majorHAnsi"/>
          <w:sz w:val="22"/>
          <w:szCs w:val="22"/>
        </w:rPr>
        <w:t>BRS</w:t>
      </w:r>
      <w:r w:rsidRPr="00972623">
        <w:rPr>
          <w:rFonts w:asciiTheme="majorHAnsi" w:hAnsiTheme="majorHAnsi"/>
          <w:sz w:val="22"/>
          <w:szCs w:val="22"/>
        </w:rPr>
        <w:t xml:space="preserve"> will continue these relationships in the places where they exist and create them in all other AJCs. </w:t>
      </w:r>
    </w:p>
    <w:p w:rsidR="00646373" w:rsidRPr="00972623" w:rsidRDefault="00646373" w:rsidP="0063706C">
      <w:pPr>
        <w:autoSpaceDE w:val="0"/>
        <w:autoSpaceDN w:val="0"/>
        <w:adjustRightInd w:val="0"/>
        <w:rPr>
          <w:rFonts w:asciiTheme="majorHAnsi" w:hAnsiTheme="majorHAnsi"/>
          <w:b/>
          <w:sz w:val="22"/>
          <w:szCs w:val="22"/>
          <w:u w:val="single"/>
        </w:rPr>
      </w:pPr>
    </w:p>
    <w:p w:rsidR="00F96DF9" w:rsidRPr="00972623" w:rsidRDefault="00F96DF9" w:rsidP="0063706C">
      <w:pPr>
        <w:autoSpaceDE w:val="0"/>
        <w:autoSpaceDN w:val="0"/>
        <w:adjustRightInd w:val="0"/>
        <w:rPr>
          <w:rFonts w:asciiTheme="majorHAnsi" w:hAnsiTheme="majorHAnsi"/>
          <w:sz w:val="22"/>
          <w:szCs w:val="22"/>
        </w:rPr>
      </w:pPr>
      <w:r w:rsidRPr="00972623">
        <w:rPr>
          <w:rFonts w:asciiTheme="majorHAnsi" w:hAnsiTheme="majorHAnsi" w:cs="Arial"/>
          <w:sz w:val="22"/>
          <w:szCs w:val="22"/>
        </w:rPr>
        <w:t>The Department of Rehabilitation Services (DORS) Vocational Rehabilitation (VR) Program offers a wide range of services to eligible individuals, including guidance and counseling, mobility trai</w:t>
      </w:r>
      <w:r w:rsidRPr="00972623">
        <w:rPr>
          <w:rFonts w:asciiTheme="majorHAnsi" w:hAnsiTheme="majorHAnsi" w:cs="Arial"/>
          <w:sz w:val="22"/>
          <w:szCs w:val="22"/>
        </w:rPr>
        <w:t>n</w:t>
      </w:r>
      <w:r w:rsidRPr="00972623">
        <w:rPr>
          <w:rFonts w:asciiTheme="majorHAnsi" w:hAnsiTheme="majorHAnsi" w:cs="Arial"/>
          <w:sz w:val="22"/>
          <w:szCs w:val="22"/>
        </w:rPr>
        <w:t>ing, rehabilitation technology, adaptive equipment, rehabilitation teaching, job coaching, on-the-job training, low vision services, as well as a variety of skills assessments, are among the se</w:t>
      </w:r>
      <w:r w:rsidRPr="00972623">
        <w:rPr>
          <w:rFonts w:asciiTheme="majorHAnsi" w:hAnsiTheme="majorHAnsi" w:cs="Arial"/>
          <w:sz w:val="22"/>
          <w:szCs w:val="22"/>
        </w:rPr>
        <w:t>r</w:t>
      </w:r>
      <w:r w:rsidRPr="00972623">
        <w:rPr>
          <w:rFonts w:asciiTheme="majorHAnsi" w:hAnsiTheme="majorHAnsi" w:cs="Arial"/>
          <w:sz w:val="22"/>
          <w:szCs w:val="22"/>
        </w:rPr>
        <w:t xml:space="preserve">vices provided. </w:t>
      </w:r>
    </w:p>
    <w:p w:rsidR="0063706C" w:rsidRPr="00972623" w:rsidRDefault="0063706C" w:rsidP="0063706C">
      <w:pPr>
        <w:autoSpaceDE w:val="0"/>
        <w:autoSpaceDN w:val="0"/>
        <w:adjustRightInd w:val="0"/>
        <w:rPr>
          <w:rFonts w:asciiTheme="majorHAnsi" w:hAnsiTheme="majorHAnsi"/>
          <w:sz w:val="22"/>
          <w:szCs w:val="22"/>
        </w:rPr>
      </w:pPr>
      <w:r w:rsidRPr="00972623">
        <w:rPr>
          <w:rFonts w:asciiTheme="majorHAnsi" w:hAnsiTheme="majorHAnsi"/>
          <w:sz w:val="22"/>
          <w:szCs w:val="22"/>
        </w:rPr>
        <w:t>……………………………………………………………………………………………………………………………………………………..</w:t>
      </w:r>
    </w:p>
    <w:p w:rsidR="0028099E" w:rsidRPr="00972623" w:rsidRDefault="00417AEC" w:rsidP="0063706C">
      <w:pPr>
        <w:autoSpaceDE w:val="0"/>
        <w:autoSpaceDN w:val="0"/>
        <w:adjustRightInd w:val="0"/>
        <w:rPr>
          <w:rFonts w:asciiTheme="majorHAnsi" w:hAnsiTheme="majorHAnsi"/>
          <w:b/>
        </w:rPr>
      </w:pPr>
      <w:r w:rsidRPr="00972623">
        <w:rPr>
          <w:rFonts w:asciiTheme="majorHAnsi" w:hAnsiTheme="majorHAnsi"/>
          <w:b/>
        </w:rPr>
        <w:t xml:space="preserve">Service Coordination </w:t>
      </w:r>
      <w:r w:rsidR="00B66554" w:rsidRPr="00972623">
        <w:rPr>
          <w:rFonts w:asciiTheme="majorHAnsi" w:hAnsiTheme="majorHAnsi"/>
          <w:b/>
        </w:rPr>
        <w:t>for Business</w:t>
      </w:r>
      <w:r w:rsidRPr="00972623">
        <w:rPr>
          <w:rFonts w:asciiTheme="majorHAnsi" w:hAnsiTheme="majorHAnsi"/>
          <w:b/>
        </w:rPr>
        <w:t xml:space="preserve"> Customer</w:t>
      </w:r>
      <w:r w:rsidR="0028099E" w:rsidRPr="00972623">
        <w:rPr>
          <w:rFonts w:asciiTheme="majorHAnsi" w:hAnsiTheme="majorHAnsi"/>
          <w:b/>
        </w:rPr>
        <w:t>s</w:t>
      </w:r>
    </w:p>
    <w:p w:rsidR="00151626" w:rsidRPr="00972623" w:rsidRDefault="00151626" w:rsidP="0063706C">
      <w:pPr>
        <w:autoSpaceDE w:val="0"/>
        <w:autoSpaceDN w:val="0"/>
        <w:adjustRightInd w:val="0"/>
        <w:rPr>
          <w:rFonts w:asciiTheme="majorHAnsi" w:hAnsiTheme="majorHAnsi"/>
          <w:b/>
          <w:sz w:val="22"/>
          <w:szCs w:val="22"/>
        </w:rPr>
      </w:pPr>
    </w:p>
    <w:p w:rsidR="00151626" w:rsidRPr="00972623" w:rsidRDefault="00151626" w:rsidP="00151626">
      <w:pPr>
        <w:rPr>
          <w:rFonts w:asciiTheme="majorHAnsi" w:hAnsiTheme="majorHAnsi"/>
          <w:sz w:val="22"/>
          <w:szCs w:val="22"/>
        </w:rPr>
      </w:pPr>
      <w:r w:rsidRPr="00972623">
        <w:rPr>
          <w:rFonts w:asciiTheme="majorHAnsi" w:hAnsiTheme="majorHAnsi"/>
          <w:sz w:val="22"/>
          <w:szCs w:val="22"/>
        </w:rPr>
        <w:t>Connecticut’s One-Stop workforce system has a strong tradition of cooperation among partners and coordination of effort across agencies in providi</w:t>
      </w:r>
      <w:r w:rsidR="00071D3A" w:rsidRPr="00972623">
        <w:rPr>
          <w:rFonts w:asciiTheme="majorHAnsi" w:hAnsiTheme="majorHAnsi"/>
          <w:sz w:val="22"/>
          <w:szCs w:val="22"/>
        </w:rPr>
        <w:t>ng services to business</w:t>
      </w:r>
      <w:r w:rsidRPr="00972623">
        <w:rPr>
          <w:rFonts w:asciiTheme="majorHAnsi" w:hAnsiTheme="majorHAnsi"/>
          <w:sz w:val="22"/>
          <w:szCs w:val="22"/>
        </w:rPr>
        <w:t xml:space="preserve"> customers. Each comprehensive American Job Center features a distinct Business Services Team co</w:t>
      </w:r>
      <w:r w:rsidRPr="00972623">
        <w:rPr>
          <w:rFonts w:asciiTheme="majorHAnsi" w:hAnsiTheme="majorHAnsi"/>
          <w:sz w:val="22"/>
          <w:szCs w:val="22"/>
        </w:rPr>
        <w:t>m</w:t>
      </w:r>
      <w:r w:rsidRPr="00972623">
        <w:rPr>
          <w:rFonts w:asciiTheme="majorHAnsi" w:hAnsiTheme="majorHAnsi"/>
          <w:sz w:val="22"/>
          <w:szCs w:val="22"/>
        </w:rPr>
        <w:t>prising designated professional staff fro</w:t>
      </w:r>
      <w:r w:rsidR="00071D3A" w:rsidRPr="00972623">
        <w:rPr>
          <w:rFonts w:asciiTheme="majorHAnsi" w:hAnsiTheme="majorHAnsi"/>
          <w:sz w:val="22"/>
          <w:szCs w:val="22"/>
        </w:rPr>
        <w:t>m the CTDOL</w:t>
      </w:r>
      <w:r w:rsidRPr="00972623">
        <w:rPr>
          <w:rFonts w:asciiTheme="majorHAnsi" w:hAnsiTheme="majorHAnsi"/>
          <w:sz w:val="22"/>
          <w:szCs w:val="22"/>
        </w:rPr>
        <w:t xml:space="preserve">, the regional </w:t>
      </w:r>
      <w:r w:rsidR="00071D3A" w:rsidRPr="00972623">
        <w:rPr>
          <w:rFonts w:asciiTheme="majorHAnsi" w:hAnsiTheme="majorHAnsi"/>
          <w:sz w:val="22"/>
          <w:szCs w:val="22"/>
        </w:rPr>
        <w:t>WDB</w:t>
      </w:r>
      <w:r w:rsidRPr="00972623">
        <w:rPr>
          <w:rFonts w:asciiTheme="majorHAnsi" w:hAnsiTheme="majorHAnsi"/>
          <w:sz w:val="22"/>
          <w:szCs w:val="22"/>
        </w:rPr>
        <w:t xml:space="preserve"> in that local workforce area, and/or th</w:t>
      </w:r>
      <w:r w:rsidR="00071D3A" w:rsidRPr="00972623">
        <w:rPr>
          <w:rFonts w:asciiTheme="majorHAnsi" w:hAnsiTheme="majorHAnsi"/>
          <w:sz w:val="22"/>
          <w:szCs w:val="22"/>
        </w:rPr>
        <w:t>e entity contracting with the WDB to provide business</w:t>
      </w:r>
      <w:r w:rsidRPr="00972623">
        <w:rPr>
          <w:rFonts w:asciiTheme="majorHAnsi" w:hAnsiTheme="majorHAnsi"/>
          <w:sz w:val="22"/>
          <w:szCs w:val="22"/>
        </w:rPr>
        <w:t xml:space="preserve"> services, and other stakeholders and par</w:t>
      </w:r>
      <w:r w:rsidRPr="00972623">
        <w:rPr>
          <w:rFonts w:asciiTheme="majorHAnsi" w:hAnsiTheme="majorHAnsi"/>
          <w:sz w:val="22"/>
          <w:szCs w:val="22"/>
        </w:rPr>
        <w:t>t</w:t>
      </w:r>
      <w:r w:rsidRPr="00972623">
        <w:rPr>
          <w:rFonts w:asciiTheme="majorHAnsi" w:hAnsiTheme="majorHAnsi"/>
          <w:sz w:val="22"/>
          <w:szCs w:val="22"/>
        </w:rPr>
        <w:t xml:space="preserve">ners, the mix varying by region and local circumstances. Going forward, central to the efforts to serve employer customers framed in this Unified State Plan, Connecticut has adopted a set of criteria to serve as a framework guiding the efforts of partners in providing comprehensive high-quality services to </w:t>
      </w:r>
      <w:r w:rsidR="00B66554" w:rsidRPr="00972623">
        <w:rPr>
          <w:rFonts w:asciiTheme="majorHAnsi" w:hAnsiTheme="majorHAnsi"/>
          <w:sz w:val="22"/>
          <w:szCs w:val="22"/>
        </w:rPr>
        <w:t>address business</w:t>
      </w:r>
      <w:r w:rsidRPr="00972623">
        <w:rPr>
          <w:rFonts w:asciiTheme="majorHAnsi" w:hAnsiTheme="majorHAnsi"/>
          <w:sz w:val="22"/>
          <w:szCs w:val="22"/>
        </w:rPr>
        <w:t>’ workforce priorities. These criteria were developed by the Business Engagement Work Group, comprising expert staff, experienced in and knowledg</w:t>
      </w:r>
      <w:r w:rsidRPr="00972623">
        <w:rPr>
          <w:rFonts w:asciiTheme="majorHAnsi" w:hAnsiTheme="majorHAnsi"/>
          <w:sz w:val="22"/>
          <w:szCs w:val="22"/>
        </w:rPr>
        <w:t>e</w:t>
      </w:r>
      <w:r w:rsidRPr="00972623">
        <w:rPr>
          <w:rFonts w:asciiTheme="majorHAnsi" w:hAnsiTheme="majorHAnsi"/>
          <w:sz w:val="22"/>
          <w:szCs w:val="22"/>
        </w:rPr>
        <w:t>able about</w:t>
      </w:r>
      <w:r w:rsidR="00B66554" w:rsidRPr="00972623">
        <w:rPr>
          <w:rFonts w:asciiTheme="majorHAnsi" w:hAnsiTheme="majorHAnsi"/>
          <w:sz w:val="22"/>
          <w:szCs w:val="22"/>
        </w:rPr>
        <w:t xml:space="preserve"> working directly with </w:t>
      </w:r>
      <w:r w:rsidRPr="00972623">
        <w:rPr>
          <w:rFonts w:asciiTheme="majorHAnsi" w:hAnsiTheme="majorHAnsi"/>
          <w:sz w:val="22"/>
          <w:szCs w:val="22"/>
        </w:rPr>
        <w:t>business customers, and reflect lessons learned from effective practice in Connecticut.</w:t>
      </w:r>
    </w:p>
    <w:p w:rsidR="00151626" w:rsidRPr="00972623" w:rsidRDefault="00151626" w:rsidP="00151626">
      <w:pPr>
        <w:rPr>
          <w:rFonts w:asciiTheme="majorHAnsi" w:hAnsiTheme="majorHAnsi"/>
          <w:sz w:val="22"/>
          <w:szCs w:val="22"/>
        </w:rPr>
      </w:pPr>
    </w:p>
    <w:p w:rsidR="00151626" w:rsidRPr="00972623" w:rsidRDefault="00151626" w:rsidP="00151626">
      <w:pPr>
        <w:rPr>
          <w:rFonts w:asciiTheme="majorHAnsi" w:hAnsiTheme="majorHAnsi"/>
          <w:sz w:val="22"/>
          <w:szCs w:val="22"/>
        </w:rPr>
      </w:pPr>
      <w:r w:rsidRPr="00972623">
        <w:rPr>
          <w:rFonts w:asciiTheme="majorHAnsi" w:hAnsiTheme="majorHAnsi"/>
          <w:sz w:val="22"/>
          <w:szCs w:val="22"/>
        </w:rPr>
        <w:t>Each comprehensive American Job Center will organize Business Services func</w:t>
      </w:r>
      <w:r w:rsidR="00B66554" w:rsidRPr="00972623">
        <w:rPr>
          <w:rFonts w:asciiTheme="majorHAnsi" w:hAnsiTheme="majorHAnsi"/>
          <w:sz w:val="22"/>
          <w:szCs w:val="22"/>
        </w:rPr>
        <w:t>tions to serve business</w:t>
      </w:r>
      <w:r w:rsidRPr="00972623">
        <w:rPr>
          <w:rFonts w:asciiTheme="majorHAnsi" w:hAnsiTheme="majorHAnsi"/>
          <w:sz w:val="22"/>
          <w:szCs w:val="22"/>
        </w:rPr>
        <w:t xml:space="preserve"> customers in a single, unified, coordinated team structure. Particip</w:t>
      </w:r>
      <w:r w:rsidR="00B66554" w:rsidRPr="00972623">
        <w:rPr>
          <w:rFonts w:asciiTheme="majorHAnsi" w:hAnsiTheme="majorHAnsi"/>
          <w:sz w:val="22"/>
          <w:szCs w:val="22"/>
        </w:rPr>
        <w:t>ants will include:</w:t>
      </w:r>
      <w:r w:rsidRPr="00972623">
        <w:rPr>
          <w:rFonts w:asciiTheme="majorHAnsi" w:hAnsiTheme="majorHAnsi"/>
          <w:sz w:val="22"/>
          <w:szCs w:val="22"/>
        </w:rPr>
        <w:t xml:space="preserve"> regional </w:t>
      </w:r>
      <w:r w:rsidR="00B66554" w:rsidRPr="00972623">
        <w:rPr>
          <w:rFonts w:asciiTheme="majorHAnsi" w:hAnsiTheme="majorHAnsi"/>
          <w:sz w:val="22"/>
          <w:szCs w:val="22"/>
        </w:rPr>
        <w:t>staff of CTDOL, the local WD</w:t>
      </w:r>
      <w:r w:rsidRPr="00972623">
        <w:rPr>
          <w:rFonts w:asciiTheme="majorHAnsi" w:hAnsiTheme="majorHAnsi"/>
          <w:sz w:val="22"/>
          <w:szCs w:val="22"/>
        </w:rPr>
        <w:t xml:space="preserve">B, contractual operators of the business services function in the Center, representatives of the </w:t>
      </w:r>
      <w:r w:rsidR="00B66554" w:rsidRPr="00972623">
        <w:rPr>
          <w:rFonts w:asciiTheme="majorHAnsi" w:hAnsiTheme="majorHAnsi"/>
          <w:sz w:val="22"/>
          <w:szCs w:val="22"/>
        </w:rPr>
        <w:t xml:space="preserve">Department of Economic and Community Development (DECD); </w:t>
      </w:r>
      <w:r w:rsidRPr="00972623">
        <w:rPr>
          <w:rFonts w:asciiTheme="majorHAnsi" w:hAnsiTheme="majorHAnsi"/>
          <w:sz w:val="22"/>
          <w:szCs w:val="22"/>
        </w:rPr>
        <w:t>Department of Rehabilitation Se</w:t>
      </w:r>
      <w:r w:rsidRPr="00972623">
        <w:rPr>
          <w:rFonts w:asciiTheme="majorHAnsi" w:hAnsiTheme="majorHAnsi"/>
          <w:sz w:val="22"/>
          <w:szCs w:val="22"/>
        </w:rPr>
        <w:t>r</w:t>
      </w:r>
      <w:r w:rsidRPr="00972623">
        <w:rPr>
          <w:rFonts w:asciiTheme="majorHAnsi" w:hAnsiTheme="majorHAnsi"/>
          <w:sz w:val="22"/>
          <w:szCs w:val="22"/>
        </w:rPr>
        <w:t>vices (DORS) Vocational Rehabilitation Program (including Bureau of Education and Services to the Blind – BESB), Connecticut State Department of Education (CSDE) Bureau of Adult Education (and/or designated local adult education providers), regional community colleges, and other stakeholders that may be invited to participate, including representatives of the Technical High Schools, etc. The Business Services Teams will be encouraged to reach out proactively to engage and communicate with regional/local economic development officials to share intelligence, identify job-matching opportunities, etc. As feasible, these economic development professionals will be encouraged to pa</w:t>
      </w:r>
      <w:r w:rsidRPr="00972623">
        <w:rPr>
          <w:rFonts w:asciiTheme="majorHAnsi" w:hAnsiTheme="majorHAnsi"/>
          <w:sz w:val="22"/>
          <w:szCs w:val="22"/>
        </w:rPr>
        <w:t>r</w:t>
      </w:r>
      <w:r w:rsidRPr="00972623">
        <w:rPr>
          <w:rFonts w:asciiTheme="majorHAnsi" w:hAnsiTheme="majorHAnsi"/>
          <w:sz w:val="22"/>
          <w:szCs w:val="22"/>
        </w:rPr>
        <w:t xml:space="preserve">ticipate on the regional teams. </w:t>
      </w:r>
    </w:p>
    <w:p w:rsidR="00151626" w:rsidRPr="00972623" w:rsidRDefault="00151626" w:rsidP="00151626">
      <w:pPr>
        <w:rPr>
          <w:rFonts w:asciiTheme="majorHAnsi" w:hAnsiTheme="majorHAnsi"/>
          <w:sz w:val="22"/>
          <w:szCs w:val="22"/>
        </w:rPr>
      </w:pPr>
    </w:p>
    <w:p w:rsidR="00151626" w:rsidRPr="00972623" w:rsidRDefault="00151626" w:rsidP="00151626">
      <w:pPr>
        <w:rPr>
          <w:rFonts w:asciiTheme="majorHAnsi" w:hAnsiTheme="majorHAnsi"/>
          <w:sz w:val="22"/>
          <w:szCs w:val="22"/>
        </w:rPr>
      </w:pPr>
      <w:r w:rsidRPr="00972623">
        <w:rPr>
          <w:rFonts w:asciiTheme="majorHAnsi" w:hAnsiTheme="majorHAnsi"/>
          <w:sz w:val="22"/>
          <w:szCs w:val="22"/>
        </w:rPr>
        <w:t xml:space="preserve">Each regional Business Services Team will </w:t>
      </w:r>
      <w:r w:rsidR="00B66554" w:rsidRPr="00972623">
        <w:rPr>
          <w:rFonts w:asciiTheme="majorHAnsi" w:hAnsiTheme="majorHAnsi"/>
          <w:sz w:val="22"/>
          <w:szCs w:val="22"/>
        </w:rPr>
        <w:t xml:space="preserve">strive to </w:t>
      </w:r>
      <w:r w:rsidRPr="00972623">
        <w:rPr>
          <w:rFonts w:asciiTheme="majorHAnsi" w:hAnsiTheme="majorHAnsi"/>
          <w:sz w:val="22"/>
          <w:szCs w:val="22"/>
        </w:rPr>
        <w:t>o</w:t>
      </w:r>
      <w:r w:rsidR="00B66554" w:rsidRPr="00972623">
        <w:rPr>
          <w:rFonts w:asciiTheme="majorHAnsi" w:hAnsiTheme="majorHAnsi"/>
          <w:sz w:val="22"/>
          <w:szCs w:val="22"/>
        </w:rPr>
        <w:t>perate</w:t>
      </w:r>
      <w:r w:rsidRPr="00972623">
        <w:rPr>
          <w:rFonts w:asciiTheme="majorHAnsi" w:hAnsiTheme="majorHAnsi"/>
          <w:sz w:val="22"/>
          <w:szCs w:val="22"/>
        </w:rPr>
        <w:t xml:space="preserve"> as a “single point of c</w:t>
      </w:r>
      <w:r w:rsidR="00B66554" w:rsidRPr="00972623">
        <w:rPr>
          <w:rFonts w:asciiTheme="majorHAnsi" w:hAnsiTheme="majorHAnsi"/>
          <w:sz w:val="22"/>
          <w:szCs w:val="22"/>
        </w:rPr>
        <w:t>ontact” in dealing with business</w:t>
      </w:r>
      <w:r w:rsidRPr="00972623">
        <w:rPr>
          <w:rFonts w:asciiTheme="majorHAnsi" w:hAnsiTheme="majorHAnsi"/>
          <w:sz w:val="22"/>
          <w:szCs w:val="22"/>
        </w:rPr>
        <w:t xml:space="preserve"> customers to ensure efficiency in delivering effecti</w:t>
      </w:r>
      <w:r w:rsidR="00B66554" w:rsidRPr="00972623">
        <w:rPr>
          <w:rFonts w:asciiTheme="majorHAnsi" w:hAnsiTheme="majorHAnsi"/>
          <w:sz w:val="22"/>
          <w:szCs w:val="22"/>
        </w:rPr>
        <w:t>ve services that meet their</w:t>
      </w:r>
      <w:r w:rsidRPr="00972623">
        <w:rPr>
          <w:rFonts w:asciiTheme="majorHAnsi" w:hAnsiTheme="majorHAnsi"/>
          <w:sz w:val="22"/>
          <w:szCs w:val="22"/>
        </w:rPr>
        <w:t xml:space="preserve"> needs. Each Bu</w:t>
      </w:r>
      <w:r w:rsidR="00B66554" w:rsidRPr="00972623">
        <w:rPr>
          <w:rFonts w:asciiTheme="majorHAnsi" w:hAnsiTheme="majorHAnsi"/>
          <w:sz w:val="22"/>
          <w:szCs w:val="22"/>
        </w:rPr>
        <w:t>siness Services Team will attempt</w:t>
      </w:r>
      <w:r w:rsidRPr="00972623">
        <w:rPr>
          <w:rFonts w:asciiTheme="majorHAnsi" w:hAnsiTheme="majorHAnsi"/>
          <w:sz w:val="22"/>
          <w:szCs w:val="22"/>
        </w:rPr>
        <w:t xml:space="preserve"> to manage and limit the number and frequency of cont</w:t>
      </w:r>
      <w:r w:rsidR="00B66554" w:rsidRPr="00972623">
        <w:rPr>
          <w:rFonts w:asciiTheme="majorHAnsi" w:hAnsiTheme="majorHAnsi"/>
          <w:sz w:val="22"/>
          <w:szCs w:val="22"/>
        </w:rPr>
        <w:t>acts with individual businesses</w:t>
      </w:r>
      <w:r w:rsidRPr="00972623">
        <w:rPr>
          <w:rFonts w:asciiTheme="majorHAnsi" w:hAnsiTheme="majorHAnsi"/>
          <w:sz w:val="22"/>
          <w:szCs w:val="22"/>
        </w:rPr>
        <w:t>, assuming responsibi</w:t>
      </w:r>
      <w:r w:rsidRPr="00972623">
        <w:rPr>
          <w:rFonts w:asciiTheme="majorHAnsi" w:hAnsiTheme="majorHAnsi"/>
          <w:sz w:val="22"/>
          <w:szCs w:val="22"/>
        </w:rPr>
        <w:t>l</w:t>
      </w:r>
      <w:r w:rsidRPr="00972623">
        <w:rPr>
          <w:rFonts w:asciiTheme="majorHAnsi" w:hAnsiTheme="majorHAnsi"/>
          <w:sz w:val="22"/>
          <w:szCs w:val="22"/>
        </w:rPr>
        <w:t>ity to collaborate in coordinating services from among a broad range of options available across programs and across ag</w:t>
      </w:r>
      <w:r w:rsidR="00B66554" w:rsidRPr="00972623">
        <w:rPr>
          <w:rFonts w:asciiTheme="majorHAnsi" w:hAnsiTheme="majorHAnsi"/>
          <w:sz w:val="22"/>
          <w:szCs w:val="22"/>
        </w:rPr>
        <w:t>encies, to provide each business</w:t>
      </w:r>
      <w:r w:rsidRPr="00972623">
        <w:rPr>
          <w:rFonts w:asciiTheme="majorHAnsi" w:hAnsiTheme="majorHAnsi"/>
          <w:sz w:val="22"/>
          <w:szCs w:val="22"/>
        </w:rPr>
        <w:t xml:space="preserve"> customer a set </w:t>
      </w:r>
      <w:r w:rsidR="00B66554" w:rsidRPr="00972623">
        <w:rPr>
          <w:rFonts w:asciiTheme="majorHAnsi" w:hAnsiTheme="majorHAnsi"/>
          <w:sz w:val="22"/>
          <w:szCs w:val="22"/>
        </w:rPr>
        <w:t>of services options and strategies</w:t>
      </w:r>
      <w:r w:rsidRPr="00972623">
        <w:rPr>
          <w:rFonts w:asciiTheme="majorHAnsi" w:hAnsiTheme="majorHAnsi"/>
          <w:sz w:val="22"/>
          <w:szCs w:val="22"/>
        </w:rPr>
        <w:t>, and to communicate consistently and easily. What happens among workforce system partners “behind the curtain” of the system is and should be</w:t>
      </w:r>
      <w:r w:rsidR="00B66554" w:rsidRPr="00972623">
        <w:rPr>
          <w:rFonts w:asciiTheme="majorHAnsi" w:hAnsiTheme="majorHAnsi"/>
          <w:sz w:val="22"/>
          <w:szCs w:val="22"/>
        </w:rPr>
        <w:t xml:space="preserve"> irrelevant to business</w:t>
      </w:r>
      <w:r w:rsidRPr="00972623">
        <w:rPr>
          <w:rFonts w:asciiTheme="majorHAnsi" w:hAnsiTheme="majorHAnsi"/>
          <w:sz w:val="22"/>
          <w:szCs w:val="22"/>
        </w:rPr>
        <w:t xml:space="preserve"> customers and the quality of service they receive.</w:t>
      </w:r>
    </w:p>
    <w:p w:rsidR="00151626" w:rsidRPr="00972623" w:rsidRDefault="00151626" w:rsidP="00151626">
      <w:pPr>
        <w:rPr>
          <w:rFonts w:asciiTheme="majorHAnsi" w:hAnsiTheme="majorHAnsi"/>
          <w:sz w:val="22"/>
          <w:szCs w:val="22"/>
        </w:rPr>
      </w:pPr>
    </w:p>
    <w:p w:rsidR="00A86D8D" w:rsidRPr="00972623" w:rsidRDefault="00151626" w:rsidP="00A86D8D">
      <w:pPr>
        <w:rPr>
          <w:rFonts w:asciiTheme="majorHAnsi" w:hAnsiTheme="majorHAnsi"/>
          <w:sz w:val="22"/>
          <w:szCs w:val="22"/>
        </w:rPr>
      </w:pPr>
      <w:r w:rsidRPr="00972623">
        <w:rPr>
          <w:rFonts w:asciiTheme="majorHAnsi" w:hAnsiTheme="majorHAnsi"/>
          <w:sz w:val="22"/>
          <w:szCs w:val="22"/>
        </w:rPr>
        <w:lastRenderedPageBreak/>
        <w:t>The guiding pri</w:t>
      </w:r>
      <w:r w:rsidR="00384956" w:rsidRPr="00972623">
        <w:rPr>
          <w:rFonts w:asciiTheme="majorHAnsi" w:hAnsiTheme="majorHAnsi"/>
          <w:sz w:val="22"/>
          <w:szCs w:val="22"/>
        </w:rPr>
        <w:t xml:space="preserve">nciples that frame this </w:t>
      </w:r>
      <w:r w:rsidRPr="00972623">
        <w:rPr>
          <w:rFonts w:asciiTheme="majorHAnsi" w:hAnsiTheme="majorHAnsi"/>
          <w:sz w:val="22"/>
          <w:szCs w:val="22"/>
        </w:rPr>
        <w:t>unified, coordinated Business Services Team structure are adopted from standards developed and used successfully in the North Central workforce area:</w:t>
      </w:r>
    </w:p>
    <w:p w:rsidR="00A86D8D" w:rsidRPr="00972623" w:rsidRDefault="00151626" w:rsidP="00364818">
      <w:pPr>
        <w:pStyle w:val="ListParagraph"/>
        <w:numPr>
          <w:ilvl w:val="0"/>
          <w:numId w:val="39"/>
        </w:numPr>
        <w:rPr>
          <w:rFonts w:asciiTheme="majorHAnsi" w:hAnsiTheme="majorHAnsi"/>
          <w:sz w:val="22"/>
          <w:szCs w:val="22"/>
        </w:rPr>
      </w:pPr>
      <w:r w:rsidRPr="00972623">
        <w:rPr>
          <w:rFonts w:asciiTheme="majorHAnsi" w:hAnsiTheme="majorHAnsi"/>
          <w:sz w:val="22"/>
          <w:szCs w:val="22"/>
        </w:rPr>
        <w:t xml:space="preserve">It’s not about </w:t>
      </w:r>
      <w:r w:rsidR="00B66554" w:rsidRPr="00972623">
        <w:rPr>
          <w:rFonts w:asciiTheme="majorHAnsi" w:hAnsiTheme="majorHAnsi"/>
          <w:sz w:val="22"/>
          <w:szCs w:val="22"/>
        </w:rPr>
        <w:t>us – It’s all about the Business</w:t>
      </w:r>
      <w:r w:rsidR="00FB675F" w:rsidRPr="00972623">
        <w:rPr>
          <w:rFonts w:asciiTheme="majorHAnsi" w:hAnsiTheme="majorHAnsi"/>
          <w:sz w:val="22"/>
          <w:szCs w:val="22"/>
        </w:rPr>
        <w:t>!</w:t>
      </w:r>
    </w:p>
    <w:p w:rsidR="00A86D8D" w:rsidRPr="00972623" w:rsidRDefault="00151626" w:rsidP="00364818">
      <w:pPr>
        <w:pStyle w:val="ListParagraph"/>
        <w:numPr>
          <w:ilvl w:val="0"/>
          <w:numId w:val="39"/>
        </w:numPr>
        <w:rPr>
          <w:rFonts w:asciiTheme="majorHAnsi" w:hAnsiTheme="majorHAnsi"/>
          <w:sz w:val="22"/>
          <w:szCs w:val="22"/>
        </w:rPr>
      </w:pPr>
      <w:r w:rsidRPr="00972623">
        <w:rPr>
          <w:rFonts w:asciiTheme="majorHAnsi" w:hAnsiTheme="majorHAnsi"/>
          <w:sz w:val="22"/>
          <w:szCs w:val="22"/>
        </w:rPr>
        <w:t>We are committed to prov</w:t>
      </w:r>
      <w:r w:rsidR="00FB675F" w:rsidRPr="00972623">
        <w:rPr>
          <w:rFonts w:asciiTheme="majorHAnsi" w:hAnsiTheme="majorHAnsi"/>
          <w:sz w:val="22"/>
          <w:szCs w:val="22"/>
        </w:rPr>
        <w:t>iding service to Business customers</w:t>
      </w:r>
      <w:r w:rsidRPr="00972623">
        <w:rPr>
          <w:rFonts w:asciiTheme="majorHAnsi" w:hAnsiTheme="majorHAnsi"/>
          <w:sz w:val="22"/>
          <w:szCs w:val="22"/>
        </w:rPr>
        <w:t xml:space="preserve"> that </w:t>
      </w:r>
      <w:r w:rsidR="00FB675F" w:rsidRPr="00972623">
        <w:rPr>
          <w:rFonts w:asciiTheme="majorHAnsi" w:hAnsiTheme="majorHAnsi"/>
          <w:sz w:val="22"/>
          <w:szCs w:val="22"/>
        </w:rPr>
        <w:t>is seamless.</w:t>
      </w:r>
    </w:p>
    <w:p w:rsidR="00A86D8D" w:rsidRPr="00972623" w:rsidRDefault="00151626" w:rsidP="00364818">
      <w:pPr>
        <w:pStyle w:val="ListParagraph"/>
        <w:numPr>
          <w:ilvl w:val="0"/>
          <w:numId w:val="39"/>
        </w:numPr>
        <w:rPr>
          <w:rFonts w:asciiTheme="majorHAnsi" w:hAnsiTheme="majorHAnsi"/>
          <w:sz w:val="22"/>
          <w:szCs w:val="22"/>
        </w:rPr>
      </w:pPr>
      <w:r w:rsidRPr="00972623">
        <w:rPr>
          <w:rFonts w:asciiTheme="majorHAnsi" w:hAnsiTheme="majorHAnsi"/>
          <w:sz w:val="22"/>
          <w:szCs w:val="22"/>
        </w:rPr>
        <w:t>All job openings for which recruitment support is pr</w:t>
      </w:r>
      <w:r w:rsidR="00B66554" w:rsidRPr="00972623">
        <w:rPr>
          <w:rFonts w:asciiTheme="majorHAnsi" w:hAnsiTheme="majorHAnsi"/>
          <w:sz w:val="22"/>
          <w:szCs w:val="22"/>
        </w:rPr>
        <w:t xml:space="preserve">ovided must be posted by Business customers in the </w:t>
      </w:r>
      <w:proofErr w:type="spellStart"/>
      <w:r w:rsidR="00B66554" w:rsidRPr="00972623">
        <w:rPr>
          <w:rFonts w:asciiTheme="majorHAnsi" w:hAnsiTheme="majorHAnsi"/>
          <w:sz w:val="22"/>
          <w:szCs w:val="22"/>
        </w:rPr>
        <w:t>CT</w:t>
      </w:r>
      <w:r w:rsidR="00FB675F" w:rsidRPr="00972623">
        <w:rPr>
          <w:rFonts w:asciiTheme="majorHAnsi" w:hAnsiTheme="majorHAnsi"/>
          <w:sz w:val="22"/>
          <w:szCs w:val="22"/>
        </w:rPr>
        <w:t>Hires</w:t>
      </w:r>
      <w:proofErr w:type="spellEnd"/>
      <w:r w:rsidR="00B66554" w:rsidRPr="00972623">
        <w:rPr>
          <w:rFonts w:asciiTheme="majorHAnsi" w:hAnsiTheme="majorHAnsi"/>
          <w:sz w:val="22"/>
          <w:szCs w:val="22"/>
        </w:rPr>
        <w:t xml:space="preserve"> </w:t>
      </w:r>
      <w:r w:rsidR="00AC113E" w:rsidRPr="00972623">
        <w:rPr>
          <w:rFonts w:asciiTheme="majorHAnsi" w:hAnsiTheme="majorHAnsi"/>
          <w:sz w:val="22"/>
          <w:szCs w:val="22"/>
        </w:rPr>
        <w:t>data</w:t>
      </w:r>
      <w:r w:rsidRPr="00972623">
        <w:rPr>
          <w:rFonts w:asciiTheme="majorHAnsi" w:hAnsiTheme="majorHAnsi"/>
          <w:sz w:val="22"/>
          <w:szCs w:val="22"/>
        </w:rPr>
        <w:t>bank.</w:t>
      </w:r>
    </w:p>
    <w:p w:rsidR="00A86D8D" w:rsidRPr="00972623" w:rsidRDefault="00151626" w:rsidP="00364818">
      <w:pPr>
        <w:pStyle w:val="ListParagraph"/>
        <w:numPr>
          <w:ilvl w:val="0"/>
          <w:numId w:val="39"/>
        </w:numPr>
        <w:rPr>
          <w:rFonts w:asciiTheme="majorHAnsi" w:hAnsiTheme="majorHAnsi"/>
          <w:sz w:val="22"/>
          <w:szCs w:val="22"/>
        </w:rPr>
      </w:pPr>
      <w:r w:rsidRPr="00972623">
        <w:rPr>
          <w:rFonts w:asciiTheme="majorHAnsi" w:hAnsiTheme="majorHAnsi"/>
          <w:sz w:val="22"/>
          <w:szCs w:val="22"/>
        </w:rPr>
        <w:t xml:space="preserve">All posted job openings will be </w:t>
      </w:r>
      <w:proofErr w:type="gramStart"/>
      <w:r w:rsidRPr="00972623">
        <w:rPr>
          <w:rFonts w:asciiTheme="majorHAnsi" w:hAnsiTheme="majorHAnsi"/>
          <w:sz w:val="22"/>
          <w:szCs w:val="22"/>
        </w:rPr>
        <w:t>communicated/accessible</w:t>
      </w:r>
      <w:proofErr w:type="gramEnd"/>
      <w:r w:rsidRPr="00972623">
        <w:rPr>
          <w:rFonts w:asciiTheme="majorHAnsi" w:hAnsiTheme="majorHAnsi"/>
          <w:sz w:val="22"/>
          <w:szCs w:val="22"/>
        </w:rPr>
        <w:t xml:space="preserve"> to the full network of prospective jobseekers.</w:t>
      </w:r>
    </w:p>
    <w:p w:rsidR="00151626" w:rsidRPr="00972623" w:rsidRDefault="00151626" w:rsidP="00364818">
      <w:pPr>
        <w:pStyle w:val="ListParagraph"/>
        <w:numPr>
          <w:ilvl w:val="0"/>
          <w:numId w:val="39"/>
        </w:numPr>
        <w:rPr>
          <w:rFonts w:asciiTheme="majorHAnsi" w:hAnsiTheme="majorHAnsi"/>
          <w:sz w:val="22"/>
          <w:szCs w:val="22"/>
        </w:rPr>
      </w:pPr>
      <w:r w:rsidRPr="00972623">
        <w:rPr>
          <w:rFonts w:asciiTheme="majorHAnsi" w:hAnsiTheme="majorHAnsi"/>
          <w:sz w:val="22"/>
          <w:szCs w:val="22"/>
        </w:rPr>
        <w:t>All job openings and recruitment efforts will be communicated to all Business Services Team members within 24 hours of becoming known.</w:t>
      </w:r>
    </w:p>
    <w:p w:rsidR="00384956" w:rsidRPr="00972623" w:rsidRDefault="00384956" w:rsidP="00151626">
      <w:pPr>
        <w:rPr>
          <w:rFonts w:asciiTheme="majorHAnsi" w:hAnsiTheme="majorHAnsi"/>
          <w:sz w:val="22"/>
          <w:szCs w:val="22"/>
        </w:rPr>
      </w:pPr>
    </w:p>
    <w:p w:rsidR="00151626" w:rsidRPr="00972623" w:rsidRDefault="00151626" w:rsidP="00151626">
      <w:pPr>
        <w:rPr>
          <w:rFonts w:asciiTheme="majorHAnsi" w:hAnsiTheme="majorHAnsi"/>
          <w:sz w:val="22"/>
          <w:szCs w:val="22"/>
        </w:rPr>
      </w:pPr>
      <w:r w:rsidRPr="00972623">
        <w:rPr>
          <w:rFonts w:asciiTheme="majorHAnsi" w:hAnsiTheme="majorHAnsi"/>
          <w:sz w:val="22"/>
          <w:szCs w:val="22"/>
        </w:rPr>
        <w:t>Business Services Team participants will use one common inf</w:t>
      </w:r>
      <w:r w:rsidR="00FB675F" w:rsidRPr="00972623">
        <w:rPr>
          <w:rFonts w:asciiTheme="majorHAnsi" w:hAnsiTheme="majorHAnsi"/>
          <w:sz w:val="22"/>
          <w:szCs w:val="22"/>
        </w:rPr>
        <w:t xml:space="preserve">ormation system – </w:t>
      </w:r>
      <w:proofErr w:type="spellStart"/>
      <w:r w:rsidR="00FB675F" w:rsidRPr="00972623">
        <w:rPr>
          <w:rFonts w:asciiTheme="majorHAnsi" w:hAnsiTheme="majorHAnsi"/>
          <w:sz w:val="22"/>
          <w:szCs w:val="22"/>
        </w:rPr>
        <w:t>CTHires</w:t>
      </w:r>
      <w:proofErr w:type="spellEnd"/>
      <w:r w:rsidR="00FB675F" w:rsidRPr="00972623">
        <w:rPr>
          <w:rFonts w:asciiTheme="majorHAnsi" w:hAnsiTheme="majorHAnsi"/>
          <w:sz w:val="22"/>
          <w:szCs w:val="22"/>
        </w:rPr>
        <w:t>.</w:t>
      </w:r>
      <w:r w:rsidRPr="00972623">
        <w:rPr>
          <w:rFonts w:asciiTheme="majorHAnsi" w:hAnsiTheme="majorHAnsi"/>
          <w:sz w:val="22"/>
          <w:szCs w:val="22"/>
        </w:rPr>
        <w:t xml:space="preserve"> The Business Services Team will schedule regular working meetings among all participating partners to share information and coordinate strategy. Participants on the regional Business Service Teams will be cross-trained on an ongoing basis to ensure consistency of effective practice in serving employer customers. </w:t>
      </w:r>
    </w:p>
    <w:p w:rsidR="005821DA" w:rsidRPr="00972623" w:rsidRDefault="00151626" w:rsidP="005821DA">
      <w:pPr>
        <w:rPr>
          <w:rFonts w:asciiTheme="majorHAnsi" w:hAnsiTheme="majorHAnsi"/>
          <w:sz w:val="22"/>
          <w:szCs w:val="22"/>
        </w:rPr>
      </w:pPr>
      <w:r w:rsidRPr="00972623">
        <w:rPr>
          <w:rFonts w:asciiTheme="majorHAnsi" w:hAnsiTheme="majorHAnsi"/>
          <w:sz w:val="22"/>
          <w:szCs w:val="22"/>
        </w:rPr>
        <w:t>R</w:t>
      </w:r>
      <w:r w:rsidR="00FB675F" w:rsidRPr="00972623">
        <w:rPr>
          <w:rFonts w:asciiTheme="majorHAnsi" w:hAnsiTheme="majorHAnsi"/>
          <w:sz w:val="22"/>
          <w:szCs w:val="22"/>
        </w:rPr>
        <w:t>ecruitment efforts with business</w:t>
      </w:r>
      <w:r w:rsidRPr="00972623">
        <w:rPr>
          <w:rFonts w:asciiTheme="majorHAnsi" w:hAnsiTheme="majorHAnsi"/>
          <w:sz w:val="22"/>
          <w:szCs w:val="22"/>
        </w:rPr>
        <w:t xml:space="preserve"> customers will be scheduled collectively among partners, to maxim</w:t>
      </w:r>
      <w:r w:rsidR="00FB675F" w:rsidRPr="00972623">
        <w:rPr>
          <w:rFonts w:asciiTheme="majorHAnsi" w:hAnsiTheme="majorHAnsi"/>
          <w:sz w:val="22"/>
          <w:szCs w:val="22"/>
        </w:rPr>
        <w:t>ize impact. Businesses</w:t>
      </w:r>
      <w:r w:rsidRPr="00972623">
        <w:rPr>
          <w:rFonts w:asciiTheme="majorHAnsi" w:hAnsiTheme="majorHAnsi"/>
          <w:sz w:val="22"/>
          <w:szCs w:val="22"/>
        </w:rPr>
        <w:t xml:space="preserve"> seeking services and support from the Business Se</w:t>
      </w:r>
      <w:r w:rsidRPr="00972623">
        <w:rPr>
          <w:rFonts w:asciiTheme="majorHAnsi" w:hAnsiTheme="majorHAnsi"/>
          <w:sz w:val="22"/>
          <w:szCs w:val="22"/>
        </w:rPr>
        <w:t>r</w:t>
      </w:r>
      <w:r w:rsidRPr="00972623">
        <w:rPr>
          <w:rFonts w:asciiTheme="majorHAnsi" w:hAnsiTheme="majorHAnsi"/>
          <w:sz w:val="22"/>
          <w:szCs w:val="22"/>
        </w:rPr>
        <w:t>vices Team will be vetted to ensure their eligibility and appropriateness. While it is understood that job opportunities identified and developed by the publicly funded workforce system are accessible to all prospective jobseekers, the Business Services Team will conduct a responsible level of pre-screening of candi</w:t>
      </w:r>
      <w:r w:rsidR="00FB675F" w:rsidRPr="00972623">
        <w:rPr>
          <w:rFonts w:asciiTheme="majorHAnsi" w:hAnsiTheme="majorHAnsi"/>
          <w:sz w:val="22"/>
          <w:szCs w:val="22"/>
        </w:rPr>
        <w:t>dates to promote an</w:t>
      </w:r>
      <w:r w:rsidRPr="00972623">
        <w:rPr>
          <w:rFonts w:asciiTheme="majorHAnsi" w:hAnsiTheme="majorHAnsi"/>
          <w:sz w:val="22"/>
          <w:szCs w:val="22"/>
        </w:rPr>
        <w:t xml:space="preserve"> opportunity for satisfactory job matches. It is anticipated that efforts to match qualified jobseekers with vetted job openings will be a key feature of customized regiona</w:t>
      </w:r>
      <w:r w:rsidR="005821DA" w:rsidRPr="00972623">
        <w:rPr>
          <w:rFonts w:asciiTheme="majorHAnsi" w:hAnsiTheme="majorHAnsi"/>
          <w:sz w:val="22"/>
          <w:szCs w:val="22"/>
        </w:rPr>
        <w:t>l sector strategy initiatives.</w:t>
      </w:r>
    </w:p>
    <w:p w:rsidR="00C31DD1" w:rsidRPr="00972623" w:rsidRDefault="00C31DD1" w:rsidP="005821DA">
      <w:pPr>
        <w:rPr>
          <w:rFonts w:asciiTheme="majorHAnsi" w:hAnsiTheme="majorHAnsi"/>
          <w:sz w:val="22"/>
          <w:szCs w:val="22"/>
        </w:rPr>
      </w:pPr>
    </w:p>
    <w:p w:rsidR="00151626" w:rsidRPr="00972623" w:rsidRDefault="00D54023" w:rsidP="005821DA">
      <w:pPr>
        <w:rPr>
          <w:rFonts w:asciiTheme="majorHAnsi" w:hAnsiTheme="majorHAnsi"/>
          <w:sz w:val="22"/>
          <w:szCs w:val="22"/>
        </w:rPr>
      </w:pPr>
      <w:r w:rsidRPr="00972623">
        <w:rPr>
          <w:rFonts w:asciiTheme="majorHAnsi" w:hAnsiTheme="majorHAnsi"/>
          <w:sz w:val="22"/>
          <w:szCs w:val="22"/>
        </w:rPr>
        <w:t>I</w:t>
      </w:r>
      <w:r w:rsidR="00151626" w:rsidRPr="00972623">
        <w:rPr>
          <w:rFonts w:asciiTheme="majorHAnsi" w:hAnsiTheme="majorHAnsi"/>
          <w:sz w:val="22"/>
          <w:szCs w:val="22"/>
        </w:rPr>
        <w:t>nformation developed to describe the programs a</w:t>
      </w:r>
      <w:r w:rsidR="00FB675F" w:rsidRPr="00972623">
        <w:rPr>
          <w:rFonts w:asciiTheme="majorHAnsi" w:hAnsiTheme="majorHAnsi"/>
          <w:sz w:val="22"/>
          <w:szCs w:val="22"/>
        </w:rPr>
        <w:t>nd services available to business</w:t>
      </w:r>
      <w:r w:rsidR="00151626" w:rsidRPr="00972623">
        <w:rPr>
          <w:rFonts w:asciiTheme="majorHAnsi" w:hAnsiTheme="majorHAnsi"/>
          <w:sz w:val="22"/>
          <w:szCs w:val="22"/>
        </w:rPr>
        <w:t xml:space="preserve"> customers will be consistent, addressing the full range of </w:t>
      </w:r>
      <w:r w:rsidR="00FB675F" w:rsidRPr="00972623">
        <w:rPr>
          <w:rFonts w:asciiTheme="majorHAnsi" w:hAnsiTheme="majorHAnsi"/>
          <w:sz w:val="22"/>
          <w:szCs w:val="22"/>
        </w:rPr>
        <w:t xml:space="preserve">options available in the </w:t>
      </w:r>
      <w:r w:rsidR="00151626" w:rsidRPr="00972623">
        <w:rPr>
          <w:rFonts w:asciiTheme="majorHAnsi" w:hAnsiTheme="majorHAnsi"/>
          <w:sz w:val="22"/>
          <w:szCs w:val="22"/>
        </w:rPr>
        <w:t>local area. Efforts to pro</w:t>
      </w:r>
      <w:r w:rsidR="00FB675F" w:rsidRPr="00972623">
        <w:rPr>
          <w:rFonts w:asciiTheme="majorHAnsi" w:hAnsiTheme="majorHAnsi"/>
          <w:sz w:val="22"/>
          <w:szCs w:val="22"/>
        </w:rPr>
        <w:t>mote available business</w:t>
      </w:r>
      <w:r w:rsidR="00151626" w:rsidRPr="00972623">
        <w:rPr>
          <w:rFonts w:asciiTheme="majorHAnsi" w:hAnsiTheme="majorHAnsi"/>
          <w:sz w:val="22"/>
          <w:szCs w:val="22"/>
        </w:rPr>
        <w:t xml:space="preserve"> services will be marketed extensively, consistent with a focused customer outreach strategy in each region. Effective use of social media will be pr</w:t>
      </w:r>
      <w:r w:rsidR="00151626" w:rsidRPr="00972623">
        <w:rPr>
          <w:rFonts w:asciiTheme="majorHAnsi" w:hAnsiTheme="majorHAnsi"/>
          <w:sz w:val="22"/>
          <w:szCs w:val="22"/>
        </w:rPr>
        <w:t>o</w:t>
      </w:r>
      <w:r w:rsidR="00151626" w:rsidRPr="00972623">
        <w:rPr>
          <w:rFonts w:asciiTheme="majorHAnsi" w:hAnsiTheme="majorHAnsi"/>
          <w:sz w:val="22"/>
          <w:szCs w:val="22"/>
        </w:rPr>
        <w:t xml:space="preserve">moted as a priority tool to drive customer traffic and communicate about service options. The </w:t>
      </w:r>
      <w:r w:rsidR="00151626" w:rsidRPr="00972623">
        <w:rPr>
          <w:rFonts w:asciiTheme="majorHAnsi" w:hAnsiTheme="majorHAnsi"/>
          <w:i/>
          <w:sz w:val="22"/>
          <w:szCs w:val="22"/>
        </w:rPr>
        <w:t>Business Services Weekly</w:t>
      </w:r>
      <w:r w:rsidR="00030FBF" w:rsidRPr="00972623">
        <w:rPr>
          <w:rFonts w:asciiTheme="majorHAnsi" w:hAnsiTheme="majorHAnsi"/>
          <w:sz w:val="22"/>
          <w:szCs w:val="22"/>
        </w:rPr>
        <w:t xml:space="preserve"> newsletter </w:t>
      </w:r>
      <w:r w:rsidR="00151626" w:rsidRPr="00972623">
        <w:rPr>
          <w:rFonts w:asciiTheme="majorHAnsi" w:hAnsiTheme="majorHAnsi"/>
          <w:sz w:val="22"/>
          <w:szCs w:val="22"/>
        </w:rPr>
        <w:t>will be used as a common vehicle to communicate co</w:t>
      </w:r>
      <w:r w:rsidR="00151626" w:rsidRPr="00972623">
        <w:rPr>
          <w:rFonts w:asciiTheme="majorHAnsi" w:hAnsiTheme="majorHAnsi"/>
          <w:sz w:val="22"/>
          <w:szCs w:val="22"/>
        </w:rPr>
        <w:t>n</w:t>
      </w:r>
      <w:r w:rsidR="00151626" w:rsidRPr="00972623">
        <w:rPr>
          <w:rFonts w:asciiTheme="majorHAnsi" w:hAnsiTheme="majorHAnsi"/>
          <w:sz w:val="22"/>
          <w:szCs w:val="22"/>
        </w:rPr>
        <w:t>sistent information among regional Business Services Team members statewide.</w:t>
      </w:r>
    </w:p>
    <w:p w:rsidR="00716B33" w:rsidRPr="00972623" w:rsidRDefault="00716B33" w:rsidP="00B442CC">
      <w:pPr>
        <w:autoSpaceDE w:val="0"/>
        <w:autoSpaceDN w:val="0"/>
        <w:adjustRightInd w:val="0"/>
        <w:rPr>
          <w:rFonts w:asciiTheme="majorHAnsi" w:hAnsiTheme="majorHAnsi"/>
          <w:caps/>
          <w:sz w:val="20"/>
          <w:szCs w:val="20"/>
        </w:rPr>
      </w:pPr>
    </w:p>
    <w:p w:rsidR="00B442CC" w:rsidRPr="00972623" w:rsidRDefault="00FD76AD" w:rsidP="00B442CC">
      <w:pPr>
        <w:autoSpaceDE w:val="0"/>
        <w:autoSpaceDN w:val="0"/>
        <w:adjustRightInd w:val="0"/>
        <w:rPr>
          <w:rFonts w:asciiTheme="majorHAnsi" w:hAnsiTheme="majorHAnsi"/>
          <w:b/>
          <w:sz w:val="22"/>
          <w:szCs w:val="22"/>
          <w:u w:val="single"/>
        </w:rPr>
      </w:pPr>
      <w:r w:rsidRPr="00972623">
        <w:rPr>
          <w:rFonts w:asciiTheme="majorHAnsi" w:hAnsiTheme="majorHAnsi"/>
          <w:b/>
          <w:sz w:val="22"/>
          <w:szCs w:val="22"/>
          <w:u w:val="single"/>
        </w:rPr>
        <w:t>CSDE: Coordination, Alignment and Provision of Services to Employers</w:t>
      </w:r>
    </w:p>
    <w:p w:rsidR="00B442CC" w:rsidRPr="00972623" w:rsidRDefault="00FD76AD" w:rsidP="00B442CC">
      <w:pPr>
        <w:rPr>
          <w:rFonts w:asciiTheme="majorHAnsi" w:hAnsiTheme="majorHAnsi"/>
          <w:bCs/>
          <w:sz w:val="22"/>
          <w:szCs w:val="22"/>
        </w:rPr>
      </w:pPr>
      <w:r w:rsidRPr="00972623">
        <w:rPr>
          <w:rFonts w:asciiTheme="majorHAnsi" w:hAnsiTheme="majorHAnsi"/>
          <w:sz w:val="22"/>
          <w:szCs w:val="22"/>
        </w:rPr>
        <w:t>CSDE promot</w:t>
      </w:r>
      <w:r w:rsidR="00B442CC" w:rsidRPr="00972623">
        <w:rPr>
          <w:rFonts w:asciiTheme="majorHAnsi" w:hAnsiTheme="majorHAnsi"/>
          <w:sz w:val="22"/>
          <w:szCs w:val="22"/>
        </w:rPr>
        <w:t>es workforce preparation skills including literacy instruction, employability skills, career exploration and development, and links to employment, employment serv</w:t>
      </w:r>
      <w:r w:rsidR="005305A8" w:rsidRPr="00972623">
        <w:rPr>
          <w:rFonts w:asciiTheme="majorHAnsi" w:hAnsiTheme="majorHAnsi"/>
          <w:sz w:val="22"/>
          <w:szCs w:val="22"/>
        </w:rPr>
        <w:t xml:space="preserve">ices and other options </w:t>
      </w:r>
      <w:r w:rsidR="00B442CC" w:rsidRPr="00972623">
        <w:rPr>
          <w:rFonts w:asciiTheme="majorHAnsi" w:hAnsiTheme="majorHAnsi"/>
          <w:sz w:val="22"/>
          <w:szCs w:val="22"/>
        </w:rPr>
        <w:t xml:space="preserve">to respond to the evolving workforce needs of Connecticut’s business community and promote individual self-sufficiency. Providers develop partnerships with local businesses for on-site workforce education classes </w:t>
      </w:r>
      <w:r w:rsidR="005305A8" w:rsidRPr="00972623">
        <w:rPr>
          <w:rFonts w:asciiTheme="majorHAnsi" w:hAnsiTheme="majorHAnsi"/>
          <w:bCs/>
          <w:sz w:val="22"/>
          <w:szCs w:val="22"/>
        </w:rPr>
        <w:t>to assist employees perform</w:t>
      </w:r>
      <w:r w:rsidR="00B442CC" w:rsidRPr="00972623">
        <w:rPr>
          <w:rFonts w:asciiTheme="majorHAnsi" w:hAnsiTheme="majorHAnsi"/>
          <w:bCs/>
          <w:sz w:val="22"/>
          <w:szCs w:val="22"/>
        </w:rPr>
        <w:t xml:space="preserve"> specific job tasks and increas</w:t>
      </w:r>
      <w:r w:rsidR="005305A8" w:rsidRPr="00972623">
        <w:rPr>
          <w:rFonts w:asciiTheme="majorHAnsi" w:hAnsiTheme="majorHAnsi"/>
          <w:bCs/>
          <w:sz w:val="22"/>
          <w:szCs w:val="22"/>
        </w:rPr>
        <w:t>e</w:t>
      </w:r>
      <w:r w:rsidR="00B442CC" w:rsidRPr="00972623">
        <w:rPr>
          <w:rFonts w:asciiTheme="majorHAnsi" w:hAnsiTheme="majorHAnsi"/>
          <w:bCs/>
          <w:sz w:val="22"/>
          <w:szCs w:val="22"/>
        </w:rPr>
        <w:t xml:space="preserve"> productivity.</w:t>
      </w:r>
    </w:p>
    <w:p w:rsidR="0051467D" w:rsidRPr="00972623" w:rsidRDefault="0051467D" w:rsidP="00DA3AE0">
      <w:pPr>
        <w:autoSpaceDE w:val="0"/>
        <w:autoSpaceDN w:val="0"/>
        <w:adjustRightInd w:val="0"/>
        <w:rPr>
          <w:rFonts w:asciiTheme="majorHAnsi" w:hAnsiTheme="majorHAnsi"/>
          <w:sz w:val="21"/>
          <w:szCs w:val="21"/>
          <w:highlight w:val="magenta"/>
        </w:rPr>
      </w:pPr>
    </w:p>
    <w:p w:rsidR="00871ABF" w:rsidRPr="00972623" w:rsidRDefault="00384956" w:rsidP="00871ABF">
      <w:pPr>
        <w:autoSpaceDE w:val="0"/>
        <w:autoSpaceDN w:val="0"/>
        <w:adjustRightInd w:val="0"/>
        <w:rPr>
          <w:rFonts w:asciiTheme="majorHAnsi" w:hAnsiTheme="majorHAnsi"/>
          <w:b/>
          <w:sz w:val="22"/>
          <w:szCs w:val="22"/>
          <w:u w:val="single"/>
        </w:rPr>
      </w:pPr>
      <w:r w:rsidRPr="00972623">
        <w:rPr>
          <w:rFonts w:asciiTheme="majorHAnsi" w:hAnsiTheme="majorHAnsi"/>
          <w:b/>
          <w:sz w:val="22"/>
          <w:szCs w:val="22"/>
          <w:u w:val="single"/>
        </w:rPr>
        <w:t>DORS: Coordination, Alignment and Provision of Services to Employers</w:t>
      </w:r>
      <w:r w:rsidR="00871ABF" w:rsidRPr="00972623">
        <w:rPr>
          <w:rFonts w:asciiTheme="majorHAnsi" w:hAnsiTheme="majorHAnsi"/>
          <w:b/>
          <w:sz w:val="22"/>
          <w:szCs w:val="22"/>
          <w:u w:val="single"/>
        </w:rPr>
        <w:t xml:space="preserve"> </w:t>
      </w:r>
    </w:p>
    <w:p w:rsidR="00871ABF" w:rsidRPr="00972623" w:rsidRDefault="00871ABF" w:rsidP="00871ABF">
      <w:pPr>
        <w:autoSpaceDE w:val="0"/>
        <w:autoSpaceDN w:val="0"/>
        <w:adjustRightInd w:val="0"/>
        <w:rPr>
          <w:rFonts w:asciiTheme="majorHAnsi" w:hAnsiTheme="majorHAnsi"/>
          <w:sz w:val="22"/>
          <w:szCs w:val="22"/>
        </w:rPr>
      </w:pPr>
      <w:r w:rsidRPr="00972623">
        <w:rPr>
          <w:rFonts w:asciiTheme="majorHAnsi" w:hAnsiTheme="majorHAnsi"/>
          <w:sz w:val="22"/>
          <w:szCs w:val="22"/>
        </w:rPr>
        <w:t>A “Team CT” model of cross-agency collaboration in serving businesses/employers will be esta</w:t>
      </w:r>
      <w:r w:rsidRPr="00972623">
        <w:rPr>
          <w:rFonts w:asciiTheme="majorHAnsi" w:hAnsiTheme="majorHAnsi"/>
          <w:sz w:val="22"/>
          <w:szCs w:val="22"/>
        </w:rPr>
        <w:t>b</w:t>
      </w:r>
      <w:r w:rsidRPr="00972623">
        <w:rPr>
          <w:rFonts w:asciiTheme="majorHAnsi" w:hAnsiTheme="majorHAnsi"/>
          <w:sz w:val="22"/>
          <w:szCs w:val="22"/>
        </w:rPr>
        <w:t>lished, providing a full range of available services through coordinated points of contact. What happens among system partners should be seamless for business/employer customers.</w:t>
      </w:r>
    </w:p>
    <w:p w:rsidR="00871ABF" w:rsidRPr="00972623" w:rsidRDefault="00871ABF" w:rsidP="00871ABF">
      <w:pPr>
        <w:autoSpaceDE w:val="0"/>
        <w:autoSpaceDN w:val="0"/>
        <w:adjustRightInd w:val="0"/>
        <w:rPr>
          <w:rFonts w:asciiTheme="majorHAnsi" w:hAnsiTheme="majorHAnsi"/>
          <w:sz w:val="22"/>
          <w:szCs w:val="22"/>
        </w:rPr>
      </w:pPr>
      <w:r w:rsidRPr="00972623">
        <w:rPr>
          <w:rFonts w:asciiTheme="majorHAnsi" w:hAnsiTheme="majorHAnsi"/>
          <w:sz w:val="22"/>
          <w:szCs w:val="22"/>
        </w:rPr>
        <w:t>One “Team” in each region should include (at minimum) knowledgeable, empowered repr</w:t>
      </w:r>
      <w:r w:rsidRPr="00972623">
        <w:rPr>
          <w:rFonts w:asciiTheme="majorHAnsi" w:hAnsiTheme="majorHAnsi"/>
          <w:sz w:val="22"/>
          <w:szCs w:val="22"/>
        </w:rPr>
        <w:t>e</w:t>
      </w:r>
      <w:r w:rsidRPr="00972623">
        <w:rPr>
          <w:rFonts w:asciiTheme="majorHAnsi" w:hAnsiTheme="majorHAnsi"/>
          <w:sz w:val="22"/>
          <w:szCs w:val="22"/>
        </w:rPr>
        <w:t xml:space="preserve">sentatives of: CTDOL, WIBs, One-Stop operator/contractor, DORS/BRS/BESB, Adult Education (mix of CSDE staff and/or rotating local adult education entities), Community Colleges (rotating among regional colleges), local economic development officials…plus any other </w:t>
      </w:r>
      <w:r w:rsidRPr="00972623">
        <w:rPr>
          <w:rFonts w:asciiTheme="majorHAnsi" w:hAnsiTheme="majorHAnsi"/>
          <w:sz w:val="22"/>
          <w:szCs w:val="22"/>
        </w:rPr>
        <w:lastRenderedPageBreak/>
        <w:t>relevant entities, to be determined/customized to meet regional/local realities (e.g., DECD, Technical High School, independent colleges, etc.)</w:t>
      </w:r>
    </w:p>
    <w:p w:rsidR="00871ABF" w:rsidRPr="00972623" w:rsidRDefault="00871ABF" w:rsidP="00871ABF">
      <w:pPr>
        <w:autoSpaceDE w:val="0"/>
        <w:autoSpaceDN w:val="0"/>
        <w:adjustRightInd w:val="0"/>
        <w:rPr>
          <w:rFonts w:asciiTheme="majorHAnsi" w:hAnsiTheme="majorHAnsi"/>
          <w:sz w:val="22"/>
          <w:szCs w:val="22"/>
        </w:rPr>
      </w:pPr>
    </w:p>
    <w:p w:rsidR="00871ABF" w:rsidRPr="00972623" w:rsidRDefault="00871ABF" w:rsidP="00871ABF">
      <w:pPr>
        <w:autoSpaceDE w:val="0"/>
        <w:autoSpaceDN w:val="0"/>
        <w:adjustRightInd w:val="0"/>
        <w:rPr>
          <w:rFonts w:asciiTheme="majorHAnsi" w:hAnsiTheme="majorHAnsi"/>
          <w:caps/>
          <w:sz w:val="22"/>
          <w:szCs w:val="22"/>
        </w:rPr>
      </w:pPr>
      <w:r w:rsidRPr="00972623">
        <w:rPr>
          <w:rFonts w:asciiTheme="majorHAnsi" w:hAnsiTheme="majorHAnsi"/>
          <w:sz w:val="22"/>
          <w:szCs w:val="22"/>
        </w:rPr>
        <w:t>Business participants need some “training” from system reps about what system has to offer, to help business partners become more effective in that role.</w:t>
      </w:r>
    </w:p>
    <w:p w:rsidR="00871ABF" w:rsidRPr="00972623" w:rsidRDefault="00871ABF" w:rsidP="00871ABF">
      <w:pPr>
        <w:autoSpaceDE w:val="0"/>
        <w:autoSpaceDN w:val="0"/>
        <w:adjustRightInd w:val="0"/>
        <w:rPr>
          <w:rFonts w:asciiTheme="majorHAnsi" w:hAnsiTheme="majorHAnsi"/>
          <w:caps/>
          <w:sz w:val="22"/>
          <w:szCs w:val="22"/>
        </w:rPr>
      </w:pPr>
    </w:p>
    <w:p w:rsidR="00871ABF" w:rsidRPr="00972623" w:rsidRDefault="00871ABF" w:rsidP="00871ABF">
      <w:pPr>
        <w:autoSpaceDE w:val="0"/>
        <w:autoSpaceDN w:val="0"/>
        <w:adjustRightInd w:val="0"/>
        <w:rPr>
          <w:rFonts w:asciiTheme="majorHAnsi" w:hAnsiTheme="majorHAnsi"/>
          <w:caps/>
          <w:sz w:val="20"/>
          <w:szCs w:val="20"/>
          <w:highlight w:val="yellow"/>
        </w:rPr>
      </w:pPr>
      <w:r w:rsidRPr="00972623">
        <w:rPr>
          <w:rFonts w:asciiTheme="majorHAnsi" w:hAnsiTheme="majorHAnsi"/>
          <w:sz w:val="22"/>
          <w:szCs w:val="22"/>
        </w:rPr>
        <w:t>Co-location of Business Team partner staff is an as</w:t>
      </w:r>
      <w:r w:rsidR="00046E6A" w:rsidRPr="00972623">
        <w:rPr>
          <w:rFonts w:asciiTheme="majorHAnsi" w:hAnsiTheme="majorHAnsi"/>
          <w:sz w:val="22"/>
          <w:szCs w:val="22"/>
        </w:rPr>
        <w:t xml:space="preserve">pirational ideal. Space availability, </w:t>
      </w:r>
      <w:r w:rsidR="001E07CB" w:rsidRPr="00972623">
        <w:rPr>
          <w:rFonts w:asciiTheme="majorHAnsi" w:hAnsiTheme="majorHAnsi"/>
          <w:sz w:val="22"/>
          <w:szCs w:val="22"/>
        </w:rPr>
        <w:t>staffing limitations, etc. may</w:t>
      </w:r>
      <w:r w:rsidRPr="00972623">
        <w:rPr>
          <w:rFonts w:asciiTheme="majorHAnsi" w:hAnsiTheme="majorHAnsi"/>
          <w:sz w:val="22"/>
          <w:szCs w:val="22"/>
        </w:rPr>
        <w:t xml:space="preserve"> limit feasibility, but still to strive for if/as/when feasible.</w:t>
      </w:r>
    </w:p>
    <w:p w:rsidR="0051467D" w:rsidRPr="00972623" w:rsidRDefault="0051467D" w:rsidP="0051467D">
      <w:pPr>
        <w:autoSpaceDE w:val="0"/>
        <w:autoSpaceDN w:val="0"/>
        <w:adjustRightInd w:val="0"/>
        <w:rPr>
          <w:rFonts w:asciiTheme="majorHAnsi" w:hAnsiTheme="majorHAnsi"/>
          <w:caps/>
          <w:sz w:val="20"/>
          <w:szCs w:val="20"/>
          <w:highlight w:val="yellow"/>
        </w:rPr>
      </w:pPr>
    </w:p>
    <w:p w:rsidR="0051467D" w:rsidRPr="00972623" w:rsidRDefault="009D283B" w:rsidP="0051467D">
      <w:pPr>
        <w:rPr>
          <w:rFonts w:asciiTheme="majorHAnsi" w:hAnsiTheme="majorHAnsi" w:cs="Arial"/>
          <w:bCs/>
          <w:sz w:val="22"/>
          <w:szCs w:val="22"/>
        </w:rPr>
      </w:pPr>
      <w:r w:rsidRPr="00972623">
        <w:rPr>
          <w:rFonts w:asciiTheme="majorHAnsi" w:hAnsiTheme="majorHAnsi" w:cs="Arial"/>
          <w:bCs/>
          <w:sz w:val="22"/>
          <w:szCs w:val="22"/>
        </w:rPr>
        <w:t>From the perspective of the DORS Bureau of Education and Services for the Blind (BESB), t</w:t>
      </w:r>
      <w:r w:rsidR="0051467D" w:rsidRPr="00972623">
        <w:rPr>
          <w:rFonts w:asciiTheme="majorHAnsi" w:hAnsiTheme="majorHAnsi" w:cs="Arial"/>
          <w:bCs/>
          <w:sz w:val="22"/>
          <w:szCs w:val="22"/>
        </w:rPr>
        <w:t xml:space="preserve">he primary goal of coordinated activities </w:t>
      </w:r>
      <w:r w:rsidRPr="00972623">
        <w:rPr>
          <w:rFonts w:asciiTheme="majorHAnsi" w:hAnsiTheme="majorHAnsi" w:cs="Arial"/>
          <w:bCs/>
          <w:sz w:val="22"/>
          <w:szCs w:val="22"/>
        </w:rPr>
        <w:t>with employers is to establish</w:t>
      </w:r>
      <w:r w:rsidR="0051467D" w:rsidRPr="00972623">
        <w:rPr>
          <w:rFonts w:asciiTheme="majorHAnsi" w:hAnsiTheme="majorHAnsi" w:cs="Arial"/>
          <w:bCs/>
          <w:sz w:val="22"/>
          <w:szCs w:val="22"/>
        </w:rPr>
        <w:t xml:space="preserve"> long-term partnerships that foster a mutually beneficial relationship for both the employ</w:t>
      </w:r>
      <w:r w:rsidRPr="00972623">
        <w:rPr>
          <w:rFonts w:asciiTheme="majorHAnsi" w:hAnsiTheme="majorHAnsi" w:cs="Arial"/>
          <w:bCs/>
          <w:sz w:val="22"/>
          <w:szCs w:val="22"/>
        </w:rPr>
        <w:t xml:space="preserve">er and BESB </w:t>
      </w:r>
      <w:r w:rsidR="0051467D" w:rsidRPr="00972623">
        <w:rPr>
          <w:rFonts w:asciiTheme="majorHAnsi" w:hAnsiTheme="majorHAnsi" w:cs="Arial"/>
          <w:bCs/>
          <w:sz w:val="22"/>
          <w:szCs w:val="22"/>
        </w:rPr>
        <w:t>clients</w:t>
      </w:r>
      <w:r w:rsidRPr="00972623">
        <w:rPr>
          <w:rFonts w:asciiTheme="majorHAnsi" w:hAnsiTheme="majorHAnsi" w:cs="Arial"/>
          <w:bCs/>
          <w:sz w:val="22"/>
          <w:szCs w:val="22"/>
        </w:rPr>
        <w:t xml:space="preserve">. </w:t>
      </w:r>
      <w:r w:rsidR="0051467D" w:rsidRPr="00972623">
        <w:rPr>
          <w:rFonts w:asciiTheme="majorHAnsi" w:hAnsiTheme="majorHAnsi" w:cs="Arial"/>
          <w:bCs/>
          <w:sz w:val="22"/>
          <w:szCs w:val="22"/>
        </w:rPr>
        <w:t>A key comp</w:t>
      </w:r>
      <w:r w:rsidR="0051467D" w:rsidRPr="00972623">
        <w:rPr>
          <w:rFonts w:asciiTheme="majorHAnsi" w:hAnsiTheme="majorHAnsi" w:cs="Arial"/>
          <w:bCs/>
          <w:sz w:val="22"/>
          <w:szCs w:val="22"/>
        </w:rPr>
        <w:t>o</w:t>
      </w:r>
      <w:r w:rsidR="0051467D" w:rsidRPr="00972623">
        <w:rPr>
          <w:rFonts w:asciiTheme="majorHAnsi" w:hAnsiTheme="majorHAnsi" w:cs="Arial"/>
          <w:bCs/>
          <w:sz w:val="22"/>
          <w:szCs w:val="22"/>
        </w:rPr>
        <w:t xml:space="preserve">nent </w:t>
      </w:r>
      <w:r w:rsidRPr="00972623">
        <w:rPr>
          <w:rFonts w:asciiTheme="majorHAnsi" w:hAnsiTheme="majorHAnsi" w:cs="Arial"/>
          <w:bCs/>
          <w:sz w:val="22"/>
          <w:szCs w:val="22"/>
        </w:rPr>
        <w:t>of BESB’s</w:t>
      </w:r>
      <w:r w:rsidR="0051467D" w:rsidRPr="00972623">
        <w:rPr>
          <w:rFonts w:asciiTheme="majorHAnsi" w:hAnsiTheme="majorHAnsi" w:cs="Arial"/>
          <w:bCs/>
          <w:sz w:val="22"/>
          <w:szCs w:val="22"/>
        </w:rPr>
        <w:t xml:space="preserve"> Employment Manageme</w:t>
      </w:r>
      <w:r w:rsidRPr="00972623">
        <w:rPr>
          <w:rFonts w:asciiTheme="majorHAnsi" w:hAnsiTheme="majorHAnsi" w:cs="Arial"/>
          <w:bCs/>
          <w:sz w:val="22"/>
          <w:szCs w:val="22"/>
        </w:rPr>
        <w:t xml:space="preserve">nt Professionals strategy is </w:t>
      </w:r>
      <w:r w:rsidR="0051467D" w:rsidRPr="00972623">
        <w:rPr>
          <w:rFonts w:asciiTheme="majorHAnsi" w:hAnsiTheme="majorHAnsi" w:cs="Arial"/>
          <w:bCs/>
          <w:sz w:val="22"/>
          <w:szCs w:val="22"/>
        </w:rPr>
        <w:t>work</w:t>
      </w:r>
      <w:r w:rsidRPr="00972623">
        <w:rPr>
          <w:rFonts w:asciiTheme="majorHAnsi" w:hAnsiTheme="majorHAnsi" w:cs="Arial"/>
          <w:bCs/>
          <w:sz w:val="22"/>
          <w:szCs w:val="22"/>
        </w:rPr>
        <w:t>ing</w:t>
      </w:r>
      <w:r w:rsidR="0051467D" w:rsidRPr="00972623">
        <w:rPr>
          <w:rFonts w:asciiTheme="majorHAnsi" w:hAnsiTheme="majorHAnsi" w:cs="Arial"/>
          <w:bCs/>
          <w:sz w:val="22"/>
          <w:szCs w:val="22"/>
        </w:rPr>
        <w:t xml:space="preserve"> with employ</w:t>
      </w:r>
      <w:r w:rsidRPr="00972623">
        <w:rPr>
          <w:rFonts w:asciiTheme="majorHAnsi" w:hAnsiTheme="majorHAnsi" w:cs="Arial"/>
          <w:bCs/>
          <w:sz w:val="22"/>
          <w:szCs w:val="22"/>
        </w:rPr>
        <w:t>ers to develop long-standing relationships</w:t>
      </w:r>
      <w:r w:rsidR="00021EE2" w:rsidRPr="00972623">
        <w:rPr>
          <w:rFonts w:asciiTheme="majorHAnsi" w:hAnsiTheme="majorHAnsi" w:cs="Arial"/>
          <w:bCs/>
          <w:sz w:val="22"/>
          <w:szCs w:val="22"/>
        </w:rPr>
        <w:t xml:space="preserve"> built on </w:t>
      </w:r>
      <w:r w:rsidR="0051467D" w:rsidRPr="00972623">
        <w:rPr>
          <w:rFonts w:asciiTheme="majorHAnsi" w:hAnsiTheme="majorHAnsi" w:cs="Arial"/>
          <w:bCs/>
          <w:sz w:val="22"/>
          <w:szCs w:val="22"/>
        </w:rPr>
        <w:t>genuine interest in the work of each employer, their needs and their priorities. This could mean that an actual job opening for a particular client may not come along for some time, but the Vocational Rehabilitation Counselor is nonethele</w:t>
      </w:r>
      <w:r w:rsidR="00021EE2" w:rsidRPr="00972623">
        <w:rPr>
          <w:rFonts w:asciiTheme="majorHAnsi" w:hAnsiTheme="majorHAnsi" w:cs="Arial"/>
          <w:bCs/>
          <w:sz w:val="22"/>
          <w:szCs w:val="22"/>
        </w:rPr>
        <w:t xml:space="preserve">ss a resource </w:t>
      </w:r>
      <w:r w:rsidR="0051467D" w:rsidRPr="00972623">
        <w:rPr>
          <w:rFonts w:asciiTheme="majorHAnsi" w:hAnsiTheme="majorHAnsi" w:cs="Arial"/>
          <w:bCs/>
          <w:sz w:val="22"/>
          <w:szCs w:val="22"/>
        </w:rPr>
        <w:t>employer can turn to for information, referrals to ot</w:t>
      </w:r>
      <w:r w:rsidR="00021EE2" w:rsidRPr="00972623">
        <w:rPr>
          <w:rFonts w:asciiTheme="majorHAnsi" w:hAnsiTheme="majorHAnsi" w:cs="Arial"/>
          <w:bCs/>
          <w:sz w:val="22"/>
          <w:szCs w:val="22"/>
        </w:rPr>
        <w:t xml:space="preserve">her service providers, and </w:t>
      </w:r>
      <w:r w:rsidR="0051467D" w:rsidRPr="00972623">
        <w:rPr>
          <w:rFonts w:asciiTheme="majorHAnsi" w:hAnsiTheme="majorHAnsi" w:cs="Arial"/>
          <w:bCs/>
          <w:sz w:val="22"/>
          <w:szCs w:val="22"/>
        </w:rPr>
        <w:t xml:space="preserve">to learn about job site accommodations and provisions of the Americans with Disabilities Act (ADA). </w:t>
      </w:r>
    </w:p>
    <w:p w:rsidR="0051467D" w:rsidRPr="00972623" w:rsidRDefault="0051467D" w:rsidP="0051467D">
      <w:pPr>
        <w:rPr>
          <w:rFonts w:asciiTheme="majorHAnsi" w:hAnsiTheme="majorHAnsi" w:cs="Arial"/>
          <w:bCs/>
          <w:sz w:val="22"/>
          <w:szCs w:val="22"/>
        </w:rPr>
      </w:pPr>
    </w:p>
    <w:p w:rsidR="00384956" w:rsidRPr="00972623" w:rsidRDefault="009D283B" w:rsidP="00384956">
      <w:pPr>
        <w:rPr>
          <w:rFonts w:asciiTheme="majorHAnsi" w:hAnsiTheme="majorHAnsi" w:cs="Arial"/>
          <w:bCs/>
          <w:sz w:val="22"/>
          <w:szCs w:val="22"/>
        </w:rPr>
      </w:pPr>
      <w:r w:rsidRPr="00972623">
        <w:rPr>
          <w:rFonts w:asciiTheme="majorHAnsi" w:hAnsiTheme="majorHAnsi" w:cs="Arial"/>
          <w:bCs/>
          <w:sz w:val="22"/>
          <w:szCs w:val="22"/>
        </w:rPr>
        <w:t xml:space="preserve">With </w:t>
      </w:r>
      <w:r w:rsidR="0051467D" w:rsidRPr="00972623">
        <w:rPr>
          <w:rFonts w:asciiTheme="majorHAnsi" w:hAnsiTheme="majorHAnsi" w:cs="Arial"/>
          <w:bCs/>
          <w:sz w:val="22"/>
          <w:szCs w:val="22"/>
        </w:rPr>
        <w:t xml:space="preserve">these relationships, even when employers may not be immediately hiring, they can offer other valuable services such as informational interviews, job shadowing opportunities and work assessment site hosting. Company tours can further be arranged for </w:t>
      </w:r>
      <w:r w:rsidRPr="00972623">
        <w:rPr>
          <w:rFonts w:asciiTheme="majorHAnsi" w:hAnsiTheme="majorHAnsi" w:cs="Arial"/>
          <w:bCs/>
          <w:sz w:val="22"/>
          <w:szCs w:val="22"/>
        </w:rPr>
        <w:t xml:space="preserve">BESB </w:t>
      </w:r>
      <w:r w:rsidR="0051467D" w:rsidRPr="00972623">
        <w:rPr>
          <w:rFonts w:asciiTheme="majorHAnsi" w:hAnsiTheme="majorHAnsi" w:cs="Arial"/>
          <w:bCs/>
          <w:sz w:val="22"/>
          <w:szCs w:val="22"/>
        </w:rPr>
        <w:t>cli</w:t>
      </w:r>
      <w:r w:rsidRPr="00972623">
        <w:rPr>
          <w:rFonts w:asciiTheme="majorHAnsi" w:hAnsiTheme="majorHAnsi" w:cs="Arial"/>
          <w:bCs/>
          <w:sz w:val="22"/>
          <w:szCs w:val="22"/>
        </w:rPr>
        <w:t>ents</w:t>
      </w:r>
      <w:r w:rsidR="0051467D" w:rsidRPr="00972623">
        <w:rPr>
          <w:rFonts w:asciiTheme="majorHAnsi" w:hAnsiTheme="majorHAnsi" w:cs="Arial"/>
          <w:bCs/>
          <w:sz w:val="22"/>
          <w:szCs w:val="22"/>
        </w:rPr>
        <w:t xml:space="preserve"> to </w:t>
      </w:r>
      <w:proofErr w:type="gramStart"/>
      <w:r w:rsidR="0051467D" w:rsidRPr="00972623">
        <w:rPr>
          <w:rFonts w:asciiTheme="majorHAnsi" w:hAnsiTheme="majorHAnsi" w:cs="Arial"/>
          <w:bCs/>
          <w:sz w:val="22"/>
          <w:szCs w:val="22"/>
        </w:rPr>
        <w:t>learn</w:t>
      </w:r>
      <w:proofErr w:type="gramEnd"/>
      <w:r w:rsidR="0051467D" w:rsidRPr="00972623">
        <w:rPr>
          <w:rFonts w:asciiTheme="majorHAnsi" w:hAnsiTheme="majorHAnsi" w:cs="Arial"/>
          <w:bCs/>
          <w:sz w:val="22"/>
          <w:szCs w:val="22"/>
        </w:rPr>
        <w:t xml:space="preserve"> about </w:t>
      </w:r>
      <w:r w:rsidRPr="00972623">
        <w:rPr>
          <w:rFonts w:asciiTheme="majorHAnsi" w:hAnsiTheme="majorHAnsi" w:cs="Arial"/>
          <w:bCs/>
          <w:sz w:val="22"/>
          <w:szCs w:val="22"/>
        </w:rPr>
        <w:t>a wide variety of careers, particularly important to</w:t>
      </w:r>
      <w:r w:rsidR="0051467D" w:rsidRPr="00972623">
        <w:rPr>
          <w:rFonts w:asciiTheme="majorHAnsi" w:hAnsiTheme="majorHAnsi" w:cs="Arial"/>
          <w:bCs/>
          <w:sz w:val="22"/>
          <w:szCs w:val="22"/>
        </w:rPr>
        <w:t xml:space="preserve"> transition-a</w:t>
      </w:r>
      <w:r w:rsidRPr="00972623">
        <w:rPr>
          <w:rFonts w:asciiTheme="majorHAnsi" w:hAnsiTheme="majorHAnsi" w:cs="Arial"/>
          <w:bCs/>
          <w:sz w:val="22"/>
          <w:szCs w:val="22"/>
        </w:rPr>
        <w:t xml:space="preserve">ge youth clients </w:t>
      </w:r>
      <w:r w:rsidR="0051467D" w:rsidRPr="00972623">
        <w:rPr>
          <w:rFonts w:asciiTheme="majorHAnsi" w:hAnsiTheme="majorHAnsi" w:cs="Arial"/>
          <w:bCs/>
          <w:sz w:val="22"/>
          <w:szCs w:val="22"/>
        </w:rPr>
        <w:t>who may otherwise have very limited exposure to</w:t>
      </w:r>
      <w:r w:rsidRPr="00972623">
        <w:rPr>
          <w:rFonts w:asciiTheme="majorHAnsi" w:hAnsiTheme="majorHAnsi" w:cs="Arial"/>
          <w:bCs/>
          <w:sz w:val="22"/>
          <w:szCs w:val="22"/>
        </w:rPr>
        <w:t xml:space="preserve"> actual job sites. Work</w:t>
      </w:r>
      <w:r w:rsidR="0051467D" w:rsidRPr="00972623">
        <w:rPr>
          <w:rFonts w:asciiTheme="majorHAnsi" w:hAnsiTheme="majorHAnsi" w:cs="Arial"/>
          <w:bCs/>
          <w:sz w:val="22"/>
          <w:szCs w:val="22"/>
        </w:rPr>
        <w:t xml:space="preserve">sites where current or former </w:t>
      </w:r>
      <w:r w:rsidRPr="00972623">
        <w:rPr>
          <w:rFonts w:asciiTheme="majorHAnsi" w:hAnsiTheme="majorHAnsi" w:cs="Arial"/>
          <w:bCs/>
          <w:sz w:val="22"/>
          <w:szCs w:val="22"/>
        </w:rPr>
        <w:t xml:space="preserve">BESB </w:t>
      </w:r>
      <w:r w:rsidR="0051467D" w:rsidRPr="00972623">
        <w:rPr>
          <w:rFonts w:asciiTheme="majorHAnsi" w:hAnsiTheme="majorHAnsi" w:cs="Arial"/>
          <w:bCs/>
          <w:sz w:val="22"/>
          <w:szCs w:val="22"/>
        </w:rPr>
        <w:t>cl</w:t>
      </w:r>
      <w:r w:rsidR="0051467D" w:rsidRPr="00972623">
        <w:rPr>
          <w:rFonts w:asciiTheme="majorHAnsi" w:hAnsiTheme="majorHAnsi" w:cs="Arial"/>
          <w:bCs/>
          <w:sz w:val="22"/>
          <w:szCs w:val="22"/>
        </w:rPr>
        <w:t>i</w:t>
      </w:r>
      <w:r w:rsidR="0051467D" w:rsidRPr="00972623">
        <w:rPr>
          <w:rFonts w:asciiTheme="majorHAnsi" w:hAnsiTheme="majorHAnsi" w:cs="Arial"/>
          <w:bCs/>
          <w:sz w:val="22"/>
          <w:szCs w:val="22"/>
        </w:rPr>
        <w:t>ents of the Bureau are em</w:t>
      </w:r>
      <w:r w:rsidRPr="00972623">
        <w:rPr>
          <w:rFonts w:asciiTheme="majorHAnsi" w:hAnsiTheme="majorHAnsi" w:cs="Arial"/>
          <w:bCs/>
          <w:sz w:val="22"/>
          <w:szCs w:val="22"/>
        </w:rPr>
        <w:t xml:space="preserve">ployed are </w:t>
      </w:r>
      <w:r w:rsidR="0051467D" w:rsidRPr="00972623">
        <w:rPr>
          <w:rFonts w:asciiTheme="majorHAnsi" w:hAnsiTheme="majorHAnsi" w:cs="Arial"/>
          <w:bCs/>
          <w:sz w:val="22"/>
          <w:szCs w:val="22"/>
        </w:rPr>
        <w:t>particularly ben</w:t>
      </w:r>
      <w:r w:rsidRPr="00972623">
        <w:rPr>
          <w:rFonts w:asciiTheme="majorHAnsi" w:hAnsiTheme="majorHAnsi" w:cs="Arial"/>
          <w:bCs/>
          <w:sz w:val="22"/>
          <w:szCs w:val="22"/>
        </w:rPr>
        <w:t>eficial</w:t>
      </w:r>
      <w:r w:rsidR="0051467D" w:rsidRPr="00972623">
        <w:rPr>
          <w:rFonts w:asciiTheme="majorHAnsi" w:hAnsiTheme="majorHAnsi" w:cs="Arial"/>
          <w:bCs/>
          <w:sz w:val="22"/>
          <w:szCs w:val="22"/>
        </w:rPr>
        <w:t>. The oppor</w:t>
      </w:r>
      <w:r w:rsidRPr="00972623">
        <w:rPr>
          <w:rFonts w:asciiTheme="majorHAnsi" w:hAnsiTheme="majorHAnsi" w:cs="Arial"/>
          <w:bCs/>
          <w:sz w:val="22"/>
          <w:szCs w:val="22"/>
        </w:rPr>
        <w:t>tunity to</w:t>
      </w:r>
      <w:r w:rsidR="0051467D" w:rsidRPr="00972623">
        <w:rPr>
          <w:rFonts w:asciiTheme="majorHAnsi" w:hAnsiTheme="majorHAnsi" w:cs="Arial"/>
          <w:bCs/>
          <w:sz w:val="22"/>
          <w:szCs w:val="22"/>
        </w:rPr>
        <w:t xml:space="preserve"> mentor the</w:t>
      </w:r>
      <w:r w:rsidRPr="00972623">
        <w:rPr>
          <w:rFonts w:asciiTheme="majorHAnsi" w:hAnsiTheme="majorHAnsi" w:cs="Arial"/>
          <w:bCs/>
          <w:sz w:val="22"/>
          <w:szCs w:val="22"/>
        </w:rPr>
        <w:t>se young people</w:t>
      </w:r>
      <w:r w:rsidR="0051467D" w:rsidRPr="00972623">
        <w:rPr>
          <w:rFonts w:asciiTheme="majorHAnsi" w:hAnsiTheme="majorHAnsi" w:cs="Arial"/>
          <w:bCs/>
          <w:sz w:val="22"/>
          <w:szCs w:val="22"/>
        </w:rPr>
        <w:t xml:space="preserve"> helps them to learn directly from another</w:t>
      </w:r>
      <w:r w:rsidRPr="00972623">
        <w:rPr>
          <w:rFonts w:asciiTheme="majorHAnsi" w:hAnsiTheme="majorHAnsi" w:cs="Arial"/>
          <w:bCs/>
          <w:sz w:val="22"/>
          <w:szCs w:val="22"/>
        </w:rPr>
        <w:t xml:space="preserve"> legally blind</w:t>
      </w:r>
      <w:r w:rsidR="0051467D" w:rsidRPr="00972623">
        <w:rPr>
          <w:rFonts w:asciiTheme="majorHAnsi" w:hAnsiTheme="majorHAnsi" w:cs="Arial"/>
          <w:bCs/>
          <w:sz w:val="22"/>
          <w:szCs w:val="22"/>
        </w:rPr>
        <w:t xml:space="preserve"> indi</w:t>
      </w:r>
      <w:r w:rsidRPr="00972623">
        <w:rPr>
          <w:rFonts w:asciiTheme="majorHAnsi" w:hAnsiTheme="majorHAnsi" w:cs="Arial"/>
          <w:bCs/>
          <w:sz w:val="22"/>
          <w:szCs w:val="22"/>
        </w:rPr>
        <w:t xml:space="preserve">vidual </w:t>
      </w:r>
      <w:r w:rsidR="0051467D" w:rsidRPr="00972623">
        <w:rPr>
          <w:rFonts w:asciiTheme="majorHAnsi" w:hAnsiTheme="majorHAnsi" w:cs="Arial"/>
          <w:bCs/>
          <w:sz w:val="22"/>
          <w:szCs w:val="22"/>
        </w:rPr>
        <w:t>about careers in many of the occupations that provide solid earnings and long-term stability.</w:t>
      </w:r>
    </w:p>
    <w:p w:rsidR="00384956" w:rsidRPr="00972623" w:rsidRDefault="00384956" w:rsidP="00384956">
      <w:pPr>
        <w:rPr>
          <w:rFonts w:asciiTheme="majorHAnsi" w:hAnsiTheme="majorHAnsi" w:cs="Arial"/>
          <w:bCs/>
          <w:sz w:val="22"/>
          <w:szCs w:val="22"/>
        </w:rPr>
      </w:pPr>
    </w:p>
    <w:p w:rsidR="00384956" w:rsidRPr="00972623" w:rsidRDefault="009D283B" w:rsidP="00384956">
      <w:pPr>
        <w:rPr>
          <w:rFonts w:asciiTheme="majorHAnsi" w:hAnsiTheme="majorHAnsi" w:cs="Arial"/>
          <w:bCs/>
          <w:sz w:val="22"/>
          <w:szCs w:val="22"/>
        </w:rPr>
      </w:pPr>
      <w:r w:rsidRPr="00972623">
        <w:rPr>
          <w:rFonts w:asciiTheme="majorHAnsi" w:hAnsiTheme="majorHAnsi" w:cs="Arial"/>
          <w:bCs/>
          <w:sz w:val="22"/>
          <w:szCs w:val="22"/>
        </w:rPr>
        <w:t>BESB is enthusiastic about participating actively in</w:t>
      </w:r>
      <w:r w:rsidR="0051467D" w:rsidRPr="00972623">
        <w:rPr>
          <w:rFonts w:asciiTheme="majorHAnsi" w:hAnsiTheme="majorHAnsi" w:cs="Arial"/>
          <w:bCs/>
          <w:sz w:val="22"/>
          <w:szCs w:val="22"/>
        </w:rPr>
        <w:t xml:space="preserve"> a strong and collaborative </w:t>
      </w:r>
      <w:r w:rsidRPr="00972623">
        <w:rPr>
          <w:rFonts w:asciiTheme="majorHAnsi" w:hAnsiTheme="majorHAnsi" w:cs="Arial"/>
          <w:bCs/>
          <w:sz w:val="22"/>
          <w:szCs w:val="22"/>
        </w:rPr>
        <w:t>strategy</w:t>
      </w:r>
      <w:r w:rsidR="0051467D" w:rsidRPr="00972623">
        <w:rPr>
          <w:rFonts w:asciiTheme="majorHAnsi" w:hAnsiTheme="majorHAnsi" w:cs="Arial"/>
          <w:bCs/>
          <w:sz w:val="22"/>
          <w:szCs w:val="22"/>
        </w:rPr>
        <w:t xml:space="preserve"> with the other workforce partners who engage in employer outreach, with a focus on offering employers a seamless and coordinated team approach to job order placing a</w:t>
      </w:r>
      <w:r w:rsidRPr="00972623">
        <w:rPr>
          <w:rFonts w:asciiTheme="majorHAnsi" w:hAnsiTheme="majorHAnsi" w:cs="Arial"/>
          <w:bCs/>
          <w:sz w:val="22"/>
          <w:szCs w:val="22"/>
        </w:rPr>
        <w:t>nd matching candidates from participating</w:t>
      </w:r>
      <w:r w:rsidR="0051467D" w:rsidRPr="00972623">
        <w:rPr>
          <w:rFonts w:asciiTheme="majorHAnsi" w:hAnsiTheme="majorHAnsi" w:cs="Arial"/>
          <w:bCs/>
          <w:sz w:val="22"/>
          <w:szCs w:val="22"/>
        </w:rPr>
        <w:t xml:space="preserve"> program</w:t>
      </w:r>
      <w:r w:rsidR="001B3AEB" w:rsidRPr="00972623">
        <w:rPr>
          <w:rFonts w:asciiTheme="majorHAnsi" w:hAnsiTheme="majorHAnsi" w:cs="Arial"/>
          <w:bCs/>
          <w:sz w:val="22"/>
          <w:szCs w:val="22"/>
        </w:rPr>
        <w:t xml:space="preserve">s to the needs of the employers. </w:t>
      </w:r>
      <w:r w:rsidR="005305A8" w:rsidRPr="00972623">
        <w:rPr>
          <w:rFonts w:asciiTheme="majorHAnsi" w:hAnsiTheme="majorHAnsi"/>
          <w:sz w:val="22"/>
          <w:szCs w:val="22"/>
        </w:rPr>
        <w:t>……………………………………………………………………………………………………………………………………………………..</w:t>
      </w:r>
      <w:r w:rsidR="00451917" w:rsidRPr="00972623">
        <w:rPr>
          <w:rFonts w:asciiTheme="majorHAnsi" w:hAnsiTheme="majorHAnsi"/>
          <w:b/>
        </w:rPr>
        <w:t>Engagement with Education</w:t>
      </w:r>
    </w:p>
    <w:p w:rsidR="00384956" w:rsidRPr="00972623" w:rsidRDefault="00384956" w:rsidP="00384956">
      <w:pPr>
        <w:rPr>
          <w:rFonts w:asciiTheme="majorHAnsi" w:hAnsiTheme="majorHAnsi" w:cs="Arial"/>
          <w:bCs/>
          <w:sz w:val="22"/>
          <w:szCs w:val="22"/>
        </w:rPr>
      </w:pPr>
    </w:p>
    <w:p w:rsidR="00C32DF8" w:rsidRPr="00972623" w:rsidRDefault="00C32DF8" w:rsidP="00384956">
      <w:pPr>
        <w:rPr>
          <w:rFonts w:asciiTheme="majorHAnsi" w:hAnsiTheme="majorHAnsi"/>
          <w:sz w:val="22"/>
          <w:szCs w:val="22"/>
        </w:rPr>
      </w:pPr>
      <w:r w:rsidRPr="00972623">
        <w:rPr>
          <w:rFonts w:asciiTheme="majorHAnsi" w:hAnsiTheme="majorHAnsi"/>
          <w:sz w:val="22"/>
          <w:szCs w:val="22"/>
        </w:rPr>
        <w:t>Connecticut education leaders and their key staff participate in decision-making processes defi</w:t>
      </w:r>
      <w:r w:rsidRPr="00972623">
        <w:rPr>
          <w:rFonts w:asciiTheme="majorHAnsi" w:hAnsiTheme="majorHAnsi"/>
          <w:sz w:val="22"/>
          <w:szCs w:val="22"/>
        </w:rPr>
        <w:t>n</w:t>
      </w:r>
      <w:r w:rsidRPr="00972623">
        <w:rPr>
          <w:rFonts w:asciiTheme="majorHAnsi" w:hAnsiTheme="majorHAnsi"/>
          <w:sz w:val="22"/>
          <w:szCs w:val="22"/>
        </w:rPr>
        <w:t>ing and driving workforce system policy and strategy at both State and local levels.</w:t>
      </w:r>
    </w:p>
    <w:p w:rsidR="00384956" w:rsidRPr="00972623" w:rsidRDefault="00384956" w:rsidP="00384956">
      <w:pPr>
        <w:rPr>
          <w:rFonts w:asciiTheme="majorHAnsi" w:hAnsiTheme="majorHAnsi" w:cs="Arial"/>
          <w:bCs/>
          <w:sz w:val="22"/>
          <w:szCs w:val="22"/>
        </w:rPr>
      </w:pPr>
    </w:p>
    <w:p w:rsidR="00C32DF8" w:rsidRPr="00972623" w:rsidRDefault="00C32DF8" w:rsidP="00C32DF8">
      <w:pPr>
        <w:rPr>
          <w:rFonts w:asciiTheme="majorHAnsi" w:hAnsiTheme="majorHAnsi"/>
          <w:sz w:val="22"/>
          <w:szCs w:val="22"/>
        </w:rPr>
      </w:pPr>
      <w:r w:rsidRPr="00972623">
        <w:rPr>
          <w:rFonts w:asciiTheme="majorHAnsi" w:hAnsiTheme="majorHAnsi"/>
          <w:sz w:val="22"/>
          <w:szCs w:val="22"/>
        </w:rPr>
        <w:t>At the State level, Connecticut’s Commissioner of Education (executive leader of Connecticut’s K-12 public schools system), and the President of the Board of Regents for Higher Educ</w:t>
      </w:r>
      <w:r w:rsidRPr="00972623">
        <w:rPr>
          <w:rFonts w:asciiTheme="majorHAnsi" w:hAnsiTheme="majorHAnsi"/>
          <w:sz w:val="22"/>
          <w:szCs w:val="22"/>
        </w:rPr>
        <w:t>a</w:t>
      </w:r>
      <w:r w:rsidRPr="00972623">
        <w:rPr>
          <w:rFonts w:asciiTheme="majorHAnsi" w:hAnsiTheme="majorHAnsi"/>
          <w:sz w:val="22"/>
          <w:szCs w:val="22"/>
        </w:rPr>
        <w:t>tion/Connecticut State Colleges and Universities (executive leader of a system of public 4-year universities and 2-year community colleges) sit as voting members of the Connecticut Employment and Training Commission (CETC), the State Workforce Board, and are thereby directly e</w:t>
      </w:r>
      <w:r w:rsidRPr="00972623">
        <w:rPr>
          <w:rFonts w:asciiTheme="majorHAnsi" w:hAnsiTheme="majorHAnsi"/>
          <w:sz w:val="22"/>
          <w:szCs w:val="22"/>
        </w:rPr>
        <w:t>n</w:t>
      </w:r>
      <w:r w:rsidRPr="00972623">
        <w:rPr>
          <w:rFonts w:asciiTheme="majorHAnsi" w:hAnsiTheme="majorHAnsi"/>
          <w:sz w:val="22"/>
          <w:szCs w:val="22"/>
        </w:rPr>
        <w:t>gaged in all phases of workforce development planning, strategy design, oversight and coordin</w:t>
      </w:r>
      <w:r w:rsidRPr="00972623">
        <w:rPr>
          <w:rFonts w:asciiTheme="majorHAnsi" w:hAnsiTheme="majorHAnsi"/>
          <w:sz w:val="22"/>
          <w:szCs w:val="22"/>
        </w:rPr>
        <w:t>a</w:t>
      </w:r>
      <w:r w:rsidRPr="00972623">
        <w:rPr>
          <w:rFonts w:asciiTheme="majorHAnsi" w:hAnsiTheme="majorHAnsi"/>
          <w:sz w:val="22"/>
          <w:szCs w:val="22"/>
        </w:rPr>
        <w:t>tion. In addition, the Director of the Connecticut Technical High School System (CTHSS) partic</w:t>
      </w:r>
      <w:r w:rsidRPr="00972623">
        <w:rPr>
          <w:rFonts w:asciiTheme="majorHAnsi" w:hAnsiTheme="majorHAnsi"/>
          <w:sz w:val="22"/>
          <w:szCs w:val="22"/>
        </w:rPr>
        <w:t>i</w:t>
      </w:r>
      <w:r w:rsidRPr="00972623">
        <w:rPr>
          <w:rFonts w:asciiTheme="majorHAnsi" w:hAnsiTheme="majorHAnsi"/>
          <w:sz w:val="22"/>
          <w:szCs w:val="22"/>
        </w:rPr>
        <w:t>pates as an ex-officio CETC member, ensuring that the contributions of CTHSS are included, crit</w:t>
      </w:r>
      <w:r w:rsidRPr="00972623">
        <w:rPr>
          <w:rFonts w:asciiTheme="majorHAnsi" w:hAnsiTheme="majorHAnsi"/>
          <w:sz w:val="22"/>
          <w:szCs w:val="22"/>
        </w:rPr>
        <w:t>i</w:t>
      </w:r>
      <w:r w:rsidRPr="00972623">
        <w:rPr>
          <w:rFonts w:asciiTheme="majorHAnsi" w:hAnsiTheme="majorHAnsi"/>
          <w:sz w:val="22"/>
          <w:szCs w:val="22"/>
        </w:rPr>
        <w:t xml:space="preserve">cal information is shared, and opportunities for coordination of programs and </w:t>
      </w:r>
      <w:r w:rsidRPr="00972623">
        <w:rPr>
          <w:rFonts w:asciiTheme="majorHAnsi" w:hAnsiTheme="majorHAnsi"/>
          <w:sz w:val="22"/>
          <w:szCs w:val="22"/>
        </w:rPr>
        <w:lastRenderedPageBreak/>
        <w:t>services are pu</w:t>
      </w:r>
      <w:r w:rsidRPr="00972623">
        <w:rPr>
          <w:rFonts w:asciiTheme="majorHAnsi" w:hAnsiTheme="majorHAnsi"/>
          <w:sz w:val="22"/>
          <w:szCs w:val="22"/>
        </w:rPr>
        <w:t>r</w:t>
      </w:r>
      <w:r w:rsidRPr="00972623">
        <w:rPr>
          <w:rFonts w:asciiTheme="majorHAnsi" w:hAnsiTheme="majorHAnsi"/>
          <w:sz w:val="22"/>
          <w:szCs w:val="22"/>
        </w:rPr>
        <w:t>sued, addressing the shared goal of ensuring that youths and adults (students) are ready for productive work in Connecticut’s key industry sectors.</w:t>
      </w:r>
    </w:p>
    <w:p w:rsidR="00C32DF8" w:rsidRPr="00972623" w:rsidRDefault="00C32DF8" w:rsidP="00C32DF8">
      <w:pPr>
        <w:rPr>
          <w:rFonts w:asciiTheme="majorHAnsi" w:hAnsiTheme="majorHAnsi"/>
          <w:sz w:val="22"/>
          <w:szCs w:val="22"/>
        </w:rPr>
      </w:pPr>
    </w:p>
    <w:p w:rsidR="00C32DF8" w:rsidRPr="00972623" w:rsidRDefault="00C32DF8" w:rsidP="00C32DF8">
      <w:pPr>
        <w:rPr>
          <w:rFonts w:asciiTheme="majorHAnsi" w:hAnsiTheme="majorHAnsi"/>
          <w:sz w:val="22"/>
          <w:szCs w:val="22"/>
        </w:rPr>
      </w:pPr>
      <w:r w:rsidRPr="00972623">
        <w:rPr>
          <w:rFonts w:asciiTheme="majorHAnsi" w:hAnsiTheme="majorHAnsi"/>
          <w:sz w:val="22"/>
          <w:szCs w:val="22"/>
        </w:rPr>
        <w:t>Representatives of the Connecticut State Department (CSDE) Bureau of Adult Education are a</w:t>
      </w:r>
      <w:r w:rsidRPr="00972623">
        <w:rPr>
          <w:rFonts w:asciiTheme="majorHAnsi" w:hAnsiTheme="majorHAnsi"/>
          <w:sz w:val="22"/>
          <w:szCs w:val="22"/>
        </w:rPr>
        <w:t>c</w:t>
      </w:r>
      <w:r w:rsidRPr="00972623">
        <w:rPr>
          <w:rFonts w:asciiTheme="majorHAnsi" w:hAnsiTheme="majorHAnsi"/>
          <w:sz w:val="22"/>
          <w:szCs w:val="22"/>
        </w:rPr>
        <w:t>tive participants in the Work Groups charged to develop Connecticut’s WIOA transition strategy, and will continue to participate on these partnership teams as the focus turns to the real</w:t>
      </w:r>
      <w:r w:rsidR="00AE75B0" w:rsidRPr="00972623">
        <w:rPr>
          <w:rFonts w:asciiTheme="majorHAnsi" w:hAnsiTheme="majorHAnsi"/>
          <w:sz w:val="22"/>
          <w:szCs w:val="22"/>
        </w:rPr>
        <w:t>i</w:t>
      </w:r>
      <w:r w:rsidRPr="00972623">
        <w:rPr>
          <w:rFonts w:asciiTheme="majorHAnsi" w:hAnsiTheme="majorHAnsi"/>
          <w:sz w:val="22"/>
          <w:szCs w:val="22"/>
        </w:rPr>
        <w:t>ties of coordinated implementation in the mo</w:t>
      </w:r>
      <w:r w:rsidR="00AE75B0" w:rsidRPr="00972623">
        <w:rPr>
          <w:rFonts w:asciiTheme="majorHAnsi" w:hAnsiTheme="majorHAnsi"/>
          <w:sz w:val="22"/>
          <w:szCs w:val="22"/>
        </w:rPr>
        <w:t>n</w:t>
      </w:r>
      <w:r w:rsidRPr="00972623">
        <w:rPr>
          <w:rFonts w:asciiTheme="majorHAnsi" w:hAnsiTheme="majorHAnsi"/>
          <w:sz w:val="22"/>
          <w:szCs w:val="22"/>
        </w:rPr>
        <w:t>ths ahead. It is also anticipated that key representatives of the K-12 system, CTHSS and the community colleges will participate on relevant CETC co</w:t>
      </w:r>
      <w:r w:rsidRPr="00972623">
        <w:rPr>
          <w:rFonts w:asciiTheme="majorHAnsi" w:hAnsiTheme="majorHAnsi"/>
          <w:sz w:val="22"/>
          <w:szCs w:val="22"/>
        </w:rPr>
        <w:t>m</w:t>
      </w:r>
      <w:r w:rsidRPr="00972623">
        <w:rPr>
          <w:rFonts w:asciiTheme="majorHAnsi" w:hAnsiTheme="majorHAnsi"/>
          <w:sz w:val="22"/>
          <w:szCs w:val="22"/>
        </w:rPr>
        <w:t>mittees and ad hoc work teams going forward with the WIOA implementation process in the weeks and months ahead.</w:t>
      </w:r>
    </w:p>
    <w:p w:rsidR="00C32DF8" w:rsidRPr="00972623" w:rsidRDefault="00C32DF8" w:rsidP="00C32DF8">
      <w:pPr>
        <w:rPr>
          <w:rFonts w:asciiTheme="majorHAnsi" w:hAnsiTheme="majorHAnsi"/>
          <w:sz w:val="22"/>
          <w:szCs w:val="22"/>
        </w:rPr>
      </w:pPr>
    </w:p>
    <w:p w:rsidR="00C32DF8" w:rsidRPr="00972623" w:rsidRDefault="00C32DF8" w:rsidP="00C32DF8">
      <w:pPr>
        <w:rPr>
          <w:rFonts w:asciiTheme="majorHAnsi" w:hAnsiTheme="majorHAnsi"/>
          <w:sz w:val="22"/>
          <w:szCs w:val="22"/>
        </w:rPr>
      </w:pPr>
      <w:r w:rsidRPr="00972623">
        <w:rPr>
          <w:rFonts w:asciiTheme="majorHAnsi" w:hAnsiTheme="majorHAnsi"/>
          <w:sz w:val="22"/>
          <w:szCs w:val="22"/>
        </w:rPr>
        <w:t>As senior managers in the Executive Branch, the Commissioner of Education meets on a regular basis with the Commissioner of Labor, Commissioner of Economic and Community Develo</w:t>
      </w:r>
      <w:r w:rsidRPr="00972623">
        <w:rPr>
          <w:rFonts w:asciiTheme="majorHAnsi" w:hAnsiTheme="majorHAnsi"/>
          <w:sz w:val="22"/>
          <w:szCs w:val="22"/>
        </w:rPr>
        <w:t>p</w:t>
      </w:r>
      <w:r w:rsidRPr="00972623">
        <w:rPr>
          <w:rFonts w:asciiTheme="majorHAnsi" w:hAnsiTheme="majorHAnsi"/>
          <w:sz w:val="22"/>
          <w:szCs w:val="22"/>
        </w:rPr>
        <w:t>ment, and the Academic Dean of the University of Connecticut as an executive working group, reporting to Governor Malloy, to share information and coordinate strategy on integration of workforce development, educational strategy and economic development efforts to promote Connecticut’s broad talent development efforts.</w:t>
      </w:r>
    </w:p>
    <w:p w:rsidR="00C32DF8" w:rsidRPr="00972623" w:rsidRDefault="00C32DF8" w:rsidP="00C32DF8">
      <w:pPr>
        <w:rPr>
          <w:rFonts w:asciiTheme="majorHAnsi" w:hAnsiTheme="majorHAnsi"/>
          <w:sz w:val="22"/>
          <w:szCs w:val="22"/>
        </w:rPr>
      </w:pPr>
    </w:p>
    <w:p w:rsidR="00C32DF8" w:rsidRPr="00972623" w:rsidRDefault="00C32DF8" w:rsidP="00C32DF8">
      <w:pPr>
        <w:rPr>
          <w:rFonts w:asciiTheme="majorHAnsi" w:hAnsiTheme="majorHAnsi"/>
          <w:sz w:val="22"/>
          <w:szCs w:val="22"/>
        </w:rPr>
      </w:pPr>
      <w:r w:rsidRPr="00972623">
        <w:rPr>
          <w:rFonts w:asciiTheme="majorHAnsi" w:hAnsiTheme="majorHAnsi"/>
          <w:sz w:val="22"/>
          <w:szCs w:val="22"/>
        </w:rPr>
        <w:t>At the local level, selected leaders and representatives of local school districts in the K-12 sy</w:t>
      </w:r>
      <w:r w:rsidRPr="00972623">
        <w:rPr>
          <w:rFonts w:asciiTheme="majorHAnsi" w:hAnsiTheme="majorHAnsi"/>
          <w:sz w:val="22"/>
          <w:szCs w:val="22"/>
        </w:rPr>
        <w:t>s</w:t>
      </w:r>
      <w:r w:rsidRPr="00972623">
        <w:rPr>
          <w:rFonts w:asciiTheme="majorHAnsi" w:hAnsiTheme="majorHAnsi"/>
          <w:sz w:val="22"/>
          <w:szCs w:val="22"/>
        </w:rPr>
        <w:t>tem, CTHSS and community colleges, respectively, have served – and will continue to engage – both as membe</w:t>
      </w:r>
      <w:r w:rsidR="001E07CB" w:rsidRPr="00972623">
        <w:rPr>
          <w:rFonts w:asciiTheme="majorHAnsi" w:hAnsiTheme="majorHAnsi"/>
          <w:sz w:val="22"/>
          <w:szCs w:val="22"/>
        </w:rPr>
        <w:t xml:space="preserve">rs of Connecticut’s five local </w:t>
      </w:r>
      <w:proofErr w:type="spellStart"/>
      <w:r w:rsidR="001E07CB" w:rsidRPr="00972623">
        <w:rPr>
          <w:rFonts w:asciiTheme="majorHAnsi" w:hAnsiTheme="majorHAnsi"/>
          <w:sz w:val="22"/>
          <w:szCs w:val="22"/>
        </w:rPr>
        <w:t>WDBs</w:t>
      </w:r>
      <w:r w:rsidRPr="00972623">
        <w:rPr>
          <w:rFonts w:asciiTheme="majorHAnsi" w:hAnsiTheme="majorHAnsi"/>
          <w:sz w:val="22"/>
          <w:szCs w:val="22"/>
        </w:rPr>
        <w:t>s</w:t>
      </w:r>
      <w:proofErr w:type="spellEnd"/>
      <w:r w:rsidRPr="00972623">
        <w:rPr>
          <w:rFonts w:asciiTheme="majorHAnsi" w:hAnsiTheme="majorHAnsi"/>
          <w:sz w:val="22"/>
          <w:szCs w:val="22"/>
        </w:rPr>
        <w:t xml:space="preserve"> and as active partic</w:t>
      </w:r>
      <w:r w:rsidRPr="00972623">
        <w:rPr>
          <w:rFonts w:asciiTheme="majorHAnsi" w:hAnsiTheme="majorHAnsi"/>
          <w:sz w:val="22"/>
          <w:szCs w:val="22"/>
        </w:rPr>
        <w:t>i</w:t>
      </w:r>
      <w:r w:rsidR="001E07CB" w:rsidRPr="00972623">
        <w:rPr>
          <w:rFonts w:asciiTheme="majorHAnsi" w:hAnsiTheme="majorHAnsi"/>
          <w:sz w:val="22"/>
          <w:szCs w:val="22"/>
        </w:rPr>
        <w:t>pants on the respective WD</w:t>
      </w:r>
      <w:r w:rsidRPr="00972623">
        <w:rPr>
          <w:rFonts w:asciiTheme="majorHAnsi" w:hAnsiTheme="majorHAnsi"/>
          <w:sz w:val="22"/>
          <w:szCs w:val="22"/>
        </w:rPr>
        <w:t>Bs’ various standing committees and work groups, thereby assuring that educational leaders are directly connected to critical workforce development planning and strategy design with other key system representativ</w:t>
      </w:r>
      <w:r w:rsidR="001E07CB" w:rsidRPr="00972623">
        <w:rPr>
          <w:rFonts w:asciiTheme="majorHAnsi" w:hAnsiTheme="majorHAnsi"/>
          <w:sz w:val="22"/>
          <w:szCs w:val="22"/>
        </w:rPr>
        <w:t>es close to where most</w:t>
      </w:r>
      <w:r w:rsidRPr="00972623">
        <w:rPr>
          <w:rFonts w:asciiTheme="majorHAnsi" w:hAnsiTheme="majorHAnsi"/>
          <w:sz w:val="22"/>
          <w:szCs w:val="22"/>
        </w:rPr>
        <w:t xml:space="preserve"> program-level decisions get made.</w:t>
      </w:r>
    </w:p>
    <w:p w:rsidR="00C32DF8" w:rsidRPr="00972623" w:rsidRDefault="00C32DF8" w:rsidP="00C32DF8">
      <w:pPr>
        <w:rPr>
          <w:rFonts w:asciiTheme="majorHAnsi" w:hAnsiTheme="majorHAnsi"/>
          <w:sz w:val="22"/>
          <w:szCs w:val="22"/>
        </w:rPr>
      </w:pPr>
    </w:p>
    <w:p w:rsidR="00C32DF8" w:rsidRPr="00972623" w:rsidRDefault="00C32DF8" w:rsidP="00C32DF8">
      <w:pPr>
        <w:rPr>
          <w:rFonts w:asciiTheme="majorHAnsi" w:hAnsiTheme="majorHAnsi"/>
          <w:sz w:val="22"/>
          <w:szCs w:val="22"/>
        </w:rPr>
      </w:pPr>
      <w:r w:rsidRPr="00972623">
        <w:rPr>
          <w:rFonts w:asciiTheme="majorHAnsi" w:hAnsiTheme="majorHAnsi"/>
          <w:sz w:val="22"/>
          <w:szCs w:val="22"/>
        </w:rPr>
        <w:t xml:space="preserve">Connecticut’s </w:t>
      </w:r>
      <w:r w:rsidRPr="00972623">
        <w:rPr>
          <w:rFonts w:asciiTheme="majorHAnsi" w:hAnsiTheme="majorHAnsi"/>
          <w:i/>
          <w:iCs/>
          <w:sz w:val="22"/>
          <w:szCs w:val="22"/>
        </w:rPr>
        <w:t>Preschool through Twenty and Workforce Information Network</w:t>
      </w:r>
      <w:r w:rsidRPr="00972623">
        <w:rPr>
          <w:rFonts w:asciiTheme="majorHAnsi" w:hAnsiTheme="majorHAnsi"/>
          <w:sz w:val="22"/>
          <w:szCs w:val="22"/>
        </w:rPr>
        <w:t xml:space="preserve"> – P20WIN – is a groundbreaking approach to education and workforce training-related data sharing in Connect</w:t>
      </w:r>
      <w:r w:rsidRPr="00972623">
        <w:rPr>
          <w:rFonts w:asciiTheme="majorHAnsi" w:hAnsiTheme="majorHAnsi"/>
          <w:sz w:val="22"/>
          <w:szCs w:val="22"/>
        </w:rPr>
        <w:t>i</w:t>
      </w:r>
      <w:r w:rsidRPr="00972623">
        <w:rPr>
          <w:rFonts w:asciiTheme="majorHAnsi" w:hAnsiTheme="majorHAnsi"/>
          <w:sz w:val="22"/>
          <w:szCs w:val="22"/>
        </w:rPr>
        <w:t>cut. P20WIN provides a secure data vehicle producing critical information needed to understand patterns over time and inform policy and strategy decisions to improve education, training and employment outcomes for Connecticut students. This new system allows Connecticut to eval</w:t>
      </w:r>
      <w:r w:rsidRPr="00972623">
        <w:rPr>
          <w:rFonts w:asciiTheme="majorHAnsi" w:hAnsiTheme="majorHAnsi"/>
          <w:sz w:val="22"/>
          <w:szCs w:val="22"/>
        </w:rPr>
        <w:t>u</w:t>
      </w:r>
      <w:r w:rsidRPr="00972623">
        <w:rPr>
          <w:rFonts w:asciiTheme="majorHAnsi" w:hAnsiTheme="majorHAnsi"/>
          <w:sz w:val="22"/>
          <w:szCs w:val="22"/>
        </w:rPr>
        <w:t>ate how well our public education and training programs prepare students for additional educ</w:t>
      </w:r>
      <w:r w:rsidRPr="00972623">
        <w:rPr>
          <w:rFonts w:asciiTheme="majorHAnsi" w:hAnsiTheme="majorHAnsi"/>
          <w:sz w:val="22"/>
          <w:szCs w:val="22"/>
        </w:rPr>
        <w:t>a</w:t>
      </w:r>
      <w:r w:rsidRPr="00972623">
        <w:rPr>
          <w:rFonts w:asciiTheme="majorHAnsi" w:hAnsiTheme="majorHAnsi"/>
          <w:sz w:val="22"/>
          <w:szCs w:val="22"/>
        </w:rPr>
        <w:t>tion and careers in Connecticut. Executive leadership and senior research staff from the Co</w:t>
      </w:r>
      <w:r w:rsidRPr="00972623">
        <w:rPr>
          <w:rFonts w:asciiTheme="majorHAnsi" w:hAnsiTheme="majorHAnsi"/>
          <w:sz w:val="22"/>
          <w:szCs w:val="22"/>
        </w:rPr>
        <w:t>n</w:t>
      </w:r>
      <w:r w:rsidRPr="00972623">
        <w:rPr>
          <w:rFonts w:asciiTheme="majorHAnsi" w:hAnsiTheme="majorHAnsi"/>
          <w:sz w:val="22"/>
          <w:szCs w:val="22"/>
        </w:rPr>
        <w:t>necticut State Department of Education (CSDE), Board of Regents for Higher Education (BOR) and Connecticut Department of Labor (CTDOL) actively participate in P20 WIN. An inter-agency data governance structure and data-sharing agreements support collaborative decision-making. Going forward, P20WIN provides a systematic, secure and repeatable process to gather and an</w:t>
      </w:r>
      <w:r w:rsidRPr="00972623">
        <w:rPr>
          <w:rFonts w:asciiTheme="majorHAnsi" w:hAnsiTheme="majorHAnsi"/>
          <w:sz w:val="22"/>
          <w:szCs w:val="22"/>
        </w:rPr>
        <w:t>a</w:t>
      </w:r>
      <w:r w:rsidRPr="00972623">
        <w:rPr>
          <w:rFonts w:asciiTheme="majorHAnsi" w:hAnsiTheme="majorHAnsi"/>
          <w:sz w:val="22"/>
          <w:szCs w:val="22"/>
        </w:rPr>
        <w:t>lyze critical data to understand the impact of investments in education and workforce training programs, supporting coordination, alignment and integration consistent with WIOA principles, leading to better outcomes.</w:t>
      </w:r>
    </w:p>
    <w:p w:rsidR="00DD02BA" w:rsidRPr="00972623" w:rsidRDefault="00DD02BA" w:rsidP="00C32DF8">
      <w:pPr>
        <w:rPr>
          <w:rFonts w:asciiTheme="majorHAnsi" w:hAnsiTheme="majorHAnsi"/>
          <w:sz w:val="22"/>
          <w:szCs w:val="22"/>
        </w:rPr>
      </w:pPr>
    </w:p>
    <w:p w:rsidR="00DD02BA" w:rsidRPr="00972623" w:rsidRDefault="00DD02BA" w:rsidP="00DD02BA">
      <w:pPr>
        <w:rPr>
          <w:rFonts w:asciiTheme="majorHAnsi" w:hAnsiTheme="majorHAnsi"/>
          <w:sz w:val="22"/>
          <w:szCs w:val="22"/>
        </w:rPr>
      </w:pPr>
      <w:r w:rsidRPr="00972623">
        <w:rPr>
          <w:rFonts w:asciiTheme="majorHAnsi" w:hAnsiTheme="majorHAnsi"/>
          <w:sz w:val="22"/>
          <w:szCs w:val="22"/>
        </w:rPr>
        <w:t>Connecticut’s P20WIN longitudinal data analysis capability will allow for improved understan</w:t>
      </w:r>
      <w:r w:rsidRPr="00972623">
        <w:rPr>
          <w:rFonts w:asciiTheme="majorHAnsi" w:hAnsiTheme="majorHAnsi"/>
          <w:sz w:val="22"/>
          <w:szCs w:val="22"/>
        </w:rPr>
        <w:t>d</w:t>
      </w:r>
      <w:r w:rsidRPr="00972623">
        <w:rPr>
          <w:rFonts w:asciiTheme="majorHAnsi" w:hAnsiTheme="majorHAnsi"/>
          <w:sz w:val="22"/>
          <w:szCs w:val="22"/>
        </w:rPr>
        <w:t>ing of how Connecticut’s various education and training providers and programs – including K-12, CTHSS, community colleges – perform in helping students complete programs of study and perform in the workforce.</w:t>
      </w:r>
    </w:p>
    <w:p w:rsidR="003A75B4" w:rsidRPr="00972623" w:rsidRDefault="003A75B4" w:rsidP="00C32DF8">
      <w:pPr>
        <w:autoSpaceDE w:val="0"/>
        <w:autoSpaceDN w:val="0"/>
        <w:adjustRightInd w:val="0"/>
        <w:rPr>
          <w:rFonts w:asciiTheme="majorHAnsi" w:hAnsiTheme="majorHAnsi"/>
          <w:b/>
          <w:sz w:val="22"/>
          <w:szCs w:val="22"/>
          <w:u w:val="single"/>
        </w:rPr>
      </w:pPr>
    </w:p>
    <w:p w:rsidR="00C32DF8" w:rsidRPr="00972623" w:rsidRDefault="00B236D3" w:rsidP="00C32DF8">
      <w:pPr>
        <w:autoSpaceDE w:val="0"/>
        <w:autoSpaceDN w:val="0"/>
        <w:adjustRightInd w:val="0"/>
        <w:rPr>
          <w:rFonts w:asciiTheme="majorHAnsi" w:hAnsiTheme="majorHAnsi"/>
          <w:b/>
          <w:sz w:val="22"/>
          <w:szCs w:val="22"/>
          <w:u w:val="single"/>
        </w:rPr>
      </w:pPr>
      <w:r w:rsidRPr="00972623">
        <w:rPr>
          <w:rFonts w:asciiTheme="majorHAnsi" w:hAnsiTheme="majorHAnsi"/>
          <w:b/>
          <w:sz w:val="22"/>
          <w:szCs w:val="22"/>
          <w:u w:val="single"/>
        </w:rPr>
        <w:t>CSDE: Partner Alignment with Educational Institutions</w:t>
      </w:r>
    </w:p>
    <w:p w:rsidR="00C32DF8" w:rsidRPr="00972623" w:rsidRDefault="00C32DF8" w:rsidP="00C32DF8">
      <w:pPr>
        <w:rPr>
          <w:rFonts w:asciiTheme="majorHAnsi" w:hAnsiTheme="majorHAnsi"/>
          <w:sz w:val="22"/>
          <w:szCs w:val="22"/>
        </w:rPr>
      </w:pPr>
      <w:r w:rsidRPr="00972623">
        <w:rPr>
          <w:rFonts w:asciiTheme="majorHAnsi" w:hAnsiTheme="majorHAnsi"/>
          <w:sz w:val="22"/>
          <w:szCs w:val="22"/>
        </w:rPr>
        <w:t xml:space="preserve">CSDE will promote partnerships among local adult education providers and institutions of higher education, especially community colleges, to promote the successful transition of participants to </w:t>
      </w:r>
      <w:r w:rsidRPr="00972623">
        <w:rPr>
          <w:rFonts w:asciiTheme="majorHAnsi" w:hAnsiTheme="majorHAnsi"/>
          <w:sz w:val="22"/>
          <w:szCs w:val="22"/>
        </w:rPr>
        <w:lastRenderedPageBreak/>
        <w:t>postsecondary education and training. CSDE will rely on information from the workforce deve</w:t>
      </w:r>
      <w:r w:rsidRPr="00972623">
        <w:rPr>
          <w:rFonts w:asciiTheme="majorHAnsi" w:hAnsiTheme="majorHAnsi"/>
          <w:sz w:val="22"/>
          <w:szCs w:val="22"/>
        </w:rPr>
        <w:t>l</w:t>
      </w:r>
      <w:r w:rsidRPr="00972623">
        <w:rPr>
          <w:rFonts w:asciiTheme="majorHAnsi" w:hAnsiTheme="majorHAnsi"/>
          <w:sz w:val="22"/>
          <w:szCs w:val="22"/>
        </w:rPr>
        <w:t>opment system to track the progress of participants who have exited from their programs and have entered postsecondary education and training.</w:t>
      </w:r>
    </w:p>
    <w:p w:rsidR="00DA3AE0" w:rsidRPr="00972623" w:rsidRDefault="00DA3AE0" w:rsidP="00C32DF8">
      <w:pPr>
        <w:rPr>
          <w:rFonts w:asciiTheme="majorHAnsi" w:hAnsiTheme="majorHAnsi"/>
          <w:sz w:val="22"/>
          <w:szCs w:val="22"/>
        </w:rPr>
      </w:pPr>
    </w:p>
    <w:p w:rsidR="00F21C06" w:rsidRPr="00972623" w:rsidRDefault="00F21C06" w:rsidP="00F21C06">
      <w:pPr>
        <w:autoSpaceDE w:val="0"/>
        <w:autoSpaceDN w:val="0"/>
        <w:adjustRightInd w:val="0"/>
        <w:rPr>
          <w:rFonts w:asciiTheme="majorHAnsi" w:hAnsiTheme="majorHAnsi"/>
          <w:b/>
          <w:sz w:val="22"/>
          <w:szCs w:val="22"/>
          <w:u w:val="single"/>
        </w:rPr>
      </w:pPr>
      <w:r w:rsidRPr="00972623">
        <w:rPr>
          <w:rFonts w:asciiTheme="majorHAnsi" w:hAnsiTheme="majorHAnsi"/>
          <w:b/>
          <w:sz w:val="22"/>
          <w:szCs w:val="22"/>
          <w:u w:val="single"/>
        </w:rPr>
        <w:t>DORS: Partner Alignment with Educational Institutions</w:t>
      </w:r>
      <w:r w:rsidR="006D3146" w:rsidRPr="00972623">
        <w:rPr>
          <w:rFonts w:asciiTheme="majorHAnsi" w:hAnsiTheme="majorHAnsi"/>
          <w:b/>
          <w:sz w:val="22"/>
          <w:szCs w:val="22"/>
          <w:u w:val="single"/>
        </w:rPr>
        <w:t xml:space="preserve"> (BESB)</w:t>
      </w:r>
    </w:p>
    <w:p w:rsidR="00892079" w:rsidRPr="00972623" w:rsidRDefault="00892079" w:rsidP="00892079">
      <w:pPr>
        <w:rPr>
          <w:rFonts w:asciiTheme="majorHAnsi" w:hAnsiTheme="majorHAnsi" w:cs="Arial"/>
          <w:bCs/>
          <w:sz w:val="22"/>
          <w:szCs w:val="22"/>
        </w:rPr>
      </w:pPr>
      <w:r w:rsidRPr="00972623">
        <w:rPr>
          <w:rFonts w:asciiTheme="majorHAnsi" w:hAnsiTheme="majorHAnsi" w:cs="Arial"/>
          <w:bCs/>
          <w:sz w:val="22"/>
          <w:szCs w:val="22"/>
        </w:rPr>
        <w:t>The Vocational Rehabilitation Program at the Bureau of Education and Services for the Blind is actively involved in a variety of transition school-to-work initiatives, with extensive collaboration and coordination at the administrative and service delivery levels of the organization.</w:t>
      </w:r>
      <w:r w:rsidR="00E54CED" w:rsidRPr="00972623">
        <w:rPr>
          <w:rFonts w:asciiTheme="majorHAnsi" w:hAnsiTheme="majorHAnsi" w:cs="Arial"/>
          <w:bCs/>
          <w:sz w:val="22"/>
          <w:szCs w:val="22"/>
        </w:rPr>
        <w:t xml:space="preserve"> </w:t>
      </w:r>
      <w:r w:rsidRPr="00972623">
        <w:rPr>
          <w:rFonts w:asciiTheme="majorHAnsi" w:hAnsiTheme="majorHAnsi" w:cs="Arial"/>
          <w:bCs/>
          <w:sz w:val="22"/>
          <w:szCs w:val="22"/>
        </w:rPr>
        <w:t xml:space="preserve">Through a cooperative agreement with the State Department of Education, the roles and responsibilities of the Vocational Rehabilitation Program and the public educational system are clearly defined, including financial responsibilities and coordination of services and staff training. To facilitate this coordination, the BESB Transition School to Work Coordinator serves on an interagency transition task force and an appointed representative from the Connecticut State Department of Education serves on the State Rehabilitation Council to BESB. </w:t>
      </w:r>
    </w:p>
    <w:p w:rsidR="00892079" w:rsidRPr="00972623" w:rsidRDefault="00892079" w:rsidP="00892079">
      <w:pPr>
        <w:rPr>
          <w:rFonts w:asciiTheme="majorHAnsi" w:hAnsiTheme="majorHAnsi" w:cs="Arial"/>
          <w:bCs/>
          <w:sz w:val="22"/>
          <w:szCs w:val="22"/>
        </w:rPr>
      </w:pPr>
    </w:p>
    <w:p w:rsidR="00892079" w:rsidRPr="00972623" w:rsidRDefault="00892079" w:rsidP="00892079">
      <w:pPr>
        <w:rPr>
          <w:rFonts w:asciiTheme="majorHAnsi" w:hAnsiTheme="majorHAnsi" w:cs="Arial"/>
          <w:bCs/>
          <w:sz w:val="22"/>
          <w:szCs w:val="22"/>
        </w:rPr>
      </w:pPr>
      <w:r w:rsidRPr="00972623">
        <w:rPr>
          <w:rFonts w:asciiTheme="majorHAnsi" w:hAnsiTheme="majorHAnsi" w:cs="Arial"/>
          <w:bCs/>
          <w:sz w:val="22"/>
          <w:szCs w:val="22"/>
        </w:rPr>
        <w:t xml:space="preserve">Regarding higher education, BESB and Council of Regents have established a cooperative agreement addressing services available in the university setting for students with disabilities. This agreement includes the Bureau of Rehabilitation Services and describes responsibilities to ensure that students with disabilities achieve equal access to classroom instruction, internships, and school-sponsored activities. </w:t>
      </w:r>
    </w:p>
    <w:p w:rsidR="00892079" w:rsidRPr="00972623" w:rsidRDefault="00892079" w:rsidP="00892079">
      <w:pPr>
        <w:rPr>
          <w:rFonts w:asciiTheme="majorHAnsi" w:hAnsiTheme="majorHAnsi" w:cs="Arial"/>
          <w:b/>
          <w:bCs/>
          <w:sz w:val="22"/>
          <w:szCs w:val="22"/>
        </w:rPr>
      </w:pPr>
    </w:p>
    <w:p w:rsidR="00892079" w:rsidRPr="00972623" w:rsidRDefault="00892079" w:rsidP="00767D07">
      <w:pPr>
        <w:rPr>
          <w:rFonts w:asciiTheme="majorHAnsi" w:hAnsiTheme="majorHAnsi" w:cs="Arial"/>
          <w:bCs/>
          <w:sz w:val="22"/>
          <w:szCs w:val="22"/>
        </w:rPr>
      </w:pPr>
      <w:r w:rsidRPr="00972623">
        <w:rPr>
          <w:rFonts w:asciiTheme="majorHAnsi" w:hAnsiTheme="majorHAnsi" w:cs="Arial"/>
          <w:bCs/>
          <w:sz w:val="22"/>
          <w:szCs w:val="22"/>
        </w:rPr>
        <w:t>Vocational Rehabilitation Counselors participate in Planning and Placement Team (PPT) meetings of clients in junior high or high school and assist in developing Individualized Education Pr</w:t>
      </w:r>
      <w:r w:rsidRPr="00972623">
        <w:rPr>
          <w:rFonts w:asciiTheme="majorHAnsi" w:hAnsiTheme="majorHAnsi" w:cs="Arial"/>
          <w:bCs/>
          <w:sz w:val="22"/>
          <w:szCs w:val="22"/>
        </w:rPr>
        <w:t>o</w:t>
      </w:r>
      <w:r w:rsidRPr="00972623">
        <w:rPr>
          <w:rFonts w:asciiTheme="majorHAnsi" w:hAnsiTheme="majorHAnsi" w:cs="Arial"/>
          <w:bCs/>
          <w:sz w:val="22"/>
          <w:szCs w:val="22"/>
        </w:rPr>
        <w:t>grams (IEP's) for students.</w:t>
      </w:r>
      <w:r w:rsidR="00767D07" w:rsidRPr="00972623">
        <w:rPr>
          <w:rFonts w:asciiTheme="majorHAnsi" w:hAnsiTheme="majorHAnsi" w:cs="Arial"/>
          <w:bCs/>
          <w:sz w:val="22"/>
          <w:szCs w:val="22"/>
        </w:rPr>
        <w:t xml:space="preserve"> </w:t>
      </w:r>
      <w:r w:rsidRPr="00972623">
        <w:rPr>
          <w:rFonts w:asciiTheme="majorHAnsi" w:hAnsiTheme="majorHAnsi" w:cs="Arial"/>
          <w:bCs/>
          <w:spacing w:val="-3"/>
          <w:sz w:val="22"/>
          <w:szCs w:val="22"/>
        </w:rPr>
        <w:t>BESB conducts career exposure camps for high school students who are visually impaired or legally blind. These programs include opportunities to interact with former VR participants who are successfully employed in a variety of careers. Some are held on college campuses, where the students gain a firsthand perspective of residential campus life in addition to gai</w:t>
      </w:r>
      <w:r w:rsidRPr="00972623">
        <w:rPr>
          <w:rFonts w:asciiTheme="majorHAnsi" w:hAnsiTheme="majorHAnsi" w:cs="Arial"/>
          <w:bCs/>
          <w:spacing w:val="-3"/>
          <w:sz w:val="22"/>
          <w:szCs w:val="22"/>
        </w:rPr>
        <w:t>n</w:t>
      </w:r>
      <w:r w:rsidRPr="00972623">
        <w:rPr>
          <w:rFonts w:asciiTheme="majorHAnsi" w:hAnsiTheme="majorHAnsi" w:cs="Arial"/>
          <w:bCs/>
          <w:spacing w:val="-3"/>
          <w:sz w:val="22"/>
          <w:szCs w:val="22"/>
        </w:rPr>
        <w:t xml:space="preserve">ing insight into a variety of careers that former clients are now engaged in. </w:t>
      </w:r>
    </w:p>
    <w:p w:rsidR="00892079" w:rsidRPr="00972623" w:rsidRDefault="00892079" w:rsidP="00892079">
      <w:pPr>
        <w:tabs>
          <w:tab w:val="left" w:pos="0"/>
          <w:tab w:val="left" w:pos="288"/>
          <w:tab w:val="left" w:pos="576"/>
          <w:tab w:val="left" w:pos="864"/>
          <w:tab w:val="left" w:pos="1296"/>
          <w:tab w:val="left" w:pos="3600"/>
        </w:tabs>
        <w:suppressAutoHyphens/>
        <w:rPr>
          <w:rFonts w:asciiTheme="majorHAnsi" w:hAnsiTheme="majorHAnsi" w:cs="Arial"/>
          <w:b/>
          <w:bCs/>
          <w:spacing w:val="-3"/>
          <w:sz w:val="22"/>
          <w:szCs w:val="22"/>
        </w:rPr>
      </w:pPr>
    </w:p>
    <w:p w:rsidR="004B6967" w:rsidRPr="00972623" w:rsidRDefault="00767D07" w:rsidP="00767D07">
      <w:pPr>
        <w:tabs>
          <w:tab w:val="left" w:pos="0"/>
          <w:tab w:val="left" w:pos="288"/>
          <w:tab w:val="left" w:pos="864"/>
          <w:tab w:val="left" w:pos="1296"/>
          <w:tab w:val="left" w:pos="3600"/>
        </w:tabs>
        <w:suppressAutoHyphens/>
        <w:ind w:right="576"/>
        <w:rPr>
          <w:rFonts w:asciiTheme="majorHAnsi" w:hAnsiTheme="majorHAnsi" w:cs="Arial"/>
          <w:b/>
          <w:bCs/>
          <w:spacing w:val="-3"/>
          <w:sz w:val="22"/>
          <w:szCs w:val="22"/>
        </w:rPr>
      </w:pPr>
      <w:r w:rsidRPr="00972623">
        <w:rPr>
          <w:rFonts w:asciiTheme="majorHAnsi" w:hAnsiTheme="majorHAnsi" w:cs="Arial"/>
          <w:bCs/>
          <w:spacing w:val="-3"/>
          <w:sz w:val="22"/>
          <w:szCs w:val="22"/>
        </w:rPr>
        <w:t xml:space="preserve">VR Program </w:t>
      </w:r>
      <w:proofErr w:type="gramStart"/>
      <w:r w:rsidRPr="00972623">
        <w:rPr>
          <w:rFonts w:asciiTheme="majorHAnsi" w:hAnsiTheme="majorHAnsi" w:cs="Arial"/>
          <w:bCs/>
          <w:spacing w:val="-3"/>
          <w:sz w:val="22"/>
          <w:szCs w:val="22"/>
        </w:rPr>
        <w:t xml:space="preserve">staff </w:t>
      </w:r>
      <w:r w:rsidR="00892079" w:rsidRPr="00972623">
        <w:rPr>
          <w:rFonts w:asciiTheme="majorHAnsi" w:hAnsiTheme="majorHAnsi" w:cs="Arial"/>
          <w:bCs/>
          <w:spacing w:val="-3"/>
          <w:sz w:val="22"/>
          <w:szCs w:val="22"/>
        </w:rPr>
        <w:t>participate</w:t>
      </w:r>
      <w:proofErr w:type="gramEnd"/>
      <w:r w:rsidR="00892079" w:rsidRPr="00972623">
        <w:rPr>
          <w:rFonts w:asciiTheme="majorHAnsi" w:hAnsiTheme="majorHAnsi" w:cs="Arial"/>
          <w:bCs/>
          <w:spacing w:val="-3"/>
          <w:sz w:val="22"/>
          <w:szCs w:val="22"/>
        </w:rPr>
        <w:t xml:space="preserve"> and present information at</w:t>
      </w:r>
      <w:r w:rsidRPr="00972623">
        <w:rPr>
          <w:rFonts w:asciiTheme="majorHAnsi" w:hAnsiTheme="majorHAnsi" w:cs="Arial"/>
          <w:bCs/>
          <w:spacing w:val="-3"/>
          <w:sz w:val="22"/>
          <w:szCs w:val="22"/>
        </w:rPr>
        <w:t xml:space="preserve"> BESB-organized</w:t>
      </w:r>
      <w:r w:rsidR="00892079" w:rsidRPr="00972623">
        <w:rPr>
          <w:rFonts w:asciiTheme="majorHAnsi" w:hAnsiTheme="majorHAnsi" w:cs="Arial"/>
          <w:bCs/>
          <w:spacing w:val="-3"/>
          <w:sz w:val="22"/>
          <w:szCs w:val="22"/>
        </w:rPr>
        <w:t xml:space="preserve"> in-service training p</w:t>
      </w:r>
      <w:r w:rsidRPr="00972623">
        <w:rPr>
          <w:rFonts w:asciiTheme="majorHAnsi" w:hAnsiTheme="majorHAnsi" w:cs="Arial"/>
          <w:bCs/>
          <w:spacing w:val="-3"/>
          <w:sz w:val="22"/>
          <w:szCs w:val="22"/>
        </w:rPr>
        <w:t xml:space="preserve">rograms </w:t>
      </w:r>
      <w:r w:rsidR="00892079" w:rsidRPr="00972623">
        <w:rPr>
          <w:rFonts w:asciiTheme="majorHAnsi" w:hAnsiTheme="majorHAnsi" w:cs="Arial"/>
          <w:bCs/>
          <w:spacing w:val="-3"/>
          <w:sz w:val="22"/>
          <w:szCs w:val="22"/>
        </w:rPr>
        <w:t>for public school teachers and guidance counselors on issues affecting students who are b</w:t>
      </w:r>
      <w:r w:rsidRPr="00972623">
        <w:rPr>
          <w:rFonts w:asciiTheme="majorHAnsi" w:hAnsiTheme="majorHAnsi" w:cs="Arial"/>
          <w:bCs/>
          <w:spacing w:val="-3"/>
          <w:sz w:val="22"/>
          <w:szCs w:val="22"/>
        </w:rPr>
        <w:t xml:space="preserve">lind or visually impaired. BESB </w:t>
      </w:r>
      <w:r w:rsidR="00892079" w:rsidRPr="00972623">
        <w:rPr>
          <w:rFonts w:asciiTheme="majorHAnsi" w:hAnsiTheme="majorHAnsi" w:cs="Arial"/>
          <w:bCs/>
          <w:spacing w:val="-3"/>
          <w:sz w:val="22"/>
          <w:szCs w:val="22"/>
        </w:rPr>
        <w:t xml:space="preserve">Children’s Services Program </w:t>
      </w:r>
      <w:r w:rsidRPr="00972623">
        <w:rPr>
          <w:rFonts w:asciiTheme="majorHAnsi" w:hAnsiTheme="majorHAnsi" w:cs="Arial"/>
          <w:bCs/>
          <w:spacing w:val="-3"/>
          <w:sz w:val="22"/>
          <w:szCs w:val="22"/>
        </w:rPr>
        <w:t xml:space="preserve">provides a </w:t>
      </w:r>
      <w:r w:rsidR="00892079" w:rsidRPr="00972623">
        <w:rPr>
          <w:rFonts w:asciiTheme="majorHAnsi" w:hAnsiTheme="majorHAnsi" w:cs="Arial"/>
          <w:bCs/>
          <w:spacing w:val="-3"/>
          <w:sz w:val="22"/>
          <w:szCs w:val="22"/>
        </w:rPr>
        <w:t>comprehensive training series every year for</w:t>
      </w:r>
      <w:r w:rsidRPr="00972623">
        <w:rPr>
          <w:rFonts w:asciiTheme="majorHAnsi" w:hAnsiTheme="majorHAnsi" w:cs="Arial"/>
          <w:bCs/>
          <w:spacing w:val="-3"/>
          <w:sz w:val="22"/>
          <w:szCs w:val="22"/>
        </w:rPr>
        <w:t xml:space="preserve"> school district </w:t>
      </w:r>
      <w:proofErr w:type="gramStart"/>
      <w:r w:rsidRPr="00972623">
        <w:rPr>
          <w:rFonts w:asciiTheme="majorHAnsi" w:hAnsiTheme="majorHAnsi" w:cs="Arial"/>
          <w:bCs/>
          <w:spacing w:val="-3"/>
          <w:sz w:val="22"/>
          <w:szCs w:val="22"/>
        </w:rPr>
        <w:t xml:space="preserve">staff </w:t>
      </w:r>
      <w:r w:rsidR="00892079" w:rsidRPr="00972623">
        <w:rPr>
          <w:rFonts w:asciiTheme="majorHAnsi" w:hAnsiTheme="majorHAnsi" w:cs="Arial"/>
          <w:bCs/>
          <w:spacing w:val="-3"/>
          <w:sz w:val="22"/>
          <w:szCs w:val="22"/>
        </w:rPr>
        <w:t>about low vision aids and adaptive technology, braille instruction, expanded core curriculum activities and resources that are</w:t>
      </w:r>
      <w:proofErr w:type="gramEnd"/>
      <w:r w:rsidR="00892079" w:rsidRPr="00972623">
        <w:rPr>
          <w:rFonts w:asciiTheme="majorHAnsi" w:hAnsiTheme="majorHAnsi" w:cs="Arial"/>
          <w:bCs/>
          <w:spacing w:val="-3"/>
          <w:sz w:val="22"/>
          <w:szCs w:val="22"/>
        </w:rPr>
        <w:t xml:space="preserve"> available to facilitate the education and transition of students served by BESB. </w:t>
      </w:r>
    </w:p>
    <w:p w:rsidR="00983707" w:rsidRPr="00972623" w:rsidRDefault="00983707" w:rsidP="00C32DF8">
      <w:pPr>
        <w:rPr>
          <w:rFonts w:asciiTheme="majorHAnsi" w:hAnsiTheme="majorHAnsi"/>
          <w:sz w:val="22"/>
          <w:szCs w:val="22"/>
        </w:rPr>
      </w:pPr>
      <w:r w:rsidRPr="00972623">
        <w:rPr>
          <w:rFonts w:asciiTheme="majorHAnsi" w:hAnsiTheme="majorHAnsi"/>
          <w:sz w:val="22"/>
          <w:szCs w:val="22"/>
        </w:rPr>
        <w:t>……………………………………………………………………………………………………………………………………………………..</w:t>
      </w:r>
    </w:p>
    <w:p w:rsidR="00983707" w:rsidRPr="00972623" w:rsidRDefault="00983707" w:rsidP="00C32DF8">
      <w:pPr>
        <w:rPr>
          <w:rFonts w:asciiTheme="majorHAnsi" w:hAnsiTheme="majorHAnsi"/>
          <w:b/>
        </w:rPr>
      </w:pPr>
      <w:r w:rsidRPr="00972623">
        <w:rPr>
          <w:rFonts w:asciiTheme="majorHAnsi" w:hAnsiTheme="majorHAnsi"/>
          <w:b/>
        </w:rPr>
        <w:t>Leveraging Resources</w:t>
      </w:r>
      <w:r w:rsidR="00B236D3" w:rsidRPr="00972623">
        <w:rPr>
          <w:rFonts w:asciiTheme="majorHAnsi" w:hAnsiTheme="majorHAnsi"/>
          <w:b/>
        </w:rPr>
        <w:t xml:space="preserve"> to Increase Educational Access</w:t>
      </w:r>
    </w:p>
    <w:p w:rsidR="00B55131" w:rsidRPr="00972623" w:rsidRDefault="00B55131" w:rsidP="00C32DF8">
      <w:pPr>
        <w:rPr>
          <w:rFonts w:asciiTheme="majorHAnsi" w:hAnsiTheme="majorHAnsi"/>
          <w:b/>
          <w:sz w:val="22"/>
          <w:szCs w:val="22"/>
        </w:rPr>
      </w:pPr>
    </w:p>
    <w:p w:rsidR="00B55131" w:rsidRPr="00972623" w:rsidRDefault="005949FF" w:rsidP="00B551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22"/>
          <w:szCs w:val="22"/>
          <w:lang w:eastAsia="ja-JP"/>
        </w:rPr>
      </w:pPr>
      <w:r w:rsidRPr="00972623">
        <w:rPr>
          <w:rFonts w:asciiTheme="majorHAnsi" w:hAnsiTheme="majorHAnsi"/>
          <w:sz w:val="22"/>
          <w:szCs w:val="22"/>
        </w:rPr>
        <w:t>In 2013 the OWC</w:t>
      </w:r>
      <w:r w:rsidR="00B55131" w:rsidRPr="00972623">
        <w:rPr>
          <w:rFonts w:asciiTheme="majorHAnsi" w:hAnsiTheme="majorHAnsi"/>
          <w:sz w:val="22"/>
          <w:szCs w:val="22"/>
        </w:rPr>
        <w:t xml:space="preserve"> produced a comprehensive inventory and analysis of funding and investments that support Connecticut’s workforce development system. </w:t>
      </w:r>
      <w:r w:rsidRPr="00972623">
        <w:rPr>
          <w:rFonts w:asciiTheme="majorHAnsi" w:hAnsiTheme="majorHAnsi"/>
          <w:sz w:val="22"/>
          <w:szCs w:val="22"/>
          <w:lang w:eastAsia="ja-JP"/>
        </w:rPr>
        <w:t>This wa</w:t>
      </w:r>
      <w:r w:rsidR="00B55131" w:rsidRPr="00972623">
        <w:rPr>
          <w:rFonts w:asciiTheme="majorHAnsi" w:hAnsiTheme="majorHAnsi"/>
          <w:sz w:val="22"/>
          <w:szCs w:val="22"/>
          <w:lang w:eastAsia="ja-JP"/>
        </w:rPr>
        <w:t>s one effort in OWC’s continued work to advance the workforce system, to ensure it is responsive to jobseekers and businesses, and p</w:t>
      </w:r>
      <w:r w:rsidR="00B55131" w:rsidRPr="00972623">
        <w:rPr>
          <w:rFonts w:asciiTheme="majorHAnsi" w:hAnsiTheme="majorHAnsi"/>
          <w:sz w:val="22"/>
          <w:szCs w:val="22"/>
          <w:lang w:eastAsia="ja-JP"/>
        </w:rPr>
        <w:t>o</w:t>
      </w:r>
      <w:r w:rsidR="00B55131" w:rsidRPr="00972623">
        <w:rPr>
          <w:rFonts w:asciiTheme="majorHAnsi" w:hAnsiTheme="majorHAnsi"/>
          <w:sz w:val="22"/>
          <w:szCs w:val="22"/>
          <w:lang w:eastAsia="ja-JP"/>
        </w:rPr>
        <w:t>sitions the state for economic growth</w:t>
      </w:r>
      <w:r w:rsidRPr="00972623">
        <w:rPr>
          <w:rFonts w:asciiTheme="majorHAnsi" w:hAnsiTheme="majorHAnsi"/>
          <w:sz w:val="22"/>
          <w:szCs w:val="22"/>
          <w:lang w:eastAsia="ja-JP"/>
        </w:rPr>
        <w:t xml:space="preserve">. The inventory </w:t>
      </w:r>
      <w:r w:rsidR="00B55131" w:rsidRPr="00972623">
        <w:rPr>
          <w:rFonts w:asciiTheme="majorHAnsi" w:hAnsiTheme="majorHAnsi"/>
          <w:sz w:val="22"/>
          <w:szCs w:val="22"/>
          <w:lang w:eastAsia="ja-JP"/>
        </w:rPr>
        <w:t>identified resources, sources of funds, targeted populations and s</w:t>
      </w:r>
      <w:r w:rsidRPr="00972623">
        <w:rPr>
          <w:rFonts w:asciiTheme="majorHAnsi" w:hAnsiTheme="majorHAnsi"/>
          <w:sz w:val="22"/>
          <w:szCs w:val="22"/>
          <w:lang w:eastAsia="ja-JP"/>
        </w:rPr>
        <w:t>ervices reported through an online survey.</w:t>
      </w:r>
      <w:r w:rsidR="00B55131" w:rsidRPr="00972623">
        <w:rPr>
          <w:rFonts w:asciiTheme="majorHAnsi" w:hAnsiTheme="majorHAnsi"/>
          <w:sz w:val="22"/>
          <w:szCs w:val="22"/>
          <w:lang w:eastAsia="ja-JP"/>
        </w:rPr>
        <w:t xml:space="preserve"> In gathering data OWC confirmed the complexity of the programs, number of relevant State agencies, identified hundreds of agencies involved in providing rel</w:t>
      </w:r>
      <w:r w:rsidR="00B55131" w:rsidRPr="00972623">
        <w:rPr>
          <w:rFonts w:asciiTheme="majorHAnsi" w:hAnsiTheme="majorHAnsi"/>
          <w:sz w:val="22"/>
          <w:szCs w:val="22"/>
          <w:lang w:eastAsia="ja-JP"/>
        </w:rPr>
        <w:t>e</w:t>
      </w:r>
      <w:r w:rsidR="00B55131" w:rsidRPr="00972623">
        <w:rPr>
          <w:rFonts w:asciiTheme="majorHAnsi" w:hAnsiTheme="majorHAnsi"/>
          <w:sz w:val="22"/>
          <w:szCs w:val="22"/>
          <w:lang w:eastAsia="ja-JP"/>
        </w:rPr>
        <w:t>vant services. Data was derived from reports and information from State agencies receiving and/or providing workforce-related funding, including the Departments of Labor, Education, Economic and Community Development Social Services, Developmental Services, and Children and Families. An online survey of one hundred agencies and providers across Connecticut yiel</w:t>
      </w:r>
      <w:r w:rsidR="00B55131" w:rsidRPr="00972623">
        <w:rPr>
          <w:rFonts w:asciiTheme="majorHAnsi" w:hAnsiTheme="majorHAnsi"/>
          <w:sz w:val="22"/>
          <w:szCs w:val="22"/>
          <w:lang w:eastAsia="ja-JP"/>
        </w:rPr>
        <w:t>d</w:t>
      </w:r>
      <w:r w:rsidR="00B55131" w:rsidRPr="00972623">
        <w:rPr>
          <w:rFonts w:asciiTheme="majorHAnsi" w:hAnsiTheme="majorHAnsi"/>
          <w:sz w:val="22"/>
          <w:szCs w:val="22"/>
          <w:lang w:eastAsia="ja-JP"/>
        </w:rPr>
        <w:t xml:space="preserve">ed a 73% response rate. </w:t>
      </w:r>
    </w:p>
    <w:p w:rsidR="00B55131" w:rsidRPr="00972623" w:rsidRDefault="00B55131" w:rsidP="00B551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22"/>
          <w:szCs w:val="22"/>
          <w:lang w:eastAsia="ja-JP"/>
        </w:rPr>
      </w:pPr>
    </w:p>
    <w:p w:rsidR="00B55131" w:rsidRPr="00972623" w:rsidRDefault="00B55131" w:rsidP="00B551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sz w:val="22"/>
          <w:szCs w:val="22"/>
          <w:lang w:eastAsia="ja-JP"/>
        </w:rPr>
      </w:pPr>
      <w:r w:rsidRPr="00972623">
        <w:rPr>
          <w:rFonts w:asciiTheme="majorHAnsi" w:hAnsiTheme="majorHAnsi"/>
          <w:sz w:val="22"/>
          <w:szCs w:val="22"/>
        </w:rPr>
        <w:t>Information concerning relevant funding and resources was reviewed and updated during the process of developing Connecticut’s Unified State Plan.</w:t>
      </w:r>
      <w:r w:rsidRPr="00972623">
        <w:rPr>
          <w:rFonts w:asciiTheme="majorHAnsi" w:hAnsiTheme="majorHAnsi"/>
          <w:sz w:val="22"/>
          <w:szCs w:val="22"/>
          <w:lang w:eastAsia="ja-JP"/>
        </w:rPr>
        <w:t xml:space="preserve"> </w:t>
      </w:r>
      <w:r w:rsidRPr="00972623">
        <w:rPr>
          <w:rFonts w:asciiTheme="majorHAnsi" w:hAnsiTheme="majorHAnsi"/>
          <w:sz w:val="22"/>
          <w:szCs w:val="22"/>
        </w:rPr>
        <w:t>It is anticipated that in 2016 OWC w</w:t>
      </w:r>
      <w:r w:rsidR="007435DE" w:rsidRPr="00972623">
        <w:rPr>
          <w:rFonts w:asciiTheme="majorHAnsi" w:hAnsiTheme="majorHAnsi"/>
          <w:sz w:val="22"/>
          <w:szCs w:val="22"/>
        </w:rPr>
        <w:t xml:space="preserve">ill </w:t>
      </w:r>
      <w:r w:rsidRPr="00972623">
        <w:rPr>
          <w:rFonts w:asciiTheme="majorHAnsi" w:hAnsiTheme="majorHAnsi"/>
          <w:sz w:val="22"/>
          <w:szCs w:val="22"/>
        </w:rPr>
        <w:t xml:space="preserve">refresh this information, </w:t>
      </w:r>
      <w:r w:rsidR="007435DE" w:rsidRPr="00972623">
        <w:rPr>
          <w:rFonts w:asciiTheme="majorHAnsi" w:hAnsiTheme="majorHAnsi"/>
          <w:sz w:val="22"/>
          <w:szCs w:val="22"/>
        </w:rPr>
        <w:t xml:space="preserve">again </w:t>
      </w:r>
      <w:r w:rsidRPr="00972623">
        <w:rPr>
          <w:rFonts w:asciiTheme="majorHAnsi" w:hAnsiTheme="majorHAnsi"/>
          <w:sz w:val="22"/>
          <w:szCs w:val="22"/>
        </w:rPr>
        <w:t xml:space="preserve">working directly with designated staff in key State agencies and from the </w:t>
      </w:r>
      <w:r w:rsidR="007435DE" w:rsidRPr="00972623">
        <w:rPr>
          <w:rFonts w:asciiTheme="majorHAnsi" w:hAnsiTheme="majorHAnsi"/>
          <w:sz w:val="22"/>
          <w:szCs w:val="22"/>
        </w:rPr>
        <w:t>local WDBs</w:t>
      </w:r>
      <w:r w:rsidRPr="00972623">
        <w:rPr>
          <w:rFonts w:asciiTheme="majorHAnsi" w:hAnsiTheme="majorHAnsi"/>
          <w:sz w:val="22"/>
          <w:szCs w:val="22"/>
        </w:rPr>
        <w:t xml:space="preserve"> (and their regional netwo</w:t>
      </w:r>
      <w:r w:rsidR="007435DE" w:rsidRPr="00972623">
        <w:rPr>
          <w:rFonts w:asciiTheme="majorHAnsi" w:hAnsiTheme="majorHAnsi"/>
          <w:sz w:val="22"/>
          <w:szCs w:val="22"/>
        </w:rPr>
        <w:t>rks of local stakeholders). The</w:t>
      </w:r>
      <w:r w:rsidRPr="00972623">
        <w:rPr>
          <w:rFonts w:asciiTheme="majorHAnsi" w:hAnsiTheme="majorHAnsi"/>
          <w:sz w:val="22"/>
          <w:szCs w:val="22"/>
        </w:rPr>
        <w:t xml:space="preserve"> inventory will be updated regularly and shared with key partners and stakeholders to identify opportunities to leverage resources to achieve maximum impact. I</w:t>
      </w:r>
      <w:r w:rsidRPr="00972623">
        <w:rPr>
          <w:rFonts w:asciiTheme="majorHAnsi" w:hAnsiTheme="majorHAnsi"/>
          <w:sz w:val="22"/>
          <w:szCs w:val="22"/>
        </w:rPr>
        <w:t>n</w:t>
      </w:r>
      <w:r w:rsidRPr="00972623">
        <w:rPr>
          <w:rFonts w:asciiTheme="majorHAnsi" w:hAnsiTheme="majorHAnsi"/>
          <w:sz w:val="22"/>
          <w:szCs w:val="22"/>
        </w:rPr>
        <w:t>formation will be shared with and review</w:t>
      </w:r>
      <w:r w:rsidR="007435DE" w:rsidRPr="00972623">
        <w:rPr>
          <w:rFonts w:asciiTheme="majorHAnsi" w:hAnsiTheme="majorHAnsi"/>
          <w:sz w:val="22"/>
          <w:szCs w:val="22"/>
        </w:rPr>
        <w:t>ed</w:t>
      </w:r>
      <w:r w:rsidRPr="00972623">
        <w:rPr>
          <w:rFonts w:asciiTheme="majorHAnsi" w:hAnsiTheme="majorHAnsi"/>
          <w:sz w:val="22"/>
          <w:szCs w:val="22"/>
        </w:rPr>
        <w:t xml:space="preserve"> by CETC.</w:t>
      </w:r>
    </w:p>
    <w:p w:rsidR="00B55131" w:rsidRPr="00972623" w:rsidRDefault="00B55131" w:rsidP="00B55131">
      <w:pPr>
        <w:rPr>
          <w:rFonts w:asciiTheme="majorHAnsi" w:hAnsiTheme="majorHAnsi"/>
          <w:sz w:val="22"/>
          <w:szCs w:val="22"/>
        </w:rPr>
      </w:pPr>
    </w:p>
    <w:p w:rsidR="00B55131" w:rsidRPr="00972623" w:rsidRDefault="007435DE" w:rsidP="00B55131">
      <w:pPr>
        <w:rPr>
          <w:rFonts w:asciiTheme="majorHAnsi" w:hAnsiTheme="majorHAnsi"/>
          <w:sz w:val="22"/>
          <w:szCs w:val="22"/>
        </w:rPr>
      </w:pPr>
      <w:r w:rsidRPr="00972623">
        <w:rPr>
          <w:rFonts w:asciiTheme="majorHAnsi" w:hAnsiTheme="majorHAnsi"/>
          <w:sz w:val="22"/>
          <w:szCs w:val="22"/>
        </w:rPr>
        <w:t>In recent months, k</w:t>
      </w:r>
      <w:r w:rsidR="00B55131" w:rsidRPr="00972623">
        <w:rPr>
          <w:rFonts w:asciiTheme="majorHAnsi" w:hAnsiTheme="majorHAnsi"/>
          <w:sz w:val="22"/>
          <w:szCs w:val="22"/>
        </w:rPr>
        <w:t>ey Connecticut workforce development sta</w:t>
      </w:r>
      <w:r w:rsidRPr="00972623">
        <w:rPr>
          <w:rFonts w:asciiTheme="majorHAnsi" w:hAnsiTheme="majorHAnsi"/>
          <w:sz w:val="22"/>
          <w:szCs w:val="22"/>
        </w:rPr>
        <w:t>keholders have been notably successful in winning grant awards. This provides</w:t>
      </w:r>
      <w:r w:rsidR="00B55131" w:rsidRPr="00972623">
        <w:rPr>
          <w:rFonts w:asciiTheme="majorHAnsi" w:hAnsiTheme="majorHAnsi"/>
          <w:sz w:val="22"/>
          <w:szCs w:val="22"/>
        </w:rPr>
        <w:t xml:space="preserve"> opportunities for i</w:t>
      </w:r>
      <w:r w:rsidR="00B55131" w:rsidRPr="00972623">
        <w:rPr>
          <w:rFonts w:asciiTheme="majorHAnsi" w:hAnsiTheme="majorHAnsi"/>
          <w:sz w:val="22"/>
          <w:szCs w:val="22"/>
        </w:rPr>
        <w:t>n</w:t>
      </w:r>
      <w:r w:rsidR="00B55131" w:rsidRPr="00972623">
        <w:rPr>
          <w:rFonts w:asciiTheme="majorHAnsi" w:hAnsiTheme="majorHAnsi"/>
          <w:sz w:val="22"/>
          <w:szCs w:val="22"/>
        </w:rPr>
        <w:t>novative leveraging of resource</w:t>
      </w:r>
      <w:r w:rsidRPr="00972623">
        <w:rPr>
          <w:rFonts w:asciiTheme="majorHAnsi" w:hAnsiTheme="majorHAnsi"/>
          <w:sz w:val="22"/>
          <w:szCs w:val="22"/>
        </w:rPr>
        <w:t>s</w:t>
      </w:r>
      <w:r w:rsidR="00B55131" w:rsidRPr="00972623">
        <w:rPr>
          <w:rFonts w:asciiTheme="majorHAnsi" w:hAnsiTheme="majorHAnsi"/>
          <w:sz w:val="22"/>
          <w:szCs w:val="22"/>
        </w:rPr>
        <w:t xml:space="preserve"> across institutions and programs to improve access to training and education opportunities to build the skills and capabilities needed for employment success. </w:t>
      </w:r>
      <w:r w:rsidR="00030FBF" w:rsidRPr="00972623">
        <w:rPr>
          <w:rFonts w:asciiTheme="majorHAnsi" w:hAnsiTheme="majorHAnsi"/>
          <w:sz w:val="22"/>
          <w:szCs w:val="22"/>
        </w:rPr>
        <w:t xml:space="preserve">[Note: This information will be </w:t>
      </w:r>
      <w:proofErr w:type="gramStart"/>
      <w:r w:rsidR="00030FBF" w:rsidRPr="00972623">
        <w:rPr>
          <w:rFonts w:asciiTheme="majorHAnsi" w:hAnsiTheme="majorHAnsi"/>
          <w:sz w:val="22"/>
          <w:szCs w:val="22"/>
        </w:rPr>
        <w:t>drafted/updated</w:t>
      </w:r>
      <w:proofErr w:type="gramEnd"/>
      <w:r w:rsidR="00030FBF" w:rsidRPr="00972623">
        <w:rPr>
          <w:rFonts w:asciiTheme="majorHAnsi" w:hAnsiTheme="majorHAnsi"/>
          <w:sz w:val="22"/>
          <w:szCs w:val="22"/>
        </w:rPr>
        <w:t xml:space="preserve"> in final version of Plan]</w:t>
      </w:r>
    </w:p>
    <w:p w:rsidR="00B55131" w:rsidRPr="00972623" w:rsidRDefault="00B55131" w:rsidP="00B55131">
      <w:pPr>
        <w:rPr>
          <w:rFonts w:asciiTheme="majorHAnsi" w:hAnsiTheme="majorHAnsi"/>
          <w:sz w:val="22"/>
          <w:szCs w:val="22"/>
        </w:rPr>
      </w:pPr>
    </w:p>
    <w:p w:rsidR="00B55131" w:rsidRPr="00972623" w:rsidRDefault="007435DE" w:rsidP="00B55131">
      <w:pPr>
        <w:rPr>
          <w:rFonts w:asciiTheme="majorHAnsi" w:hAnsiTheme="majorHAnsi"/>
          <w:sz w:val="22"/>
          <w:szCs w:val="22"/>
        </w:rPr>
      </w:pPr>
      <w:r w:rsidRPr="00972623">
        <w:rPr>
          <w:rFonts w:asciiTheme="majorHAnsi" w:hAnsiTheme="majorHAnsi"/>
          <w:sz w:val="22"/>
          <w:szCs w:val="22"/>
        </w:rPr>
        <w:t xml:space="preserve">CETC and </w:t>
      </w:r>
      <w:r w:rsidR="00B55131" w:rsidRPr="00972623">
        <w:rPr>
          <w:rFonts w:asciiTheme="majorHAnsi" w:hAnsiTheme="majorHAnsi"/>
          <w:sz w:val="22"/>
          <w:szCs w:val="22"/>
        </w:rPr>
        <w:t>OWC will work particularly closely with executive leadership of CTDOL, DECD, BOR/CSCU, CSDE, DORS, DSS, CWDC and Connecticut Council on Philanthropy to identify relevant investments, identify prospective grants/funding opportunities and grant awards, share that information among these parties and convene/facilitate discussions to explore and pursue leveraging oppo</w:t>
      </w:r>
      <w:r w:rsidR="00B55131" w:rsidRPr="00972623">
        <w:rPr>
          <w:rFonts w:asciiTheme="majorHAnsi" w:hAnsiTheme="majorHAnsi"/>
          <w:sz w:val="22"/>
          <w:szCs w:val="22"/>
        </w:rPr>
        <w:t>r</w:t>
      </w:r>
      <w:r w:rsidR="00B55131" w:rsidRPr="00972623">
        <w:rPr>
          <w:rFonts w:asciiTheme="majorHAnsi" w:hAnsiTheme="majorHAnsi"/>
          <w:sz w:val="22"/>
          <w:szCs w:val="22"/>
        </w:rPr>
        <w:t>tunities with a shared/common goal of increasing opportunities to increase access to education and training programs and services for more individuals</w:t>
      </w:r>
    </w:p>
    <w:p w:rsidR="009D0078" w:rsidRPr="00972623" w:rsidRDefault="009D0078" w:rsidP="00B55131">
      <w:pPr>
        <w:autoSpaceDE w:val="0"/>
        <w:autoSpaceDN w:val="0"/>
        <w:adjustRightInd w:val="0"/>
        <w:rPr>
          <w:rFonts w:asciiTheme="majorHAnsi" w:hAnsiTheme="majorHAnsi"/>
          <w:b/>
          <w:sz w:val="22"/>
          <w:szCs w:val="22"/>
          <w:u w:val="single"/>
        </w:rPr>
      </w:pPr>
    </w:p>
    <w:p w:rsidR="00A839B9" w:rsidRPr="00972623" w:rsidRDefault="00A839B9" w:rsidP="00B55131">
      <w:pPr>
        <w:autoSpaceDE w:val="0"/>
        <w:autoSpaceDN w:val="0"/>
        <w:adjustRightInd w:val="0"/>
        <w:rPr>
          <w:rFonts w:asciiTheme="majorHAnsi" w:hAnsiTheme="majorHAnsi"/>
          <w:b/>
          <w:sz w:val="22"/>
          <w:szCs w:val="22"/>
          <w:u w:val="single"/>
        </w:rPr>
      </w:pPr>
      <w:r w:rsidRPr="00972623">
        <w:rPr>
          <w:rFonts w:asciiTheme="majorHAnsi" w:hAnsiTheme="majorHAnsi"/>
          <w:b/>
          <w:sz w:val="22"/>
          <w:szCs w:val="22"/>
          <w:u w:val="single"/>
        </w:rPr>
        <w:t>CSDE: Leveraging Resources to Increase Educational Access</w:t>
      </w:r>
    </w:p>
    <w:p w:rsidR="004D78B1" w:rsidRPr="00972623" w:rsidRDefault="00B55131" w:rsidP="00B55131">
      <w:pPr>
        <w:rPr>
          <w:rFonts w:asciiTheme="majorHAnsi" w:hAnsiTheme="majorHAnsi"/>
          <w:sz w:val="22"/>
          <w:szCs w:val="22"/>
        </w:rPr>
      </w:pPr>
      <w:r w:rsidRPr="00972623">
        <w:rPr>
          <w:rFonts w:asciiTheme="majorHAnsi" w:hAnsiTheme="majorHAnsi"/>
          <w:sz w:val="22"/>
          <w:szCs w:val="22"/>
        </w:rPr>
        <w:t>CSDE provides funding to local workforce areas for literacy programs, using a competitive RFP process to distribute funding provided by the United States Department of Education, Office of Career, Technical, and Adult Education. Grantees will be required to align with system-wide goals and the labor market needs of local workforce areas.</w:t>
      </w:r>
    </w:p>
    <w:p w:rsidR="00EB653C" w:rsidRPr="00972623" w:rsidRDefault="00EB653C" w:rsidP="00B55131">
      <w:pPr>
        <w:rPr>
          <w:rFonts w:asciiTheme="majorHAnsi" w:hAnsiTheme="majorHAnsi"/>
          <w:b/>
          <w:sz w:val="22"/>
          <w:szCs w:val="22"/>
        </w:rPr>
      </w:pPr>
      <w:r w:rsidRPr="00972623">
        <w:rPr>
          <w:rFonts w:asciiTheme="majorHAnsi" w:hAnsiTheme="majorHAnsi"/>
          <w:sz w:val="22"/>
          <w:szCs w:val="22"/>
        </w:rPr>
        <w:t>……………………………………………………………………………………………………………………………………………………..</w:t>
      </w:r>
    </w:p>
    <w:p w:rsidR="00C32DF8" w:rsidRPr="00972623" w:rsidRDefault="00E62426" w:rsidP="00B442CC">
      <w:pPr>
        <w:rPr>
          <w:rFonts w:asciiTheme="majorHAnsi" w:hAnsiTheme="majorHAnsi"/>
          <w:b/>
        </w:rPr>
      </w:pPr>
      <w:r w:rsidRPr="00972623">
        <w:rPr>
          <w:rFonts w:asciiTheme="majorHAnsi" w:hAnsiTheme="majorHAnsi"/>
          <w:b/>
        </w:rPr>
        <w:t>Access to and Acquisition of</w:t>
      </w:r>
      <w:r w:rsidR="001E0FA1" w:rsidRPr="00972623">
        <w:rPr>
          <w:rFonts w:asciiTheme="majorHAnsi" w:hAnsiTheme="majorHAnsi"/>
          <w:b/>
        </w:rPr>
        <w:t xml:space="preserve"> </w:t>
      </w:r>
      <w:r w:rsidR="00EB653C" w:rsidRPr="00972623">
        <w:rPr>
          <w:rFonts w:asciiTheme="majorHAnsi" w:hAnsiTheme="majorHAnsi"/>
          <w:b/>
        </w:rPr>
        <w:t>Credentials</w:t>
      </w:r>
    </w:p>
    <w:p w:rsidR="00EB653C" w:rsidRPr="00972623" w:rsidRDefault="00EB653C" w:rsidP="00B442CC">
      <w:pPr>
        <w:rPr>
          <w:rFonts w:asciiTheme="majorHAnsi" w:hAnsiTheme="majorHAnsi"/>
          <w:b/>
          <w:sz w:val="22"/>
          <w:szCs w:val="22"/>
        </w:rPr>
      </w:pPr>
    </w:p>
    <w:p w:rsidR="00EB653C" w:rsidRPr="00972623" w:rsidRDefault="00EB653C" w:rsidP="00EB653C">
      <w:pPr>
        <w:rPr>
          <w:rFonts w:asciiTheme="majorHAnsi" w:hAnsiTheme="majorHAnsi"/>
          <w:sz w:val="22"/>
          <w:szCs w:val="22"/>
        </w:rPr>
      </w:pPr>
      <w:r w:rsidRPr="00972623">
        <w:rPr>
          <w:rFonts w:asciiTheme="majorHAnsi" w:hAnsiTheme="majorHAnsi"/>
          <w:sz w:val="22"/>
          <w:szCs w:val="22"/>
        </w:rPr>
        <w:t>Connecticut</w:t>
      </w:r>
      <w:r w:rsidR="000133B4" w:rsidRPr="00972623">
        <w:rPr>
          <w:rFonts w:asciiTheme="majorHAnsi" w:hAnsiTheme="majorHAnsi"/>
          <w:sz w:val="22"/>
          <w:szCs w:val="22"/>
        </w:rPr>
        <w:t xml:space="preserve"> recognizes</w:t>
      </w:r>
      <w:r w:rsidRPr="00972623">
        <w:rPr>
          <w:rFonts w:asciiTheme="majorHAnsi" w:hAnsiTheme="majorHAnsi"/>
          <w:sz w:val="22"/>
          <w:szCs w:val="22"/>
        </w:rPr>
        <w:t xml:space="preserve"> the value and importance of postsecondary credentials and certificates</w:t>
      </w:r>
      <w:r w:rsidR="000133B4" w:rsidRPr="00972623">
        <w:rPr>
          <w:rFonts w:asciiTheme="majorHAnsi" w:hAnsiTheme="majorHAnsi"/>
          <w:sz w:val="22"/>
          <w:szCs w:val="22"/>
        </w:rPr>
        <w:t xml:space="preserve"> to workers and businesses, and that they</w:t>
      </w:r>
      <w:r w:rsidR="00D84AF9" w:rsidRPr="00972623">
        <w:rPr>
          <w:rFonts w:asciiTheme="majorHAnsi" w:hAnsiTheme="majorHAnsi"/>
          <w:sz w:val="22"/>
          <w:szCs w:val="22"/>
        </w:rPr>
        <w:t xml:space="preserve"> vary</w:t>
      </w:r>
      <w:r w:rsidRPr="00972623">
        <w:rPr>
          <w:rFonts w:asciiTheme="majorHAnsi" w:hAnsiTheme="majorHAnsi"/>
          <w:sz w:val="22"/>
          <w:szCs w:val="22"/>
        </w:rPr>
        <w:t xml:space="preserve"> significantly by industry sector and specific occupation. As described earlier in this Unified State Plan, Connecticut has identified six sectors that are likely to be the focus of workforce development efforts at both State and local levels: Manufacturing, Healthcare, Construction/Energy/Green Technology, Insurance/Financial Services, Information Technology, and Tourism. A variety of sector-specific initiatives will be supported and im</w:t>
      </w:r>
      <w:r w:rsidR="00D84AF9" w:rsidRPr="00972623">
        <w:rPr>
          <w:rFonts w:asciiTheme="majorHAnsi" w:hAnsiTheme="majorHAnsi"/>
          <w:sz w:val="22"/>
          <w:szCs w:val="22"/>
        </w:rPr>
        <w:t xml:space="preserve">plemented at </w:t>
      </w:r>
      <w:r w:rsidRPr="00972623">
        <w:rPr>
          <w:rFonts w:asciiTheme="majorHAnsi" w:hAnsiTheme="majorHAnsi"/>
          <w:sz w:val="22"/>
          <w:szCs w:val="22"/>
        </w:rPr>
        <w:t>within each of Connecticut’s five designated local workforce a</w:t>
      </w:r>
      <w:r w:rsidRPr="00972623">
        <w:rPr>
          <w:rFonts w:asciiTheme="majorHAnsi" w:hAnsiTheme="majorHAnsi"/>
          <w:sz w:val="22"/>
          <w:szCs w:val="22"/>
        </w:rPr>
        <w:t>r</w:t>
      </w:r>
      <w:r w:rsidRPr="00972623">
        <w:rPr>
          <w:rFonts w:asciiTheme="majorHAnsi" w:hAnsiTheme="majorHAnsi"/>
          <w:sz w:val="22"/>
          <w:szCs w:val="22"/>
        </w:rPr>
        <w:t>eas, most in conjunction with the appropriate regio</w:t>
      </w:r>
      <w:r w:rsidR="000133B4" w:rsidRPr="00972623">
        <w:rPr>
          <w:rFonts w:asciiTheme="majorHAnsi" w:hAnsiTheme="majorHAnsi"/>
          <w:sz w:val="22"/>
          <w:szCs w:val="22"/>
        </w:rPr>
        <w:t>nal WDB</w:t>
      </w:r>
      <w:r w:rsidRPr="00972623">
        <w:rPr>
          <w:rFonts w:asciiTheme="majorHAnsi" w:hAnsiTheme="majorHAnsi"/>
          <w:sz w:val="22"/>
          <w:szCs w:val="22"/>
        </w:rPr>
        <w:t>.</w:t>
      </w:r>
    </w:p>
    <w:p w:rsidR="00EB653C" w:rsidRPr="00972623" w:rsidRDefault="00EB653C" w:rsidP="00EB653C">
      <w:pPr>
        <w:rPr>
          <w:rFonts w:asciiTheme="majorHAnsi" w:hAnsiTheme="majorHAnsi"/>
          <w:sz w:val="22"/>
          <w:szCs w:val="22"/>
        </w:rPr>
      </w:pPr>
    </w:p>
    <w:p w:rsidR="00EB653C" w:rsidRPr="00972623" w:rsidRDefault="00EB653C" w:rsidP="00EB653C">
      <w:pPr>
        <w:rPr>
          <w:rFonts w:asciiTheme="majorHAnsi" w:hAnsiTheme="majorHAnsi"/>
          <w:sz w:val="22"/>
          <w:szCs w:val="22"/>
        </w:rPr>
      </w:pPr>
      <w:r w:rsidRPr="00972623">
        <w:rPr>
          <w:rFonts w:asciiTheme="majorHAnsi" w:hAnsiTheme="majorHAnsi"/>
          <w:sz w:val="22"/>
          <w:szCs w:val="22"/>
        </w:rPr>
        <w:t>It is anticipated that th</w:t>
      </w:r>
      <w:r w:rsidR="000133B4" w:rsidRPr="00972623">
        <w:rPr>
          <w:rFonts w:asciiTheme="majorHAnsi" w:hAnsiTheme="majorHAnsi"/>
          <w:sz w:val="22"/>
          <w:szCs w:val="22"/>
        </w:rPr>
        <w:t>e CTDOL</w:t>
      </w:r>
      <w:r w:rsidRPr="00972623">
        <w:rPr>
          <w:rFonts w:asciiTheme="majorHAnsi" w:hAnsiTheme="majorHAnsi"/>
          <w:sz w:val="22"/>
          <w:szCs w:val="22"/>
        </w:rPr>
        <w:t xml:space="preserve"> Office of Research will an</w:t>
      </w:r>
      <w:r w:rsidRPr="00972623">
        <w:rPr>
          <w:rFonts w:asciiTheme="majorHAnsi" w:hAnsiTheme="majorHAnsi"/>
          <w:sz w:val="22"/>
          <w:szCs w:val="22"/>
        </w:rPr>
        <w:t>a</w:t>
      </w:r>
      <w:r w:rsidRPr="00972623">
        <w:rPr>
          <w:rFonts w:asciiTheme="majorHAnsi" w:hAnsiTheme="majorHAnsi"/>
          <w:sz w:val="22"/>
          <w:szCs w:val="22"/>
        </w:rPr>
        <w:t>lyze labor market information to help identify relevant credentials and licenses that are legally required and/or desirable for key in-demand occupations by targeted sector</w:t>
      </w:r>
      <w:r w:rsidR="00210D57" w:rsidRPr="00972623">
        <w:rPr>
          <w:rFonts w:asciiTheme="majorHAnsi" w:hAnsiTheme="majorHAnsi"/>
          <w:sz w:val="22"/>
          <w:szCs w:val="22"/>
        </w:rPr>
        <w:t>s</w:t>
      </w:r>
      <w:r w:rsidR="000133B4" w:rsidRPr="00972623">
        <w:rPr>
          <w:rFonts w:asciiTheme="majorHAnsi" w:hAnsiTheme="majorHAnsi"/>
          <w:sz w:val="22"/>
          <w:szCs w:val="22"/>
        </w:rPr>
        <w:t xml:space="preserve"> in each region. WD</w:t>
      </w:r>
      <w:r w:rsidRPr="00972623">
        <w:rPr>
          <w:rFonts w:asciiTheme="majorHAnsi" w:hAnsiTheme="majorHAnsi"/>
          <w:sz w:val="22"/>
          <w:szCs w:val="22"/>
        </w:rPr>
        <w:t>Bs and their business partners (including business associations such as the New Haven Man</w:t>
      </w:r>
      <w:r w:rsidRPr="00972623">
        <w:rPr>
          <w:rFonts w:asciiTheme="majorHAnsi" w:hAnsiTheme="majorHAnsi"/>
          <w:sz w:val="22"/>
          <w:szCs w:val="22"/>
        </w:rPr>
        <w:t>u</w:t>
      </w:r>
      <w:r w:rsidRPr="00972623">
        <w:rPr>
          <w:rFonts w:asciiTheme="majorHAnsi" w:hAnsiTheme="majorHAnsi"/>
          <w:sz w:val="22"/>
          <w:szCs w:val="22"/>
        </w:rPr>
        <w:t>facturers Association, Eastern Advanced Manufacturing Association, Connecticut Construction Industries Association, Connecticut Hospital Association, Connecticut Insurance and Financial Services Cluster, and regional Chambers of Commerce</w:t>
      </w:r>
      <w:r w:rsidR="00DC464B" w:rsidRPr="00972623">
        <w:rPr>
          <w:rFonts w:asciiTheme="majorHAnsi" w:hAnsiTheme="majorHAnsi"/>
          <w:sz w:val="22"/>
          <w:szCs w:val="22"/>
        </w:rPr>
        <w:t xml:space="preserve">, etc.) will reach out to </w:t>
      </w:r>
      <w:r w:rsidRPr="00972623">
        <w:rPr>
          <w:rFonts w:asciiTheme="majorHAnsi" w:hAnsiTheme="majorHAnsi"/>
          <w:sz w:val="22"/>
          <w:szCs w:val="22"/>
        </w:rPr>
        <w:t>employers through existing business-led sector initiatives to identify and verify the credentials employers value and that actually contribute to hiring, productivity and opportunity for career advancement.</w:t>
      </w:r>
    </w:p>
    <w:p w:rsidR="00EB653C" w:rsidRPr="00972623" w:rsidRDefault="00EB653C" w:rsidP="00EB653C">
      <w:pPr>
        <w:rPr>
          <w:rFonts w:asciiTheme="majorHAnsi" w:hAnsiTheme="majorHAnsi"/>
          <w:sz w:val="22"/>
          <w:szCs w:val="22"/>
        </w:rPr>
      </w:pPr>
    </w:p>
    <w:p w:rsidR="00EB653C" w:rsidRPr="00972623" w:rsidRDefault="00EB653C" w:rsidP="00EB653C">
      <w:pPr>
        <w:rPr>
          <w:rFonts w:asciiTheme="majorHAnsi" w:hAnsiTheme="majorHAnsi"/>
          <w:sz w:val="22"/>
          <w:szCs w:val="22"/>
        </w:rPr>
      </w:pPr>
      <w:r w:rsidRPr="00972623">
        <w:rPr>
          <w:rFonts w:asciiTheme="majorHAnsi" w:hAnsiTheme="majorHAnsi"/>
          <w:sz w:val="22"/>
          <w:szCs w:val="22"/>
        </w:rPr>
        <w:lastRenderedPageBreak/>
        <w:t xml:space="preserve">The sector initiatives will identify programs where relevant credentials and certifications can be acquired and will develop specific strategies and pathways to improve access and acquisition, customized to the requirements of each target sector and occupations. To the extent feasible these efforts will build on and expand proven effective models, including the State’s Incumbent Worker Training program, STEP-UP, the community colleges’ Advanced Manufacturing Technical Centers, Integrated Basic Education Skills Training programs (I-BEST), Job Funnels, </w:t>
      </w:r>
      <w:proofErr w:type="gramStart"/>
      <w:r w:rsidRPr="00972623">
        <w:rPr>
          <w:rFonts w:asciiTheme="majorHAnsi" w:hAnsiTheme="majorHAnsi"/>
          <w:sz w:val="22"/>
          <w:szCs w:val="22"/>
        </w:rPr>
        <w:t>Connecticut</w:t>
      </w:r>
      <w:proofErr w:type="gramEnd"/>
      <w:r w:rsidRPr="00972623">
        <w:rPr>
          <w:rFonts w:asciiTheme="majorHAnsi" w:hAnsiTheme="majorHAnsi"/>
          <w:sz w:val="22"/>
          <w:szCs w:val="22"/>
        </w:rPr>
        <w:t xml:space="preserve"> Technical High Schools focused education and training, etc.</w:t>
      </w:r>
    </w:p>
    <w:p w:rsidR="00EB653C" w:rsidRPr="00972623" w:rsidRDefault="00EB653C" w:rsidP="00EB653C">
      <w:pPr>
        <w:rPr>
          <w:rFonts w:asciiTheme="majorHAnsi" w:hAnsiTheme="majorHAnsi"/>
          <w:sz w:val="22"/>
          <w:szCs w:val="22"/>
        </w:rPr>
      </w:pPr>
    </w:p>
    <w:p w:rsidR="00EB653C" w:rsidRPr="00972623" w:rsidRDefault="00EB653C" w:rsidP="00735744">
      <w:pPr>
        <w:rPr>
          <w:rFonts w:asciiTheme="majorHAnsi" w:hAnsiTheme="majorHAnsi"/>
          <w:sz w:val="22"/>
          <w:szCs w:val="22"/>
        </w:rPr>
      </w:pPr>
      <w:r w:rsidRPr="00972623">
        <w:rPr>
          <w:rFonts w:asciiTheme="majorHAnsi" w:hAnsiTheme="majorHAnsi"/>
          <w:sz w:val="22"/>
          <w:szCs w:val="22"/>
        </w:rPr>
        <w:t>Efforts will be p</w:t>
      </w:r>
      <w:r w:rsidR="00633F67" w:rsidRPr="00972623">
        <w:rPr>
          <w:rFonts w:asciiTheme="majorHAnsi" w:hAnsiTheme="majorHAnsi"/>
          <w:sz w:val="22"/>
          <w:szCs w:val="22"/>
        </w:rPr>
        <w:t>ursued</w:t>
      </w:r>
      <w:r w:rsidRPr="00972623">
        <w:rPr>
          <w:rFonts w:asciiTheme="majorHAnsi" w:hAnsiTheme="majorHAnsi"/>
          <w:sz w:val="22"/>
          <w:szCs w:val="22"/>
        </w:rPr>
        <w:t xml:space="preserve"> to expand apprenticeship opportunities in key sectors. In July CTDOL’s Office of Apprenticeship Training was award</w:t>
      </w:r>
      <w:r w:rsidR="00735744" w:rsidRPr="00972623">
        <w:rPr>
          <w:rFonts w:asciiTheme="majorHAnsi" w:hAnsiTheme="majorHAnsi"/>
          <w:sz w:val="22"/>
          <w:szCs w:val="22"/>
        </w:rPr>
        <w:t>ed $7.8 million state funds from the DECD’s</w:t>
      </w:r>
      <w:r w:rsidRPr="00972623">
        <w:rPr>
          <w:rFonts w:asciiTheme="majorHAnsi" w:hAnsiTheme="majorHAnsi"/>
          <w:sz w:val="22"/>
          <w:szCs w:val="22"/>
        </w:rPr>
        <w:t xml:space="preserve"> Manufacturing Innovation Fund to significantly expand the number of registered apprentices pursuing careers in Connecticut’</w:t>
      </w:r>
      <w:r w:rsidR="00735744" w:rsidRPr="00972623">
        <w:rPr>
          <w:rFonts w:asciiTheme="majorHAnsi" w:hAnsiTheme="majorHAnsi"/>
          <w:sz w:val="22"/>
          <w:szCs w:val="22"/>
        </w:rPr>
        <w:t>s advanced manufacturing sector.</w:t>
      </w:r>
      <w:r w:rsidRPr="00972623">
        <w:rPr>
          <w:rFonts w:asciiTheme="majorHAnsi" w:hAnsiTheme="majorHAnsi"/>
          <w:sz w:val="22"/>
          <w:szCs w:val="22"/>
        </w:rPr>
        <w:t xml:space="preserve"> In a</w:t>
      </w:r>
      <w:r w:rsidRPr="00972623">
        <w:rPr>
          <w:rFonts w:asciiTheme="majorHAnsi" w:hAnsiTheme="majorHAnsi"/>
          <w:sz w:val="22"/>
          <w:szCs w:val="22"/>
        </w:rPr>
        <w:t>d</w:t>
      </w:r>
      <w:r w:rsidRPr="00972623">
        <w:rPr>
          <w:rFonts w:asciiTheme="majorHAnsi" w:hAnsiTheme="majorHAnsi"/>
          <w:sz w:val="22"/>
          <w:szCs w:val="22"/>
        </w:rPr>
        <w:t>dition, CTDOL and the Office</w:t>
      </w:r>
      <w:r w:rsidR="00735744" w:rsidRPr="00972623">
        <w:rPr>
          <w:rFonts w:asciiTheme="majorHAnsi" w:hAnsiTheme="majorHAnsi"/>
          <w:sz w:val="22"/>
          <w:szCs w:val="22"/>
        </w:rPr>
        <w:t xml:space="preserve"> of Apprenticeship Training received a</w:t>
      </w:r>
      <w:r w:rsidRPr="00972623">
        <w:rPr>
          <w:rFonts w:asciiTheme="majorHAnsi" w:hAnsiTheme="majorHAnsi"/>
          <w:sz w:val="22"/>
          <w:szCs w:val="22"/>
        </w:rPr>
        <w:t xml:space="preserve"> highly competitive American Apprenticeship Grant of $5 million </w:t>
      </w:r>
      <w:r w:rsidR="00735744" w:rsidRPr="00972623">
        <w:rPr>
          <w:rFonts w:asciiTheme="majorHAnsi" w:hAnsiTheme="majorHAnsi"/>
          <w:sz w:val="22"/>
          <w:szCs w:val="22"/>
        </w:rPr>
        <w:t xml:space="preserve">from USDOL </w:t>
      </w:r>
      <w:r w:rsidRPr="00972623">
        <w:rPr>
          <w:rFonts w:asciiTheme="majorHAnsi" w:hAnsiTheme="majorHAnsi"/>
          <w:sz w:val="22"/>
          <w:szCs w:val="22"/>
        </w:rPr>
        <w:t>to fund the Connecticut American Apprentic</w:t>
      </w:r>
      <w:r w:rsidRPr="00972623">
        <w:rPr>
          <w:rFonts w:asciiTheme="majorHAnsi" w:hAnsiTheme="majorHAnsi"/>
          <w:sz w:val="22"/>
          <w:szCs w:val="22"/>
        </w:rPr>
        <w:t>e</w:t>
      </w:r>
      <w:r w:rsidRPr="00972623">
        <w:rPr>
          <w:rFonts w:asciiTheme="majorHAnsi" w:hAnsiTheme="majorHAnsi"/>
          <w:sz w:val="22"/>
          <w:szCs w:val="22"/>
        </w:rPr>
        <w:t xml:space="preserve">ship Initiative </w:t>
      </w:r>
      <w:r w:rsidR="00735744" w:rsidRPr="00972623">
        <w:rPr>
          <w:rFonts w:asciiTheme="majorHAnsi" w:hAnsiTheme="majorHAnsi"/>
          <w:sz w:val="22"/>
          <w:szCs w:val="22"/>
        </w:rPr>
        <w:t>(CT-AAI). A key component of this five-year</w:t>
      </w:r>
      <w:r w:rsidRPr="00972623">
        <w:rPr>
          <w:rFonts w:asciiTheme="majorHAnsi" w:hAnsiTheme="majorHAnsi"/>
          <w:sz w:val="22"/>
          <w:szCs w:val="22"/>
        </w:rPr>
        <w:t xml:space="preserve"> initiative is the introduction of Comp</w:t>
      </w:r>
      <w:r w:rsidRPr="00972623">
        <w:rPr>
          <w:rFonts w:asciiTheme="majorHAnsi" w:hAnsiTheme="majorHAnsi"/>
          <w:sz w:val="22"/>
          <w:szCs w:val="22"/>
        </w:rPr>
        <w:t>e</w:t>
      </w:r>
      <w:r w:rsidRPr="00972623">
        <w:rPr>
          <w:rFonts w:asciiTheme="majorHAnsi" w:hAnsiTheme="majorHAnsi"/>
          <w:sz w:val="22"/>
          <w:szCs w:val="22"/>
        </w:rPr>
        <w:t>tency and Competency/Time-Based Hybrid apprenticeship models. CT-AAI will enroll and serve 1,000 registered apprentices and 500 pre-apprentices statewide in high-demand Advanced Manufacturing, Healthcare and Business Services occupations. Significant commitments for apprenticeship placement were provided by employers ranging from small machine shops to Ge</w:t>
      </w:r>
      <w:r w:rsidRPr="00972623">
        <w:rPr>
          <w:rFonts w:asciiTheme="majorHAnsi" w:hAnsiTheme="majorHAnsi"/>
          <w:sz w:val="22"/>
          <w:szCs w:val="22"/>
        </w:rPr>
        <w:t>n</w:t>
      </w:r>
      <w:r w:rsidRPr="00972623">
        <w:rPr>
          <w:rFonts w:asciiTheme="majorHAnsi" w:hAnsiTheme="majorHAnsi"/>
          <w:sz w:val="22"/>
          <w:szCs w:val="22"/>
        </w:rPr>
        <w:t>eral Dynamics Electric Boat, the various regi</w:t>
      </w:r>
      <w:r w:rsidR="001E07CB" w:rsidRPr="00972623">
        <w:rPr>
          <w:rFonts w:asciiTheme="majorHAnsi" w:hAnsiTheme="majorHAnsi"/>
          <w:sz w:val="22"/>
          <w:szCs w:val="22"/>
        </w:rPr>
        <w:t>onal WDBs</w:t>
      </w:r>
      <w:r w:rsidRPr="00972623">
        <w:rPr>
          <w:rFonts w:asciiTheme="majorHAnsi" w:hAnsiTheme="majorHAnsi"/>
          <w:sz w:val="22"/>
          <w:szCs w:val="22"/>
        </w:rPr>
        <w:t>, and the Board of Regents for Higher Education.</w:t>
      </w:r>
    </w:p>
    <w:p w:rsidR="008D3778" w:rsidRPr="00972623" w:rsidRDefault="008D3778" w:rsidP="00EB653C">
      <w:pPr>
        <w:rPr>
          <w:rFonts w:asciiTheme="majorHAnsi" w:hAnsiTheme="majorHAnsi"/>
          <w:sz w:val="22"/>
          <w:szCs w:val="22"/>
        </w:rPr>
      </w:pPr>
    </w:p>
    <w:p w:rsidR="001F48B5" w:rsidRPr="00972623" w:rsidRDefault="008913B8" w:rsidP="008D3778">
      <w:pPr>
        <w:rPr>
          <w:rFonts w:asciiTheme="majorHAnsi" w:hAnsiTheme="majorHAnsi"/>
          <w:b/>
          <w:sz w:val="22"/>
          <w:szCs w:val="22"/>
          <w:u w:val="single"/>
        </w:rPr>
      </w:pPr>
      <w:r w:rsidRPr="00972623">
        <w:rPr>
          <w:rFonts w:asciiTheme="majorHAnsi" w:hAnsiTheme="majorHAnsi"/>
          <w:b/>
          <w:sz w:val="22"/>
          <w:szCs w:val="22"/>
          <w:u w:val="single"/>
        </w:rPr>
        <w:t>CSDE: Improving Access to Postsecondary Credentials</w:t>
      </w:r>
    </w:p>
    <w:p w:rsidR="004D78B1" w:rsidRPr="00972623" w:rsidRDefault="008D3778" w:rsidP="008D3778">
      <w:pPr>
        <w:rPr>
          <w:rFonts w:asciiTheme="majorHAnsi" w:hAnsiTheme="majorHAnsi"/>
          <w:sz w:val="22"/>
          <w:szCs w:val="22"/>
        </w:rPr>
      </w:pPr>
      <w:r w:rsidRPr="00972623">
        <w:rPr>
          <w:rFonts w:asciiTheme="majorHAnsi" w:hAnsiTheme="majorHAnsi"/>
          <w:sz w:val="22"/>
          <w:szCs w:val="22"/>
        </w:rPr>
        <w:t xml:space="preserve">CSDE offers the three programs leading to a high school equivalency diploma: </w:t>
      </w:r>
      <w:r w:rsidRPr="00972623">
        <w:rPr>
          <w:rFonts w:asciiTheme="majorHAnsi" w:hAnsiTheme="majorHAnsi"/>
          <w:bCs/>
          <w:sz w:val="22"/>
          <w:szCs w:val="22"/>
        </w:rPr>
        <w:t>Adult High School Credit Diploma (AHSCD)</w:t>
      </w:r>
      <w:r w:rsidRPr="00972623">
        <w:rPr>
          <w:rFonts w:asciiTheme="majorHAnsi" w:hAnsiTheme="majorHAnsi"/>
          <w:sz w:val="22"/>
          <w:szCs w:val="22"/>
        </w:rPr>
        <w:t>, General Educational Development (GED), and the National External Diploma Program (NEDP). Local adult education programs also provide basic skills and workforce education through</w:t>
      </w:r>
      <w:r w:rsidR="008913B8" w:rsidRPr="00972623">
        <w:rPr>
          <w:rFonts w:asciiTheme="majorHAnsi" w:hAnsiTheme="majorHAnsi"/>
          <w:sz w:val="22"/>
          <w:szCs w:val="22"/>
        </w:rPr>
        <w:t xml:space="preserve"> its highly successful contextualized integrated education and training pr</w:t>
      </w:r>
      <w:r w:rsidR="008913B8" w:rsidRPr="00972623">
        <w:rPr>
          <w:rFonts w:asciiTheme="majorHAnsi" w:hAnsiTheme="majorHAnsi"/>
          <w:sz w:val="22"/>
          <w:szCs w:val="22"/>
        </w:rPr>
        <w:t>o</w:t>
      </w:r>
      <w:r w:rsidR="008913B8" w:rsidRPr="00972623">
        <w:rPr>
          <w:rFonts w:asciiTheme="majorHAnsi" w:hAnsiTheme="majorHAnsi"/>
          <w:sz w:val="22"/>
          <w:szCs w:val="22"/>
        </w:rPr>
        <w:t>gram, I-BEST</w:t>
      </w:r>
      <w:r w:rsidRPr="00972623">
        <w:rPr>
          <w:rFonts w:asciiTheme="majorHAnsi" w:hAnsiTheme="majorHAnsi"/>
          <w:sz w:val="22"/>
          <w:szCs w:val="22"/>
        </w:rPr>
        <w:t>. All participants in adult education, including those in Adult Basic Education and English as a Second Language, will learn about career pathways and will be taught the skills needed to succeed in postsecondary education and training. Participants who earn the high school equivalency diploma will be referred to community colleges and other institutions of higher education to transition to postsecondary education and training.</w:t>
      </w:r>
    </w:p>
    <w:p w:rsidR="00917E23" w:rsidRPr="00972623" w:rsidRDefault="004D16F4" w:rsidP="008D3778">
      <w:pPr>
        <w:rPr>
          <w:rFonts w:asciiTheme="majorHAnsi" w:hAnsiTheme="majorHAnsi"/>
          <w:sz w:val="22"/>
          <w:szCs w:val="22"/>
        </w:rPr>
      </w:pPr>
      <w:r w:rsidRPr="00972623">
        <w:rPr>
          <w:rFonts w:asciiTheme="majorHAnsi" w:hAnsiTheme="majorHAnsi"/>
          <w:sz w:val="22"/>
          <w:szCs w:val="22"/>
        </w:rPr>
        <w:t>……………………………………………………………………………………………………………………………………………………..</w:t>
      </w:r>
    </w:p>
    <w:p w:rsidR="00A10C4D" w:rsidRPr="00972623" w:rsidRDefault="00A10C4D" w:rsidP="008D3778">
      <w:pPr>
        <w:rPr>
          <w:rFonts w:asciiTheme="majorHAnsi" w:hAnsiTheme="majorHAnsi"/>
          <w:b/>
        </w:rPr>
      </w:pPr>
      <w:r w:rsidRPr="00972623">
        <w:rPr>
          <w:rFonts w:asciiTheme="majorHAnsi" w:hAnsiTheme="majorHAnsi"/>
          <w:b/>
        </w:rPr>
        <w:t>Coordination with Economic Development</w:t>
      </w:r>
    </w:p>
    <w:p w:rsidR="0093106C" w:rsidRPr="00972623" w:rsidRDefault="0093106C" w:rsidP="00DB465A">
      <w:pPr>
        <w:rPr>
          <w:rFonts w:asciiTheme="majorHAnsi" w:hAnsiTheme="majorHAnsi"/>
          <w:sz w:val="22"/>
          <w:szCs w:val="22"/>
        </w:rPr>
      </w:pPr>
    </w:p>
    <w:p w:rsidR="00DB465A" w:rsidRPr="00972623" w:rsidRDefault="00C63D6E" w:rsidP="00C63D6E">
      <w:pPr>
        <w:rPr>
          <w:rFonts w:asciiTheme="majorHAnsi" w:hAnsiTheme="majorHAnsi"/>
          <w:sz w:val="22"/>
          <w:szCs w:val="22"/>
        </w:rPr>
      </w:pPr>
      <w:r w:rsidRPr="00972623">
        <w:rPr>
          <w:rFonts w:asciiTheme="majorHAnsi" w:hAnsiTheme="majorHAnsi"/>
          <w:sz w:val="22"/>
          <w:szCs w:val="22"/>
        </w:rPr>
        <w:t>Connecticut recognizes the crit</w:t>
      </w:r>
      <w:r w:rsidR="00DB465A" w:rsidRPr="00972623">
        <w:rPr>
          <w:rFonts w:asciiTheme="majorHAnsi" w:hAnsiTheme="majorHAnsi"/>
          <w:sz w:val="22"/>
          <w:szCs w:val="22"/>
        </w:rPr>
        <w:t>ical value and importance of coordinating workforce develo</w:t>
      </w:r>
      <w:r w:rsidR="00DB465A" w:rsidRPr="00972623">
        <w:rPr>
          <w:rFonts w:asciiTheme="majorHAnsi" w:hAnsiTheme="majorHAnsi"/>
          <w:sz w:val="22"/>
          <w:szCs w:val="22"/>
        </w:rPr>
        <w:t>p</w:t>
      </w:r>
      <w:r w:rsidR="00DB465A" w:rsidRPr="00972623">
        <w:rPr>
          <w:rFonts w:asciiTheme="majorHAnsi" w:hAnsiTheme="majorHAnsi"/>
          <w:sz w:val="22"/>
          <w:szCs w:val="22"/>
        </w:rPr>
        <w:t>ment and economic development strategy, investments, programs and services at the State and local levels. The Commissioner of the Connecticut Department of Economic and Community D</w:t>
      </w:r>
      <w:r w:rsidR="00DB465A" w:rsidRPr="00972623">
        <w:rPr>
          <w:rFonts w:asciiTheme="majorHAnsi" w:hAnsiTheme="majorHAnsi"/>
          <w:sz w:val="22"/>
          <w:szCs w:val="22"/>
        </w:rPr>
        <w:t>e</w:t>
      </w:r>
      <w:r w:rsidR="00DB465A" w:rsidRPr="00972623">
        <w:rPr>
          <w:rFonts w:asciiTheme="majorHAnsi" w:hAnsiTheme="majorHAnsi"/>
          <w:sz w:val="22"/>
          <w:szCs w:val="22"/>
        </w:rPr>
        <w:t>vel</w:t>
      </w:r>
      <w:r w:rsidRPr="00972623">
        <w:rPr>
          <w:rFonts w:asciiTheme="majorHAnsi" w:hAnsiTheme="majorHAnsi"/>
          <w:sz w:val="22"/>
          <w:szCs w:val="22"/>
        </w:rPr>
        <w:t>opment (DECD) i</w:t>
      </w:r>
      <w:r w:rsidR="00633F67" w:rsidRPr="00972623">
        <w:rPr>
          <w:rFonts w:asciiTheme="majorHAnsi" w:hAnsiTheme="majorHAnsi"/>
          <w:sz w:val="22"/>
          <w:szCs w:val="22"/>
        </w:rPr>
        <w:t>s a voting member of the CETC</w:t>
      </w:r>
      <w:r w:rsidR="00DB465A" w:rsidRPr="00972623">
        <w:rPr>
          <w:rFonts w:asciiTheme="majorHAnsi" w:hAnsiTheme="majorHAnsi"/>
          <w:sz w:val="22"/>
          <w:szCs w:val="22"/>
        </w:rPr>
        <w:t>. In tha</w:t>
      </w:r>
      <w:r w:rsidRPr="00972623">
        <w:rPr>
          <w:rFonts w:asciiTheme="majorHAnsi" w:hAnsiTheme="majorHAnsi"/>
          <w:sz w:val="22"/>
          <w:szCs w:val="22"/>
        </w:rPr>
        <w:t>t role she participates in the</w:t>
      </w:r>
      <w:r w:rsidR="00DB465A" w:rsidRPr="00972623">
        <w:rPr>
          <w:rFonts w:asciiTheme="majorHAnsi" w:hAnsiTheme="majorHAnsi"/>
          <w:sz w:val="22"/>
          <w:szCs w:val="22"/>
        </w:rPr>
        <w:t xml:space="preserve"> review and oversight of Connecticut’s integrated workforce development system, helping to identify and promote integration and alignment of workforce development and economic development e</w:t>
      </w:r>
      <w:r w:rsidR="00DB465A" w:rsidRPr="00972623">
        <w:rPr>
          <w:rFonts w:asciiTheme="majorHAnsi" w:hAnsiTheme="majorHAnsi"/>
          <w:sz w:val="22"/>
          <w:szCs w:val="22"/>
        </w:rPr>
        <w:t>f</w:t>
      </w:r>
      <w:r w:rsidR="00DB465A" w:rsidRPr="00972623">
        <w:rPr>
          <w:rFonts w:asciiTheme="majorHAnsi" w:hAnsiTheme="majorHAnsi"/>
          <w:sz w:val="22"/>
          <w:szCs w:val="22"/>
        </w:rPr>
        <w:t>forts statewide. The need for skilled talent in critical occupations in key industry sectors has been identified as a critical strategic priority by DECD, providing an incentive for continuing close cooperation and coordination of workforce development and economic development efforts going forward. Key elements of DECD’s Economic Development Plan concerning the needs and priorities of Connecticut’s in-demand and emerging industries and business</w:t>
      </w:r>
      <w:r w:rsidR="00633F67" w:rsidRPr="00972623">
        <w:rPr>
          <w:rFonts w:asciiTheme="majorHAnsi" w:hAnsiTheme="majorHAnsi"/>
          <w:sz w:val="22"/>
          <w:szCs w:val="22"/>
        </w:rPr>
        <w:t>es</w:t>
      </w:r>
      <w:r w:rsidR="00DB465A" w:rsidRPr="00972623">
        <w:rPr>
          <w:rFonts w:asciiTheme="majorHAnsi" w:hAnsiTheme="majorHAnsi"/>
          <w:sz w:val="22"/>
          <w:szCs w:val="22"/>
        </w:rPr>
        <w:t xml:space="preserve"> have been integra</w:t>
      </w:r>
      <w:r w:rsidR="00DB465A" w:rsidRPr="00972623">
        <w:rPr>
          <w:rFonts w:asciiTheme="majorHAnsi" w:hAnsiTheme="majorHAnsi"/>
          <w:sz w:val="22"/>
          <w:szCs w:val="22"/>
        </w:rPr>
        <w:t>t</w:t>
      </w:r>
      <w:r w:rsidR="00DB465A" w:rsidRPr="00972623">
        <w:rPr>
          <w:rFonts w:asciiTheme="majorHAnsi" w:hAnsiTheme="majorHAnsi"/>
          <w:sz w:val="22"/>
          <w:szCs w:val="22"/>
        </w:rPr>
        <w:t>ed into strategies descri</w:t>
      </w:r>
      <w:r w:rsidRPr="00972623">
        <w:rPr>
          <w:rFonts w:asciiTheme="majorHAnsi" w:hAnsiTheme="majorHAnsi"/>
          <w:sz w:val="22"/>
          <w:szCs w:val="22"/>
        </w:rPr>
        <w:t>bed in this Unified State Plan.</w:t>
      </w:r>
    </w:p>
    <w:p w:rsidR="00DB465A" w:rsidRPr="00972623" w:rsidRDefault="00DB465A" w:rsidP="00DB465A">
      <w:pPr>
        <w:rPr>
          <w:rFonts w:asciiTheme="majorHAnsi" w:hAnsiTheme="majorHAnsi"/>
          <w:sz w:val="22"/>
          <w:szCs w:val="22"/>
        </w:rPr>
      </w:pPr>
    </w:p>
    <w:p w:rsidR="00DB465A" w:rsidRPr="00972623" w:rsidRDefault="00DB465A" w:rsidP="00C63D6E">
      <w:pPr>
        <w:rPr>
          <w:rFonts w:asciiTheme="majorHAnsi" w:hAnsiTheme="majorHAnsi"/>
          <w:sz w:val="22"/>
          <w:szCs w:val="22"/>
        </w:rPr>
      </w:pPr>
      <w:r w:rsidRPr="00972623">
        <w:rPr>
          <w:rFonts w:asciiTheme="majorHAnsi" w:hAnsiTheme="majorHAnsi"/>
          <w:sz w:val="22"/>
          <w:szCs w:val="22"/>
        </w:rPr>
        <w:lastRenderedPageBreak/>
        <w:t>As senior managers in the Executive Branch, the Commissioners of Economic and Community Development, Labor, and Education, respectively meet on a regular basis, along with the Academic Dean of the University of Connecticut as an executive working group, reporting to Governor Malloy, to share information and coordinate integration of workforce development, economic development and educational strategy and promote Connecticut’s broad talent develo</w:t>
      </w:r>
      <w:r w:rsidRPr="00972623">
        <w:rPr>
          <w:rFonts w:asciiTheme="majorHAnsi" w:hAnsiTheme="majorHAnsi"/>
          <w:sz w:val="22"/>
          <w:szCs w:val="22"/>
        </w:rPr>
        <w:t>p</w:t>
      </w:r>
      <w:r w:rsidRPr="00972623">
        <w:rPr>
          <w:rFonts w:asciiTheme="majorHAnsi" w:hAnsiTheme="majorHAnsi"/>
          <w:sz w:val="22"/>
          <w:szCs w:val="22"/>
        </w:rPr>
        <w:t>ment efforts.</w:t>
      </w:r>
      <w:r w:rsidR="00C63D6E" w:rsidRPr="00972623">
        <w:rPr>
          <w:rFonts w:asciiTheme="majorHAnsi" w:hAnsiTheme="majorHAnsi"/>
          <w:sz w:val="22"/>
          <w:szCs w:val="22"/>
        </w:rPr>
        <w:t xml:space="preserve"> These Commissioners will continue to have input and participation in the review of Connecticut’s Unified State Plan to ensure that opportunities for coordination are identified and developed.</w:t>
      </w:r>
    </w:p>
    <w:p w:rsidR="00DB465A" w:rsidRPr="00972623" w:rsidRDefault="00DB465A" w:rsidP="00DB465A">
      <w:pPr>
        <w:rPr>
          <w:rFonts w:asciiTheme="majorHAnsi" w:hAnsiTheme="majorHAnsi"/>
          <w:sz w:val="22"/>
          <w:szCs w:val="22"/>
        </w:rPr>
      </w:pPr>
    </w:p>
    <w:p w:rsidR="00DB465A" w:rsidRPr="00972623" w:rsidRDefault="00DB465A" w:rsidP="00DB465A">
      <w:pPr>
        <w:rPr>
          <w:rFonts w:asciiTheme="majorHAnsi" w:hAnsiTheme="majorHAnsi"/>
          <w:sz w:val="22"/>
          <w:szCs w:val="22"/>
        </w:rPr>
      </w:pPr>
      <w:r w:rsidRPr="00972623">
        <w:rPr>
          <w:rFonts w:asciiTheme="majorHAnsi" w:hAnsiTheme="majorHAnsi"/>
          <w:sz w:val="22"/>
          <w:szCs w:val="22"/>
        </w:rPr>
        <w:t>In addition, leaders of the state’s largest business membership organization – the Connecticut Business and Industry Association – and several prominent regional/local Chambers of Commerce – Middlesex County Chamber of Commerce, Business Council of Fairfield County, Bridg</w:t>
      </w:r>
      <w:r w:rsidRPr="00972623">
        <w:rPr>
          <w:rFonts w:asciiTheme="majorHAnsi" w:hAnsiTheme="majorHAnsi"/>
          <w:sz w:val="22"/>
          <w:szCs w:val="22"/>
        </w:rPr>
        <w:t>e</w:t>
      </w:r>
      <w:r w:rsidRPr="00972623">
        <w:rPr>
          <w:rFonts w:asciiTheme="majorHAnsi" w:hAnsiTheme="majorHAnsi"/>
          <w:sz w:val="22"/>
          <w:szCs w:val="22"/>
        </w:rPr>
        <w:t>port Regional Growth Council, Northwest Connecticut Chamber of Commerce – serve as active members of CETC, collectively representing the interests of thousands of Conn</w:t>
      </w:r>
      <w:r w:rsidR="00633F67" w:rsidRPr="00972623">
        <w:rPr>
          <w:rFonts w:asciiTheme="majorHAnsi" w:hAnsiTheme="majorHAnsi"/>
          <w:sz w:val="22"/>
          <w:szCs w:val="22"/>
        </w:rPr>
        <w:t>ecticut businesses</w:t>
      </w:r>
      <w:r w:rsidRPr="00972623">
        <w:rPr>
          <w:rFonts w:asciiTheme="majorHAnsi" w:hAnsiTheme="majorHAnsi"/>
          <w:sz w:val="22"/>
          <w:szCs w:val="22"/>
        </w:rPr>
        <w:t>, large and small, providing insight and guidanc</w:t>
      </w:r>
      <w:r w:rsidR="001E07CB" w:rsidRPr="00972623">
        <w:rPr>
          <w:rFonts w:asciiTheme="majorHAnsi" w:hAnsiTheme="majorHAnsi"/>
          <w:sz w:val="22"/>
          <w:szCs w:val="22"/>
        </w:rPr>
        <w:t>e on industry’s views on the</w:t>
      </w:r>
      <w:r w:rsidRPr="00972623">
        <w:rPr>
          <w:rFonts w:asciiTheme="majorHAnsi" w:hAnsiTheme="majorHAnsi"/>
          <w:sz w:val="22"/>
          <w:szCs w:val="22"/>
        </w:rPr>
        <w:t xml:space="preserve"> convergence of economic development and workforce development policy and strategy.</w:t>
      </w:r>
    </w:p>
    <w:p w:rsidR="00DB465A" w:rsidRPr="00972623" w:rsidRDefault="00DB465A" w:rsidP="00DB465A">
      <w:pPr>
        <w:rPr>
          <w:rFonts w:asciiTheme="majorHAnsi" w:hAnsiTheme="majorHAnsi"/>
          <w:sz w:val="22"/>
          <w:szCs w:val="22"/>
        </w:rPr>
      </w:pPr>
    </w:p>
    <w:p w:rsidR="00DB465A" w:rsidRPr="00972623" w:rsidRDefault="00DB465A" w:rsidP="00DB465A">
      <w:pPr>
        <w:rPr>
          <w:rFonts w:asciiTheme="majorHAnsi" w:hAnsiTheme="majorHAnsi"/>
          <w:sz w:val="22"/>
          <w:szCs w:val="22"/>
        </w:rPr>
      </w:pPr>
      <w:r w:rsidRPr="00972623">
        <w:rPr>
          <w:rFonts w:asciiTheme="majorHAnsi" w:hAnsiTheme="majorHAnsi"/>
          <w:sz w:val="22"/>
          <w:szCs w:val="22"/>
        </w:rPr>
        <w:t>De</w:t>
      </w:r>
      <w:r w:rsidR="00633F67" w:rsidRPr="00972623">
        <w:rPr>
          <w:rFonts w:asciiTheme="majorHAnsi" w:hAnsiTheme="majorHAnsi"/>
          <w:sz w:val="22"/>
          <w:szCs w:val="22"/>
        </w:rPr>
        <w:t xml:space="preserve">signated DECD </w:t>
      </w:r>
      <w:proofErr w:type="gramStart"/>
      <w:r w:rsidR="00633F67" w:rsidRPr="00972623">
        <w:rPr>
          <w:rFonts w:asciiTheme="majorHAnsi" w:hAnsiTheme="majorHAnsi"/>
          <w:sz w:val="22"/>
          <w:szCs w:val="22"/>
        </w:rPr>
        <w:t>staff participate</w:t>
      </w:r>
      <w:proofErr w:type="gramEnd"/>
      <w:r w:rsidRPr="00972623">
        <w:rPr>
          <w:rFonts w:asciiTheme="majorHAnsi" w:hAnsiTheme="majorHAnsi"/>
          <w:sz w:val="22"/>
          <w:szCs w:val="22"/>
        </w:rPr>
        <w:t xml:space="preserve"> on the WIOA Transition Business Engagement Work Group, providing intelligence and insight to inform strategies – concerning business-led industry par</w:t>
      </w:r>
      <w:r w:rsidRPr="00972623">
        <w:rPr>
          <w:rFonts w:asciiTheme="majorHAnsi" w:hAnsiTheme="majorHAnsi"/>
          <w:sz w:val="22"/>
          <w:szCs w:val="22"/>
        </w:rPr>
        <w:t>t</w:t>
      </w:r>
      <w:r w:rsidRPr="00972623">
        <w:rPr>
          <w:rFonts w:asciiTheme="majorHAnsi" w:hAnsiTheme="majorHAnsi"/>
          <w:sz w:val="22"/>
          <w:szCs w:val="22"/>
        </w:rPr>
        <w:t>nerships, sector strategies, career pathways initiatives – included in this Unified State Plan. DECD representatives will continue to play a valuable role at the State level as participants in the CETC committees and work groups that will promote coordination of workforce and economic development efforts statewide going forward. It is anticipated that State and local economic development experts will play a key role in the efforts of CETC’s Business Partnership Commi</w:t>
      </w:r>
      <w:r w:rsidRPr="00972623">
        <w:rPr>
          <w:rFonts w:asciiTheme="majorHAnsi" w:hAnsiTheme="majorHAnsi"/>
          <w:sz w:val="22"/>
          <w:szCs w:val="22"/>
        </w:rPr>
        <w:t>t</w:t>
      </w:r>
      <w:r w:rsidR="00633F67" w:rsidRPr="00972623">
        <w:rPr>
          <w:rFonts w:asciiTheme="majorHAnsi" w:hAnsiTheme="majorHAnsi"/>
          <w:sz w:val="22"/>
          <w:szCs w:val="22"/>
        </w:rPr>
        <w:t>tee</w:t>
      </w:r>
      <w:r w:rsidRPr="00972623">
        <w:rPr>
          <w:rFonts w:asciiTheme="majorHAnsi" w:hAnsiTheme="majorHAnsi"/>
          <w:sz w:val="22"/>
          <w:szCs w:val="22"/>
        </w:rPr>
        <w:t>.</w:t>
      </w:r>
    </w:p>
    <w:p w:rsidR="00DB465A" w:rsidRPr="00972623" w:rsidRDefault="00DB465A" w:rsidP="00DB465A">
      <w:pPr>
        <w:rPr>
          <w:rFonts w:asciiTheme="majorHAnsi" w:hAnsiTheme="majorHAnsi"/>
          <w:sz w:val="22"/>
          <w:szCs w:val="22"/>
        </w:rPr>
      </w:pPr>
    </w:p>
    <w:p w:rsidR="00C15801" w:rsidRPr="00972623" w:rsidRDefault="00DB465A" w:rsidP="00C15801">
      <w:pPr>
        <w:rPr>
          <w:rFonts w:asciiTheme="majorHAnsi" w:hAnsiTheme="majorHAnsi"/>
          <w:sz w:val="22"/>
          <w:szCs w:val="22"/>
        </w:rPr>
      </w:pPr>
      <w:r w:rsidRPr="00972623">
        <w:rPr>
          <w:rFonts w:asciiTheme="majorHAnsi" w:hAnsiTheme="majorHAnsi"/>
          <w:sz w:val="22"/>
          <w:szCs w:val="22"/>
        </w:rPr>
        <w:t>At the local level, representatives of DECD, regional/municipal economic development agencies, regional/local Chambers of Commerce and various business associations serv</w:t>
      </w:r>
      <w:r w:rsidR="00633F67" w:rsidRPr="00972623">
        <w:rPr>
          <w:rFonts w:asciiTheme="majorHAnsi" w:hAnsiTheme="majorHAnsi"/>
          <w:sz w:val="22"/>
          <w:szCs w:val="22"/>
        </w:rPr>
        <w:t>e as members of Connecticut’s WDBs and participate on key local WD</w:t>
      </w:r>
      <w:r w:rsidRPr="00972623">
        <w:rPr>
          <w:rFonts w:asciiTheme="majorHAnsi" w:hAnsiTheme="majorHAnsi"/>
          <w:sz w:val="22"/>
          <w:szCs w:val="22"/>
        </w:rPr>
        <w:t>B committees and work groups to ensure workforce development and economic development strategic coordination customized to local conditions, priorities and opportunities. These strong existing wor</w:t>
      </w:r>
      <w:r w:rsidRPr="00972623">
        <w:rPr>
          <w:rFonts w:asciiTheme="majorHAnsi" w:hAnsiTheme="majorHAnsi"/>
          <w:sz w:val="22"/>
          <w:szCs w:val="22"/>
        </w:rPr>
        <w:t>k</w:t>
      </w:r>
      <w:r w:rsidRPr="00972623">
        <w:rPr>
          <w:rFonts w:asciiTheme="majorHAnsi" w:hAnsiTheme="majorHAnsi"/>
          <w:sz w:val="22"/>
          <w:szCs w:val="22"/>
        </w:rPr>
        <w:t>ing relationships will be fostered as WIOA implementation proceeds.</w:t>
      </w:r>
    </w:p>
    <w:p w:rsidR="00DE338B" w:rsidRPr="00972623" w:rsidRDefault="00DE338B" w:rsidP="00C15801">
      <w:pPr>
        <w:rPr>
          <w:rFonts w:asciiTheme="majorHAnsi" w:hAnsiTheme="majorHAnsi"/>
          <w:sz w:val="22"/>
          <w:szCs w:val="22"/>
        </w:rPr>
      </w:pPr>
    </w:p>
    <w:p w:rsidR="00030FBF" w:rsidRPr="00972623" w:rsidRDefault="00DB465A" w:rsidP="00C15801">
      <w:pPr>
        <w:rPr>
          <w:rFonts w:asciiTheme="majorHAnsi" w:hAnsiTheme="majorHAnsi"/>
          <w:sz w:val="22"/>
          <w:szCs w:val="22"/>
        </w:rPr>
      </w:pPr>
      <w:r w:rsidRPr="00972623">
        <w:rPr>
          <w:rFonts w:asciiTheme="majorHAnsi" w:hAnsiTheme="majorHAnsi"/>
          <w:sz w:val="22"/>
          <w:szCs w:val="22"/>
        </w:rPr>
        <w:t>The Office of Workforce Competitiveness (OWC) Executive Director and staff will continue to work closely with designated senior staff colleagues f</w:t>
      </w:r>
      <w:r w:rsidR="00C63D6E" w:rsidRPr="00972623">
        <w:rPr>
          <w:rFonts w:asciiTheme="majorHAnsi" w:hAnsiTheme="majorHAnsi"/>
          <w:sz w:val="22"/>
          <w:szCs w:val="22"/>
        </w:rPr>
        <w:t>rom DECD to develop future</w:t>
      </w:r>
      <w:r w:rsidRPr="00972623">
        <w:rPr>
          <w:rFonts w:asciiTheme="majorHAnsi" w:hAnsiTheme="majorHAnsi"/>
          <w:sz w:val="22"/>
          <w:szCs w:val="22"/>
        </w:rPr>
        <w:t xml:space="preserve"> opportunities for collaboration and coordination. Recent examples of OWC/</w:t>
      </w:r>
      <w:r w:rsidR="00B264D6" w:rsidRPr="00972623">
        <w:rPr>
          <w:rFonts w:asciiTheme="majorHAnsi" w:hAnsiTheme="majorHAnsi"/>
          <w:sz w:val="22"/>
          <w:szCs w:val="22"/>
        </w:rPr>
        <w:t>CTDOL/</w:t>
      </w:r>
      <w:r w:rsidRPr="00972623">
        <w:rPr>
          <w:rFonts w:asciiTheme="majorHAnsi" w:hAnsiTheme="majorHAnsi"/>
          <w:sz w:val="22"/>
          <w:szCs w:val="22"/>
        </w:rPr>
        <w:t>DECD coordination include:</w:t>
      </w:r>
      <w:r w:rsidR="00C63D6E" w:rsidRPr="00972623">
        <w:rPr>
          <w:rFonts w:asciiTheme="majorHAnsi" w:hAnsiTheme="majorHAnsi"/>
          <w:sz w:val="22"/>
          <w:szCs w:val="22"/>
        </w:rPr>
        <w:t xml:space="preserve">  M</w:t>
      </w:r>
      <w:r w:rsidR="00B264D6" w:rsidRPr="00972623">
        <w:rPr>
          <w:rFonts w:asciiTheme="majorHAnsi" w:hAnsiTheme="majorHAnsi"/>
          <w:sz w:val="22"/>
          <w:szCs w:val="22"/>
        </w:rPr>
        <w:t>anufacturing Innovation Fund (MIF) Registered</w:t>
      </w:r>
      <w:r w:rsidR="00C63D6E" w:rsidRPr="00972623">
        <w:rPr>
          <w:rFonts w:asciiTheme="majorHAnsi" w:hAnsiTheme="majorHAnsi"/>
          <w:sz w:val="22"/>
          <w:szCs w:val="22"/>
        </w:rPr>
        <w:t xml:space="preserve"> Apprenticeship</w:t>
      </w:r>
      <w:r w:rsidR="00B264D6" w:rsidRPr="00972623">
        <w:rPr>
          <w:rFonts w:asciiTheme="majorHAnsi" w:hAnsiTheme="majorHAnsi"/>
          <w:sz w:val="22"/>
          <w:szCs w:val="22"/>
        </w:rPr>
        <w:t xml:space="preserve"> Program</w:t>
      </w:r>
      <w:r w:rsidR="00C63D6E" w:rsidRPr="00972623">
        <w:rPr>
          <w:rFonts w:asciiTheme="majorHAnsi" w:hAnsiTheme="majorHAnsi"/>
          <w:sz w:val="22"/>
          <w:szCs w:val="22"/>
        </w:rPr>
        <w:t xml:space="preserve"> and </w:t>
      </w:r>
      <w:r w:rsidR="00B264D6" w:rsidRPr="00972623">
        <w:rPr>
          <w:rFonts w:asciiTheme="majorHAnsi" w:hAnsiTheme="majorHAnsi"/>
          <w:sz w:val="22"/>
          <w:szCs w:val="22"/>
        </w:rPr>
        <w:t xml:space="preserve">MIF </w:t>
      </w:r>
      <w:r w:rsidR="00C63D6E" w:rsidRPr="00972623">
        <w:rPr>
          <w:rFonts w:asciiTheme="majorHAnsi" w:hAnsiTheme="majorHAnsi"/>
          <w:sz w:val="22"/>
          <w:szCs w:val="22"/>
        </w:rPr>
        <w:t>Incumbent Worker Training</w:t>
      </w:r>
      <w:r w:rsidR="00B264D6" w:rsidRPr="00972623">
        <w:rPr>
          <w:rFonts w:asciiTheme="majorHAnsi" w:hAnsiTheme="majorHAnsi"/>
          <w:sz w:val="22"/>
          <w:szCs w:val="22"/>
        </w:rPr>
        <w:t xml:space="preserve"> Program</w:t>
      </w:r>
      <w:r w:rsidR="00C63D6E" w:rsidRPr="00972623">
        <w:rPr>
          <w:rFonts w:asciiTheme="majorHAnsi" w:hAnsiTheme="majorHAnsi"/>
          <w:sz w:val="22"/>
          <w:szCs w:val="22"/>
        </w:rPr>
        <w:t>, I</w:t>
      </w:r>
      <w:r w:rsidR="00B264D6" w:rsidRPr="00972623">
        <w:rPr>
          <w:rFonts w:asciiTheme="majorHAnsi" w:hAnsiTheme="majorHAnsi"/>
          <w:sz w:val="22"/>
          <w:szCs w:val="22"/>
        </w:rPr>
        <w:t>nvesting in Manufacturing Communities Partnership (I</w:t>
      </w:r>
      <w:r w:rsidR="00C63D6E" w:rsidRPr="00972623">
        <w:rPr>
          <w:rFonts w:asciiTheme="majorHAnsi" w:hAnsiTheme="majorHAnsi"/>
          <w:sz w:val="22"/>
          <w:szCs w:val="22"/>
        </w:rPr>
        <w:t>MCP</w:t>
      </w:r>
      <w:r w:rsidR="00B264D6" w:rsidRPr="00972623">
        <w:rPr>
          <w:rFonts w:asciiTheme="majorHAnsi" w:hAnsiTheme="majorHAnsi"/>
          <w:sz w:val="22"/>
          <w:szCs w:val="22"/>
        </w:rPr>
        <w:t>)</w:t>
      </w:r>
      <w:r w:rsidR="00C63D6E" w:rsidRPr="00972623">
        <w:rPr>
          <w:rFonts w:asciiTheme="majorHAnsi" w:hAnsiTheme="majorHAnsi"/>
          <w:sz w:val="22"/>
          <w:szCs w:val="22"/>
        </w:rPr>
        <w:t xml:space="preserve"> Designation, etc.</w:t>
      </w:r>
    </w:p>
    <w:p w:rsidR="00DB465A" w:rsidRPr="00972623" w:rsidRDefault="00DB465A" w:rsidP="00DB465A">
      <w:pPr>
        <w:rPr>
          <w:rFonts w:asciiTheme="majorHAnsi" w:hAnsiTheme="majorHAnsi"/>
          <w:sz w:val="22"/>
          <w:szCs w:val="22"/>
        </w:rPr>
      </w:pPr>
    </w:p>
    <w:p w:rsidR="00DB465A" w:rsidRPr="00972623" w:rsidRDefault="00DB465A" w:rsidP="00DB465A">
      <w:pPr>
        <w:rPr>
          <w:rFonts w:asciiTheme="majorHAnsi" w:hAnsiTheme="majorHAnsi"/>
          <w:sz w:val="22"/>
          <w:szCs w:val="22"/>
        </w:rPr>
      </w:pPr>
      <w:r w:rsidRPr="00972623">
        <w:rPr>
          <w:rFonts w:asciiTheme="majorHAnsi" w:hAnsiTheme="majorHAnsi"/>
          <w:sz w:val="22"/>
          <w:szCs w:val="22"/>
        </w:rPr>
        <w:t>These efforts exemplify the kinds of workforce development/economic development collabor</w:t>
      </w:r>
      <w:r w:rsidRPr="00972623">
        <w:rPr>
          <w:rFonts w:asciiTheme="majorHAnsi" w:hAnsiTheme="majorHAnsi"/>
          <w:sz w:val="22"/>
          <w:szCs w:val="22"/>
        </w:rPr>
        <w:t>a</w:t>
      </w:r>
      <w:r w:rsidRPr="00972623">
        <w:rPr>
          <w:rFonts w:asciiTheme="majorHAnsi" w:hAnsiTheme="majorHAnsi"/>
          <w:sz w:val="22"/>
          <w:szCs w:val="22"/>
        </w:rPr>
        <w:t xml:space="preserve">tion that will be pursued as Connecticut transitions to active implementation of WIOA. </w:t>
      </w:r>
    </w:p>
    <w:p w:rsidR="00041C67" w:rsidRPr="00972623" w:rsidRDefault="00041C67" w:rsidP="00DB465A">
      <w:pPr>
        <w:rPr>
          <w:rFonts w:asciiTheme="majorHAnsi" w:hAnsiTheme="majorHAnsi"/>
          <w:sz w:val="22"/>
          <w:szCs w:val="22"/>
        </w:rPr>
      </w:pPr>
    </w:p>
    <w:p w:rsidR="00041C67" w:rsidRPr="00972623" w:rsidRDefault="00D22742" w:rsidP="00041C67">
      <w:pPr>
        <w:autoSpaceDE w:val="0"/>
        <w:autoSpaceDN w:val="0"/>
        <w:adjustRightInd w:val="0"/>
        <w:rPr>
          <w:rFonts w:asciiTheme="majorHAnsi" w:hAnsiTheme="majorHAnsi"/>
          <w:b/>
          <w:sz w:val="22"/>
          <w:szCs w:val="22"/>
          <w:u w:val="single"/>
        </w:rPr>
      </w:pPr>
      <w:r w:rsidRPr="00972623">
        <w:rPr>
          <w:rFonts w:asciiTheme="majorHAnsi" w:hAnsiTheme="majorHAnsi"/>
          <w:b/>
          <w:sz w:val="22"/>
          <w:szCs w:val="22"/>
          <w:u w:val="single"/>
        </w:rPr>
        <w:t>CSDE: Coordinating with Economic Development Strategies</w:t>
      </w:r>
    </w:p>
    <w:p w:rsidR="004D78B1" w:rsidRPr="00972623" w:rsidRDefault="00041C67" w:rsidP="00041C67">
      <w:pPr>
        <w:rPr>
          <w:rFonts w:asciiTheme="majorHAnsi" w:hAnsiTheme="majorHAnsi"/>
          <w:sz w:val="22"/>
          <w:szCs w:val="22"/>
        </w:rPr>
      </w:pPr>
      <w:r w:rsidRPr="00972623">
        <w:rPr>
          <w:rFonts w:asciiTheme="majorHAnsi" w:hAnsiTheme="majorHAnsi"/>
          <w:sz w:val="22"/>
          <w:szCs w:val="22"/>
        </w:rPr>
        <w:t>CSDE will participate in and support efforts of the Connecticut Employment and Training Co</w:t>
      </w:r>
      <w:r w:rsidRPr="00972623">
        <w:rPr>
          <w:rFonts w:asciiTheme="majorHAnsi" w:hAnsiTheme="majorHAnsi"/>
          <w:sz w:val="22"/>
          <w:szCs w:val="22"/>
        </w:rPr>
        <w:t>m</w:t>
      </w:r>
      <w:r w:rsidRPr="00972623">
        <w:rPr>
          <w:rFonts w:asciiTheme="majorHAnsi" w:hAnsiTheme="majorHAnsi"/>
          <w:sz w:val="22"/>
          <w:szCs w:val="22"/>
        </w:rPr>
        <w:t>mission (CETC</w:t>
      </w:r>
      <w:r w:rsidR="00D22742" w:rsidRPr="00972623">
        <w:rPr>
          <w:rFonts w:asciiTheme="majorHAnsi" w:hAnsiTheme="majorHAnsi"/>
          <w:sz w:val="22"/>
          <w:szCs w:val="22"/>
        </w:rPr>
        <w:t xml:space="preserve"> – State Workforce Board</w:t>
      </w:r>
      <w:r w:rsidRPr="00972623">
        <w:rPr>
          <w:rFonts w:asciiTheme="majorHAnsi" w:hAnsiTheme="majorHAnsi"/>
          <w:sz w:val="22"/>
          <w:szCs w:val="22"/>
        </w:rPr>
        <w:t>) to</w:t>
      </w:r>
      <w:r w:rsidR="007463F6" w:rsidRPr="00972623">
        <w:rPr>
          <w:rFonts w:asciiTheme="majorHAnsi" w:hAnsiTheme="majorHAnsi"/>
          <w:sz w:val="22"/>
          <w:szCs w:val="22"/>
        </w:rPr>
        <w:t xml:space="preserve"> </w:t>
      </w:r>
      <w:r w:rsidR="00D22742" w:rsidRPr="00972623">
        <w:rPr>
          <w:rFonts w:asciiTheme="majorHAnsi" w:hAnsiTheme="majorHAnsi"/>
          <w:sz w:val="22"/>
          <w:szCs w:val="22"/>
        </w:rPr>
        <w:t xml:space="preserve">assist Connecticut </w:t>
      </w:r>
      <w:r w:rsidR="00DE338B" w:rsidRPr="00972623">
        <w:rPr>
          <w:rFonts w:asciiTheme="majorHAnsi" w:hAnsiTheme="majorHAnsi"/>
          <w:sz w:val="22"/>
          <w:szCs w:val="22"/>
        </w:rPr>
        <w:t xml:space="preserve">business employers </w:t>
      </w:r>
      <w:r w:rsidRPr="00972623">
        <w:rPr>
          <w:rFonts w:asciiTheme="majorHAnsi" w:hAnsiTheme="majorHAnsi"/>
          <w:sz w:val="22"/>
          <w:szCs w:val="22"/>
        </w:rPr>
        <w:t xml:space="preserve">by continuing to develop and implement </w:t>
      </w:r>
      <w:r w:rsidR="00D22742" w:rsidRPr="00972623">
        <w:rPr>
          <w:rFonts w:asciiTheme="majorHAnsi" w:hAnsiTheme="majorHAnsi"/>
          <w:sz w:val="22"/>
          <w:szCs w:val="22"/>
        </w:rPr>
        <w:t xml:space="preserve">contextualized integrated education and training </w:t>
      </w:r>
      <w:r w:rsidR="00BA45C9" w:rsidRPr="00972623">
        <w:rPr>
          <w:rFonts w:asciiTheme="majorHAnsi" w:hAnsiTheme="majorHAnsi"/>
          <w:sz w:val="22"/>
          <w:szCs w:val="22"/>
        </w:rPr>
        <w:t xml:space="preserve">I-BEST programs that address the workforce </w:t>
      </w:r>
      <w:r w:rsidRPr="00972623">
        <w:rPr>
          <w:rFonts w:asciiTheme="majorHAnsi" w:hAnsiTheme="majorHAnsi"/>
          <w:sz w:val="22"/>
          <w:szCs w:val="22"/>
        </w:rPr>
        <w:t>needs of those businesses.</w:t>
      </w:r>
    </w:p>
    <w:p w:rsidR="009D0078" w:rsidRPr="00972623" w:rsidRDefault="00041C67" w:rsidP="00041C67">
      <w:pPr>
        <w:rPr>
          <w:rFonts w:asciiTheme="majorHAnsi" w:hAnsiTheme="majorHAnsi"/>
          <w:sz w:val="22"/>
          <w:szCs w:val="22"/>
        </w:rPr>
      </w:pPr>
      <w:r w:rsidRPr="00972623">
        <w:rPr>
          <w:rFonts w:asciiTheme="majorHAnsi" w:hAnsiTheme="majorHAnsi"/>
          <w:sz w:val="22"/>
          <w:szCs w:val="22"/>
        </w:rPr>
        <w:t>……………………………………………………………………………………………………………………………………………………..</w:t>
      </w:r>
    </w:p>
    <w:p w:rsidR="00041C67" w:rsidRPr="00972623" w:rsidRDefault="00041C67" w:rsidP="00041C67">
      <w:pPr>
        <w:rPr>
          <w:rFonts w:asciiTheme="majorHAnsi" w:hAnsiTheme="majorHAnsi"/>
          <w:b/>
          <w:sz w:val="28"/>
          <w:szCs w:val="28"/>
        </w:rPr>
      </w:pPr>
      <w:r w:rsidRPr="00972623">
        <w:rPr>
          <w:rFonts w:asciiTheme="majorHAnsi" w:hAnsiTheme="majorHAnsi"/>
          <w:b/>
          <w:sz w:val="28"/>
          <w:szCs w:val="28"/>
        </w:rPr>
        <w:lastRenderedPageBreak/>
        <w:t>STATE OPERATING SYSTEMS AND POLICIES</w:t>
      </w:r>
    </w:p>
    <w:p w:rsidR="00CE7ABD" w:rsidRPr="00972623" w:rsidRDefault="00104005" w:rsidP="00041C67">
      <w:pPr>
        <w:rPr>
          <w:rFonts w:asciiTheme="majorHAnsi" w:hAnsiTheme="majorHAnsi"/>
          <w:b/>
          <w:sz w:val="22"/>
          <w:szCs w:val="22"/>
        </w:rPr>
      </w:pPr>
      <w:r w:rsidRPr="00972623">
        <w:rPr>
          <w:rFonts w:asciiTheme="majorHAnsi" w:hAnsiTheme="majorHAnsi"/>
          <w:b/>
          <w:sz w:val="22"/>
          <w:szCs w:val="22"/>
        </w:rPr>
        <w:t xml:space="preserve"> </w:t>
      </w:r>
    </w:p>
    <w:p w:rsidR="00104005" w:rsidRPr="00972623" w:rsidRDefault="007D5A8E" w:rsidP="00041C67">
      <w:pPr>
        <w:rPr>
          <w:rFonts w:asciiTheme="majorHAnsi" w:hAnsiTheme="majorHAnsi"/>
          <w:sz w:val="22"/>
          <w:szCs w:val="22"/>
        </w:rPr>
      </w:pPr>
      <w:r w:rsidRPr="00972623">
        <w:rPr>
          <w:rFonts w:asciiTheme="majorHAnsi" w:hAnsiTheme="majorHAnsi"/>
          <w:sz w:val="22"/>
          <w:szCs w:val="22"/>
        </w:rPr>
        <w:t xml:space="preserve">As </w:t>
      </w:r>
      <w:r w:rsidR="000A3F7F" w:rsidRPr="00972623">
        <w:rPr>
          <w:rFonts w:asciiTheme="majorHAnsi" w:hAnsiTheme="majorHAnsi"/>
          <w:sz w:val="22"/>
          <w:szCs w:val="22"/>
        </w:rPr>
        <w:t>administrative entity for WIOA implementation in Connecticut, CTDOL has lead responsibility to ensure that appropriate operati</w:t>
      </w:r>
      <w:r w:rsidRPr="00972623">
        <w:rPr>
          <w:rFonts w:asciiTheme="majorHAnsi" w:hAnsiTheme="majorHAnsi"/>
          <w:sz w:val="22"/>
          <w:szCs w:val="22"/>
        </w:rPr>
        <w:t xml:space="preserve">ng systems are in place and </w:t>
      </w:r>
      <w:r w:rsidR="000A3F7F" w:rsidRPr="00972623">
        <w:rPr>
          <w:rFonts w:asciiTheme="majorHAnsi" w:hAnsiTheme="majorHAnsi"/>
          <w:sz w:val="22"/>
          <w:szCs w:val="22"/>
        </w:rPr>
        <w:t>used effectively by all WIOA and workforce system partners, with appropriate oversight by CETC</w:t>
      </w:r>
      <w:r w:rsidRPr="00972623">
        <w:rPr>
          <w:rFonts w:asciiTheme="majorHAnsi" w:hAnsiTheme="majorHAnsi"/>
          <w:sz w:val="22"/>
          <w:szCs w:val="22"/>
        </w:rPr>
        <w:t>. CTDOL</w:t>
      </w:r>
      <w:r w:rsidR="000E33D0" w:rsidRPr="00972623">
        <w:rPr>
          <w:rFonts w:asciiTheme="majorHAnsi" w:hAnsiTheme="majorHAnsi"/>
          <w:sz w:val="22"/>
          <w:szCs w:val="22"/>
        </w:rPr>
        <w:t xml:space="preserve"> is currently working to refine the</w:t>
      </w:r>
      <w:r w:rsidRPr="00972623">
        <w:rPr>
          <w:rFonts w:asciiTheme="majorHAnsi" w:hAnsiTheme="majorHAnsi"/>
          <w:sz w:val="22"/>
          <w:szCs w:val="22"/>
        </w:rPr>
        <w:t xml:space="preserve"> details </w:t>
      </w:r>
      <w:r w:rsidR="000E33D0" w:rsidRPr="00972623">
        <w:rPr>
          <w:rFonts w:asciiTheme="majorHAnsi" w:hAnsiTheme="majorHAnsi"/>
          <w:sz w:val="22"/>
          <w:szCs w:val="22"/>
        </w:rPr>
        <w:t xml:space="preserve">of </w:t>
      </w:r>
      <w:r w:rsidRPr="00972623">
        <w:rPr>
          <w:rFonts w:asciiTheme="majorHAnsi" w:hAnsiTheme="majorHAnsi"/>
          <w:sz w:val="22"/>
          <w:szCs w:val="22"/>
        </w:rPr>
        <w:t>these necessary operational systems, including the state-level labor market information system, communication system, case- management system, job bank, and d</w:t>
      </w:r>
      <w:r w:rsidRPr="00972623">
        <w:rPr>
          <w:rFonts w:asciiTheme="majorHAnsi" w:hAnsiTheme="majorHAnsi"/>
          <w:sz w:val="22"/>
          <w:szCs w:val="22"/>
        </w:rPr>
        <w:t>a</w:t>
      </w:r>
      <w:r w:rsidRPr="00972623">
        <w:rPr>
          <w:rFonts w:asciiTheme="majorHAnsi" w:hAnsiTheme="majorHAnsi"/>
          <w:sz w:val="22"/>
          <w:szCs w:val="22"/>
        </w:rPr>
        <w:t xml:space="preserve">ta/reporting systems. This process will continue in the weeks and months ahead, with key roles to be played by the various WIOA transitional work groups described earlier. Descriptions of key operating systems will be included in the final </w:t>
      </w:r>
      <w:r w:rsidR="00B54106" w:rsidRPr="00972623">
        <w:rPr>
          <w:rFonts w:asciiTheme="majorHAnsi" w:hAnsiTheme="majorHAnsi"/>
          <w:sz w:val="22"/>
          <w:szCs w:val="22"/>
        </w:rPr>
        <w:t>version of this Unified Plan for</w:t>
      </w:r>
      <w:r w:rsidRPr="00972623">
        <w:rPr>
          <w:rFonts w:asciiTheme="majorHAnsi" w:hAnsiTheme="majorHAnsi"/>
          <w:sz w:val="22"/>
          <w:szCs w:val="22"/>
        </w:rPr>
        <w:t xml:space="preserve"> submission to USDOL. Meanwhile, a description of Data Collection and Reporting elements is included below.</w:t>
      </w:r>
    </w:p>
    <w:p w:rsidR="007D5A8E" w:rsidRPr="00972623" w:rsidRDefault="007D5A8E" w:rsidP="00D252E1">
      <w:pPr>
        <w:rPr>
          <w:rFonts w:asciiTheme="majorHAnsi" w:hAnsiTheme="majorHAnsi"/>
          <w:b/>
          <w:sz w:val="22"/>
          <w:szCs w:val="22"/>
        </w:rPr>
      </w:pPr>
    </w:p>
    <w:p w:rsidR="00D252E1" w:rsidRPr="00972623" w:rsidRDefault="00D252E1" w:rsidP="00D252E1">
      <w:pPr>
        <w:rPr>
          <w:rFonts w:asciiTheme="majorHAnsi" w:hAnsiTheme="majorHAnsi"/>
          <w:b/>
        </w:rPr>
      </w:pPr>
      <w:r w:rsidRPr="00972623">
        <w:rPr>
          <w:rFonts w:asciiTheme="majorHAnsi" w:hAnsiTheme="majorHAnsi"/>
          <w:b/>
        </w:rPr>
        <w:t>Data Collection</w:t>
      </w:r>
      <w:r w:rsidR="004E0623" w:rsidRPr="00972623">
        <w:rPr>
          <w:rFonts w:asciiTheme="majorHAnsi" w:hAnsiTheme="majorHAnsi"/>
          <w:b/>
        </w:rPr>
        <w:t xml:space="preserve"> and Reporting</w:t>
      </w:r>
    </w:p>
    <w:p w:rsidR="00F30D1D" w:rsidRPr="00972623" w:rsidRDefault="00F30D1D" w:rsidP="00F30D1D">
      <w:pPr>
        <w:rPr>
          <w:rFonts w:asciiTheme="majorHAnsi" w:hAnsiTheme="majorHAnsi"/>
          <w:sz w:val="22"/>
          <w:szCs w:val="22"/>
          <w:u w:val="single"/>
        </w:rPr>
      </w:pPr>
    </w:p>
    <w:p w:rsidR="00F30D1D" w:rsidRPr="00972623" w:rsidRDefault="00F30D1D" w:rsidP="00F30D1D">
      <w:pPr>
        <w:rPr>
          <w:rFonts w:asciiTheme="majorHAnsi" w:hAnsiTheme="majorHAnsi"/>
          <w:sz w:val="22"/>
          <w:szCs w:val="22"/>
          <w:u w:val="single"/>
        </w:rPr>
      </w:pPr>
      <w:r w:rsidRPr="00972623">
        <w:rPr>
          <w:rFonts w:asciiTheme="majorHAnsi" w:hAnsiTheme="majorHAnsi"/>
          <w:sz w:val="22"/>
          <w:szCs w:val="22"/>
          <w:u w:val="single"/>
        </w:rPr>
        <w:t>Connecticut State Department of Labor (CTDOL)</w:t>
      </w:r>
    </w:p>
    <w:p w:rsidR="00F30D1D" w:rsidRPr="00972623" w:rsidRDefault="00F30D1D" w:rsidP="00F30D1D">
      <w:pPr>
        <w:rPr>
          <w:rFonts w:asciiTheme="majorHAnsi" w:hAnsiTheme="majorHAnsi"/>
          <w:sz w:val="22"/>
          <w:szCs w:val="22"/>
        </w:rPr>
      </w:pPr>
      <w:r w:rsidRPr="00972623">
        <w:rPr>
          <w:rFonts w:asciiTheme="majorHAnsi" w:hAnsiTheme="majorHAnsi"/>
          <w:sz w:val="22"/>
          <w:szCs w:val="22"/>
        </w:rPr>
        <w:t>Data collection for the six core WIOA programs (Adult, Dislocated Worker, Youth, Wagner-</w:t>
      </w:r>
      <w:proofErr w:type="spellStart"/>
      <w:r w:rsidRPr="00972623">
        <w:rPr>
          <w:rFonts w:asciiTheme="majorHAnsi" w:hAnsiTheme="majorHAnsi"/>
          <w:sz w:val="22"/>
          <w:szCs w:val="22"/>
        </w:rPr>
        <w:t>Peyser</w:t>
      </w:r>
      <w:proofErr w:type="spellEnd"/>
      <w:r w:rsidRPr="00972623">
        <w:rPr>
          <w:rFonts w:asciiTheme="majorHAnsi" w:hAnsiTheme="majorHAnsi"/>
          <w:sz w:val="22"/>
          <w:szCs w:val="22"/>
        </w:rPr>
        <w:t>, Adult Education and Literacy Activities, and Title 1 of the Rehabilitation Act of 1973) will occur within separate case management systems located at each of three State agencies: inclu</w:t>
      </w:r>
      <w:r w:rsidRPr="00972623">
        <w:rPr>
          <w:rFonts w:asciiTheme="majorHAnsi" w:hAnsiTheme="majorHAnsi"/>
          <w:sz w:val="22"/>
          <w:szCs w:val="22"/>
        </w:rPr>
        <w:t>d</w:t>
      </w:r>
      <w:r w:rsidRPr="00972623">
        <w:rPr>
          <w:rFonts w:asciiTheme="majorHAnsi" w:hAnsiTheme="majorHAnsi"/>
          <w:sz w:val="22"/>
          <w:szCs w:val="22"/>
        </w:rPr>
        <w:t>ing Connecticut Department of Labor (CTDOL), Connecticut State Department of Education (CSDE), and Connecticut Department of Rehabilitation Services (DORS), including the Bureau of Education an</w:t>
      </w:r>
      <w:r w:rsidR="00871ABF" w:rsidRPr="00972623">
        <w:rPr>
          <w:rFonts w:asciiTheme="majorHAnsi" w:hAnsiTheme="majorHAnsi"/>
          <w:sz w:val="22"/>
          <w:szCs w:val="22"/>
        </w:rPr>
        <w:t>d Services for the Blind (BESB) and</w:t>
      </w:r>
      <w:r w:rsidR="00030FBF" w:rsidRPr="00972623">
        <w:rPr>
          <w:rFonts w:asciiTheme="majorHAnsi" w:hAnsiTheme="majorHAnsi"/>
          <w:sz w:val="22"/>
          <w:szCs w:val="22"/>
        </w:rPr>
        <w:t xml:space="preserve"> Bureau of Rehabilitation Servic</w:t>
      </w:r>
      <w:r w:rsidR="00871ABF" w:rsidRPr="00972623">
        <w:rPr>
          <w:rFonts w:asciiTheme="majorHAnsi" w:hAnsiTheme="majorHAnsi"/>
          <w:sz w:val="22"/>
          <w:szCs w:val="22"/>
        </w:rPr>
        <w:t>es.</w:t>
      </w:r>
    </w:p>
    <w:p w:rsidR="00F30D1D" w:rsidRPr="00972623" w:rsidRDefault="00F30D1D" w:rsidP="00F30D1D">
      <w:pPr>
        <w:rPr>
          <w:rFonts w:asciiTheme="majorHAnsi" w:hAnsiTheme="majorHAnsi"/>
          <w:sz w:val="22"/>
          <w:szCs w:val="22"/>
        </w:rPr>
      </w:pPr>
    </w:p>
    <w:p w:rsidR="00F30D1D" w:rsidRPr="00972623" w:rsidRDefault="00F30D1D" w:rsidP="00F30D1D">
      <w:pPr>
        <w:rPr>
          <w:rFonts w:asciiTheme="majorHAnsi" w:hAnsiTheme="majorHAnsi"/>
          <w:sz w:val="22"/>
          <w:szCs w:val="22"/>
        </w:rPr>
      </w:pPr>
      <w:r w:rsidRPr="00972623">
        <w:rPr>
          <w:rFonts w:asciiTheme="majorHAnsi" w:hAnsiTheme="majorHAnsi"/>
          <w:sz w:val="22"/>
          <w:szCs w:val="22"/>
        </w:rPr>
        <w:t xml:space="preserve">CTDOL has contracted with Geographic Solutions to implement a web-based case management system – </w:t>
      </w:r>
      <w:proofErr w:type="spellStart"/>
      <w:r w:rsidRPr="00972623">
        <w:rPr>
          <w:rFonts w:asciiTheme="majorHAnsi" w:hAnsiTheme="majorHAnsi"/>
          <w:sz w:val="22"/>
          <w:szCs w:val="22"/>
        </w:rPr>
        <w:t>CTHires</w:t>
      </w:r>
      <w:proofErr w:type="spellEnd"/>
      <w:r w:rsidRPr="00972623">
        <w:rPr>
          <w:rFonts w:asciiTheme="majorHAnsi" w:hAnsiTheme="majorHAnsi"/>
          <w:sz w:val="22"/>
          <w:szCs w:val="22"/>
        </w:rPr>
        <w:t xml:space="preserve"> – by the close of December 2015, to provide virtual services to individual jobseekers and employers, and to collect data required by WIOA for reporting on self-services and staff-assisted services for the Adult, Dislocated Worker, Youth, Wagner-</w:t>
      </w:r>
      <w:proofErr w:type="spellStart"/>
      <w:r w:rsidRPr="00972623">
        <w:rPr>
          <w:rFonts w:asciiTheme="majorHAnsi" w:hAnsiTheme="majorHAnsi"/>
          <w:sz w:val="22"/>
          <w:szCs w:val="22"/>
        </w:rPr>
        <w:t>Peyser</w:t>
      </w:r>
      <w:proofErr w:type="spellEnd"/>
      <w:r w:rsidRPr="00972623">
        <w:rPr>
          <w:rFonts w:asciiTheme="majorHAnsi" w:hAnsiTheme="majorHAnsi"/>
          <w:sz w:val="22"/>
          <w:szCs w:val="22"/>
        </w:rPr>
        <w:t xml:space="preserve">, and Trade Adjustment Assistance (TAA) programs. The </w:t>
      </w:r>
      <w:proofErr w:type="spellStart"/>
      <w:r w:rsidRPr="00972623">
        <w:rPr>
          <w:rFonts w:asciiTheme="majorHAnsi" w:hAnsiTheme="majorHAnsi"/>
          <w:sz w:val="22"/>
          <w:szCs w:val="22"/>
        </w:rPr>
        <w:t>CTHires</w:t>
      </w:r>
      <w:proofErr w:type="spellEnd"/>
      <w:r w:rsidRPr="00972623">
        <w:rPr>
          <w:rFonts w:asciiTheme="majorHAnsi" w:hAnsiTheme="majorHAnsi"/>
          <w:sz w:val="22"/>
          <w:szCs w:val="22"/>
        </w:rPr>
        <w:t xml:space="preserve"> system is planned for expansion in 2016 to incorporate the Jobs First Employment Services Program (JFES – a welfare-to-work program), Foreign Labor Certification Program, and the Work Opportunity Tax Credit (WOTC) Program.  </w:t>
      </w:r>
    </w:p>
    <w:p w:rsidR="00F30D1D" w:rsidRPr="00972623" w:rsidRDefault="00F30D1D" w:rsidP="00F30D1D">
      <w:pPr>
        <w:rPr>
          <w:rFonts w:asciiTheme="majorHAnsi" w:hAnsiTheme="majorHAnsi"/>
          <w:sz w:val="22"/>
          <w:szCs w:val="22"/>
        </w:rPr>
      </w:pPr>
    </w:p>
    <w:p w:rsidR="00F30D1D" w:rsidRPr="00972623" w:rsidRDefault="00F30D1D" w:rsidP="00F30D1D">
      <w:pPr>
        <w:rPr>
          <w:rFonts w:asciiTheme="majorHAnsi" w:hAnsiTheme="majorHAnsi"/>
          <w:sz w:val="22"/>
          <w:szCs w:val="22"/>
          <w:u w:val="single"/>
        </w:rPr>
      </w:pPr>
      <w:r w:rsidRPr="00972623">
        <w:rPr>
          <w:rFonts w:asciiTheme="majorHAnsi" w:hAnsiTheme="majorHAnsi"/>
          <w:sz w:val="22"/>
          <w:szCs w:val="22"/>
          <w:u w:val="single"/>
        </w:rPr>
        <w:t>Connecticut Stat</w:t>
      </w:r>
      <w:r w:rsidR="006A18B5" w:rsidRPr="00972623">
        <w:rPr>
          <w:rFonts w:asciiTheme="majorHAnsi" w:hAnsiTheme="majorHAnsi"/>
          <w:sz w:val="22"/>
          <w:szCs w:val="22"/>
          <w:u w:val="single"/>
        </w:rPr>
        <w:t>e Department of Education (CSDE)</w:t>
      </w:r>
    </w:p>
    <w:p w:rsidR="00F30D1D" w:rsidRPr="00972623" w:rsidRDefault="00F30D1D" w:rsidP="00F30D1D">
      <w:pPr>
        <w:rPr>
          <w:rFonts w:asciiTheme="majorHAnsi" w:hAnsiTheme="majorHAnsi"/>
          <w:sz w:val="22"/>
          <w:szCs w:val="22"/>
        </w:rPr>
      </w:pPr>
      <w:r w:rsidRPr="00972623">
        <w:rPr>
          <w:rFonts w:asciiTheme="majorHAnsi" w:hAnsiTheme="majorHAnsi"/>
          <w:sz w:val="22"/>
          <w:szCs w:val="22"/>
        </w:rPr>
        <w:t xml:space="preserve">All adult education providers funded by the Connecticut State Department of Education (CSDE), Bureau of Health/Nutrition, Family Services and Adult Education, collect and report through the Connecticut Adult Reporting System (CARS). The data entered in CARS are used by CSDE to meet reporting requirements at the Federal and State levels. CARS data are the basis for completing the Federal reporting requirements of the National Reporting System (NRS). </w:t>
      </w:r>
    </w:p>
    <w:p w:rsidR="00F30D1D" w:rsidRPr="00972623" w:rsidRDefault="00F30D1D" w:rsidP="00F30D1D">
      <w:pPr>
        <w:rPr>
          <w:rFonts w:asciiTheme="majorHAnsi" w:hAnsiTheme="majorHAnsi"/>
          <w:sz w:val="22"/>
          <w:szCs w:val="22"/>
        </w:rPr>
      </w:pPr>
    </w:p>
    <w:p w:rsidR="00F30D1D" w:rsidRPr="00972623" w:rsidRDefault="00F30D1D" w:rsidP="00F30D1D">
      <w:pPr>
        <w:rPr>
          <w:rFonts w:asciiTheme="majorHAnsi" w:hAnsiTheme="majorHAnsi"/>
          <w:sz w:val="22"/>
          <w:szCs w:val="22"/>
        </w:rPr>
      </w:pPr>
      <w:proofErr w:type="gramStart"/>
      <w:r w:rsidRPr="00972623">
        <w:rPr>
          <w:rFonts w:asciiTheme="majorHAnsi" w:hAnsiTheme="majorHAnsi"/>
          <w:sz w:val="22"/>
          <w:szCs w:val="22"/>
        </w:rPr>
        <w:t>CARS is</w:t>
      </w:r>
      <w:proofErr w:type="gramEnd"/>
      <w:r w:rsidRPr="00972623">
        <w:rPr>
          <w:rFonts w:asciiTheme="majorHAnsi" w:hAnsiTheme="majorHAnsi"/>
          <w:sz w:val="22"/>
          <w:szCs w:val="22"/>
        </w:rPr>
        <w:t xml:space="preserve"> a longitudinal database containing student information. The Student ID created for each new student in CARS is unique to that student across adult education providers and fiscal years. Students returning to adult education in a future fiscal year maintain the same CARS Student ID. Students who transfer from one adult education provider to another, or prepare in adult educ</w:t>
      </w:r>
      <w:r w:rsidRPr="00972623">
        <w:rPr>
          <w:rFonts w:asciiTheme="majorHAnsi" w:hAnsiTheme="majorHAnsi"/>
          <w:sz w:val="22"/>
          <w:szCs w:val="22"/>
        </w:rPr>
        <w:t>a</w:t>
      </w:r>
      <w:r w:rsidRPr="00972623">
        <w:rPr>
          <w:rFonts w:asciiTheme="majorHAnsi" w:hAnsiTheme="majorHAnsi"/>
          <w:sz w:val="22"/>
          <w:szCs w:val="22"/>
        </w:rPr>
        <w:t>tion and then register for the GED test are also able to utilize the same CARS student ID.</w:t>
      </w:r>
    </w:p>
    <w:p w:rsidR="00F30D1D" w:rsidRPr="00972623" w:rsidRDefault="00F30D1D" w:rsidP="00F30D1D">
      <w:pPr>
        <w:rPr>
          <w:rFonts w:asciiTheme="majorHAnsi" w:hAnsiTheme="majorHAnsi"/>
          <w:sz w:val="22"/>
          <w:szCs w:val="22"/>
        </w:rPr>
      </w:pPr>
    </w:p>
    <w:p w:rsidR="00F30D1D" w:rsidRPr="00972623" w:rsidRDefault="00F30D1D" w:rsidP="00F30D1D">
      <w:pPr>
        <w:rPr>
          <w:rFonts w:asciiTheme="majorHAnsi" w:hAnsiTheme="majorHAnsi"/>
          <w:sz w:val="22"/>
          <w:szCs w:val="22"/>
          <w:u w:val="single"/>
        </w:rPr>
      </w:pPr>
      <w:r w:rsidRPr="00972623">
        <w:rPr>
          <w:rFonts w:asciiTheme="majorHAnsi" w:hAnsiTheme="majorHAnsi"/>
          <w:sz w:val="22"/>
          <w:szCs w:val="22"/>
          <w:u w:val="single"/>
        </w:rPr>
        <w:t>Connecticut Department of Rehabilitation Services (DORS)</w:t>
      </w:r>
    </w:p>
    <w:p w:rsidR="00871ABF" w:rsidRPr="00972623" w:rsidRDefault="00871ABF" w:rsidP="00F30D1D">
      <w:pPr>
        <w:rPr>
          <w:rFonts w:asciiTheme="majorHAnsi" w:hAnsiTheme="majorHAnsi"/>
          <w:sz w:val="22"/>
          <w:szCs w:val="22"/>
          <w:u w:val="single"/>
        </w:rPr>
      </w:pPr>
      <w:r w:rsidRPr="00972623">
        <w:rPr>
          <w:rFonts w:asciiTheme="majorHAnsi" w:hAnsiTheme="majorHAnsi"/>
          <w:sz w:val="22"/>
          <w:szCs w:val="22"/>
        </w:rPr>
        <w:t xml:space="preserve">DORS has a contract with a software provider to maintain a case management system for the vocational rehabilitation programs for BRS and BESB. This system runs locally on servers housed within DORS and contains case information relevant to individual consumers and reportable </w:t>
      </w:r>
      <w:r w:rsidRPr="00972623">
        <w:rPr>
          <w:rFonts w:asciiTheme="majorHAnsi" w:hAnsiTheme="majorHAnsi"/>
          <w:sz w:val="22"/>
          <w:szCs w:val="22"/>
        </w:rPr>
        <w:lastRenderedPageBreak/>
        <w:t>data. The vendor has maintained an active relationship with the Rehabilitation Services Admi</w:t>
      </w:r>
      <w:r w:rsidRPr="00972623">
        <w:rPr>
          <w:rFonts w:asciiTheme="majorHAnsi" w:hAnsiTheme="majorHAnsi"/>
          <w:sz w:val="22"/>
          <w:szCs w:val="22"/>
        </w:rPr>
        <w:t>n</w:t>
      </w:r>
      <w:r w:rsidRPr="00972623">
        <w:rPr>
          <w:rFonts w:asciiTheme="majorHAnsi" w:hAnsiTheme="majorHAnsi"/>
          <w:sz w:val="22"/>
          <w:szCs w:val="22"/>
        </w:rPr>
        <w:t>istration (RSA) who governs data collection for BRS and BESB. Modifications to the system are currently being planned to manage the upcoming changes in data collection required by WIOA.  RSA data elements will be adjusted to be compatible with the WIOA-Participant Individual Re</w:t>
      </w:r>
      <w:r w:rsidRPr="00972623">
        <w:rPr>
          <w:rFonts w:asciiTheme="majorHAnsi" w:hAnsiTheme="majorHAnsi"/>
          <w:sz w:val="22"/>
          <w:szCs w:val="22"/>
        </w:rPr>
        <w:t>c</w:t>
      </w:r>
      <w:r w:rsidRPr="00972623">
        <w:rPr>
          <w:rFonts w:asciiTheme="majorHAnsi" w:hAnsiTheme="majorHAnsi"/>
          <w:sz w:val="22"/>
          <w:szCs w:val="22"/>
        </w:rPr>
        <w:t>ord Layout (PIRL) document.</w:t>
      </w:r>
    </w:p>
    <w:p w:rsidR="00F30D1D" w:rsidRPr="00972623" w:rsidRDefault="00F30D1D" w:rsidP="00F30D1D">
      <w:pPr>
        <w:rPr>
          <w:rFonts w:asciiTheme="majorHAnsi" w:hAnsiTheme="majorHAnsi"/>
          <w:sz w:val="22"/>
          <w:szCs w:val="22"/>
        </w:rPr>
      </w:pPr>
    </w:p>
    <w:p w:rsidR="00F30D1D" w:rsidRPr="00972623" w:rsidRDefault="00F30D1D" w:rsidP="00F30D1D">
      <w:pPr>
        <w:rPr>
          <w:rFonts w:asciiTheme="majorHAnsi" w:hAnsiTheme="majorHAnsi"/>
          <w:sz w:val="22"/>
          <w:szCs w:val="22"/>
          <w:u w:val="single"/>
        </w:rPr>
      </w:pPr>
      <w:r w:rsidRPr="00972623">
        <w:rPr>
          <w:rFonts w:asciiTheme="majorHAnsi" w:hAnsiTheme="majorHAnsi"/>
          <w:sz w:val="22"/>
          <w:szCs w:val="22"/>
          <w:u w:val="single"/>
        </w:rPr>
        <w:t>WIOA Annual State and Local Area Reporting</w:t>
      </w:r>
    </w:p>
    <w:p w:rsidR="00F30D1D" w:rsidRPr="00972623" w:rsidRDefault="00F30D1D" w:rsidP="00F30D1D">
      <w:pPr>
        <w:rPr>
          <w:rFonts w:asciiTheme="majorHAnsi" w:hAnsiTheme="majorHAnsi"/>
          <w:sz w:val="22"/>
          <w:szCs w:val="22"/>
        </w:rPr>
      </w:pPr>
      <w:r w:rsidRPr="00972623">
        <w:rPr>
          <w:rFonts w:asciiTheme="majorHAnsi" w:hAnsiTheme="majorHAnsi"/>
          <w:sz w:val="22"/>
          <w:szCs w:val="22"/>
        </w:rPr>
        <w:t>Reporting processes for the WIOA Annual State Performance Report will involve CTDOL obtai</w:t>
      </w:r>
      <w:r w:rsidRPr="00972623">
        <w:rPr>
          <w:rFonts w:asciiTheme="majorHAnsi" w:hAnsiTheme="majorHAnsi"/>
          <w:sz w:val="22"/>
          <w:szCs w:val="22"/>
        </w:rPr>
        <w:t>n</w:t>
      </w:r>
      <w:r w:rsidRPr="00972623">
        <w:rPr>
          <w:rFonts w:asciiTheme="majorHAnsi" w:hAnsiTheme="majorHAnsi"/>
          <w:sz w:val="22"/>
          <w:szCs w:val="22"/>
        </w:rPr>
        <w:t>ing electronic files for each report period from the three Connecticut State agencies for each of the six WIOA core programs. The WIOA Annual Local Area Performance Report is a subset of the WIOA Annual State Performance Report, covering only the Adult, Dislocated Worker, and Youth programs. Individual records in each of these electronic program files will be matched against the CTDOL database that stores the WIOA unique identifiers to determine if such identifier a</w:t>
      </w:r>
      <w:r w:rsidRPr="00972623">
        <w:rPr>
          <w:rFonts w:asciiTheme="majorHAnsi" w:hAnsiTheme="majorHAnsi"/>
          <w:sz w:val="22"/>
          <w:szCs w:val="22"/>
        </w:rPr>
        <w:t>l</w:t>
      </w:r>
      <w:r w:rsidRPr="00972623">
        <w:rPr>
          <w:rFonts w:asciiTheme="majorHAnsi" w:hAnsiTheme="majorHAnsi"/>
          <w:sz w:val="22"/>
          <w:szCs w:val="22"/>
        </w:rPr>
        <w:t>ready exists. If it exists, the unique identifier will be appended to the record. If it does not exist, CTDOL will assign a unique identifier for each participant and will append it to the participant record. This process will ensure a common unique identifier across the six WIOA core programs, and will ensure that this unique identifier will be the same for every period of participation.</w:t>
      </w:r>
    </w:p>
    <w:p w:rsidR="00F30D1D" w:rsidRPr="00972623" w:rsidRDefault="00F30D1D" w:rsidP="00F30D1D">
      <w:pPr>
        <w:rPr>
          <w:rFonts w:asciiTheme="majorHAnsi" w:hAnsiTheme="majorHAnsi"/>
          <w:sz w:val="22"/>
          <w:szCs w:val="22"/>
        </w:rPr>
      </w:pPr>
    </w:p>
    <w:p w:rsidR="00F30D1D" w:rsidRPr="00972623" w:rsidRDefault="00F30D1D" w:rsidP="00F30D1D">
      <w:pPr>
        <w:rPr>
          <w:rFonts w:asciiTheme="majorHAnsi" w:hAnsiTheme="majorHAnsi"/>
          <w:sz w:val="22"/>
          <w:szCs w:val="22"/>
        </w:rPr>
      </w:pPr>
      <w:r w:rsidRPr="00972623">
        <w:rPr>
          <w:rFonts w:asciiTheme="majorHAnsi" w:hAnsiTheme="majorHAnsi"/>
          <w:sz w:val="22"/>
          <w:szCs w:val="22"/>
        </w:rPr>
        <w:t>These same electronic files will be matched to each of the electronic files for each of the six WIOA core programs to determine if an individual was co-enrolled in one or more of those programs. If the participant was co-enrolled in another core program, the specific code value ident</w:t>
      </w:r>
      <w:r w:rsidRPr="00972623">
        <w:rPr>
          <w:rFonts w:asciiTheme="majorHAnsi" w:hAnsiTheme="majorHAnsi"/>
          <w:sz w:val="22"/>
          <w:szCs w:val="22"/>
        </w:rPr>
        <w:t>i</w:t>
      </w:r>
      <w:r w:rsidRPr="00972623">
        <w:rPr>
          <w:rFonts w:asciiTheme="majorHAnsi" w:hAnsiTheme="majorHAnsi"/>
          <w:sz w:val="22"/>
          <w:szCs w:val="22"/>
        </w:rPr>
        <w:t>fied in the WIOA Participant Individual Record Layout (PIRL) that applies to those services will be appended to the participant record.</w:t>
      </w:r>
    </w:p>
    <w:p w:rsidR="00F30D1D" w:rsidRPr="00972623" w:rsidRDefault="00F30D1D" w:rsidP="00F30D1D">
      <w:pPr>
        <w:rPr>
          <w:rFonts w:asciiTheme="majorHAnsi" w:hAnsiTheme="majorHAnsi"/>
          <w:sz w:val="22"/>
          <w:szCs w:val="22"/>
        </w:rPr>
      </w:pPr>
    </w:p>
    <w:p w:rsidR="00F30D1D" w:rsidRPr="00972623" w:rsidRDefault="00F30D1D" w:rsidP="00F30D1D">
      <w:pPr>
        <w:rPr>
          <w:rFonts w:asciiTheme="majorHAnsi" w:hAnsiTheme="majorHAnsi"/>
          <w:sz w:val="22"/>
          <w:szCs w:val="22"/>
        </w:rPr>
      </w:pPr>
      <w:r w:rsidRPr="00972623">
        <w:rPr>
          <w:rFonts w:asciiTheme="majorHAnsi" w:hAnsiTheme="majorHAnsi"/>
          <w:sz w:val="22"/>
          <w:szCs w:val="22"/>
        </w:rPr>
        <w:t xml:space="preserve">These same electronic files will be used to obtain employment information for each program participant who has a social security number and an exit date from one or more of the six WIOA core programs. CTDOL currently is responsible for reporting wages, entered employment rates, and employment retention rates for </w:t>
      </w:r>
      <w:proofErr w:type="spellStart"/>
      <w:r w:rsidRPr="00972623">
        <w:rPr>
          <w:rFonts w:asciiTheme="majorHAnsi" w:hAnsiTheme="majorHAnsi"/>
          <w:sz w:val="22"/>
          <w:szCs w:val="22"/>
        </w:rPr>
        <w:t>exiters</w:t>
      </w:r>
      <w:proofErr w:type="spellEnd"/>
      <w:r w:rsidRPr="00972623">
        <w:rPr>
          <w:rFonts w:asciiTheme="majorHAnsi" w:hAnsiTheme="majorHAnsi"/>
          <w:sz w:val="22"/>
          <w:szCs w:val="22"/>
        </w:rPr>
        <w:t xml:space="preserve"> in the Wagner-</w:t>
      </w:r>
      <w:proofErr w:type="spellStart"/>
      <w:r w:rsidRPr="00972623">
        <w:rPr>
          <w:rFonts w:asciiTheme="majorHAnsi" w:hAnsiTheme="majorHAnsi"/>
          <w:sz w:val="22"/>
          <w:szCs w:val="22"/>
        </w:rPr>
        <w:t>Peyser</w:t>
      </w:r>
      <w:proofErr w:type="spellEnd"/>
      <w:r w:rsidRPr="00972623">
        <w:rPr>
          <w:rFonts w:asciiTheme="majorHAnsi" w:hAnsiTheme="majorHAnsi"/>
          <w:sz w:val="22"/>
          <w:szCs w:val="22"/>
        </w:rPr>
        <w:t xml:space="preserve">, Adult, Dislocated Worker, Youth, and Trade Adjustment Assistance programs. CTDOL’s responsibilities will expand to include </w:t>
      </w:r>
      <w:proofErr w:type="spellStart"/>
      <w:r w:rsidRPr="00972623">
        <w:rPr>
          <w:rFonts w:asciiTheme="majorHAnsi" w:hAnsiTheme="majorHAnsi"/>
          <w:sz w:val="22"/>
          <w:szCs w:val="22"/>
        </w:rPr>
        <w:t>exiters</w:t>
      </w:r>
      <w:proofErr w:type="spellEnd"/>
      <w:r w:rsidRPr="00972623">
        <w:rPr>
          <w:rFonts w:asciiTheme="majorHAnsi" w:hAnsiTheme="majorHAnsi"/>
          <w:sz w:val="22"/>
          <w:szCs w:val="22"/>
        </w:rPr>
        <w:t xml:space="preserve"> from all six WIOA core programs, thereby appending wage and employment info</w:t>
      </w:r>
      <w:r w:rsidRPr="00972623">
        <w:rPr>
          <w:rFonts w:asciiTheme="majorHAnsi" w:hAnsiTheme="majorHAnsi"/>
          <w:sz w:val="22"/>
          <w:szCs w:val="22"/>
        </w:rPr>
        <w:t>r</w:t>
      </w:r>
      <w:r w:rsidRPr="00972623">
        <w:rPr>
          <w:rFonts w:asciiTheme="majorHAnsi" w:hAnsiTheme="majorHAnsi"/>
          <w:sz w:val="22"/>
          <w:szCs w:val="22"/>
        </w:rPr>
        <w:t xml:space="preserve">mation to each individual </w:t>
      </w:r>
      <w:proofErr w:type="spellStart"/>
      <w:r w:rsidRPr="00972623">
        <w:rPr>
          <w:rFonts w:asciiTheme="majorHAnsi" w:hAnsiTheme="majorHAnsi"/>
          <w:sz w:val="22"/>
          <w:szCs w:val="22"/>
        </w:rPr>
        <w:t>exiter’s</w:t>
      </w:r>
      <w:proofErr w:type="spellEnd"/>
      <w:r w:rsidRPr="00972623">
        <w:rPr>
          <w:rFonts w:asciiTheme="majorHAnsi" w:hAnsiTheme="majorHAnsi"/>
          <w:sz w:val="22"/>
          <w:szCs w:val="22"/>
        </w:rPr>
        <w:t xml:space="preserve"> record.</w:t>
      </w:r>
    </w:p>
    <w:p w:rsidR="00F30D1D" w:rsidRPr="00972623" w:rsidRDefault="00F30D1D" w:rsidP="00F30D1D">
      <w:pPr>
        <w:rPr>
          <w:rFonts w:asciiTheme="majorHAnsi" w:hAnsiTheme="majorHAnsi"/>
          <w:sz w:val="22"/>
          <w:szCs w:val="22"/>
        </w:rPr>
      </w:pPr>
    </w:p>
    <w:p w:rsidR="00F30D1D" w:rsidRPr="00972623" w:rsidRDefault="00F30D1D" w:rsidP="00F30D1D">
      <w:pPr>
        <w:rPr>
          <w:rFonts w:asciiTheme="majorHAnsi" w:hAnsiTheme="majorHAnsi"/>
          <w:sz w:val="22"/>
          <w:szCs w:val="22"/>
        </w:rPr>
      </w:pPr>
      <w:r w:rsidRPr="00972623">
        <w:rPr>
          <w:rFonts w:asciiTheme="majorHAnsi" w:hAnsiTheme="majorHAnsi"/>
          <w:sz w:val="22"/>
          <w:szCs w:val="22"/>
        </w:rPr>
        <w:t>Each program’s electronic file containing the assigned WIOA unique identifier, co-enrollment data, wages, and employment information will be returned to each of the three State agencies for use in their Federal report submissions.</w:t>
      </w:r>
    </w:p>
    <w:p w:rsidR="00F30D1D" w:rsidRPr="00972623" w:rsidRDefault="00F30D1D" w:rsidP="00F30D1D">
      <w:pPr>
        <w:rPr>
          <w:rFonts w:asciiTheme="majorHAnsi" w:hAnsiTheme="majorHAnsi"/>
          <w:sz w:val="22"/>
          <w:szCs w:val="22"/>
        </w:rPr>
      </w:pPr>
    </w:p>
    <w:p w:rsidR="00F30D1D" w:rsidRPr="00972623" w:rsidRDefault="00F30D1D" w:rsidP="00F30D1D">
      <w:pPr>
        <w:rPr>
          <w:rFonts w:asciiTheme="majorHAnsi" w:hAnsiTheme="majorHAnsi"/>
          <w:sz w:val="22"/>
          <w:szCs w:val="22"/>
          <w:u w:val="single"/>
        </w:rPr>
      </w:pPr>
      <w:r w:rsidRPr="00972623">
        <w:rPr>
          <w:rFonts w:asciiTheme="majorHAnsi" w:hAnsiTheme="majorHAnsi"/>
          <w:sz w:val="22"/>
          <w:szCs w:val="22"/>
          <w:u w:val="single"/>
        </w:rPr>
        <w:t>Eligible Training Provider (ETP) Performance Report</w:t>
      </w:r>
    </w:p>
    <w:p w:rsidR="00F30D1D" w:rsidRPr="00972623" w:rsidRDefault="00F30D1D" w:rsidP="00F30D1D">
      <w:pPr>
        <w:rPr>
          <w:rFonts w:asciiTheme="majorHAnsi" w:hAnsiTheme="majorHAnsi"/>
          <w:sz w:val="22"/>
          <w:szCs w:val="22"/>
        </w:rPr>
      </w:pPr>
      <w:r w:rsidRPr="00972623">
        <w:rPr>
          <w:rFonts w:asciiTheme="majorHAnsi" w:hAnsiTheme="majorHAnsi"/>
          <w:sz w:val="22"/>
          <w:szCs w:val="22"/>
        </w:rPr>
        <w:t xml:space="preserve">CTDOL will use the new </w:t>
      </w:r>
      <w:proofErr w:type="spellStart"/>
      <w:r w:rsidRPr="00972623">
        <w:rPr>
          <w:rFonts w:asciiTheme="majorHAnsi" w:hAnsiTheme="majorHAnsi"/>
          <w:sz w:val="22"/>
          <w:szCs w:val="22"/>
        </w:rPr>
        <w:t>CTHires</w:t>
      </w:r>
      <w:proofErr w:type="spellEnd"/>
      <w:r w:rsidRPr="00972623">
        <w:rPr>
          <w:rFonts w:asciiTheme="majorHAnsi" w:hAnsiTheme="majorHAnsi"/>
          <w:sz w:val="22"/>
          <w:szCs w:val="22"/>
        </w:rPr>
        <w:t xml:space="preserve"> case management system to collect data and generate the Eligible Training Provider Performance Report on all students in programs, and on WIOA partic</w:t>
      </w:r>
      <w:r w:rsidRPr="00972623">
        <w:rPr>
          <w:rFonts w:asciiTheme="majorHAnsi" w:hAnsiTheme="majorHAnsi"/>
          <w:sz w:val="22"/>
          <w:szCs w:val="22"/>
        </w:rPr>
        <w:t>i</w:t>
      </w:r>
      <w:r w:rsidRPr="00972623">
        <w:rPr>
          <w:rFonts w:asciiTheme="majorHAnsi" w:hAnsiTheme="majorHAnsi"/>
          <w:sz w:val="22"/>
          <w:szCs w:val="22"/>
        </w:rPr>
        <w:t>pants, as required under WIOA.</w:t>
      </w:r>
    </w:p>
    <w:p w:rsidR="00FA7303" w:rsidRPr="00972623" w:rsidRDefault="00FA7303" w:rsidP="00F30D1D">
      <w:pPr>
        <w:rPr>
          <w:rFonts w:asciiTheme="majorHAnsi" w:hAnsiTheme="majorHAnsi"/>
          <w:b/>
          <w:sz w:val="22"/>
          <w:szCs w:val="22"/>
        </w:rPr>
      </w:pPr>
      <w:r w:rsidRPr="00972623">
        <w:rPr>
          <w:rFonts w:asciiTheme="majorHAnsi" w:hAnsiTheme="majorHAnsi"/>
          <w:sz w:val="22"/>
          <w:szCs w:val="22"/>
        </w:rPr>
        <w:t>……………………………………………………………………………………………………………………………………………………..</w:t>
      </w:r>
    </w:p>
    <w:p w:rsidR="00041C67" w:rsidRPr="00972623" w:rsidRDefault="00FA7303" w:rsidP="00041C67">
      <w:pPr>
        <w:rPr>
          <w:rFonts w:asciiTheme="majorHAnsi" w:hAnsiTheme="majorHAnsi"/>
          <w:b/>
        </w:rPr>
      </w:pPr>
      <w:r w:rsidRPr="00972623">
        <w:rPr>
          <w:rFonts w:asciiTheme="majorHAnsi" w:hAnsiTheme="majorHAnsi"/>
          <w:b/>
        </w:rPr>
        <w:t xml:space="preserve">State </w:t>
      </w:r>
      <w:r w:rsidR="0093106C" w:rsidRPr="00972623">
        <w:rPr>
          <w:rFonts w:asciiTheme="majorHAnsi" w:hAnsiTheme="majorHAnsi"/>
          <w:b/>
        </w:rPr>
        <w:t xml:space="preserve">Workforce </w:t>
      </w:r>
      <w:r w:rsidR="00A24D43" w:rsidRPr="00972623">
        <w:rPr>
          <w:rFonts w:asciiTheme="majorHAnsi" w:hAnsiTheme="majorHAnsi"/>
          <w:b/>
        </w:rPr>
        <w:t xml:space="preserve">System </w:t>
      </w:r>
      <w:r w:rsidRPr="00972623">
        <w:rPr>
          <w:rFonts w:asciiTheme="majorHAnsi" w:hAnsiTheme="majorHAnsi"/>
          <w:b/>
        </w:rPr>
        <w:t>Policies</w:t>
      </w:r>
    </w:p>
    <w:p w:rsidR="00FA7303" w:rsidRPr="00972623" w:rsidRDefault="001B5940" w:rsidP="00041C67">
      <w:pPr>
        <w:rPr>
          <w:rFonts w:asciiTheme="majorHAnsi" w:hAnsiTheme="majorHAnsi"/>
          <w:b/>
          <w:sz w:val="22"/>
          <w:szCs w:val="22"/>
        </w:rPr>
      </w:pPr>
      <w:r w:rsidRPr="00972623">
        <w:rPr>
          <w:rFonts w:asciiTheme="majorHAnsi" w:hAnsiTheme="majorHAnsi"/>
          <w:b/>
          <w:sz w:val="22"/>
          <w:szCs w:val="22"/>
        </w:rPr>
        <w:t xml:space="preserve"> </w:t>
      </w:r>
    </w:p>
    <w:p w:rsidR="00FA7303" w:rsidRPr="00972623" w:rsidRDefault="001B5940" w:rsidP="00FA7303">
      <w:pPr>
        <w:rPr>
          <w:rFonts w:asciiTheme="majorHAnsi" w:hAnsiTheme="majorHAnsi"/>
          <w:sz w:val="22"/>
          <w:szCs w:val="22"/>
        </w:rPr>
      </w:pPr>
      <w:r w:rsidRPr="00972623">
        <w:rPr>
          <w:rFonts w:asciiTheme="majorHAnsi" w:hAnsiTheme="majorHAnsi"/>
          <w:sz w:val="22"/>
          <w:szCs w:val="22"/>
        </w:rPr>
        <w:t>As lead administrative entity for WIOA implementation in Connecticut, CTDOL has responsibility to ensure that an appropriate and comprehensive set of state workforce system policies are e</w:t>
      </w:r>
      <w:r w:rsidRPr="00972623">
        <w:rPr>
          <w:rFonts w:asciiTheme="majorHAnsi" w:hAnsiTheme="majorHAnsi"/>
          <w:sz w:val="22"/>
          <w:szCs w:val="22"/>
        </w:rPr>
        <w:t>s</w:t>
      </w:r>
      <w:r w:rsidRPr="00972623">
        <w:rPr>
          <w:rFonts w:asciiTheme="majorHAnsi" w:hAnsiTheme="majorHAnsi"/>
          <w:sz w:val="22"/>
          <w:szCs w:val="22"/>
        </w:rPr>
        <w:t>tablished and are in place to guide effective WIOA implementati</w:t>
      </w:r>
      <w:r w:rsidR="00B54106" w:rsidRPr="00972623">
        <w:rPr>
          <w:rFonts w:asciiTheme="majorHAnsi" w:hAnsiTheme="majorHAnsi"/>
          <w:sz w:val="22"/>
          <w:szCs w:val="22"/>
        </w:rPr>
        <w:t>on. CTDOL has demonstrable</w:t>
      </w:r>
      <w:r w:rsidRPr="00972623">
        <w:rPr>
          <w:rFonts w:asciiTheme="majorHAnsi" w:hAnsiTheme="majorHAnsi"/>
          <w:sz w:val="22"/>
          <w:szCs w:val="22"/>
        </w:rPr>
        <w:t xml:space="preserve"> experience and expertise in this</w:t>
      </w:r>
      <w:r w:rsidR="00AA2F35" w:rsidRPr="00972623">
        <w:rPr>
          <w:rFonts w:asciiTheme="majorHAnsi" w:hAnsiTheme="majorHAnsi"/>
          <w:sz w:val="22"/>
          <w:szCs w:val="22"/>
        </w:rPr>
        <w:t xml:space="preserve"> role, having been responsible for administrative oversight and direction of Workforce Investment Act (WIA) implementation in Connecticut for the past 16 </w:t>
      </w:r>
      <w:r w:rsidR="00AA2F35" w:rsidRPr="00972623">
        <w:rPr>
          <w:rFonts w:asciiTheme="majorHAnsi" w:hAnsiTheme="majorHAnsi"/>
          <w:sz w:val="22"/>
          <w:szCs w:val="22"/>
        </w:rPr>
        <w:lastRenderedPageBreak/>
        <w:t>years, Building on a foundation of administrative policy developed during that time, CTDOL A</w:t>
      </w:r>
      <w:r w:rsidR="00AA2F35" w:rsidRPr="00972623">
        <w:rPr>
          <w:rFonts w:asciiTheme="majorHAnsi" w:hAnsiTheme="majorHAnsi"/>
          <w:sz w:val="22"/>
          <w:szCs w:val="22"/>
        </w:rPr>
        <w:t>d</w:t>
      </w:r>
      <w:r w:rsidR="00AA2F35" w:rsidRPr="00972623">
        <w:rPr>
          <w:rFonts w:asciiTheme="majorHAnsi" w:hAnsiTheme="majorHAnsi"/>
          <w:sz w:val="22"/>
          <w:szCs w:val="22"/>
        </w:rPr>
        <w:t xml:space="preserve">ministration is systematically drafting and developing the necessary inventory of WIOA-related workforce system policies. This is a work-in-progress that will continue through the weeks and months ahead. The policies generated by this process </w:t>
      </w:r>
      <w:r w:rsidR="008050AC" w:rsidRPr="00972623">
        <w:rPr>
          <w:rFonts w:asciiTheme="majorHAnsi" w:hAnsiTheme="majorHAnsi"/>
          <w:sz w:val="22"/>
          <w:szCs w:val="22"/>
        </w:rPr>
        <w:t>may</w:t>
      </w:r>
      <w:r w:rsidR="00AA2F35" w:rsidRPr="00972623">
        <w:rPr>
          <w:rFonts w:asciiTheme="majorHAnsi" w:hAnsiTheme="majorHAnsi"/>
          <w:sz w:val="22"/>
          <w:szCs w:val="22"/>
        </w:rPr>
        <w:t xml:space="preserve"> be </w:t>
      </w:r>
      <w:r w:rsidR="008050AC" w:rsidRPr="00972623">
        <w:rPr>
          <w:rFonts w:asciiTheme="majorHAnsi" w:hAnsiTheme="majorHAnsi"/>
          <w:sz w:val="22"/>
          <w:szCs w:val="22"/>
        </w:rPr>
        <w:t>generated and/or reviewed by</w:t>
      </w:r>
      <w:r w:rsidR="00AA2F35" w:rsidRPr="00972623">
        <w:rPr>
          <w:rFonts w:asciiTheme="majorHAnsi" w:hAnsiTheme="majorHAnsi"/>
          <w:sz w:val="22"/>
          <w:szCs w:val="22"/>
        </w:rPr>
        <w:t xml:space="preserve"> the Transitional Steering </w:t>
      </w:r>
      <w:proofErr w:type="gramStart"/>
      <w:r w:rsidR="00AA2F35" w:rsidRPr="00972623">
        <w:rPr>
          <w:rFonts w:asciiTheme="majorHAnsi" w:hAnsiTheme="majorHAnsi"/>
          <w:sz w:val="22"/>
          <w:szCs w:val="22"/>
        </w:rPr>
        <w:t>Committee</w:t>
      </w:r>
      <w:r w:rsidR="008050AC" w:rsidRPr="00972623">
        <w:rPr>
          <w:rFonts w:asciiTheme="majorHAnsi" w:hAnsiTheme="majorHAnsi"/>
          <w:sz w:val="22"/>
          <w:szCs w:val="22"/>
        </w:rPr>
        <w:t>,</w:t>
      </w:r>
      <w:proofErr w:type="gramEnd"/>
      <w:r w:rsidR="008050AC" w:rsidRPr="00972623">
        <w:rPr>
          <w:rFonts w:asciiTheme="majorHAnsi" w:hAnsiTheme="majorHAnsi"/>
          <w:sz w:val="22"/>
          <w:szCs w:val="22"/>
        </w:rPr>
        <w:t xml:space="preserve"> or CETC as appropriate</w:t>
      </w:r>
      <w:r w:rsidR="00AA2F35" w:rsidRPr="00972623">
        <w:rPr>
          <w:rFonts w:asciiTheme="majorHAnsi" w:hAnsiTheme="majorHAnsi"/>
          <w:sz w:val="22"/>
          <w:szCs w:val="22"/>
        </w:rPr>
        <w:t>.</w:t>
      </w:r>
      <w:r w:rsidR="00BC7542" w:rsidRPr="00972623">
        <w:rPr>
          <w:rFonts w:asciiTheme="majorHAnsi" w:hAnsiTheme="majorHAnsi"/>
          <w:sz w:val="22"/>
          <w:szCs w:val="22"/>
        </w:rPr>
        <w:t xml:space="preserve"> </w:t>
      </w:r>
      <w:r w:rsidR="00FA7303" w:rsidRPr="00972623">
        <w:rPr>
          <w:rFonts w:asciiTheme="majorHAnsi" w:hAnsiTheme="majorHAnsi"/>
          <w:sz w:val="22"/>
          <w:szCs w:val="22"/>
        </w:rPr>
        <w:t xml:space="preserve">Key workforce strategies </w:t>
      </w:r>
      <w:r w:rsidR="00BC7542" w:rsidRPr="00972623">
        <w:rPr>
          <w:rFonts w:asciiTheme="majorHAnsi" w:hAnsiTheme="majorHAnsi"/>
          <w:sz w:val="22"/>
          <w:szCs w:val="22"/>
        </w:rPr>
        <w:t xml:space="preserve">will </w:t>
      </w:r>
      <w:r w:rsidR="00FA7303" w:rsidRPr="00972623">
        <w:rPr>
          <w:rFonts w:asciiTheme="majorHAnsi" w:hAnsiTheme="majorHAnsi"/>
          <w:sz w:val="22"/>
          <w:szCs w:val="22"/>
        </w:rPr>
        <w:t>include industry partnerships, sector-focused initiative</w:t>
      </w:r>
      <w:r w:rsidR="00BC7542" w:rsidRPr="00972623">
        <w:rPr>
          <w:rFonts w:asciiTheme="majorHAnsi" w:hAnsiTheme="majorHAnsi"/>
          <w:sz w:val="22"/>
          <w:szCs w:val="22"/>
        </w:rPr>
        <w:t>s and career pathways projects.</w:t>
      </w:r>
    </w:p>
    <w:p w:rsidR="005038C7" w:rsidRPr="00972623" w:rsidRDefault="005038C7" w:rsidP="00FA7303">
      <w:pPr>
        <w:rPr>
          <w:rFonts w:asciiTheme="majorHAnsi" w:hAnsiTheme="majorHAnsi"/>
          <w:sz w:val="22"/>
          <w:szCs w:val="22"/>
        </w:rPr>
      </w:pPr>
    </w:p>
    <w:p w:rsidR="005038C7" w:rsidRPr="00972623" w:rsidRDefault="005038C7" w:rsidP="00FA7303">
      <w:pPr>
        <w:rPr>
          <w:rFonts w:asciiTheme="majorHAnsi" w:hAnsiTheme="majorHAnsi"/>
          <w:sz w:val="22"/>
          <w:szCs w:val="22"/>
          <w:u w:val="single"/>
        </w:rPr>
      </w:pPr>
      <w:r w:rsidRPr="00972623">
        <w:rPr>
          <w:rFonts w:asciiTheme="majorHAnsi" w:hAnsiTheme="majorHAnsi"/>
          <w:sz w:val="22"/>
          <w:szCs w:val="22"/>
          <w:u w:val="single"/>
        </w:rPr>
        <w:t>Data Collection and Reporting</w:t>
      </w:r>
    </w:p>
    <w:p w:rsidR="00D753E8" w:rsidRPr="00972623" w:rsidRDefault="00D753E8" w:rsidP="00D753E8">
      <w:pPr>
        <w:rPr>
          <w:rFonts w:asciiTheme="majorHAnsi" w:hAnsiTheme="majorHAnsi"/>
          <w:sz w:val="22"/>
          <w:szCs w:val="22"/>
        </w:rPr>
      </w:pPr>
      <w:r w:rsidRPr="00972623">
        <w:rPr>
          <w:rFonts w:asciiTheme="majorHAnsi" w:hAnsiTheme="majorHAnsi"/>
          <w:sz w:val="22"/>
          <w:szCs w:val="22"/>
        </w:rPr>
        <w:t>Connecticut Department of Labor (CTDOL) maintains and operates an automated Workforce Development Business System to support the operational and management needs of the State of Connecticut’s One-Stop employment service delivery system under the Workforce Innovation and Opportunity Act (WIOA). To address these operational, management, and reporting needs, CTDOL requires that state and contractor staff funded under the WIOA Adult, Dislocated Wor</w:t>
      </w:r>
      <w:r w:rsidRPr="00972623">
        <w:rPr>
          <w:rFonts w:asciiTheme="majorHAnsi" w:hAnsiTheme="majorHAnsi"/>
          <w:sz w:val="22"/>
          <w:szCs w:val="22"/>
        </w:rPr>
        <w:t>k</w:t>
      </w:r>
      <w:r w:rsidRPr="00972623">
        <w:rPr>
          <w:rFonts w:asciiTheme="majorHAnsi" w:hAnsiTheme="majorHAnsi"/>
          <w:sz w:val="22"/>
          <w:szCs w:val="22"/>
        </w:rPr>
        <w:t>er, Youth, and Wagner-</w:t>
      </w:r>
      <w:proofErr w:type="spellStart"/>
      <w:r w:rsidRPr="00972623">
        <w:rPr>
          <w:rFonts w:asciiTheme="majorHAnsi" w:hAnsiTheme="majorHAnsi"/>
          <w:sz w:val="22"/>
          <w:szCs w:val="22"/>
        </w:rPr>
        <w:t>Peyser</w:t>
      </w:r>
      <w:proofErr w:type="spellEnd"/>
      <w:r w:rsidRPr="00972623">
        <w:rPr>
          <w:rFonts w:asciiTheme="majorHAnsi" w:hAnsiTheme="majorHAnsi"/>
          <w:sz w:val="22"/>
          <w:szCs w:val="22"/>
        </w:rPr>
        <w:t xml:space="preserve"> programs enter data into the new </w:t>
      </w:r>
      <w:proofErr w:type="spellStart"/>
      <w:r w:rsidRPr="00972623">
        <w:rPr>
          <w:rFonts w:asciiTheme="majorHAnsi" w:hAnsiTheme="majorHAnsi"/>
          <w:sz w:val="22"/>
          <w:szCs w:val="22"/>
        </w:rPr>
        <w:t>CThires</w:t>
      </w:r>
      <w:proofErr w:type="spellEnd"/>
      <w:r w:rsidRPr="00972623">
        <w:rPr>
          <w:rFonts w:asciiTheme="majorHAnsi" w:hAnsiTheme="majorHAnsi"/>
          <w:sz w:val="22"/>
          <w:szCs w:val="22"/>
        </w:rPr>
        <w:t xml:space="preserve"> system. Staff delivering services under the Trade Adjustment Assistance program also record data for this federal pr</w:t>
      </w:r>
      <w:r w:rsidRPr="00972623">
        <w:rPr>
          <w:rFonts w:asciiTheme="majorHAnsi" w:hAnsiTheme="majorHAnsi"/>
          <w:sz w:val="22"/>
          <w:szCs w:val="22"/>
        </w:rPr>
        <w:t>o</w:t>
      </w:r>
      <w:r w:rsidRPr="00972623">
        <w:rPr>
          <w:rFonts w:asciiTheme="majorHAnsi" w:hAnsiTheme="majorHAnsi"/>
          <w:sz w:val="22"/>
          <w:szCs w:val="22"/>
        </w:rPr>
        <w:t xml:space="preserve">gram into the new </w:t>
      </w:r>
      <w:proofErr w:type="spellStart"/>
      <w:r w:rsidRPr="00972623">
        <w:rPr>
          <w:rFonts w:asciiTheme="majorHAnsi" w:hAnsiTheme="majorHAnsi"/>
          <w:sz w:val="22"/>
          <w:szCs w:val="22"/>
        </w:rPr>
        <w:t>CThires</w:t>
      </w:r>
      <w:proofErr w:type="spellEnd"/>
      <w:r w:rsidRPr="00972623">
        <w:rPr>
          <w:rFonts w:asciiTheme="majorHAnsi" w:hAnsiTheme="majorHAnsi"/>
          <w:sz w:val="22"/>
          <w:szCs w:val="22"/>
        </w:rPr>
        <w:t xml:space="preserve"> system. Current plans are to incorporate the Jobs First Employment Services program into the new </w:t>
      </w:r>
      <w:proofErr w:type="spellStart"/>
      <w:r w:rsidRPr="00972623">
        <w:rPr>
          <w:rFonts w:asciiTheme="majorHAnsi" w:hAnsiTheme="majorHAnsi"/>
          <w:sz w:val="22"/>
          <w:szCs w:val="22"/>
        </w:rPr>
        <w:t>CThires</w:t>
      </w:r>
      <w:proofErr w:type="spellEnd"/>
      <w:r w:rsidRPr="00972623">
        <w:rPr>
          <w:rFonts w:asciiTheme="majorHAnsi" w:hAnsiTheme="majorHAnsi"/>
          <w:sz w:val="22"/>
          <w:szCs w:val="22"/>
        </w:rPr>
        <w:t xml:space="preserve"> system in 2016. JFES-funded staff currently records data in the CTDOL CTWBS legacy system.</w:t>
      </w:r>
    </w:p>
    <w:p w:rsidR="00D753E8" w:rsidRPr="00972623" w:rsidRDefault="00D753E8" w:rsidP="00D753E8">
      <w:pPr>
        <w:rPr>
          <w:rFonts w:asciiTheme="majorHAnsi" w:hAnsiTheme="majorHAnsi"/>
          <w:sz w:val="22"/>
          <w:szCs w:val="22"/>
        </w:rPr>
      </w:pPr>
    </w:p>
    <w:p w:rsidR="00FA7303" w:rsidRPr="00972623" w:rsidRDefault="00D753E8" w:rsidP="00FA7303">
      <w:pPr>
        <w:rPr>
          <w:rFonts w:asciiTheme="majorHAnsi" w:hAnsiTheme="majorHAnsi"/>
          <w:sz w:val="22"/>
          <w:szCs w:val="22"/>
          <w:u w:val="single"/>
        </w:rPr>
      </w:pPr>
      <w:r w:rsidRPr="00972623">
        <w:rPr>
          <w:rFonts w:asciiTheme="majorHAnsi" w:hAnsiTheme="majorHAnsi"/>
          <w:sz w:val="22"/>
          <w:szCs w:val="22"/>
        </w:rPr>
        <w:t>CTDOL also requires authorized representatives of contractor agencies funded under WIOA Adult, Dislocated Worker, and Youth programs to sign a Data Access Agreement, to ensure the protection of Personally Identifiable Information (PII) in their possession. United States Depar</w:t>
      </w:r>
      <w:r w:rsidRPr="00972623">
        <w:rPr>
          <w:rFonts w:asciiTheme="majorHAnsi" w:hAnsiTheme="majorHAnsi"/>
          <w:sz w:val="22"/>
          <w:szCs w:val="22"/>
        </w:rPr>
        <w:t>t</w:t>
      </w:r>
      <w:r w:rsidRPr="00972623">
        <w:rPr>
          <w:rFonts w:asciiTheme="majorHAnsi" w:hAnsiTheme="majorHAnsi"/>
          <w:sz w:val="22"/>
          <w:szCs w:val="22"/>
        </w:rPr>
        <w:t xml:space="preserve">ment of Labor (USDOL), Training and Employment Guidance Letter (TEGL) No. 39.11 is appended to the Data Access Agreement.  In addition, staff members of these agencies that will access the new </w:t>
      </w:r>
      <w:proofErr w:type="spellStart"/>
      <w:r w:rsidRPr="00972623">
        <w:rPr>
          <w:rFonts w:asciiTheme="majorHAnsi" w:hAnsiTheme="majorHAnsi"/>
          <w:sz w:val="22"/>
          <w:szCs w:val="22"/>
        </w:rPr>
        <w:t>CThires</w:t>
      </w:r>
      <w:proofErr w:type="spellEnd"/>
      <w:r w:rsidRPr="00972623">
        <w:rPr>
          <w:rFonts w:asciiTheme="majorHAnsi" w:hAnsiTheme="majorHAnsi"/>
          <w:sz w:val="22"/>
          <w:szCs w:val="22"/>
        </w:rPr>
        <w:t xml:space="preserve"> system are required to sign a form entitled </w:t>
      </w:r>
      <w:r w:rsidRPr="00972623">
        <w:rPr>
          <w:rFonts w:asciiTheme="majorHAnsi" w:hAnsiTheme="majorHAnsi"/>
          <w:i/>
          <w:sz w:val="22"/>
          <w:szCs w:val="22"/>
        </w:rPr>
        <w:t>Acknowledgment of Receipt of Conf</w:t>
      </w:r>
      <w:r w:rsidRPr="00972623">
        <w:rPr>
          <w:rFonts w:asciiTheme="majorHAnsi" w:hAnsiTheme="majorHAnsi"/>
          <w:i/>
          <w:sz w:val="22"/>
          <w:szCs w:val="22"/>
        </w:rPr>
        <w:t>i</w:t>
      </w:r>
      <w:r w:rsidRPr="00972623">
        <w:rPr>
          <w:rFonts w:asciiTheme="majorHAnsi" w:hAnsiTheme="majorHAnsi"/>
          <w:i/>
          <w:sz w:val="22"/>
          <w:szCs w:val="22"/>
        </w:rPr>
        <w:t>dential Information</w:t>
      </w:r>
      <w:r w:rsidRPr="00972623">
        <w:rPr>
          <w:rFonts w:asciiTheme="majorHAnsi" w:hAnsiTheme="majorHAnsi"/>
          <w:sz w:val="22"/>
          <w:szCs w:val="22"/>
        </w:rPr>
        <w:t xml:space="preserve"> to advise them of responsibilities with respect to confidential information.</w:t>
      </w:r>
    </w:p>
    <w:p w:rsidR="00FA7303" w:rsidRPr="00972623" w:rsidRDefault="00FA7303" w:rsidP="00FA7303">
      <w:pPr>
        <w:rPr>
          <w:rFonts w:asciiTheme="majorHAnsi" w:hAnsiTheme="majorHAnsi"/>
          <w:sz w:val="22"/>
          <w:szCs w:val="22"/>
        </w:rPr>
      </w:pPr>
      <w:r w:rsidRPr="00972623">
        <w:rPr>
          <w:rFonts w:asciiTheme="majorHAnsi" w:hAnsiTheme="majorHAnsi"/>
          <w:sz w:val="22"/>
          <w:szCs w:val="22"/>
        </w:rPr>
        <w:t>……………………………………………………………………………………………………………………………………………………..</w:t>
      </w:r>
    </w:p>
    <w:p w:rsidR="00FA7303" w:rsidRPr="00972623" w:rsidRDefault="00FA7303" w:rsidP="00FA7303">
      <w:pPr>
        <w:rPr>
          <w:rFonts w:asciiTheme="majorHAnsi" w:hAnsiTheme="majorHAnsi"/>
          <w:b/>
        </w:rPr>
      </w:pPr>
      <w:r w:rsidRPr="00972623">
        <w:rPr>
          <w:rFonts w:asciiTheme="majorHAnsi" w:hAnsiTheme="majorHAnsi"/>
          <w:b/>
        </w:rPr>
        <w:t>STATE PROGRAM AND STATE BOARD OVERVIEW</w:t>
      </w:r>
    </w:p>
    <w:p w:rsidR="00526044" w:rsidRPr="00972623" w:rsidRDefault="00526044" w:rsidP="00FA7303">
      <w:pPr>
        <w:rPr>
          <w:rFonts w:asciiTheme="majorHAnsi" w:hAnsiTheme="majorHAnsi"/>
          <w:b/>
          <w:sz w:val="22"/>
          <w:szCs w:val="22"/>
        </w:rPr>
      </w:pPr>
    </w:p>
    <w:p w:rsidR="000A337D" w:rsidRPr="00972623" w:rsidRDefault="00526044" w:rsidP="000A337D">
      <w:pPr>
        <w:rPr>
          <w:rFonts w:asciiTheme="majorHAnsi" w:hAnsiTheme="majorHAnsi"/>
          <w:b/>
        </w:rPr>
      </w:pPr>
      <w:r w:rsidRPr="00972623">
        <w:rPr>
          <w:rFonts w:asciiTheme="majorHAnsi" w:hAnsiTheme="majorHAnsi"/>
          <w:b/>
        </w:rPr>
        <w:t>State Agency Organization</w:t>
      </w:r>
    </w:p>
    <w:p w:rsidR="001B5940" w:rsidRPr="00972623" w:rsidRDefault="001B5940" w:rsidP="006C2E56">
      <w:pPr>
        <w:rPr>
          <w:rFonts w:asciiTheme="majorHAnsi" w:hAnsiTheme="majorHAnsi"/>
          <w:caps/>
          <w:sz w:val="20"/>
          <w:szCs w:val="20"/>
          <w:highlight w:val="yellow"/>
        </w:rPr>
      </w:pPr>
    </w:p>
    <w:p w:rsidR="001B5940" w:rsidRPr="00972623" w:rsidRDefault="001B5940" w:rsidP="006C2E56">
      <w:pPr>
        <w:rPr>
          <w:rFonts w:asciiTheme="majorHAnsi" w:hAnsiTheme="majorHAnsi"/>
          <w:sz w:val="22"/>
          <w:szCs w:val="22"/>
        </w:rPr>
      </w:pPr>
      <w:r w:rsidRPr="00972623">
        <w:rPr>
          <w:rFonts w:asciiTheme="majorHAnsi" w:hAnsiTheme="majorHAnsi"/>
          <w:sz w:val="22"/>
          <w:szCs w:val="22"/>
        </w:rPr>
        <w:t>[Note: Organizational chart for Connecticut’s workforce system will be included in final version of Plan for submission to USDOL.]</w:t>
      </w:r>
    </w:p>
    <w:p w:rsidR="006C2E56" w:rsidRPr="00972623" w:rsidRDefault="006C2E56" w:rsidP="006C2E56">
      <w:pPr>
        <w:rPr>
          <w:rFonts w:asciiTheme="majorHAnsi" w:hAnsiTheme="majorHAnsi"/>
          <w:caps/>
          <w:sz w:val="20"/>
          <w:szCs w:val="20"/>
        </w:rPr>
      </w:pPr>
    </w:p>
    <w:p w:rsidR="006C2E56" w:rsidRPr="00972623" w:rsidRDefault="006C2E56" w:rsidP="006C2E56">
      <w:pPr>
        <w:rPr>
          <w:rFonts w:asciiTheme="majorHAnsi" w:hAnsiTheme="majorHAnsi"/>
          <w:b/>
          <w:sz w:val="22"/>
          <w:szCs w:val="22"/>
          <w:u w:val="single"/>
        </w:rPr>
      </w:pPr>
      <w:r w:rsidRPr="00972623">
        <w:rPr>
          <w:rFonts w:asciiTheme="majorHAnsi" w:hAnsiTheme="majorHAnsi"/>
          <w:b/>
          <w:sz w:val="22"/>
          <w:szCs w:val="22"/>
          <w:u w:val="single"/>
        </w:rPr>
        <w:t>Department of Rehabilitation Services</w:t>
      </w:r>
    </w:p>
    <w:p w:rsidR="006C2E56" w:rsidRPr="00972623" w:rsidRDefault="00B04206" w:rsidP="006C2E56">
      <w:pPr>
        <w:rPr>
          <w:rFonts w:asciiTheme="majorHAnsi" w:eastAsia="Times New Roman" w:hAnsiTheme="majorHAnsi"/>
          <w:sz w:val="22"/>
          <w:szCs w:val="22"/>
        </w:rPr>
      </w:pPr>
      <w:r w:rsidRPr="00972623">
        <w:rPr>
          <w:rFonts w:asciiTheme="majorHAnsi" w:hAnsiTheme="majorHAnsi"/>
          <w:sz w:val="22"/>
          <w:szCs w:val="22"/>
        </w:rPr>
        <w:t>The Department of Rehabilitation Services (DORS) provides a wide range of services to individ</w:t>
      </w:r>
      <w:r w:rsidRPr="00972623">
        <w:rPr>
          <w:rFonts w:asciiTheme="majorHAnsi" w:hAnsiTheme="majorHAnsi"/>
          <w:sz w:val="22"/>
          <w:szCs w:val="22"/>
        </w:rPr>
        <w:t>u</w:t>
      </w:r>
      <w:r w:rsidRPr="00972623">
        <w:rPr>
          <w:rFonts w:asciiTheme="majorHAnsi" w:hAnsiTheme="majorHAnsi"/>
          <w:sz w:val="22"/>
          <w:szCs w:val="22"/>
        </w:rPr>
        <w:t>als with disabilities, children and families who need assistance in maintaining or achieving their full potential for self-direction, self-reliance and independent living.  The primary customers of the agency are individuals with disabilities.  In the employment-based programs, bus</w:t>
      </w:r>
      <w:r w:rsidRPr="00972623">
        <w:rPr>
          <w:rFonts w:asciiTheme="majorHAnsi" w:hAnsiTheme="majorHAnsi"/>
          <w:sz w:val="22"/>
          <w:szCs w:val="22"/>
        </w:rPr>
        <w:t>i</w:t>
      </w:r>
      <w:r w:rsidRPr="00972623">
        <w:rPr>
          <w:rFonts w:asciiTheme="majorHAnsi" w:hAnsiTheme="majorHAnsi"/>
          <w:sz w:val="22"/>
          <w:szCs w:val="22"/>
        </w:rPr>
        <w:t>ness/employers are a dual customer.</w:t>
      </w:r>
      <w:r w:rsidRPr="00972623">
        <w:rPr>
          <w:rFonts w:asciiTheme="majorHAnsi" w:hAnsiTheme="majorHAnsi"/>
          <w:b/>
          <w:sz w:val="22"/>
          <w:szCs w:val="22"/>
        </w:rPr>
        <w:t xml:space="preserve">  </w:t>
      </w:r>
      <w:r w:rsidRPr="00972623">
        <w:rPr>
          <w:rFonts w:asciiTheme="majorHAnsi" w:hAnsiTheme="majorHAnsi"/>
          <w:sz w:val="22"/>
          <w:szCs w:val="22"/>
        </w:rPr>
        <w:t>The DORS</w:t>
      </w:r>
      <w:r w:rsidRPr="00972623">
        <w:rPr>
          <w:rFonts w:asciiTheme="majorHAnsi" w:eastAsia="Times New Roman" w:hAnsiTheme="majorHAnsi"/>
          <w:sz w:val="22"/>
          <w:szCs w:val="22"/>
        </w:rPr>
        <w:t xml:space="preserve"> mission is to maximize opportunities for people in Connecticut with disabilities to </w:t>
      </w:r>
      <w:proofErr w:type="gramStart"/>
      <w:r w:rsidRPr="00972623">
        <w:rPr>
          <w:rFonts w:asciiTheme="majorHAnsi" w:eastAsia="Times New Roman" w:hAnsiTheme="majorHAnsi"/>
          <w:sz w:val="22"/>
          <w:szCs w:val="22"/>
        </w:rPr>
        <w:t>live,</w:t>
      </w:r>
      <w:proofErr w:type="gramEnd"/>
      <w:r w:rsidRPr="00972623">
        <w:rPr>
          <w:rFonts w:asciiTheme="majorHAnsi" w:eastAsia="Times New Roman" w:hAnsiTheme="majorHAnsi"/>
          <w:sz w:val="22"/>
          <w:szCs w:val="22"/>
        </w:rPr>
        <w:t xml:space="preserve"> learn and work independently.</w:t>
      </w:r>
    </w:p>
    <w:p w:rsidR="006C2E56" w:rsidRPr="00972623" w:rsidRDefault="006C2E56" w:rsidP="006C2E56">
      <w:pPr>
        <w:rPr>
          <w:rFonts w:asciiTheme="majorHAnsi" w:eastAsia="Times New Roman" w:hAnsiTheme="majorHAnsi"/>
          <w:sz w:val="22"/>
          <w:szCs w:val="22"/>
        </w:rPr>
      </w:pPr>
    </w:p>
    <w:p w:rsidR="006C2E56" w:rsidRPr="00972623" w:rsidRDefault="00B04206" w:rsidP="006C2E56">
      <w:pPr>
        <w:rPr>
          <w:rFonts w:asciiTheme="majorHAnsi" w:hAnsiTheme="majorHAnsi"/>
          <w:caps/>
          <w:sz w:val="22"/>
          <w:szCs w:val="22"/>
        </w:rPr>
      </w:pPr>
      <w:r w:rsidRPr="00972623">
        <w:rPr>
          <w:rFonts w:asciiTheme="majorHAnsi" w:hAnsiTheme="majorHAnsi"/>
          <w:sz w:val="22"/>
          <w:szCs w:val="22"/>
        </w:rPr>
        <w:t>DORS is divided into four major bureaus:</w:t>
      </w:r>
    </w:p>
    <w:p w:rsidR="006C2E56" w:rsidRPr="00972623" w:rsidRDefault="006C2E56" w:rsidP="006C2E56">
      <w:pPr>
        <w:rPr>
          <w:rFonts w:asciiTheme="majorHAnsi" w:hAnsiTheme="majorHAnsi"/>
          <w:caps/>
          <w:sz w:val="22"/>
          <w:szCs w:val="22"/>
        </w:rPr>
      </w:pPr>
      <w:r w:rsidRPr="00972623">
        <w:rPr>
          <w:rFonts w:asciiTheme="majorHAnsi" w:hAnsiTheme="majorHAnsi"/>
          <w:sz w:val="22"/>
          <w:szCs w:val="22"/>
        </w:rPr>
        <w:tab/>
        <w:t xml:space="preserve">1. </w:t>
      </w:r>
      <w:r w:rsidR="00B04206" w:rsidRPr="00972623">
        <w:rPr>
          <w:rFonts w:asciiTheme="majorHAnsi" w:hAnsiTheme="majorHAnsi"/>
          <w:sz w:val="22"/>
          <w:szCs w:val="22"/>
        </w:rPr>
        <w:t>The Bureau of Disability Determination;</w:t>
      </w:r>
    </w:p>
    <w:p w:rsidR="006C2E56" w:rsidRPr="00972623" w:rsidRDefault="006C2E56" w:rsidP="006C2E56">
      <w:pPr>
        <w:rPr>
          <w:rFonts w:asciiTheme="majorHAnsi" w:hAnsiTheme="majorHAnsi"/>
          <w:caps/>
          <w:sz w:val="22"/>
          <w:szCs w:val="22"/>
        </w:rPr>
      </w:pPr>
      <w:r w:rsidRPr="00972623">
        <w:rPr>
          <w:rFonts w:asciiTheme="majorHAnsi" w:hAnsiTheme="majorHAnsi"/>
          <w:sz w:val="22"/>
          <w:szCs w:val="22"/>
        </w:rPr>
        <w:tab/>
        <w:t xml:space="preserve">2. </w:t>
      </w:r>
      <w:r w:rsidR="00B04206" w:rsidRPr="00972623">
        <w:rPr>
          <w:rFonts w:asciiTheme="majorHAnsi" w:hAnsiTheme="majorHAnsi"/>
          <w:sz w:val="22"/>
          <w:szCs w:val="22"/>
        </w:rPr>
        <w:t>The Bureau of Education and Services for the Blind;</w:t>
      </w:r>
    </w:p>
    <w:p w:rsidR="006C2E56" w:rsidRPr="00972623" w:rsidRDefault="006C2E56" w:rsidP="006C2E56">
      <w:pPr>
        <w:rPr>
          <w:rFonts w:asciiTheme="majorHAnsi" w:hAnsiTheme="majorHAnsi"/>
          <w:caps/>
          <w:sz w:val="22"/>
          <w:szCs w:val="22"/>
        </w:rPr>
      </w:pPr>
      <w:r w:rsidRPr="00972623">
        <w:rPr>
          <w:rFonts w:asciiTheme="majorHAnsi" w:hAnsiTheme="majorHAnsi"/>
          <w:sz w:val="22"/>
          <w:szCs w:val="22"/>
        </w:rPr>
        <w:tab/>
        <w:t xml:space="preserve">3. </w:t>
      </w:r>
      <w:r w:rsidR="00B04206" w:rsidRPr="00972623">
        <w:rPr>
          <w:rFonts w:asciiTheme="majorHAnsi" w:hAnsiTheme="majorHAnsi"/>
          <w:sz w:val="22"/>
          <w:szCs w:val="22"/>
        </w:rPr>
        <w:t>The Bureau of Rehabilitation Services; and</w:t>
      </w:r>
    </w:p>
    <w:p w:rsidR="006C2E56" w:rsidRPr="00972623" w:rsidRDefault="006C2E56" w:rsidP="006C2E56">
      <w:pPr>
        <w:rPr>
          <w:rFonts w:asciiTheme="majorHAnsi" w:hAnsiTheme="majorHAnsi"/>
          <w:caps/>
          <w:sz w:val="22"/>
          <w:szCs w:val="22"/>
        </w:rPr>
      </w:pPr>
      <w:r w:rsidRPr="00972623">
        <w:rPr>
          <w:rFonts w:asciiTheme="majorHAnsi" w:hAnsiTheme="majorHAnsi"/>
          <w:sz w:val="22"/>
          <w:szCs w:val="22"/>
        </w:rPr>
        <w:tab/>
        <w:t xml:space="preserve">4. </w:t>
      </w:r>
      <w:r w:rsidR="00B04206" w:rsidRPr="00972623">
        <w:rPr>
          <w:rFonts w:asciiTheme="majorHAnsi" w:hAnsiTheme="majorHAnsi"/>
          <w:sz w:val="22"/>
          <w:szCs w:val="22"/>
        </w:rPr>
        <w:t>The Bureau of Organizational Support.</w:t>
      </w:r>
    </w:p>
    <w:p w:rsidR="006C2E56" w:rsidRPr="00972623" w:rsidRDefault="006C2E56" w:rsidP="006C2E56">
      <w:pPr>
        <w:rPr>
          <w:rFonts w:asciiTheme="majorHAnsi" w:hAnsiTheme="majorHAnsi"/>
          <w:sz w:val="22"/>
          <w:szCs w:val="22"/>
        </w:rPr>
      </w:pPr>
    </w:p>
    <w:p w:rsidR="006C2E56" w:rsidRPr="00972623" w:rsidRDefault="00B04206" w:rsidP="006C2E56">
      <w:pPr>
        <w:rPr>
          <w:rFonts w:asciiTheme="majorHAnsi" w:hAnsiTheme="majorHAnsi"/>
          <w:sz w:val="22"/>
          <w:szCs w:val="22"/>
        </w:rPr>
      </w:pPr>
      <w:r w:rsidRPr="00972623">
        <w:rPr>
          <w:rFonts w:asciiTheme="majorHAnsi" w:hAnsiTheme="majorHAnsi"/>
          <w:sz w:val="22"/>
          <w:szCs w:val="22"/>
        </w:rPr>
        <w:t>DORS is the designated state agency for the Bureau of Education and Services for the Blind (BESB) and the Bureau of Rehabilitation</w:t>
      </w:r>
      <w:r w:rsidR="006C2E56" w:rsidRPr="00972623">
        <w:rPr>
          <w:rFonts w:asciiTheme="majorHAnsi" w:hAnsiTheme="majorHAnsi"/>
          <w:sz w:val="22"/>
          <w:szCs w:val="22"/>
        </w:rPr>
        <w:t xml:space="preserve"> Services (BRS or the bureau).</w:t>
      </w:r>
    </w:p>
    <w:p w:rsidR="006C2E56" w:rsidRPr="00972623" w:rsidRDefault="006C2E56" w:rsidP="006C2E56">
      <w:pPr>
        <w:rPr>
          <w:rFonts w:asciiTheme="majorHAnsi" w:hAnsiTheme="majorHAnsi"/>
          <w:sz w:val="22"/>
          <w:szCs w:val="22"/>
        </w:rPr>
      </w:pPr>
    </w:p>
    <w:p w:rsidR="006C2E56" w:rsidRPr="00972623" w:rsidRDefault="00B04206" w:rsidP="006C2E56">
      <w:pPr>
        <w:rPr>
          <w:rFonts w:asciiTheme="majorHAnsi" w:hAnsiTheme="majorHAnsi"/>
          <w:sz w:val="22"/>
          <w:szCs w:val="22"/>
        </w:rPr>
      </w:pPr>
      <w:r w:rsidRPr="00972623">
        <w:rPr>
          <w:rFonts w:asciiTheme="majorHAnsi" w:hAnsiTheme="majorHAnsi"/>
          <w:sz w:val="22"/>
          <w:szCs w:val="22"/>
        </w:rPr>
        <w:t>BRS is the designated state unit providing vocational rehabilitation (VR) services to help indivi</w:t>
      </w:r>
      <w:r w:rsidRPr="00972623">
        <w:rPr>
          <w:rFonts w:asciiTheme="majorHAnsi" w:hAnsiTheme="majorHAnsi"/>
          <w:sz w:val="22"/>
          <w:szCs w:val="22"/>
        </w:rPr>
        <w:t>d</w:t>
      </w:r>
      <w:r w:rsidRPr="00972623">
        <w:rPr>
          <w:rFonts w:asciiTheme="majorHAnsi" w:hAnsiTheme="majorHAnsi"/>
          <w:sz w:val="22"/>
          <w:szCs w:val="22"/>
        </w:rPr>
        <w:t xml:space="preserve">uals with disabilities to prepare for, obtain, maintain or advance in employment.  </w:t>
      </w:r>
      <w:r w:rsidRPr="00972623">
        <w:rPr>
          <w:rFonts w:asciiTheme="majorHAnsi" w:hAnsiTheme="majorHAnsi"/>
          <w:i/>
          <w:sz w:val="22"/>
          <w:szCs w:val="22"/>
        </w:rPr>
        <w:t>[BESB provides these services to residents who are legally blind, or have significant visual impairments.]</w:t>
      </w:r>
    </w:p>
    <w:p w:rsidR="006C2E56" w:rsidRPr="00972623" w:rsidRDefault="006C2E56" w:rsidP="006C2E56">
      <w:pPr>
        <w:rPr>
          <w:rFonts w:asciiTheme="majorHAnsi" w:hAnsiTheme="majorHAnsi"/>
          <w:sz w:val="22"/>
          <w:szCs w:val="22"/>
        </w:rPr>
      </w:pPr>
    </w:p>
    <w:p w:rsidR="006C2E56" w:rsidRPr="00972623" w:rsidRDefault="00B04206" w:rsidP="006C2E56">
      <w:pPr>
        <w:rPr>
          <w:rFonts w:asciiTheme="majorHAnsi" w:hAnsiTheme="majorHAnsi"/>
          <w:sz w:val="22"/>
          <w:szCs w:val="22"/>
        </w:rPr>
      </w:pPr>
      <w:r w:rsidRPr="00972623">
        <w:rPr>
          <w:rFonts w:asciiTheme="majorHAnsi" w:hAnsiTheme="majorHAnsi"/>
          <w:sz w:val="22"/>
          <w:szCs w:val="22"/>
        </w:rPr>
        <w:t xml:space="preserve">Consumers with disabilities who need help finding employment may apply for assistance at one of the local BRS offices.  They may seek help with their job search when their disability poses a barrier </w:t>
      </w:r>
      <w:r w:rsidRPr="00972623">
        <w:rPr>
          <w:rFonts w:asciiTheme="majorHAnsi" w:hAnsiTheme="majorHAnsi"/>
          <w:b/>
          <w:sz w:val="22"/>
          <w:szCs w:val="22"/>
        </w:rPr>
        <w:t>and</w:t>
      </w:r>
      <w:r w:rsidRPr="00972623">
        <w:rPr>
          <w:rFonts w:asciiTheme="majorHAnsi" w:hAnsiTheme="majorHAnsi"/>
          <w:sz w:val="22"/>
          <w:szCs w:val="22"/>
        </w:rPr>
        <w:t xml:space="preserve"> when they need VR services to help them prepare for, enter into or maintain gainful employment in a competitive setting.  Services may include vocational counseling, benefits counseling, job search assistance, skill training and career education, school-to-work transition services, on-the-job training in business and industry, assistive technology services for mobility, communication and work activities, vehicle and home modifications, supported employment services, restoration services for a physical or mental condition and assistance accessing tran</w:t>
      </w:r>
      <w:r w:rsidRPr="00972623">
        <w:rPr>
          <w:rFonts w:asciiTheme="majorHAnsi" w:hAnsiTheme="majorHAnsi"/>
          <w:sz w:val="22"/>
          <w:szCs w:val="22"/>
        </w:rPr>
        <w:t>s</w:t>
      </w:r>
      <w:r w:rsidRPr="00972623">
        <w:rPr>
          <w:rFonts w:asciiTheme="majorHAnsi" w:hAnsiTheme="majorHAnsi"/>
          <w:sz w:val="22"/>
          <w:szCs w:val="22"/>
        </w:rPr>
        <w:t>portation options.  Once eligibility has been determined, consumers work with a VR counselor to develop an Individualized Plan for Employment (IPE) to identify the target employment goal and the services that BRS can provide to assist them in reaching that goal.  The IPE also identifies the consumer’s responsibilities to h</w:t>
      </w:r>
      <w:r w:rsidR="006C2E56" w:rsidRPr="00972623">
        <w:rPr>
          <w:rFonts w:asciiTheme="majorHAnsi" w:hAnsiTheme="majorHAnsi"/>
          <w:sz w:val="22"/>
          <w:szCs w:val="22"/>
        </w:rPr>
        <w:t>elp reach the desired job goal.</w:t>
      </w:r>
    </w:p>
    <w:p w:rsidR="006C2E56" w:rsidRPr="00972623" w:rsidRDefault="006C2E56" w:rsidP="006C2E56">
      <w:pPr>
        <w:rPr>
          <w:rFonts w:asciiTheme="majorHAnsi" w:hAnsiTheme="majorHAnsi"/>
          <w:sz w:val="22"/>
          <w:szCs w:val="22"/>
        </w:rPr>
      </w:pPr>
    </w:p>
    <w:p w:rsidR="00B04206" w:rsidRPr="00972623" w:rsidRDefault="00B04206" w:rsidP="000A337D">
      <w:pPr>
        <w:rPr>
          <w:rFonts w:asciiTheme="majorHAnsi" w:hAnsiTheme="majorHAnsi"/>
          <w:caps/>
          <w:sz w:val="22"/>
          <w:szCs w:val="22"/>
        </w:rPr>
      </w:pPr>
      <w:r w:rsidRPr="00972623">
        <w:rPr>
          <w:rFonts w:asciiTheme="majorHAnsi" w:hAnsiTheme="majorHAnsi"/>
          <w:sz w:val="22"/>
          <w:szCs w:val="22"/>
          <w:u w:val="single"/>
        </w:rPr>
        <w:t>See attached for DORS organizational chart.</w:t>
      </w:r>
    </w:p>
    <w:p w:rsidR="00F0531C" w:rsidRPr="00972623" w:rsidRDefault="00F0531C" w:rsidP="000A337D">
      <w:pPr>
        <w:rPr>
          <w:rFonts w:asciiTheme="majorHAnsi" w:hAnsiTheme="majorHAnsi"/>
          <w:sz w:val="22"/>
          <w:szCs w:val="22"/>
        </w:rPr>
      </w:pPr>
      <w:r w:rsidRPr="00972623">
        <w:rPr>
          <w:rFonts w:asciiTheme="majorHAnsi" w:hAnsiTheme="majorHAnsi"/>
          <w:sz w:val="22"/>
          <w:szCs w:val="22"/>
        </w:rPr>
        <w:t>……………………………………………………………………………………………………………………………………………………..</w:t>
      </w:r>
    </w:p>
    <w:p w:rsidR="00705C90" w:rsidRPr="00972623" w:rsidRDefault="00705C90" w:rsidP="000A337D">
      <w:pPr>
        <w:rPr>
          <w:rFonts w:asciiTheme="majorHAnsi" w:hAnsiTheme="majorHAnsi"/>
          <w:b/>
        </w:rPr>
      </w:pPr>
      <w:r w:rsidRPr="00972623">
        <w:rPr>
          <w:rFonts w:asciiTheme="majorHAnsi" w:hAnsiTheme="majorHAnsi"/>
          <w:b/>
        </w:rPr>
        <w:t>Connecticut Employment and Training Commission (CETC)</w:t>
      </w:r>
    </w:p>
    <w:p w:rsidR="00705C90" w:rsidRPr="00972623" w:rsidRDefault="00705C90" w:rsidP="000A337D">
      <w:pPr>
        <w:rPr>
          <w:rFonts w:asciiTheme="majorHAnsi" w:hAnsiTheme="majorHAnsi"/>
          <w:b/>
          <w:sz w:val="20"/>
          <w:szCs w:val="20"/>
        </w:rPr>
      </w:pPr>
    </w:p>
    <w:p w:rsidR="008F1A02" w:rsidRPr="00972623" w:rsidRDefault="00705C90" w:rsidP="008F1A02">
      <w:pPr>
        <w:rPr>
          <w:rFonts w:asciiTheme="majorHAnsi" w:hAnsiTheme="majorHAnsi"/>
          <w:b/>
          <w:sz w:val="22"/>
          <w:szCs w:val="22"/>
          <w:u w:val="single"/>
        </w:rPr>
      </w:pPr>
      <w:r w:rsidRPr="00972623">
        <w:rPr>
          <w:rFonts w:asciiTheme="majorHAnsi" w:hAnsiTheme="majorHAnsi"/>
          <w:b/>
          <w:sz w:val="22"/>
          <w:szCs w:val="22"/>
          <w:u w:val="single"/>
        </w:rPr>
        <w:t>Roster and Affiliations</w:t>
      </w:r>
    </w:p>
    <w:p w:rsidR="00705C90" w:rsidRPr="00972623" w:rsidRDefault="00705C90" w:rsidP="008F1A02">
      <w:pPr>
        <w:rPr>
          <w:rFonts w:asciiTheme="majorHAnsi" w:hAnsiTheme="majorHAnsi"/>
          <w:b/>
          <w:sz w:val="22"/>
          <w:szCs w:val="22"/>
          <w:u w:val="single"/>
        </w:rPr>
      </w:pPr>
      <w:r w:rsidRPr="00972623">
        <w:rPr>
          <w:rFonts w:asciiTheme="majorHAnsi" w:hAnsiTheme="majorHAnsi"/>
          <w:sz w:val="22"/>
          <w:szCs w:val="22"/>
        </w:rPr>
        <w:t>The twenty-four voting members of the Connecticut Employment and Training Commission (CETC), the State Workforce Board under WIOA, and their prof</w:t>
      </w:r>
      <w:r w:rsidR="001F48B5" w:rsidRPr="00972623">
        <w:rPr>
          <w:rFonts w:asciiTheme="majorHAnsi" w:hAnsiTheme="majorHAnsi"/>
          <w:sz w:val="22"/>
          <w:szCs w:val="22"/>
        </w:rPr>
        <w:t>essional affiliations, include</w:t>
      </w:r>
      <w:r w:rsidRPr="00972623">
        <w:rPr>
          <w:rFonts w:asciiTheme="majorHAnsi" w:hAnsiTheme="majorHAnsi"/>
          <w:sz w:val="22"/>
          <w:szCs w:val="22"/>
        </w:rPr>
        <w:t>:</w:t>
      </w:r>
    </w:p>
    <w:p w:rsidR="00705C90" w:rsidRPr="00972623" w:rsidRDefault="00705C90" w:rsidP="003920BE">
      <w:pPr>
        <w:pStyle w:val="ListParagraph"/>
        <w:numPr>
          <w:ilvl w:val="0"/>
          <w:numId w:val="20"/>
        </w:numPr>
        <w:rPr>
          <w:rFonts w:asciiTheme="majorHAnsi" w:hAnsiTheme="majorHAnsi" w:cs="Calibri"/>
          <w:sz w:val="22"/>
          <w:szCs w:val="22"/>
        </w:rPr>
      </w:pPr>
      <w:r w:rsidRPr="00972623">
        <w:rPr>
          <w:rFonts w:asciiTheme="majorHAnsi" w:hAnsiTheme="majorHAnsi" w:cs="Calibri"/>
          <w:sz w:val="22"/>
          <w:szCs w:val="22"/>
        </w:rPr>
        <w:t>Donald Shubert, CETC Chair/Connecticut Construction Industries Association</w:t>
      </w:r>
    </w:p>
    <w:p w:rsidR="00705C90" w:rsidRPr="00972623" w:rsidRDefault="00705C90" w:rsidP="003920BE">
      <w:pPr>
        <w:pStyle w:val="ListParagraph"/>
        <w:numPr>
          <w:ilvl w:val="0"/>
          <w:numId w:val="20"/>
        </w:numPr>
        <w:rPr>
          <w:rFonts w:asciiTheme="majorHAnsi" w:hAnsiTheme="majorHAnsi" w:cs="Calibri"/>
          <w:sz w:val="22"/>
          <w:szCs w:val="22"/>
        </w:rPr>
      </w:pPr>
      <w:r w:rsidRPr="00972623">
        <w:rPr>
          <w:rFonts w:asciiTheme="majorHAnsi" w:hAnsiTheme="majorHAnsi" w:cs="Calibri"/>
          <w:sz w:val="22"/>
          <w:szCs w:val="22"/>
        </w:rPr>
        <w:t>Roderick Bremby/Connecticut Department of Social Services</w:t>
      </w:r>
    </w:p>
    <w:p w:rsidR="00705C90" w:rsidRPr="00972623" w:rsidRDefault="00705C90" w:rsidP="003920BE">
      <w:pPr>
        <w:pStyle w:val="ListParagraph"/>
        <w:numPr>
          <w:ilvl w:val="0"/>
          <w:numId w:val="20"/>
        </w:numPr>
        <w:rPr>
          <w:rFonts w:asciiTheme="majorHAnsi" w:hAnsiTheme="majorHAnsi" w:cs="Calibri"/>
          <w:sz w:val="22"/>
          <w:szCs w:val="22"/>
        </w:rPr>
      </w:pPr>
      <w:r w:rsidRPr="00972623">
        <w:rPr>
          <w:rFonts w:asciiTheme="majorHAnsi" w:hAnsiTheme="majorHAnsi" w:cs="Calibri"/>
          <w:sz w:val="22"/>
          <w:szCs w:val="22"/>
        </w:rPr>
        <w:t xml:space="preserve">Christopher </w:t>
      </w:r>
      <w:proofErr w:type="spellStart"/>
      <w:r w:rsidRPr="00972623">
        <w:rPr>
          <w:rFonts w:asciiTheme="majorHAnsi" w:hAnsiTheme="majorHAnsi" w:cs="Calibri"/>
          <w:sz w:val="22"/>
          <w:szCs w:val="22"/>
        </w:rPr>
        <w:t>Bruhl</w:t>
      </w:r>
      <w:proofErr w:type="spellEnd"/>
      <w:r w:rsidRPr="00972623">
        <w:rPr>
          <w:rFonts w:asciiTheme="majorHAnsi" w:hAnsiTheme="majorHAnsi" w:cs="Calibri"/>
          <w:sz w:val="22"/>
          <w:szCs w:val="22"/>
        </w:rPr>
        <w:t>/Business Council of Fairfield County</w:t>
      </w:r>
    </w:p>
    <w:p w:rsidR="00705C90" w:rsidRPr="00972623" w:rsidRDefault="00705C90" w:rsidP="003920BE">
      <w:pPr>
        <w:pStyle w:val="ListParagraph"/>
        <w:numPr>
          <w:ilvl w:val="0"/>
          <w:numId w:val="20"/>
        </w:numPr>
        <w:rPr>
          <w:rFonts w:asciiTheme="majorHAnsi" w:hAnsiTheme="majorHAnsi" w:cs="Calibri"/>
          <w:sz w:val="22"/>
          <w:szCs w:val="22"/>
        </w:rPr>
      </w:pPr>
      <w:r w:rsidRPr="00972623">
        <w:rPr>
          <w:rFonts w:asciiTheme="majorHAnsi" w:hAnsiTheme="majorHAnsi" w:cs="Calibri"/>
          <w:sz w:val="22"/>
          <w:szCs w:val="22"/>
        </w:rPr>
        <w:t>Andrea Comer/Connecticut Business and Industry Association Education Foundation</w:t>
      </w:r>
    </w:p>
    <w:p w:rsidR="00705C90" w:rsidRPr="00972623" w:rsidRDefault="00705C90" w:rsidP="003920BE">
      <w:pPr>
        <w:pStyle w:val="ListParagraph"/>
        <w:numPr>
          <w:ilvl w:val="0"/>
          <w:numId w:val="20"/>
        </w:numPr>
        <w:rPr>
          <w:rFonts w:asciiTheme="majorHAnsi" w:hAnsiTheme="majorHAnsi" w:cs="Calibri"/>
          <w:sz w:val="22"/>
          <w:szCs w:val="22"/>
        </w:rPr>
      </w:pPr>
      <w:r w:rsidRPr="00972623">
        <w:rPr>
          <w:rFonts w:asciiTheme="majorHAnsi" w:hAnsiTheme="majorHAnsi" w:cs="Calibri"/>
          <w:sz w:val="22"/>
          <w:szCs w:val="22"/>
        </w:rPr>
        <w:t xml:space="preserve">Chris </w:t>
      </w:r>
      <w:proofErr w:type="spellStart"/>
      <w:r w:rsidRPr="00972623">
        <w:rPr>
          <w:rFonts w:asciiTheme="majorHAnsi" w:hAnsiTheme="majorHAnsi" w:cs="Calibri"/>
          <w:sz w:val="22"/>
          <w:szCs w:val="22"/>
        </w:rPr>
        <w:t>DiPentima</w:t>
      </w:r>
      <w:proofErr w:type="spellEnd"/>
      <w:r w:rsidRPr="00972623">
        <w:rPr>
          <w:rFonts w:asciiTheme="majorHAnsi" w:hAnsiTheme="majorHAnsi" w:cs="Calibri"/>
          <w:sz w:val="22"/>
          <w:szCs w:val="22"/>
        </w:rPr>
        <w:t>/Pegasus Manufacturing</w:t>
      </w:r>
    </w:p>
    <w:p w:rsidR="00705C90" w:rsidRPr="00972623" w:rsidRDefault="00705C90" w:rsidP="003920BE">
      <w:pPr>
        <w:pStyle w:val="ListParagraph"/>
        <w:numPr>
          <w:ilvl w:val="0"/>
          <w:numId w:val="20"/>
        </w:numPr>
        <w:rPr>
          <w:rFonts w:asciiTheme="majorHAnsi" w:hAnsiTheme="majorHAnsi" w:cs="Calibri"/>
          <w:sz w:val="22"/>
          <w:szCs w:val="22"/>
        </w:rPr>
      </w:pPr>
      <w:r w:rsidRPr="00972623">
        <w:rPr>
          <w:rFonts w:asciiTheme="majorHAnsi" w:hAnsiTheme="majorHAnsi" w:cs="Calibri"/>
          <w:sz w:val="22"/>
          <w:szCs w:val="22"/>
        </w:rPr>
        <w:t>Elliot Ginsberg/Connecticut Center for Advanced Technology</w:t>
      </w:r>
    </w:p>
    <w:p w:rsidR="00705C90" w:rsidRPr="00972623" w:rsidRDefault="00705C90" w:rsidP="003920BE">
      <w:pPr>
        <w:pStyle w:val="ListParagraph"/>
        <w:numPr>
          <w:ilvl w:val="0"/>
          <w:numId w:val="20"/>
        </w:numPr>
        <w:rPr>
          <w:rFonts w:asciiTheme="majorHAnsi" w:hAnsiTheme="majorHAnsi" w:cs="Calibri"/>
          <w:sz w:val="22"/>
          <w:szCs w:val="22"/>
        </w:rPr>
      </w:pPr>
      <w:r w:rsidRPr="00972623">
        <w:rPr>
          <w:rFonts w:asciiTheme="majorHAnsi" w:hAnsiTheme="majorHAnsi" w:cs="Calibri"/>
          <w:sz w:val="22"/>
          <w:szCs w:val="22"/>
        </w:rPr>
        <w:t>Mark Ojakian/Board of Regents for Higher Education</w:t>
      </w:r>
    </w:p>
    <w:p w:rsidR="00705C90" w:rsidRPr="00972623" w:rsidRDefault="00705C90" w:rsidP="003920BE">
      <w:pPr>
        <w:pStyle w:val="ListParagraph"/>
        <w:numPr>
          <w:ilvl w:val="0"/>
          <w:numId w:val="20"/>
        </w:numPr>
        <w:rPr>
          <w:rFonts w:asciiTheme="majorHAnsi" w:hAnsiTheme="majorHAnsi" w:cs="Calibri"/>
          <w:sz w:val="22"/>
          <w:szCs w:val="22"/>
        </w:rPr>
      </w:pPr>
      <w:r w:rsidRPr="00972623">
        <w:rPr>
          <w:rFonts w:asciiTheme="majorHAnsi" w:hAnsiTheme="majorHAnsi" w:cs="Calibri"/>
          <w:sz w:val="22"/>
          <w:szCs w:val="22"/>
        </w:rPr>
        <w:t>John Harrity/Connecticut State Council of Machinists</w:t>
      </w:r>
    </w:p>
    <w:p w:rsidR="00705C90" w:rsidRPr="00972623" w:rsidRDefault="00705C90" w:rsidP="003920BE">
      <w:pPr>
        <w:pStyle w:val="ListParagraph"/>
        <w:numPr>
          <w:ilvl w:val="0"/>
          <w:numId w:val="20"/>
        </w:numPr>
        <w:rPr>
          <w:rFonts w:asciiTheme="majorHAnsi" w:hAnsiTheme="majorHAnsi" w:cs="Calibri"/>
          <w:sz w:val="22"/>
          <w:szCs w:val="22"/>
        </w:rPr>
      </w:pPr>
      <w:r w:rsidRPr="00972623">
        <w:rPr>
          <w:rFonts w:asciiTheme="majorHAnsi" w:hAnsiTheme="majorHAnsi" w:cs="Calibri"/>
          <w:sz w:val="22"/>
          <w:szCs w:val="22"/>
        </w:rPr>
        <w:t xml:space="preserve">Carlton </w:t>
      </w:r>
      <w:proofErr w:type="spellStart"/>
      <w:r w:rsidRPr="00972623">
        <w:rPr>
          <w:rFonts w:asciiTheme="majorHAnsi" w:hAnsiTheme="majorHAnsi" w:cs="Calibri"/>
          <w:sz w:val="22"/>
          <w:szCs w:val="22"/>
        </w:rPr>
        <w:t>Highsmith</w:t>
      </w:r>
      <w:proofErr w:type="spellEnd"/>
      <w:r w:rsidRPr="00972623">
        <w:rPr>
          <w:rFonts w:asciiTheme="majorHAnsi" w:hAnsiTheme="majorHAnsi" w:cs="Calibri"/>
          <w:sz w:val="22"/>
          <w:szCs w:val="22"/>
        </w:rPr>
        <w:t xml:space="preserve">/SPG </w:t>
      </w:r>
      <w:proofErr w:type="spellStart"/>
      <w:r w:rsidRPr="00972623">
        <w:rPr>
          <w:rFonts w:asciiTheme="majorHAnsi" w:hAnsiTheme="majorHAnsi" w:cs="Calibri"/>
          <w:sz w:val="22"/>
          <w:szCs w:val="22"/>
        </w:rPr>
        <w:t>PaperWorks</w:t>
      </w:r>
      <w:proofErr w:type="spellEnd"/>
      <w:r w:rsidRPr="00972623">
        <w:rPr>
          <w:rFonts w:asciiTheme="majorHAnsi" w:hAnsiTheme="majorHAnsi" w:cs="Calibri"/>
          <w:sz w:val="22"/>
          <w:szCs w:val="22"/>
        </w:rPr>
        <w:t xml:space="preserve"> (Retired)</w:t>
      </w:r>
    </w:p>
    <w:p w:rsidR="00705C90" w:rsidRPr="00972623" w:rsidRDefault="00705C90" w:rsidP="003920BE">
      <w:pPr>
        <w:pStyle w:val="ListParagraph"/>
        <w:numPr>
          <w:ilvl w:val="0"/>
          <w:numId w:val="20"/>
        </w:numPr>
        <w:rPr>
          <w:rFonts w:asciiTheme="majorHAnsi" w:hAnsiTheme="majorHAnsi" w:cs="Calibri"/>
          <w:sz w:val="22"/>
          <w:szCs w:val="22"/>
        </w:rPr>
      </w:pPr>
      <w:r w:rsidRPr="00972623">
        <w:rPr>
          <w:rFonts w:asciiTheme="majorHAnsi" w:hAnsiTheme="majorHAnsi" w:cs="Calibri"/>
          <w:sz w:val="22"/>
          <w:szCs w:val="22"/>
        </w:rPr>
        <w:t>Lawrence McHugh/Middlesex County Chamber of Commerce</w:t>
      </w:r>
    </w:p>
    <w:p w:rsidR="00705C90" w:rsidRPr="00972623" w:rsidRDefault="00705C90" w:rsidP="003920BE">
      <w:pPr>
        <w:pStyle w:val="ListParagraph"/>
        <w:numPr>
          <w:ilvl w:val="0"/>
          <w:numId w:val="20"/>
        </w:numPr>
        <w:rPr>
          <w:rFonts w:asciiTheme="majorHAnsi" w:hAnsiTheme="majorHAnsi" w:cs="Calibri"/>
          <w:sz w:val="22"/>
          <w:szCs w:val="22"/>
        </w:rPr>
      </w:pPr>
      <w:r w:rsidRPr="00972623">
        <w:rPr>
          <w:rFonts w:asciiTheme="majorHAnsi" w:hAnsiTheme="majorHAnsi" w:cs="Calibri"/>
          <w:sz w:val="22"/>
          <w:szCs w:val="22"/>
        </w:rPr>
        <w:t>Deborah Monahan/Thames Valley Council for Community Action</w:t>
      </w:r>
    </w:p>
    <w:p w:rsidR="00705C90" w:rsidRPr="00972623" w:rsidRDefault="00705C90" w:rsidP="003920BE">
      <w:pPr>
        <w:pStyle w:val="ListParagraph"/>
        <w:numPr>
          <w:ilvl w:val="0"/>
          <w:numId w:val="20"/>
        </w:numPr>
        <w:rPr>
          <w:rFonts w:asciiTheme="majorHAnsi" w:hAnsiTheme="majorHAnsi" w:cs="Calibri"/>
          <w:sz w:val="22"/>
          <w:szCs w:val="22"/>
        </w:rPr>
      </w:pPr>
      <w:r w:rsidRPr="00972623">
        <w:rPr>
          <w:rFonts w:asciiTheme="majorHAnsi" w:hAnsiTheme="majorHAnsi" w:cs="Calibri"/>
          <w:sz w:val="22"/>
          <w:szCs w:val="22"/>
        </w:rPr>
        <w:t xml:space="preserve">Raymond </w:t>
      </w:r>
      <w:proofErr w:type="spellStart"/>
      <w:r w:rsidRPr="00972623">
        <w:rPr>
          <w:rFonts w:asciiTheme="majorHAnsi" w:hAnsiTheme="majorHAnsi" w:cs="Calibri"/>
          <w:sz w:val="22"/>
          <w:szCs w:val="22"/>
        </w:rPr>
        <w:t>Oneglia</w:t>
      </w:r>
      <w:proofErr w:type="spellEnd"/>
      <w:r w:rsidRPr="00972623">
        <w:rPr>
          <w:rFonts w:asciiTheme="majorHAnsi" w:hAnsiTheme="majorHAnsi" w:cs="Calibri"/>
          <w:sz w:val="22"/>
          <w:szCs w:val="22"/>
        </w:rPr>
        <w:t>/O&amp;G Industries</w:t>
      </w:r>
    </w:p>
    <w:p w:rsidR="00705C90" w:rsidRPr="00972623" w:rsidRDefault="00705C90" w:rsidP="003920BE">
      <w:pPr>
        <w:pStyle w:val="ListParagraph"/>
        <w:numPr>
          <w:ilvl w:val="0"/>
          <w:numId w:val="20"/>
        </w:numPr>
        <w:rPr>
          <w:rFonts w:asciiTheme="majorHAnsi" w:hAnsiTheme="majorHAnsi" w:cs="Calibri"/>
          <w:sz w:val="22"/>
          <w:szCs w:val="22"/>
        </w:rPr>
      </w:pPr>
      <w:r w:rsidRPr="00972623">
        <w:rPr>
          <w:rFonts w:asciiTheme="majorHAnsi" w:hAnsiTheme="majorHAnsi" w:cs="Calibri"/>
          <w:sz w:val="22"/>
          <w:szCs w:val="22"/>
        </w:rPr>
        <w:t>Norma Ortega/Travelers Companies</w:t>
      </w:r>
    </w:p>
    <w:p w:rsidR="00705C90" w:rsidRPr="00972623" w:rsidRDefault="00705C90" w:rsidP="003920BE">
      <w:pPr>
        <w:pStyle w:val="ListParagraph"/>
        <w:numPr>
          <w:ilvl w:val="0"/>
          <w:numId w:val="20"/>
        </w:numPr>
        <w:rPr>
          <w:rFonts w:asciiTheme="majorHAnsi" w:hAnsiTheme="majorHAnsi" w:cs="Calibri"/>
          <w:sz w:val="22"/>
          <w:szCs w:val="22"/>
        </w:rPr>
      </w:pPr>
      <w:r w:rsidRPr="00972623">
        <w:rPr>
          <w:rFonts w:asciiTheme="majorHAnsi" w:hAnsiTheme="majorHAnsi" w:cs="Calibri"/>
          <w:sz w:val="22"/>
          <w:szCs w:val="22"/>
        </w:rPr>
        <w:t>Sharon Palmer/Connecticut Department of Labor</w:t>
      </w:r>
    </w:p>
    <w:p w:rsidR="00705C90" w:rsidRPr="00972623" w:rsidRDefault="00705C90" w:rsidP="003920BE">
      <w:pPr>
        <w:pStyle w:val="ListParagraph"/>
        <w:numPr>
          <w:ilvl w:val="0"/>
          <w:numId w:val="20"/>
        </w:numPr>
        <w:rPr>
          <w:rFonts w:asciiTheme="majorHAnsi" w:hAnsiTheme="majorHAnsi" w:cs="Calibri"/>
          <w:sz w:val="22"/>
          <w:szCs w:val="22"/>
        </w:rPr>
      </w:pPr>
      <w:r w:rsidRPr="00972623">
        <w:rPr>
          <w:rFonts w:asciiTheme="majorHAnsi" w:hAnsiTheme="majorHAnsi" w:cs="Calibri"/>
          <w:sz w:val="22"/>
          <w:szCs w:val="22"/>
        </w:rPr>
        <w:t>Lori Pelletier/Connecticut AFL-CIO</w:t>
      </w:r>
    </w:p>
    <w:p w:rsidR="00705C90" w:rsidRPr="00972623" w:rsidRDefault="00705C90" w:rsidP="003920BE">
      <w:pPr>
        <w:pStyle w:val="ListParagraph"/>
        <w:numPr>
          <w:ilvl w:val="0"/>
          <w:numId w:val="20"/>
        </w:numPr>
        <w:rPr>
          <w:rFonts w:asciiTheme="majorHAnsi" w:hAnsiTheme="majorHAnsi" w:cs="Calibri"/>
          <w:sz w:val="22"/>
          <w:szCs w:val="22"/>
        </w:rPr>
      </w:pPr>
      <w:r w:rsidRPr="00972623">
        <w:rPr>
          <w:rFonts w:asciiTheme="majorHAnsi" w:hAnsiTheme="majorHAnsi" w:cs="Calibri"/>
          <w:sz w:val="22"/>
          <w:szCs w:val="22"/>
        </w:rPr>
        <w:t>Amy Porter/Connecticut Department of Rehabilitation Services</w:t>
      </w:r>
    </w:p>
    <w:p w:rsidR="00705C90" w:rsidRPr="00972623" w:rsidRDefault="00705C90" w:rsidP="003920BE">
      <w:pPr>
        <w:pStyle w:val="ListParagraph"/>
        <w:numPr>
          <w:ilvl w:val="0"/>
          <w:numId w:val="20"/>
        </w:numPr>
        <w:rPr>
          <w:rFonts w:asciiTheme="majorHAnsi" w:hAnsiTheme="majorHAnsi" w:cs="Calibri"/>
          <w:sz w:val="22"/>
          <w:szCs w:val="22"/>
        </w:rPr>
      </w:pPr>
      <w:r w:rsidRPr="00972623">
        <w:rPr>
          <w:rFonts w:asciiTheme="majorHAnsi" w:hAnsiTheme="majorHAnsi" w:cs="Calibri"/>
          <w:sz w:val="22"/>
          <w:szCs w:val="22"/>
        </w:rPr>
        <w:t>Stuart Rosenberg</w:t>
      </w:r>
      <w:r w:rsidRPr="00972623">
        <w:rPr>
          <w:rFonts w:asciiTheme="majorHAnsi" w:hAnsiTheme="majorHAnsi"/>
          <w:sz w:val="22"/>
          <w:szCs w:val="22"/>
        </w:rPr>
        <w:t>/St. Francis Hospital and Medical Center/Johnson Memorial Hospital</w:t>
      </w:r>
      <w:r w:rsidRPr="00972623">
        <w:rPr>
          <w:rFonts w:asciiTheme="majorHAnsi" w:hAnsiTheme="majorHAnsi" w:cs="Calibri"/>
          <w:sz w:val="22"/>
          <w:szCs w:val="22"/>
        </w:rPr>
        <w:t xml:space="preserve"> </w:t>
      </w:r>
    </w:p>
    <w:p w:rsidR="00705C90" w:rsidRPr="00972623" w:rsidRDefault="00705C90" w:rsidP="003920BE">
      <w:pPr>
        <w:pStyle w:val="ListParagraph"/>
        <w:numPr>
          <w:ilvl w:val="0"/>
          <w:numId w:val="20"/>
        </w:numPr>
        <w:rPr>
          <w:rFonts w:asciiTheme="majorHAnsi" w:hAnsiTheme="majorHAnsi" w:cs="Calibri"/>
          <w:sz w:val="22"/>
          <w:szCs w:val="22"/>
        </w:rPr>
      </w:pPr>
      <w:r w:rsidRPr="00972623">
        <w:rPr>
          <w:rFonts w:asciiTheme="majorHAnsi" w:hAnsiTheme="majorHAnsi" w:cs="Calibri"/>
          <w:sz w:val="22"/>
          <w:szCs w:val="22"/>
        </w:rPr>
        <w:t>JoAnn Ryan/Northwest Connecticut Chamber of Commerce</w:t>
      </w:r>
    </w:p>
    <w:p w:rsidR="00705C90" w:rsidRPr="00972623" w:rsidRDefault="00705C90" w:rsidP="003920BE">
      <w:pPr>
        <w:pStyle w:val="ListParagraph"/>
        <w:numPr>
          <w:ilvl w:val="0"/>
          <w:numId w:val="20"/>
        </w:numPr>
        <w:rPr>
          <w:rFonts w:asciiTheme="majorHAnsi" w:hAnsiTheme="majorHAnsi" w:cs="Calibri"/>
          <w:sz w:val="22"/>
          <w:szCs w:val="22"/>
        </w:rPr>
      </w:pPr>
      <w:r w:rsidRPr="00972623">
        <w:rPr>
          <w:rFonts w:asciiTheme="majorHAnsi" w:hAnsiTheme="majorHAnsi" w:cs="Calibri"/>
          <w:sz w:val="22"/>
          <w:szCs w:val="22"/>
        </w:rPr>
        <w:t>Catherine Smith/Connecticut Department of Community and Economic Development</w:t>
      </w:r>
    </w:p>
    <w:p w:rsidR="00705C90" w:rsidRPr="00972623" w:rsidRDefault="00705C90" w:rsidP="003920BE">
      <w:pPr>
        <w:pStyle w:val="ListParagraph"/>
        <w:numPr>
          <w:ilvl w:val="0"/>
          <w:numId w:val="20"/>
        </w:numPr>
        <w:rPr>
          <w:rFonts w:asciiTheme="majorHAnsi" w:hAnsiTheme="majorHAnsi" w:cs="Calibri"/>
          <w:sz w:val="22"/>
          <w:szCs w:val="22"/>
        </w:rPr>
      </w:pPr>
      <w:r w:rsidRPr="00972623">
        <w:rPr>
          <w:rFonts w:asciiTheme="majorHAnsi" w:hAnsiTheme="majorHAnsi" w:cs="Calibri"/>
          <w:sz w:val="22"/>
          <w:szCs w:val="22"/>
        </w:rPr>
        <w:t>Jeff Smith/Pratt and Whitney</w:t>
      </w:r>
    </w:p>
    <w:p w:rsidR="00705C90" w:rsidRPr="00972623" w:rsidRDefault="00705C90" w:rsidP="003920BE">
      <w:pPr>
        <w:pStyle w:val="ListParagraph"/>
        <w:numPr>
          <w:ilvl w:val="0"/>
          <w:numId w:val="20"/>
        </w:numPr>
        <w:rPr>
          <w:rFonts w:asciiTheme="majorHAnsi" w:hAnsiTheme="majorHAnsi" w:cs="Calibri"/>
          <w:sz w:val="22"/>
          <w:szCs w:val="22"/>
        </w:rPr>
      </w:pPr>
      <w:r w:rsidRPr="00972623">
        <w:rPr>
          <w:rFonts w:asciiTheme="majorHAnsi" w:hAnsiTheme="majorHAnsi" w:cs="Calibri"/>
          <w:sz w:val="22"/>
          <w:szCs w:val="22"/>
        </w:rPr>
        <w:lastRenderedPageBreak/>
        <w:t xml:space="preserve">Paul </w:t>
      </w:r>
      <w:proofErr w:type="spellStart"/>
      <w:r w:rsidRPr="00972623">
        <w:rPr>
          <w:rFonts w:asciiTheme="majorHAnsi" w:hAnsiTheme="majorHAnsi" w:cs="Calibri"/>
          <w:sz w:val="22"/>
          <w:szCs w:val="22"/>
        </w:rPr>
        <w:t>Timpanelli</w:t>
      </w:r>
      <w:proofErr w:type="spellEnd"/>
      <w:r w:rsidRPr="00972623">
        <w:rPr>
          <w:rFonts w:asciiTheme="majorHAnsi" w:hAnsiTheme="majorHAnsi" w:cs="Calibri"/>
          <w:sz w:val="22"/>
          <w:szCs w:val="22"/>
        </w:rPr>
        <w:t>/Bridgeport Regional Business Council</w:t>
      </w:r>
    </w:p>
    <w:p w:rsidR="00705C90" w:rsidRPr="00972623" w:rsidRDefault="00705C90" w:rsidP="003920BE">
      <w:pPr>
        <w:pStyle w:val="ListParagraph"/>
        <w:numPr>
          <w:ilvl w:val="0"/>
          <w:numId w:val="20"/>
        </w:numPr>
        <w:rPr>
          <w:rFonts w:asciiTheme="majorHAnsi" w:hAnsiTheme="majorHAnsi" w:cs="Calibri"/>
          <w:sz w:val="22"/>
          <w:szCs w:val="22"/>
        </w:rPr>
      </w:pPr>
      <w:r w:rsidRPr="00972623">
        <w:rPr>
          <w:rFonts w:asciiTheme="majorHAnsi" w:hAnsiTheme="majorHAnsi" w:cs="Calibri"/>
          <w:sz w:val="22"/>
          <w:szCs w:val="22"/>
        </w:rPr>
        <w:t>Dianna Wentzell/Connecticut State Department of Education</w:t>
      </w:r>
    </w:p>
    <w:p w:rsidR="00705C90" w:rsidRPr="00972623" w:rsidRDefault="00705C90" w:rsidP="003920BE">
      <w:pPr>
        <w:pStyle w:val="ListParagraph"/>
        <w:numPr>
          <w:ilvl w:val="0"/>
          <w:numId w:val="20"/>
        </w:numPr>
        <w:rPr>
          <w:rFonts w:asciiTheme="majorHAnsi" w:hAnsiTheme="majorHAnsi" w:cs="Calibri"/>
          <w:sz w:val="22"/>
          <w:szCs w:val="22"/>
        </w:rPr>
      </w:pPr>
      <w:r w:rsidRPr="00972623">
        <w:rPr>
          <w:rFonts w:asciiTheme="majorHAnsi" w:hAnsiTheme="majorHAnsi" w:cs="Calibri"/>
          <w:sz w:val="22"/>
          <w:szCs w:val="22"/>
        </w:rPr>
        <w:t>Lyle Wray/Capitol Region Council of Governments</w:t>
      </w:r>
    </w:p>
    <w:p w:rsidR="00705C90" w:rsidRPr="00972623" w:rsidRDefault="00705C90" w:rsidP="003920BE">
      <w:pPr>
        <w:pStyle w:val="ListParagraph"/>
        <w:numPr>
          <w:ilvl w:val="0"/>
          <w:numId w:val="20"/>
        </w:numPr>
        <w:rPr>
          <w:rFonts w:asciiTheme="majorHAnsi" w:hAnsiTheme="majorHAnsi" w:cs="Calibri"/>
          <w:sz w:val="22"/>
          <w:szCs w:val="22"/>
        </w:rPr>
      </w:pPr>
      <w:r w:rsidRPr="00972623">
        <w:rPr>
          <w:rFonts w:asciiTheme="majorHAnsi" w:hAnsiTheme="majorHAnsi" w:cs="Calibri"/>
          <w:sz w:val="22"/>
          <w:szCs w:val="22"/>
        </w:rPr>
        <w:t>Lieutenant Governor Nancy Wyman/State of Connecticut</w:t>
      </w:r>
    </w:p>
    <w:p w:rsidR="00705C90" w:rsidRPr="00972623" w:rsidRDefault="00190E39" w:rsidP="00705C90">
      <w:pPr>
        <w:rPr>
          <w:rFonts w:asciiTheme="majorHAnsi" w:hAnsiTheme="majorHAnsi" w:cs="Calibri"/>
          <w:sz w:val="22"/>
          <w:szCs w:val="22"/>
        </w:rPr>
      </w:pPr>
      <w:r w:rsidRPr="00972623">
        <w:rPr>
          <w:rFonts w:asciiTheme="majorHAnsi" w:hAnsiTheme="majorHAnsi"/>
          <w:sz w:val="22"/>
          <w:szCs w:val="22"/>
        </w:rPr>
        <w:t>……………………………………………………………………………………………………………………………………………………..</w:t>
      </w:r>
      <w:r w:rsidR="0093106C" w:rsidRPr="00972623">
        <w:rPr>
          <w:rFonts w:asciiTheme="majorHAnsi" w:hAnsiTheme="majorHAnsi" w:cs="Calibri"/>
          <w:b/>
        </w:rPr>
        <w:t>Staff Sup</w:t>
      </w:r>
      <w:r w:rsidR="00F51CCC" w:rsidRPr="00972623">
        <w:rPr>
          <w:rFonts w:asciiTheme="majorHAnsi" w:hAnsiTheme="majorHAnsi" w:cs="Calibri"/>
          <w:b/>
        </w:rPr>
        <w:t>p</w:t>
      </w:r>
      <w:r w:rsidR="0093106C" w:rsidRPr="00972623">
        <w:rPr>
          <w:rFonts w:asciiTheme="majorHAnsi" w:hAnsiTheme="majorHAnsi" w:cs="Calibri"/>
          <w:b/>
        </w:rPr>
        <w:t>ort</w:t>
      </w:r>
      <w:r w:rsidR="00705C90" w:rsidRPr="00972623">
        <w:rPr>
          <w:rFonts w:asciiTheme="majorHAnsi" w:hAnsiTheme="majorHAnsi" w:cs="Calibri"/>
          <w:b/>
        </w:rPr>
        <w:t xml:space="preserve"> and Responsibilities</w:t>
      </w:r>
    </w:p>
    <w:p w:rsidR="00F54A39" w:rsidRPr="00972623" w:rsidRDefault="00F54A39" w:rsidP="00705C90">
      <w:pPr>
        <w:rPr>
          <w:rFonts w:asciiTheme="majorHAnsi" w:hAnsiTheme="majorHAnsi" w:cs="Calibri"/>
          <w:b/>
          <w:sz w:val="22"/>
          <w:szCs w:val="22"/>
        </w:rPr>
      </w:pPr>
    </w:p>
    <w:p w:rsidR="00F54A39" w:rsidRPr="00972623" w:rsidRDefault="00F54A39" w:rsidP="00F54A39">
      <w:pPr>
        <w:rPr>
          <w:rFonts w:asciiTheme="majorHAnsi" w:hAnsiTheme="majorHAnsi"/>
          <w:bCs/>
          <w:sz w:val="22"/>
          <w:szCs w:val="22"/>
          <w:lang w:eastAsia="ja-JP"/>
        </w:rPr>
      </w:pPr>
      <w:r w:rsidRPr="00972623">
        <w:rPr>
          <w:rFonts w:asciiTheme="majorHAnsi" w:hAnsiTheme="majorHAnsi"/>
          <w:bCs/>
          <w:sz w:val="22"/>
          <w:szCs w:val="22"/>
          <w:lang w:eastAsia="ja-JP"/>
        </w:rPr>
        <w:t>The organizational structure of the Connecticut Employment and Training Commission (CET</w:t>
      </w:r>
      <w:r w:rsidR="0041357C" w:rsidRPr="00972623">
        <w:rPr>
          <w:rFonts w:asciiTheme="majorHAnsi" w:hAnsiTheme="majorHAnsi"/>
          <w:bCs/>
          <w:sz w:val="22"/>
          <w:szCs w:val="22"/>
          <w:lang w:eastAsia="ja-JP"/>
        </w:rPr>
        <w:t>C) – the State Workforce Board is described</w:t>
      </w:r>
      <w:r w:rsidRPr="00972623">
        <w:rPr>
          <w:rFonts w:asciiTheme="majorHAnsi" w:hAnsiTheme="majorHAnsi"/>
          <w:bCs/>
          <w:sz w:val="22"/>
          <w:szCs w:val="22"/>
          <w:lang w:eastAsia="ja-JP"/>
        </w:rPr>
        <w:t xml:space="preserve"> above. Leadership of CETC in conducting its business as the State Board is provided by Chairman Donald J. Shubert, President of the Co</w:t>
      </w:r>
      <w:r w:rsidRPr="00972623">
        <w:rPr>
          <w:rFonts w:asciiTheme="majorHAnsi" w:hAnsiTheme="majorHAnsi"/>
          <w:bCs/>
          <w:sz w:val="22"/>
          <w:szCs w:val="22"/>
          <w:lang w:eastAsia="ja-JP"/>
        </w:rPr>
        <w:t>n</w:t>
      </w:r>
      <w:r w:rsidRPr="00972623">
        <w:rPr>
          <w:rFonts w:asciiTheme="majorHAnsi" w:hAnsiTheme="majorHAnsi"/>
          <w:bCs/>
          <w:sz w:val="22"/>
          <w:szCs w:val="22"/>
          <w:lang w:eastAsia="ja-JP"/>
        </w:rPr>
        <w:t xml:space="preserve">necticut Construction Industries Association (CCIA). Mr. Shubert has served as CETC Chair since his appointment by Governor Malloy in August 2011. A respected business leader in Connecticut, providing expert knowledge about and representing </w:t>
      </w:r>
      <w:r w:rsidR="003D0F7F" w:rsidRPr="00972623">
        <w:rPr>
          <w:rFonts w:asciiTheme="majorHAnsi" w:hAnsiTheme="majorHAnsi"/>
          <w:bCs/>
          <w:sz w:val="22"/>
          <w:szCs w:val="22"/>
          <w:lang w:eastAsia="ja-JP"/>
        </w:rPr>
        <w:t>the crucial construction</w:t>
      </w:r>
      <w:r w:rsidRPr="00972623">
        <w:rPr>
          <w:rFonts w:asciiTheme="majorHAnsi" w:hAnsiTheme="majorHAnsi"/>
          <w:bCs/>
          <w:sz w:val="22"/>
          <w:szCs w:val="22"/>
          <w:lang w:eastAsia="ja-JP"/>
        </w:rPr>
        <w:t xml:space="preserve"> industry sector</w:t>
      </w:r>
      <w:r w:rsidR="003D0F7F" w:rsidRPr="00972623">
        <w:rPr>
          <w:rFonts w:asciiTheme="majorHAnsi" w:hAnsiTheme="majorHAnsi"/>
          <w:bCs/>
          <w:sz w:val="22"/>
          <w:szCs w:val="22"/>
          <w:lang w:eastAsia="ja-JP"/>
        </w:rPr>
        <w:t xml:space="preserve">, </w:t>
      </w:r>
      <w:r w:rsidR="00E01F93" w:rsidRPr="00972623">
        <w:rPr>
          <w:rFonts w:asciiTheme="majorHAnsi" w:hAnsiTheme="majorHAnsi"/>
          <w:bCs/>
          <w:sz w:val="22"/>
          <w:szCs w:val="22"/>
          <w:lang w:eastAsia="ja-JP"/>
        </w:rPr>
        <w:t xml:space="preserve">Mr. Shubert is </w:t>
      </w:r>
      <w:r w:rsidRPr="00972623">
        <w:rPr>
          <w:rFonts w:asciiTheme="majorHAnsi" w:hAnsiTheme="majorHAnsi"/>
          <w:bCs/>
          <w:sz w:val="22"/>
          <w:szCs w:val="22"/>
          <w:lang w:eastAsia="ja-JP"/>
        </w:rPr>
        <w:t>an experienced and effective lea</w:t>
      </w:r>
      <w:r w:rsidR="00E01F93" w:rsidRPr="00972623">
        <w:rPr>
          <w:rFonts w:asciiTheme="majorHAnsi" w:hAnsiTheme="majorHAnsi"/>
          <w:bCs/>
          <w:sz w:val="22"/>
          <w:szCs w:val="22"/>
          <w:lang w:eastAsia="ja-JP"/>
        </w:rPr>
        <w:t>der of CETC</w:t>
      </w:r>
      <w:r w:rsidR="003D0F7F" w:rsidRPr="00972623">
        <w:rPr>
          <w:rFonts w:asciiTheme="majorHAnsi" w:hAnsiTheme="majorHAnsi"/>
          <w:bCs/>
          <w:sz w:val="22"/>
          <w:szCs w:val="22"/>
          <w:lang w:eastAsia="ja-JP"/>
        </w:rPr>
        <w:t>. Mr. Shubert is well aware of CETC</w:t>
      </w:r>
      <w:r w:rsidRPr="00972623">
        <w:rPr>
          <w:rFonts w:asciiTheme="majorHAnsi" w:hAnsiTheme="majorHAnsi"/>
          <w:bCs/>
          <w:sz w:val="22"/>
          <w:szCs w:val="22"/>
          <w:lang w:eastAsia="ja-JP"/>
        </w:rPr>
        <w:t>s statutory oblig</w:t>
      </w:r>
      <w:r w:rsidRPr="00972623">
        <w:rPr>
          <w:rFonts w:asciiTheme="majorHAnsi" w:hAnsiTheme="majorHAnsi"/>
          <w:bCs/>
          <w:sz w:val="22"/>
          <w:szCs w:val="22"/>
          <w:lang w:eastAsia="ja-JP"/>
        </w:rPr>
        <w:t>a</w:t>
      </w:r>
      <w:r w:rsidRPr="00972623">
        <w:rPr>
          <w:rFonts w:asciiTheme="majorHAnsi" w:hAnsiTheme="majorHAnsi"/>
          <w:bCs/>
          <w:sz w:val="22"/>
          <w:szCs w:val="22"/>
          <w:lang w:eastAsia="ja-JP"/>
        </w:rPr>
        <w:t xml:space="preserve">tions, </w:t>
      </w:r>
      <w:r w:rsidR="003D0F7F" w:rsidRPr="00972623">
        <w:rPr>
          <w:rFonts w:asciiTheme="majorHAnsi" w:hAnsiTheme="majorHAnsi"/>
          <w:bCs/>
          <w:sz w:val="22"/>
          <w:szCs w:val="22"/>
          <w:lang w:eastAsia="ja-JP"/>
        </w:rPr>
        <w:t xml:space="preserve">and </w:t>
      </w:r>
      <w:r w:rsidRPr="00972623">
        <w:rPr>
          <w:rFonts w:asciiTheme="majorHAnsi" w:hAnsiTheme="majorHAnsi"/>
          <w:bCs/>
          <w:sz w:val="22"/>
          <w:szCs w:val="22"/>
          <w:lang w:eastAsia="ja-JP"/>
        </w:rPr>
        <w:t>demonstrably capable of working effectively with members from business, labor and go</w:t>
      </w:r>
      <w:r w:rsidRPr="00972623">
        <w:rPr>
          <w:rFonts w:asciiTheme="majorHAnsi" w:hAnsiTheme="majorHAnsi"/>
          <w:bCs/>
          <w:sz w:val="22"/>
          <w:szCs w:val="22"/>
          <w:lang w:eastAsia="ja-JP"/>
        </w:rPr>
        <w:t>v</w:t>
      </w:r>
      <w:r w:rsidR="00E01F93" w:rsidRPr="00972623">
        <w:rPr>
          <w:rFonts w:asciiTheme="majorHAnsi" w:hAnsiTheme="majorHAnsi"/>
          <w:bCs/>
          <w:sz w:val="22"/>
          <w:szCs w:val="22"/>
          <w:lang w:eastAsia="ja-JP"/>
        </w:rPr>
        <w:t>ernment to achieve</w:t>
      </w:r>
      <w:r w:rsidRPr="00972623">
        <w:rPr>
          <w:rFonts w:asciiTheme="majorHAnsi" w:hAnsiTheme="majorHAnsi"/>
          <w:bCs/>
          <w:sz w:val="22"/>
          <w:szCs w:val="22"/>
          <w:lang w:eastAsia="ja-JP"/>
        </w:rPr>
        <w:t xml:space="preserve"> consensus in meeting CETC’s strategic and operational responsibilities.</w:t>
      </w:r>
    </w:p>
    <w:p w:rsidR="00F54A39" w:rsidRPr="00972623" w:rsidRDefault="00F54A39" w:rsidP="00F54A39">
      <w:pPr>
        <w:rPr>
          <w:rFonts w:asciiTheme="majorHAnsi" w:hAnsiTheme="majorHAnsi"/>
          <w:bCs/>
          <w:sz w:val="22"/>
          <w:szCs w:val="22"/>
          <w:lang w:eastAsia="ja-JP"/>
        </w:rPr>
      </w:pPr>
    </w:p>
    <w:p w:rsidR="00F54A39" w:rsidRPr="00972623" w:rsidRDefault="00F54A39" w:rsidP="00F54A39">
      <w:pPr>
        <w:rPr>
          <w:rFonts w:asciiTheme="majorHAnsi" w:hAnsiTheme="majorHAnsi"/>
          <w:bCs/>
          <w:sz w:val="22"/>
          <w:szCs w:val="22"/>
          <w:lang w:eastAsia="ja-JP"/>
        </w:rPr>
      </w:pPr>
      <w:r w:rsidRPr="00972623">
        <w:rPr>
          <w:rFonts w:asciiTheme="majorHAnsi" w:hAnsiTheme="majorHAnsi"/>
          <w:bCs/>
          <w:sz w:val="22"/>
          <w:szCs w:val="22"/>
          <w:lang w:eastAsia="ja-JP"/>
        </w:rPr>
        <w:t>CETC’s organizational structure described above is intended to be flexible, adjustable as necessary to meet changing circumstances. The core standing committees – Executive, Business Par</w:t>
      </w:r>
      <w:r w:rsidRPr="00972623">
        <w:rPr>
          <w:rFonts w:asciiTheme="majorHAnsi" w:hAnsiTheme="majorHAnsi"/>
          <w:bCs/>
          <w:sz w:val="22"/>
          <w:szCs w:val="22"/>
          <w:lang w:eastAsia="ja-JP"/>
        </w:rPr>
        <w:t>t</w:t>
      </w:r>
      <w:r w:rsidRPr="00972623">
        <w:rPr>
          <w:rFonts w:asciiTheme="majorHAnsi" w:hAnsiTheme="majorHAnsi"/>
          <w:bCs/>
          <w:sz w:val="22"/>
          <w:szCs w:val="22"/>
          <w:lang w:eastAsia="ja-JP"/>
        </w:rPr>
        <w:t xml:space="preserve">nership, Service Coordination, Career Pathways, </w:t>
      </w:r>
      <w:proofErr w:type="gramStart"/>
      <w:r w:rsidRPr="00972623">
        <w:rPr>
          <w:rFonts w:asciiTheme="majorHAnsi" w:hAnsiTheme="majorHAnsi"/>
          <w:bCs/>
          <w:sz w:val="22"/>
          <w:szCs w:val="22"/>
          <w:lang w:eastAsia="ja-JP"/>
        </w:rPr>
        <w:t>Perform</w:t>
      </w:r>
      <w:r w:rsidR="00E01F93" w:rsidRPr="00972623">
        <w:rPr>
          <w:rFonts w:asciiTheme="majorHAnsi" w:hAnsiTheme="majorHAnsi"/>
          <w:bCs/>
          <w:sz w:val="22"/>
          <w:szCs w:val="22"/>
          <w:lang w:eastAsia="ja-JP"/>
        </w:rPr>
        <w:t>ance</w:t>
      </w:r>
      <w:proofErr w:type="gramEnd"/>
      <w:r w:rsidR="00E01F93" w:rsidRPr="00972623">
        <w:rPr>
          <w:rFonts w:asciiTheme="majorHAnsi" w:hAnsiTheme="majorHAnsi"/>
          <w:bCs/>
          <w:sz w:val="22"/>
          <w:szCs w:val="22"/>
          <w:lang w:eastAsia="ja-JP"/>
        </w:rPr>
        <w:t xml:space="preserve"> Evaluation –</w:t>
      </w:r>
      <w:r w:rsidRPr="00972623">
        <w:rPr>
          <w:rFonts w:asciiTheme="majorHAnsi" w:hAnsiTheme="majorHAnsi"/>
          <w:bCs/>
          <w:sz w:val="22"/>
          <w:szCs w:val="22"/>
          <w:lang w:eastAsia="ja-JP"/>
        </w:rPr>
        <w:t xml:space="preserve"> en</w:t>
      </w:r>
      <w:r w:rsidR="00E01F93" w:rsidRPr="00972623">
        <w:rPr>
          <w:rFonts w:asciiTheme="majorHAnsi" w:hAnsiTheme="majorHAnsi"/>
          <w:bCs/>
          <w:sz w:val="22"/>
          <w:szCs w:val="22"/>
          <w:lang w:eastAsia="ja-JP"/>
        </w:rPr>
        <w:t>sure that CETC is prepared</w:t>
      </w:r>
      <w:r w:rsidRPr="00972623">
        <w:rPr>
          <w:rFonts w:asciiTheme="majorHAnsi" w:hAnsiTheme="majorHAnsi"/>
          <w:bCs/>
          <w:sz w:val="22"/>
          <w:szCs w:val="22"/>
          <w:lang w:eastAsia="ja-JP"/>
        </w:rPr>
        <w:t xml:space="preserve"> to meet its State Board functions and accountabilities. Committees are constructed to engage individual CETC members in working on topics and in areas to which they bring relevant professional experience and expertise, to contribute productively in meeting each committee’s responsibilities and deliverables. To supplement the work of CETC’s committees, Chairman Sh</w:t>
      </w:r>
      <w:r w:rsidRPr="00972623">
        <w:rPr>
          <w:rFonts w:asciiTheme="majorHAnsi" w:hAnsiTheme="majorHAnsi"/>
          <w:bCs/>
          <w:sz w:val="22"/>
          <w:szCs w:val="22"/>
          <w:lang w:eastAsia="ja-JP"/>
        </w:rPr>
        <w:t>u</w:t>
      </w:r>
      <w:r w:rsidR="00402B02" w:rsidRPr="00972623">
        <w:rPr>
          <w:rFonts w:asciiTheme="majorHAnsi" w:hAnsiTheme="majorHAnsi"/>
          <w:bCs/>
          <w:sz w:val="22"/>
          <w:szCs w:val="22"/>
          <w:lang w:eastAsia="ja-JP"/>
        </w:rPr>
        <w:t xml:space="preserve">bert may appoint additional, time limited, </w:t>
      </w:r>
      <w:r w:rsidRPr="00972623">
        <w:rPr>
          <w:rFonts w:asciiTheme="majorHAnsi" w:hAnsiTheme="majorHAnsi"/>
          <w:bCs/>
          <w:sz w:val="22"/>
          <w:szCs w:val="22"/>
          <w:lang w:eastAsia="ja-JP"/>
        </w:rPr>
        <w:t>CETC work teams on an as-needed</w:t>
      </w:r>
      <w:r w:rsidR="003D0F7F" w:rsidRPr="00972623">
        <w:rPr>
          <w:rFonts w:asciiTheme="majorHAnsi" w:hAnsiTheme="majorHAnsi"/>
          <w:bCs/>
          <w:sz w:val="22"/>
          <w:szCs w:val="22"/>
          <w:lang w:eastAsia="ja-JP"/>
        </w:rPr>
        <w:t xml:space="preserve"> basis.</w:t>
      </w:r>
    </w:p>
    <w:p w:rsidR="008F3D07" w:rsidRPr="00972623" w:rsidRDefault="008F3D07" w:rsidP="00F54A39">
      <w:pPr>
        <w:rPr>
          <w:rFonts w:asciiTheme="majorHAnsi" w:hAnsiTheme="majorHAnsi"/>
          <w:bCs/>
          <w:sz w:val="22"/>
          <w:szCs w:val="22"/>
          <w:lang w:eastAsia="ja-JP"/>
        </w:rPr>
      </w:pPr>
    </w:p>
    <w:p w:rsidR="00F54A39" w:rsidRPr="00972623" w:rsidRDefault="007C5423" w:rsidP="00F54A39">
      <w:pPr>
        <w:rPr>
          <w:rFonts w:asciiTheme="majorHAnsi" w:hAnsiTheme="majorHAnsi"/>
          <w:bCs/>
          <w:sz w:val="22"/>
          <w:szCs w:val="22"/>
          <w:lang w:eastAsia="ja-JP"/>
        </w:rPr>
      </w:pPr>
      <w:r w:rsidRPr="00972623">
        <w:rPr>
          <w:rFonts w:asciiTheme="majorHAnsi" w:hAnsiTheme="majorHAnsi"/>
          <w:bCs/>
          <w:sz w:val="22"/>
          <w:szCs w:val="22"/>
          <w:lang w:eastAsia="ja-JP"/>
        </w:rPr>
        <w:t>Professional staff expertise</w:t>
      </w:r>
      <w:r w:rsidR="00F54A39" w:rsidRPr="00972623">
        <w:rPr>
          <w:rFonts w:asciiTheme="majorHAnsi" w:hAnsiTheme="majorHAnsi"/>
          <w:bCs/>
          <w:sz w:val="22"/>
          <w:szCs w:val="22"/>
          <w:lang w:eastAsia="ja-JP"/>
        </w:rPr>
        <w:t xml:space="preserve"> and technical assistance to support </w:t>
      </w:r>
      <w:r w:rsidR="003D0F7F" w:rsidRPr="00972623">
        <w:rPr>
          <w:rFonts w:asciiTheme="majorHAnsi" w:hAnsiTheme="majorHAnsi"/>
          <w:bCs/>
          <w:sz w:val="22"/>
          <w:szCs w:val="22"/>
          <w:lang w:eastAsia="ja-JP"/>
        </w:rPr>
        <w:t xml:space="preserve">the Governor and </w:t>
      </w:r>
      <w:r w:rsidR="00F54A39" w:rsidRPr="00972623">
        <w:rPr>
          <w:rFonts w:asciiTheme="majorHAnsi" w:hAnsiTheme="majorHAnsi"/>
          <w:bCs/>
          <w:sz w:val="22"/>
          <w:szCs w:val="22"/>
          <w:lang w:eastAsia="ja-JP"/>
        </w:rPr>
        <w:t>CETC’s efforts in meeting its Federal and State statutory responsibilities is provided by the Office of Workforce Competitiv</w:t>
      </w:r>
      <w:r w:rsidR="00F54A39" w:rsidRPr="00972623">
        <w:rPr>
          <w:rFonts w:asciiTheme="majorHAnsi" w:hAnsiTheme="majorHAnsi"/>
          <w:bCs/>
          <w:sz w:val="22"/>
          <w:szCs w:val="22"/>
          <w:lang w:eastAsia="ja-JP"/>
        </w:rPr>
        <w:t>e</w:t>
      </w:r>
      <w:r w:rsidR="003D0F7F" w:rsidRPr="00972623">
        <w:rPr>
          <w:rFonts w:asciiTheme="majorHAnsi" w:hAnsiTheme="majorHAnsi"/>
          <w:bCs/>
          <w:sz w:val="22"/>
          <w:szCs w:val="22"/>
          <w:lang w:eastAsia="ja-JP"/>
        </w:rPr>
        <w:t>ness (OWC). OWC is housed</w:t>
      </w:r>
      <w:r w:rsidR="00F54A39" w:rsidRPr="00972623">
        <w:rPr>
          <w:rFonts w:asciiTheme="majorHAnsi" w:hAnsiTheme="majorHAnsi"/>
          <w:bCs/>
          <w:sz w:val="22"/>
          <w:szCs w:val="22"/>
          <w:lang w:eastAsia="ja-JP"/>
        </w:rPr>
        <w:t xml:space="preserve"> in the Connecticut Department of Labor (CTDOL)</w:t>
      </w:r>
      <w:r w:rsidR="003D0F7F" w:rsidRPr="00972623">
        <w:rPr>
          <w:rFonts w:asciiTheme="majorHAnsi" w:hAnsiTheme="majorHAnsi"/>
          <w:bCs/>
          <w:sz w:val="22"/>
          <w:szCs w:val="22"/>
          <w:lang w:eastAsia="ja-JP"/>
        </w:rPr>
        <w:t xml:space="preserve"> and has ready access to their workforce, research and legal experts</w:t>
      </w:r>
      <w:r w:rsidR="00F54A39" w:rsidRPr="00972623">
        <w:rPr>
          <w:rFonts w:asciiTheme="majorHAnsi" w:hAnsiTheme="majorHAnsi"/>
          <w:bCs/>
          <w:sz w:val="22"/>
          <w:szCs w:val="22"/>
          <w:lang w:eastAsia="ja-JP"/>
        </w:rPr>
        <w:t>.</w:t>
      </w:r>
    </w:p>
    <w:p w:rsidR="00F54A39" w:rsidRPr="00972623" w:rsidRDefault="00F54A39" w:rsidP="00F54A39">
      <w:pPr>
        <w:rPr>
          <w:rFonts w:asciiTheme="majorHAnsi" w:hAnsiTheme="majorHAnsi"/>
          <w:b/>
          <w:bCs/>
          <w:sz w:val="22"/>
          <w:szCs w:val="22"/>
          <w:lang w:eastAsia="ja-JP"/>
        </w:rPr>
      </w:pPr>
    </w:p>
    <w:p w:rsidR="00F54A39" w:rsidRPr="00972623" w:rsidRDefault="00521DA6" w:rsidP="00F54A39">
      <w:pPr>
        <w:rPr>
          <w:rFonts w:asciiTheme="majorHAnsi" w:hAnsiTheme="majorHAnsi"/>
          <w:sz w:val="22"/>
          <w:szCs w:val="22"/>
          <w:lang w:eastAsia="ja-JP"/>
        </w:rPr>
      </w:pPr>
      <w:r w:rsidRPr="00972623">
        <w:rPr>
          <w:rFonts w:asciiTheme="majorHAnsi" w:hAnsiTheme="majorHAnsi"/>
          <w:sz w:val="22"/>
          <w:szCs w:val="22"/>
          <w:lang w:eastAsia="ja-JP"/>
        </w:rPr>
        <w:t>OWC and</w:t>
      </w:r>
      <w:r w:rsidR="00F54A39" w:rsidRPr="00972623">
        <w:rPr>
          <w:rFonts w:asciiTheme="majorHAnsi" w:hAnsiTheme="majorHAnsi"/>
          <w:sz w:val="22"/>
          <w:szCs w:val="22"/>
          <w:lang w:eastAsia="ja-JP"/>
        </w:rPr>
        <w:t xml:space="preserve"> CETC </w:t>
      </w:r>
      <w:r w:rsidRPr="00972623">
        <w:rPr>
          <w:rFonts w:asciiTheme="majorHAnsi" w:hAnsiTheme="majorHAnsi"/>
          <w:sz w:val="22"/>
          <w:szCs w:val="22"/>
          <w:lang w:eastAsia="ja-JP"/>
        </w:rPr>
        <w:t>act as workforce development policy advisors to the Governor</w:t>
      </w:r>
      <w:r w:rsidR="00F54A39" w:rsidRPr="00972623">
        <w:rPr>
          <w:rFonts w:asciiTheme="majorHAnsi" w:hAnsiTheme="majorHAnsi"/>
          <w:sz w:val="22"/>
          <w:szCs w:val="22"/>
          <w:lang w:eastAsia="ja-JP"/>
        </w:rPr>
        <w:t>. OWC collaborates with multiple partners and workforce system stakeholders to help align resources, coordinate strategy, promote policy and synchronize employment, education and trai</w:t>
      </w:r>
      <w:r w:rsidR="00F54A39" w:rsidRPr="00972623">
        <w:rPr>
          <w:rFonts w:asciiTheme="majorHAnsi" w:hAnsiTheme="majorHAnsi"/>
          <w:sz w:val="22"/>
          <w:szCs w:val="22"/>
          <w:lang w:eastAsia="ja-JP"/>
        </w:rPr>
        <w:t>n</w:t>
      </w:r>
      <w:r w:rsidR="00F54A39" w:rsidRPr="00972623">
        <w:rPr>
          <w:rFonts w:asciiTheme="majorHAnsi" w:hAnsiTheme="majorHAnsi"/>
          <w:sz w:val="22"/>
          <w:szCs w:val="22"/>
          <w:lang w:eastAsia="ja-JP"/>
        </w:rPr>
        <w:t>ing programs and services to address industry's job growth needs and achieve the vision and goals discussed previou</w:t>
      </w:r>
      <w:r w:rsidR="00402B02" w:rsidRPr="00972623">
        <w:rPr>
          <w:rFonts w:asciiTheme="majorHAnsi" w:hAnsiTheme="majorHAnsi"/>
          <w:sz w:val="22"/>
          <w:szCs w:val="22"/>
          <w:lang w:eastAsia="ja-JP"/>
        </w:rPr>
        <w:t>sly in this Unified State Plan.</w:t>
      </w:r>
      <w:r w:rsidR="00F54A39" w:rsidRPr="00972623">
        <w:rPr>
          <w:rFonts w:asciiTheme="majorHAnsi" w:hAnsiTheme="majorHAnsi"/>
          <w:sz w:val="22"/>
          <w:szCs w:val="22"/>
          <w:lang w:eastAsia="ja-JP"/>
        </w:rPr>
        <w:t xml:space="preserve"> OWC’s </w:t>
      </w:r>
      <w:r w:rsidR="00402B02" w:rsidRPr="00972623">
        <w:rPr>
          <w:rFonts w:asciiTheme="majorHAnsi" w:hAnsiTheme="majorHAnsi"/>
          <w:sz w:val="22"/>
          <w:szCs w:val="22"/>
          <w:lang w:eastAsia="ja-JP"/>
        </w:rPr>
        <w:t xml:space="preserve">Executive Director </w:t>
      </w:r>
      <w:r w:rsidR="00F54A39" w:rsidRPr="00972623">
        <w:rPr>
          <w:rFonts w:asciiTheme="majorHAnsi" w:hAnsiTheme="majorHAnsi"/>
          <w:sz w:val="22"/>
          <w:szCs w:val="22"/>
          <w:lang w:eastAsia="ja-JP"/>
        </w:rPr>
        <w:t>work</w:t>
      </w:r>
      <w:r w:rsidR="00402B02" w:rsidRPr="00972623">
        <w:rPr>
          <w:rFonts w:asciiTheme="majorHAnsi" w:hAnsiTheme="majorHAnsi"/>
          <w:sz w:val="22"/>
          <w:szCs w:val="22"/>
          <w:lang w:eastAsia="ja-JP"/>
        </w:rPr>
        <w:t>s</w:t>
      </w:r>
      <w:r w:rsidR="00F54A39" w:rsidRPr="00972623">
        <w:rPr>
          <w:rFonts w:asciiTheme="majorHAnsi" w:hAnsiTheme="majorHAnsi"/>
          <w:sz w:val="22"/>
          <w:szCs w:val="22"/>
          <w:lang w:eastAsia="ja-JP"/>
        </w:rPr>
        <w:t xml:space="preserve"> closely with the CETC Chair to ensure that State Workforce Board functions are implemented consis</w:t>
      </w:r>
      <w:r w:rsidR="00F54A39" w:rsidRPr="00972623">
        <w:rPr>
          <w:rFonts w:asciiTheme="majorHAnsi" w:hAnsiTheme="majorHAnsi"/>
          <w:sz w:val="22"/>
          <w:szCs w:val="22"/>
          <w:lang w:eastAsia="ja-JP"/>
        </w:rPr>
        <w:t>t</w:t>
      </w:r>
      <w:r w:rsidR="00F54A39" w:rsidRPr="00972623">
        <w:rPr>
          <w:rFonts w:asciiTheme="majorHAnsi" w:hAnsiTheme="majorHAnsi"/>
          <w:sz w:val="22"/>
          <w:szCs w:val="22"/>
          <w:lang w:eastAsia="ja-JP"/>
        </w:rPr>
        <w:t>ently, effectively and efficiently. CTDOL is committed to support the efforts of OWC and CETC by offering additional professional expertise and support from other units as appropriate and as ne</w:t>
      </w:r>
      <w:r w:rsidRPr="00972623">
        <w:rPr>
          <w:rFonts w:asciiTheme="majorHAnsi" w:hAnsiTheme="majorHAnsi"/>
          <w:sz w:val="22"/>
          <w:szCs w:val="22"/>
          <w:lang w:eastAsia="ja-JP"/>
        </w:rPr>
        <w:t>cessary. S</w:t>
      </w:r>
      <w:r w:rsidR="00F54A39" w:rsidRPr="00972623">
        <w:rPr>
          <w:rFonts w:asciiTheme="majorHAnsi" w:hAnsiTheme="majorHAnsi"/>
          <w:sz w:val="22"/>
          <w:szCs w:val="22"/>
          <w:lang w:eastAsia="ja-JP"/>
        </w:rPr>
        <w:t xml:space="preserve">taff expertise from other State agency partners </w:t>
      </w:r>
      <w:r w:rsidRPr="00972623">
        <w:rPr>
          <w:rFonts w:asciiTheme="majorHAnsi" w:hAnsiTheme="majorHAnsi"/>
          <w:sz w:val="22"/>
          <w:szCs w:val="22"/>
          <w:lang w:eastAsia="ja-JP"/>
        </w:rPr>
        <w:t>is also solicited when</w:t>
      </w:r>
      <w:r w:rsidR="00F54A39" w:rsidRPr="00972623">
        <w:rPr>
          <w:rFonts w:asciiTheme="majorHAnsi" w:hAnsiTheme="majorHAnsi"/>
          <w:sz w:val="22"/>
          <w:szCs w:val="22"/>
          <w:lang w:eastAsia="ja-JP"/>
        </w:rPr>
        <w:t xml:space="preserve"> necessary.</w:t>
      </w:r>
    </w:p>
    <w:p w:rsidR="003A75B4" w:rsidRPr="00972623" w:rsidRDefault="00290EB9" w:rsidP="00F54A39">
      <w:pPr>
        <w:rPr>
          <w:rFonts w:asciiTheme="majorHAnsi" w:hAnsiTheme="majorHAnsi"/>
          <w:sz w:val="22"/>
          <w:szCs w:val="22"/>
          <w:lang w:eastAsia="ja-JP"/>
        </w:rPr>
      </w:pPr>
      <w:r w:rsidRPr="00972623">
        <w:rPr>
          <w:rFonts w:asciiTheme="majorHAnsi" w:hAnsiTheme="majorHAnsi"/>
          <w:sz w:val="22"/>
          <w:szCs w:val="22"/>
          <w:lang w:eastAsia="ja-JP"/>
        </w:rPr>
        <w:t>……………………………………………………………………………………………………………………………………………………...</w:t>
      </w:r>
    </w:p>
    <w:p w:rsidR="00290EB9" w:rsidRPr="00972623" w:rsidRDefault="00290EB9" w:rsidP="00F54A39">
      <w:pPr>
        <w:rPr>
          <w:rFonts w:asciiTheme="majorHAnsi" w:hAnsiTheme="majorHAnsi"/>
          <w:b/>
        </w:rPr>
      </w:pPr>
      <w:r w:rsidRPr="00972623">
        <w:rPr>
          <w:rFonts w:asciiTheme="majorHAnsi" w:hAnsiTheme="majorHAnsi"/>
          <w:b/>
        </w:rPr>
        <w:t>ASSESSMENT OF PROGRAMS AND PARTNERS</w:t>
      </w:r>
    </w:p>
    <w:p w:rsidR="008F4266" w:rsidRPr="00972623" w:rsidRDefault="008F4266" w:rsidP="00F54A39">
      <w:pPr>
        <w:rPr>
          <w:rFonts w:asciiTheme="majorHAnsi" w:hAnsiTheme="majorHAnsi"/>
          <w:b/>
          <w:sz w:val="22"/>
          <w:szCs w:val="22"/>
        </w:rPr>
      </w:pPr>
    </w:p>
    <w:p w:rsidR="008F4266" w:rsidRPr="00972623" w:rsidRDefault="001F48B5" w:rsidP="00F54A39">
      <w:pPr>
        <w:rPr>
          <w:rFonts w:asciiTheme="majorHAnsi" w:hAnsiTheme="majorHAnsi"/>
          <w:b/>
        </w:rPr>
      </w:pPr>
      <w:r w:rsidRPr="00972623">
        <w:rPr>
          <w:rFonts w:asciiTheme="majorHAnsi" w:hAnsiTheme="majorHAnsi"/>
          <w:b/>
        </w:rPr>
        <w:t xml:space="preserve">Annual Assessment of </w:t>
      </w:r>
      <w:r w:rsidR="008F4266" w:rsidRPr="00972623">
        <w:rPr>
          <w:rFonts w:asciiTheme="majorHAnsi" w:hAnsiTheme="majorHAnsi"/>
          <w:b/>
        </w:rPr>
        <w:t>Core Programs</w:t>
      </w:r>
    </w:p>
    <w:p w:rsidR="00C36484" w:rsidRPr="00972623" w:rsidRDefault="00C36484" w:rsidP="00F54A39">
      <w:pPr>
        <w:rPr>
          <w:rFonts w:asciiTheme="majorHAnsi" w:hAnsiTheme="majorHAnsi"/>
          <w:sz w:val="22"/>
          <w:szCs w:val="22"/>
        </w:rPr>
      </w:pPr>
    </w:p>
    <w:p w:rsidR="006D6A26" w:rsidRPr="00972623" w:rsidRDefault="006D6A26" w:rsidP="006D6A26">
      <w:pPr>
        <w:rPr>
          <w:rFonts w:asciiTheme="majorHAnsi" w:hAnsiTheme="majorHAnsi"/>
          <w:sz w:val="22"/>
          <w:szCs w:val="22"/>
        </w:rPr>
      </w:pPr>
      <w:r w:rsidRPr="00972623">
        <w:rPr>
          <w:rFonts w:asciiTheme="majorHAnsi" w:hAnsiTheme="majorHAnsi"/>
          <w:sz w:val="22"/>
          <w:szCs w:val="22"/>
        </w:rPr>
        <w:t xml:space="preserve">Connecticut Department of Labor (CTDOL), Connecticut State Department of Education (CSDE), and Connecticut Department of Rehabilitation Services (DORS) including the Bureau of </w:t>
      </w:r>
      <w:r w:rsidRPr="00972623">
        <w:rPr>
          <w:rFonts w:asciiTheme="majorHAnsi" w:hAnsiTheme="majorHAnsi"/>
          <w:sz w:val="22"/>
          <w:szCs w:val="22"/>
        </w:rPr>
        <w:lastRenderedPageBreak/>
        <w:t>Educ</w:t>
      </w:r>
      <w:r w:rsidRPr="00972623">
        <w:rPr>
          <w:rFonts w:asciiTheme="majorHAnsi" w:hAnsiTheme="majorHAnsi"/>
          <w:sz w:val="22"/>
          <w:szCs w:val="22"/>
        </w:rPr>
        <w:t>a</w:t>
      </w:r>
      <w:r w:rsidRPr="00972623">
        <w:rPr>
          <w:rFonts w:asciiTheme="majorHAnsi" w:hAnsiTheme="majorHAnsi"/>
          <w:sz w:val="22"/>
          <w:szCs w:val="22"/>
        </w:rPr>
        <w:t>tion Services for the Blind (BESB), will use the primary indicators of performance specified in section 116(b) of WIOA and contained in State Performance Reports to assess the performance of the six core programs. Each program’s actual performance will be assessed in relation to the State adjusted levels of performance and revised State adjusted levels of performance. Connec</w:t>
      </w:r>
      <w:r w:rsidRPr="00972623">
        <w:rPr>
          <w:rFonts w:asciiTheme="majorHAnsi" w:hAnsiTheme="majorHAnsi"/>
          <w:sz w:val="22"/>
          <w:szCs w:val="22"/>
        </w:rPr>
        <w:t>t</w:t>
      </w:r>
      <w:r w:rsidRPr="00972623">
        <w:rPr>
          <w:rFonts w:asciiTheme="majorHAnsi" w:hAnsiTheme="majorHAnsi"/>
          <w:sz w:val="22"/>
          <w:szCs w:val="22"/>
        </w:rPr>
        <w:t>icut does not have any additional indicators of performance referenced in section 116(b</w:t>
      </w:r>
      <w:proofErr w:type="gramStart"/>
      <w:r w:rsidRPr="00972623">
        <w:rPr>
          <w:rFonts w:asciiTheme="majorHAnsi" w:hAnsiTheme="majorHAnsi"/>
          <w:sz w:val="22"/>
          <w:szCs w:val="22"/>
        </w:rPr>
        <w:t>)(</w:t>
      </w:r>
      <w:proofErr w:type="gramEnd"/>
      <w:r w:rsidRPr="00972623">
        <w:rPr>
          <w:rFonts w:asciiTheme="majorHAnsi" w:hAnsiTheme="majorHAnsi"/>
          <w:sz w:val="22"/>
          <w:szCs w:val="22"/>
        </w:rPr>
        <w:t>2)(B) as part of this Unified State Plan.</w:t>
      </w:r>
    </w:p>
    <w:p w:rsidR="006D6A26" w:rsidRPr="00972623" w:rsidRDefault="006D6A26" w:rsidP="006D6A26">
      <w:pPr>
        <w:rPr>
          <w:rFonts w:asciiTheme="majorHAnsi" w:hAnsiTheme="majorHAnsi"/>
          <w:sz w:val="22"/>
          <w:szCs w:val="22"/>
        </w:rPr>
      </w:pPr>
    </w:p>
    <w:p w:rsidR="006D6A26" w:rsidRPr="00972623" w:rsidRDefault="006D6A26" w:rsidP="006D6A26">
      <w:pPr>
        <w:rPr>
          <w:rFonts w:asciiTheme="majorHAnsi" w:hAnsiTheme="majorHAnsi"/>
          <w:sz w:val="22"/>
          <w:szCs w:val="22"/>
        </w:rPr>
      </w:pPr>
      <w:r w:rsidRPr="00972623">
        <w:rPr>
          <w:rFonts w:asciiTheme="majorHAnsi" w:hAnsiTheme="majorHAnsi"/>
          <w:sz w:val="22"/>
          <w:szCs w:val="22"/>
        </w:rPr>
        <w:t>This State assessment will utilize quarterly wage records to determine program quality and effectiveness with respect to outcomes including employment rates and median earnings for pa</w:t>
      </w:r>
      <w:r w:rsidRPr="00972623">
        <w:rPr>
          <w:rFonts w:asciiTheme="majorHAnsi" w:hAnsiTheme="majorHAnsi"/>
          <w:sz w:val="22"/>
          <w:szCs w:val="22"/>
        </w:rPr>
        <w:t>r</w:t>
      </w:r>
      <w:r w:rsidRPr="00972623">
        <w:rPr>
          <w:rFonts w:asciiTheme="majorHAnsi" w:hAnsiTheme="majorHAnsi"/>
          <w:sz w:val="22"/>
          <w:szCs w:val="22"/>
        </w:rPr>
        <w:t>ticipants with a social security number that exited from one or more of the six core programs. Also, the average cost of those participants who received career and training services, respe</w:t>
      </w:r>
      <w:r w:rsidRPr="00972623">
        <w:rPr>
          <w:rFonts w:asciiTheme="majorHAnsi" w:hAnsiTheme="majorHAnsi"/>
          <w:sz w:val="22"/>
          <w:szCs w:val="22"/>
        </w:rPr>
        <w:t>c</w:t>
      </w:r>
      <w:r w:rsidRPr="00972623">
        <w:rPr>
          <w:rFonts w:asciiTheme="majorHAnsi" w:hAnsiTheme="majorHAnsi"/>
          <w:sz w:val="22"/>
          <w:szCs w:val="22"/>
        </w:rPr>
        <w:t>tively, during the most recent program year and the 3 preceding program years will be assessed, while considering relevant economic conditions e.g., unemployment rates and characteristics of participants.</w:t>
      </w:r>
    </w:p>
    <w:p w:rsidR="006D6A26" w:rsidRPr="00972623" w:rsidRDefault="006D6A26" w:rsidP="006D6A26">
      <w:pPr>
        <w:rPr>
          <w:rFonts w:asciiTheme="majorHAnsi" w:hAnsiTheme="majorHAnsi"/>
          <w:sz w:val="22"/>
          <w:szCs w:val="22"/>
        </w:rPr>
      </w:pPr>
    </w:p>
    <w:p w:rsidR="006D6A26" w:rsidRPr="00972623" w:rsidRDefault="006D6A26" w:rsidP="008F4266">
      <w:pPr>
        <w:rPr>
          <w:rFonts w:asciiTheme="majorHAnsi" w:hAnsiTheme="majorHAnsi"/>
          <w:caps/>
          <w:sz w:val="22"/>
          <w:szCs w:val="22"/>
        </w:rPr>
      </w:pPr>
      <w:r w:rsidRPr="00972623">
        <w:rPr>
          <w:rFonts w:asciiTheme="majorHAnsi" w:hAnsiTheme="majorHAnsi"/>
          <w:sz w:val="22"/>
          <w:szCs w:val="22"/>
        </w:rPr>
        <w:t>Additionally, CTDOL will use the Local Area Performance Report broken down by local area for the WIOA Adult, Dislocated Worker, and Youth programs to determine each local area’s perfo</w:t>
      </w:r>
      <w:r w:rsidRPr="00972623">
        <w:rPr>
          <w:rFonts w:asciiTheme="majorHAnsi" w:hAnsiTheme="majorHAnsi"/>
          <w:sz w:val="22"/>
          <w:szCs w:val="22"/>
        </w:rPr>
        <w:t>r</w:t>
      </w:r>
      <w:r w:rsidRPr="00972623">
        <w:rPr>
          <w:rFonts w:asciiTheme="majorHAnsi" w:hAnsiTheme="majorHAnsi"/>
          <w:sz w:val="22"/>
          <w:szCs w:val="22"/>
        </w:rPr>
        <w:t>mance on the primary indicators with respect to local performance targets. This local area data will be used to identify best practices and opportunities for improvement.</w:t>
      </w:r>
    </w:p>
    <w:p w:rsidR="008F4266" w:rsidRPr="00972623" w:rsidRDefault="008F4266" w:rsidP="008F4266">
      <w:pPr>
        <w:rPr>
          <w:rFonts w:asciiTheme="majorHAnsi" w:hAnsiTheme="majorHAnsi"/>
          <w:sz w:val="22"/>
          <w:szCs w:val="22"/>
        </w:rPr>
      </w:pPr>
      <w:r w:rsidRPr="00972623">
        <w:rPr>
          <w:rFonts w:asciiTheme="majorHAnsi" w:hAnsiTheme="majorHAnsi"/>
          <w:sz w:val="22"/>
          <w:szCs w:val="22"/>
        </w:rPr>
        <w:t>……………………………………………………………………………………………………………………………………………………..</w:t>
      </w:r>
    </w:p>
    <w:p w:rsidR="008F4266" w:rsidRPr="00972623" w:rsidRDefault="001F48B5" w:rsidP="008F4266">
      <w:pPr>
        <w:rPr>
          <w:rFonts w:asciiTheme="majorHAnsi" w:hAnsiTheme="majorHAnsi"/>
          <w:b/>
        </w:rPr>
      </w:pPr>
      <w:r w:rsidRPr="00972623">
        <w:rPr>
          <w:rFonts w:asciiTheme="majorHAnsi" w:hAnsiTheme="majorHAnsi"/>
          <w:b/>
        </w:rPr>
        <w:t xml:space="preserve">Annual Assessment of </w:t>
      </w:r>
      <w:r w:rsidR="008F4266" w:rsidRPr="00972623">
        <w:rPr>
          <w:rFonts w:asciiTheme="majorHAnsi" w:hAnsiTheme="majorHAnsi"/>
          <w:b/>
        </w:rPr>
        <w:t>One-Stop Partners</w:t>
      </w:r>
    </w:p>
    <w:p w:rsidR="00C36484" w:rsidRPr="00972623" w:rsidRDefault="00C36484" w:rsidP="008F4266">
      <w:pPr>
        <w:rPr>
          <w:rFonts w:asciiTheme="majorHAnsi" w:hAnsiTheme="majorHAnsi"/>
          <w:sz w:val="22"/>
          <w:szCs w:val="22"/>
        </w:rPr>
      </w:pPr>
    </w:p>
    <w:p w:rsidR="00C36484" w:rsidRPr="00972623" w:rsidRDefault="00C36484" w:rsidP="00C36484">
      <w:pPr>
        <w:rPr>
          <w:rFonts w:asciiTheme="majorHAnsi" w:hAnsiTheme="majorHAnsi"/>
          <w:sz w:val="22"/>
          <w:szCs w:val="22"/>
        </w:rPr>
      </w:pPr>
      <w:r w:rsidRPr="00972623">
        <w:rPr>
          <w:rFonts w:asciiTheme="majorHAnsi" w:hAnsiTheme="majorHAnsi"/>
          <w:sz w:val="22"/>
          <w:szCs w:val="22"/>
        </w:rPr>
        <w:t>Connecticut’s Unified State Plan outlines a four-year strategy for the six core programs:</w:t>
      </w:r>
    </w:p>
    <w:p w:rsidR="00C36484" w:rsidRPr="00972623" w:rsidRDefault="00C36484" w:rsidP="00CF1E71">
      <w:pPr>
        <w:pStyle w:val="ListParagraph"/>
        <w:numPr>
          <w:ilvl w:val="0"/>
          <w:numId w:val="53"/>
        </w:numPr>
        <w:spacing w:after="200"/>
        <w:rPr>
          <w:rFonts w:asciiTheme="majorHAnsi" w:hAnsiTheme="majorHAnsi"/>
          <w:sz w:val="22"/>
          <w:szCs w:val="22"/>
        </w:rPr>
      </w:pPr>
      <w:r w:rsidRPr="00972623">
        <w:rPr>
          <w:rFonts w:asciiTheme="majorHAnsi" w:hAnsiTheme="majorHAnsi"/>
          <w:sz w:val="22"/>
          <w:szCs w:val="22"/>
        </w:rPr>
        <w:t>The Adult Program (Title 1 of WIOA)</w:t>
      </w:r>
    </w:p>
    <w:p w:rsidR="00C36484" w:rsidRPr="00972623" w:rsidRDefault="00C36484" w:rsidP="00CF1E71">
      <w:pPr>
        <w:pStyle w:val="ListParagraph"/>
        <w:numPr>
          <w:ilvl w:val="0"/>
          <w:numId w:val="53"/>
        </w:numPr>
        <w:spacing w:after="200"/>
        <w:rPr>
          <w:rFonts w:asciiTheme="majorHAnsi" w:hAnsiTheme="majorHAnsi"/>
          <w:sz w:val="22"/>
          <w:szCs w:val="22"/>
        </w:rPr>
      </w:pPr>
      <w:r w:rsidRPr="00972623">
        <w:rPr>
          <w:rFonts w:asciiTheme="majorHAnsi" w:hAnsiTheme="majorHAnsi"/>
          <w:sz w:val="22"/>
          <w:szCs w:val="22"/>
        </w:rPr>
        <w:t>The Dislocated Worker Program (Title 1)</w:t>
      </w:r>
    </w:p>
    <w:p w:rsidR="00C36484" w:rsidRPr="00972623" w:rsidRDefault="00C36484" w:rsidP="00CF1E71">
      <w:pPr>
        <w:pStyle w:val="ListParagraph"/>
        <w:numPr>
          <w:ilvl w:val="0"/>
          <w:numId w:val="53"/>
        </w:numPr>
        <w:spacing w:after="200"/>
        <w:rPr>
          <w:rFonts w:asciiTheme="majorHAnsi" w:hAnsiTheme="majorHAnsi"/>
          <w:sz w:val="22"/>
          <w:szCs w:val="22"/>
        </w:rPr>
      </w:pPr>
      <w:r w:rsidRPr="00972623">
        <w:rPr>
          <w:rFonts w:asciiTheme="majorHAnsi" w:hAnsiTheme="majorHAnsi"/>
          <w:sz w:val="22"/>
          <w:szCs w:val="22"/>
        </w:rPr>
        <w:t>The Youth Program (Title 1)</w:t>
      </w:r>
    </w:p>
    <w:p w:rsidR="00C36484" w:rsidRPr="00972623" w:rsidRDefault="00C36484" w:rsidP="00CF1E71">
      <w:pPr>
        <w:pStyle w:val="ListParagraph"/>
        <w:numPr>
          <w:ilvl w:val="0"/>
          <w:numId w:val="53"/>
        </w:numPr>
        <w:spacing w:after="200"/>
        <w:rPr>
          <w:rFonts w:asciiTheme="majorHAnsi" w:hAnsiTheme="majorHAnsi"/>
          <w:sz w:val="22"/>
          <w:szCs w:val="22"/>
        </w:rPr>
      </w:pPr>
      <w:r w:rsidRPr="00972623">
        <w:rPr>
          <w:rFonts w:asciiTheme="majorHAnsi" w:hAnsiTheme="majorHAnsi"/>
          <w:sz w:val="22"/>
          <w:szCs w:val="22"/>
        </w:rPr>
        <w:t>The Adult Education and Family Literacy Act Program (Title II), and</w:t>
      </w:r>
    </w:p>
    <w:p w:rsidR="00C36484" w:rsidRPr="00972623" w:rsidRDefault="00C36484" w:rsidP="00CF1E71">
      <w:pPr>
        <w:pStyle w:val="ListParagraph"/>
        <w:numPr>
          <w:ilvl w:val="0"/>
          <w:numId w:val="53"/>
        </w:numPr>
        <w:spacing w:after="200"/>
        <w:rPr>
          <w:rFonts w:asciiTheme="majorHAnsi" w:hAnsiTheme="majorHAnsi"/>
          <w:sz w:val="22"/>
          <w:szCs w:val="22"/>
        </w:rPr>
      </w:pPr>
      <w:r w:rsidRPr="00972623">
        <w:rPr>
          <w:rFonts w:asciiTheme="majorHAnsi" w:hAnsiTheme="majorHAnsi"/>
          <w:sz w:val="22"/>
          <w:szCs w:val="22"/>
        </w:rPr>
        <w:t>The Vocational Rehabilitation Program (Title 1 of the Rehabilitation Act of 1973, as amended by Title IV.)</w:t>
      </w:r>
    </w:p>
    <w:p w:rsidR="00C36484" w:rsidRPr="00972623" w:rsidRDefault="00C36484" w:rsidP="00C36484">
      <w:pPr>
        <w:rPr>
          <w:rFonts w:asciiTheme="majorHAnsi" w:hAnsiTheme="majorHAnsi"/>
          <w:sz w:val="22"/>
          <w:szCs w:val="22"/>
        </w:rPr>
      </w:pPr>
      <w:r w:rsidRPr="00972623">
        <w:rPr>
          <w:rFonts w:asciiTheme="majorHAnsi" w:hAnsiTheme="majorHAnsi"/>
          <w:sz w:val="22"/>
          <w:szCs w:val="22"/>
        </w:rPr>
        <w:t>Assessment of these core programs is outlined on pages (X-X). Other One-Stop delivery system partner program services included in the Workforce Performance Accountability, Information, and Reporting System that are reportable to USDOL will be assessed annually using outcome measures on the Program Performance Scorecard e.g., employment rate, and median earnings.</w:t>
      </w:r>
    </w:p>
    <w:p w:rsidR="008F4266" w:rsidRPr="00972623" w:rsidRDefault="008F4266" w:rsidP="008F4266">
      <w:pPr>
        <w:rPr>
          <w:rFonts w:asciiTheme="majorHAnsi" w:hAnsiTheme="majorHAnsi"/>
          <w:sz w:val="22"/>
          <w:szCs w:val="22"/>
        </w:rPr>
      </w:pPr>
      <w:r w:rsidRPr="00972623">
        <w:rPr>
          <w:rFonts w:asciiTheme="majorHAnsi" w:hAnsiTheme="majorHAnsi"/>
          <w:sz w:val="22"/>
          <w:szCs w:val="22"/>
        </w:rPr>
        <w:t>……………………………………………………………………………………………………………………………………………………..</w:t>
      </w:r>
    </w:p>
    <w:p w:rsidR="00C971A0" w:rsidRPr="00972623" w:rsidRDefault="00C971A0" w:rsidP="008F4266">
      <w:pPr>
        <w:rPr>
          <w:rFonts w:asciiTheme="majorHAnsi" w:hAnsiTheme="majorHAnsi"/>
          <w:b/>
          <w:sz w:val="22"/>
          <w:szCs w:val="22"/>
        </w:rPr>
      </w:pPr>
      <w:r w:rsidRPr="00972623">
        <w:rPr>
          <w:rFonts w:asciiTheme="majorHAnsi" w:hAnsiTheme="majorHAnsi"/>
          <w:b/>
        </w:rPr>
        <w:t>Previous Results</w:t>
      </w:r>
      <w:r w:rsidR="001F48B5" w:rsidRPr="00972623">
        <w:rPr>
          <w:rFonts w:asciiTheme="majorHAnsi" w:hAnsiTheme="majorHAnsi"/>
          <w:b/>
          <w:sz w:val="22"/>
          <w:szCs w:val="22"/>
        </w:rPr>
        <w:t xml:space="preserve"> </w:t>
      </w:r>
      <w:r w:rsidR="001F48B5" w:rsidRPr="00972623">
        <w:rPr>
          <w:rFonts w:asciiTheme="majorHAnsi" w:hAnsiTheme="majorHAnsi"/>
          <w:sz w:val="22"/>
          <w:szCs w:val="22"/>
        </w:rPr>
        <w:t>(Prior 2 years)</w:t>
      </w:r>
    </w:p>
    <w:p w:rsidR="00162845" w:rsidRPr="00972623" w:rsidRDefault="00162845" w:rsidP="008F4266">
      <w:pPr>
        <w:rPr>
          <w:rFonts w:asciiTheme="majorHAnsi" w:hAnsiTheme="majorHAnsi"/>
          <w:sz w:val="22"/>
          <w:szCs w:val="22"/>
        </w:rPr>
      </w:pPr>
    </w:p>
    <w:p w:rsidR="00162845" w:rsidRPr="00972623" w:rsidRDefault="00162845" w:rsidP="008F4266">
      <w:pPr>
        <w:rPr>
          <w:rFonts w:asciiTheme="majorHAnsi" w:hAnsiTheme="majorHAnsi"/>
          <w:sz w:val="22"/>
          <w:szCs w:val="22"/>
        </w:rPr>
      </w:pPr>
      <w:r w:rsidRPr="00972623">
        <w:rPr>
          <w:rFonts w:asciiTheme="majorHAnsi" w:hAnsiTheme="majorHAnsi"/>
          <w:sz w:val="22"/>
          <w:szCs w:val="22"/>
        </w:rPr>
        <w:t>[Note: Information to be provided in the future as it becomes available]</w:t>
      </w:r>
    </w:p>
    <w:p w:rsidR="003A75B4" w:rsidRPr="00972623" w:rsidRDefault="00B45E7E" w:rsidP="008F4266">
      <w:pPr>
        <w:rPr>
          <w:rFonts w:asciiTheme="majorHAnsi" w:hAnsiTheme="majorHAnsi"/>
          <w:sz w:val="22"/>
          <w:szCs w:val="22"/>
        </w:rPr>
      </w:pPr>
      <w:r w:rsidRPr="00972623">
        <w:rPr>
          <w:rFonts w:asciiTheme="majorHAnsi" w:hAnsiTheme="majorHAnsi"/>
          <w:sz w:val="22"/>
          <w:szCs w:val="22"/>
        </w:rPr>
        <w:t>……………………………………………………………………………………………………………………………………………………..</w:t>
      </w:r>
    </w:p>
    <w:p w:rsidR="00B45E7E" w:rsidRPr="00972623" w:rsidRDefault="00B45E7E" w:rsidP="008F4266">
      <w:pPr>
        <w:rPr>
          <w:rFonts w:asciiTheme="majorHAnsi" w:hAnsiTheme="majorHAnsi"/>
          <w:b/>
        </w:rPr>
      </w:pPr>
      <w:r w:rsidRPr="00972623">
        <w:rPr>
          <w:rFonts w:asciiTheme="majorHAnsi" w:hAnsiTheme="majorHAnsi"/>
          <w:b/>
        </w:rPr>
        <w:t>DISTRIBUTION OF FUNDS</w:t>
      </w:r>
    </w:p>
    <w:p w:rsidR="003E7943" w:rsidRPr="00972623" w:rsidRDefault="003E7943" w:rsidP="008F4266">
      <w:pPr>
        <w:rPr>
          <w:rFonts w:asciiTheme="majorHAnsi" w:hAnsiTheme="majorHAnsi"/>
          <w:b/>
          <w:sz w:val="22"/>
          <w:szCs w:val="22"/>
        </w:rPr>
      </w:pPr>
    </w:p>
    <w:p w:rsidR="004F3E77" w:rsidRPr="00972623" w:rsidRDefault="004F3E77" w:rsidP="008F4266">
      <w:pPr>
        <w:rPr>
          <w:rFonts w:asciiTheme="majorHAnsi" w:hAnsiTheme="majorHAnsi"/>
          <w:b/>
        </w:rPr>
      </w:pPr>
      <w:r w:rsidRPr="00972623">
        <w:rPr>
          <w:rFonts w:asciiTheme="majorHAnsi" w:hAnsiTheme="majorHAnsi"/>
          <w:b/>
        </w:rPr>
        <w:t>Title I – Youth, Adult, Dislocated Worker Activities</w:t>
      </w:r>
    </w:p>
    <w:p w:rsidR="00162845" w:rsidRPr="00972623" w:rsidRDefault="00162845" w:rsidP="00D0211B">
      <w:pPr>
        <w:rPr>
          <w:rFonts w:asciiTheme="majorHAnsi" w:hAnsiTheme="majorHAnsi"/>
          <w:sz w:val="22"/>
          <w:szCs w:val="22"/>
          <w:highlight w:val="yellow"/>
        </w:rPr>
      </w:pPr>
    </w:p>
    <w:p w:rsidR="00D0211B" w:rsidRPr="00972623" w:rsidRDefault="00162845" w:rsidP="00D0211B">
      <w:pPr>
        <w:rPr>
          <w:rFonts w:asciiTheme="majorHAnsi" w:hAnsiTheme="majorHAnsi"/>
          <w:sz w:val="22"/>
          <w:szCs w:val="22"/>
        </w:rPr>
      </w:pPr>
      <w:r w:rsidRPr="00972623">
        <w:rPr>
          <w:rFonts w:asciiTheme="majorHAnsi" w:hAnsiTheme="majorHAnsi"/>
          <w:sz w:val="22"/>
          <w:szCs w:val="22"/>
        </w:rPr>
        <w:t xml:space="preserve">As noted above, CTDOL is in the process of drafting policy concerning </w:t>
      </w:r>
      <w:r w:rsidR="003E7943" w:rsidRPr="00972623">
        <w:rPr>
          <w:rFonts w:asciiTheme="majorHAnsi" w:hAnsiTheme="majorHAnsi"/>
          <w:sz w:val="22"/>
          <w:szCs w:val="22"/>
        </w:rPr>
        <w:t>methods/factors to di</w:t>
      </w:r>
      <w:r w:rsidR="003E7943" w:rsidRPr="00972623">
        <w:rPr>
          <w:rFonts w:asciiTheme="majorHAnsi" w:hAnsiTheme="majorHAnsi"/>
          <w:sz w:val="22"/>
          <w:szCs w:val="22"/>
        </w:rPr>
        <w:t>s</w:t>
      </w:r>
      <w:r w:rsidR="003E7943" w:rsidRPr="00972623">
        <w:rPr>
          <w:rFonts w:asciiTheme="majorHAnsi" w:hAnsiTheme="majorHAnsi"/>
          <w:sz w:val="22"/>
          <w:szCs w:val="22"/>
        </w:rPr>
        <w:t xml:space="preserve">tribute funds to local areas for Youth activities, Adult and training activities, </w:t>
      </w:r>
      <w:proofErr w:type="gramStart"/>
      <w:r w:rsidR="003E7943" w:rsidRPr="00972623">
        <w:rPr>
          <w:rFonts w:asciiTheme="majorHAnsi" w:hAnsiTheme="majorHAnsi"/>
          <w:sz w:val="22"/>
          <w:szCs w:val="22"/>
        </w:rPr>
        <w:t>Dislocated</w:t>
      </w:r>
      <w:proofErr w:type="gramEnd"/>
      <w:r w:rsidR="003E7943" w:rsidRPr="00972623">
        <w:rPr>
          <w:rFonts w:asciiTheme="majorHAnsi" w:hAnsiTheme="majorHAnsi"/>
          <w:sz w:val="22"/>
          <w:szCs w:val="22"/>
        </w:rPr>
        <w:t xml:space="preserve"> worker employment and training ac</w:t>
      </w:r>
      <w:r w:rsidR="007D7C7C" w:rsidRPr="00972623">
        <w:rPr>
          <w:rFonts w:asciiTheme="majorHAnsi" w:hAnsiTheme="majorHAnsi"/>
          <w:sz w:val="22"/>
          <w:szCs w:val="22"/>
        </w:rPr>
        <w:t>tivities.</w:t>
      </w:r>
      <w:r w:rsidR="00A34A6C" w:rsidRPr="00972623">
        <w:rPr>
          <w:rFonts w:asciiTheme="majorHAnsi" w:hAnsiTheme="majorHAnsi"/>
          <w:sz w:val="22"/>
          <w:szCs w:val="22"/>
        </w:rPr>
        <w:t xml:space="preserve"> </w:t>
      </w:r>
      <w:r w:rsidRPr="00972623">
        <w:rPr>
          <w:rFonts w:asciiTheme="majorHAnsi" w:hAnsiTheme="majorHAnsi"/>
          <w:sz w:val="22"/>
          <w:szCs w:val="22"/>
        </w:rPr>
        <w:t>Proposed methods and factors will be reviewed with and approved by for CETC.</w:t>
      </w:r>
    </w:p>
    <w:p w:rsidR="00D0211B" w:rsidRPr="00972623" w:rsidRDefault="00D0211B" w:rsidP="00D0211B">
      <w:pPr>
        <w:rPr>
          <w:rFonts w:asciiTheme="majorHAnsi" w:hAnsiTheme="majorHAnsi"/>
          <w:sz w:val="22"/>
          <w:szCs w:val="22"/>
        </w:rPr>
      </w:pPr>
      <w:r w:rsidRPr="00972623">
        <w:rPr>
          <w:rFonts w:asciiTheme="majorHAnsi" w:hAnsiTheme="majorHAnsi"/>
          <w:sz w:val="22"/>
          <w:szCs w:val="22"/>
        </w:rPr>
        <w:t>………………………………………………………………………………………………………………………………………………….....</w:t>
      </w:r>
    </w:p>
    <w:p w:rsidR="004F3E77" w:rsidRPr="00972623" w:rsidRDefault="00233941" w:rsidP="00D0211B">
      <w:pPr>
        <w:rPr>
          <w:rFonts w:asciiTheme="majorHAnsi" w:hAnsiTheme="majorHAnsi"/>
          <w:b/>
        </w:rPr>
      </w:pPr>
      <w:r w:rsidRPr="00972623">
        <w:rPr>
          <w:rFonts w:asciiTheme="majorHAnsi" w:hAnsiTheme="majorHAnsi"/>
          <w:b/>
        </w:rPr>
        <w:lastRenderedPageBreak/>
        <w:t>Title II</w:t>
      </w:r>
      <w:r w:rsidR="00CC20EC" w:rsidRPr="00972623">
        <w:rPr>
          <w:rFonts w:asciiTheme="majorHAnsi" w:hAnsiTheme="majorHAnsi"/>
          <w:b/>
        </w:rPr>
        <w:t xml:space="preserve"> – Adult Education</w:t>
      </w:r>
      <w:r w:rsidR="004F3E77" w:rsidRPr="00972623">
        <w:rPr>
          <w:rFonts w:asciiTheme="majorHAnsi" w:hAnsiTheme="majorHAnsi"/>
          <w:b/>
        </w:rPr>
        <w:t xml:space="preserve"> and Family Literacy</w:t>
      </w:r>
    </w:p>
    <w:p w:rsidR="00A34A6C" w:rsidRPr="00972623" w:rsidRDefault="00A34A6C" w:rsidP="00233941">
      <w:pPr>
        <w:autoSpaceDE w:val="0"/>
        <w:autoSpaceDN w:val="0"/>
        <w:adjustRightInd w:val="0"/>
        <w:rPr>
          <w:rFonts w:asciiTheme="majorHAnsi" w:hAnsiTheme="majorHAnsi"/>
          <w:sz w:val="18"/>
          <w:szCs w:val="18"/>
        </w:rPr>
      </w:pPr>
    </w:p>
    <w:p w:rsidR="00233941" w:rsidRPr="00972623" w:rsidRDefault="00AE54D9" w:rsidP="00233941">
      <w:pPr>
        <w:autoSpaceDE w:val="0"/>
        <w:autoSpaceDN w:val="0"/>
        <w:adjustRightInd w:val="0"/>
        <w:rPr>
          <w:rFonts w:asciiTheme="majorHAnsi" w:hAnsiTheme="majorHAnsi"/>
          <w:b/>
          <w:sz w:val="22"/>
          <w:szCs w:val="22"/>
          <w:u w:val="single"/>
        </w:rPr>
      </w:pPr>
      <w:r w:rsidRPr="00972623">
        <w:rPr>
          <w:rFonts w:asciiTheme="majorHAnsi" w:hAnsiTheme="majorHAnsi"/>
          <w:b/>
          <w:sz w:val="22"/>
          <w:szCs w:val="22"/>
        </w:rPr>
        <w:t>How CSDE will award multi-year grants or contracts on a competitive basis to eligible provi</w:t>
      </w:r>
      <w:r w:rsidRPr="00972623">
        <w:rPr>
          <w:rFonts w:asciiTheme="majorHAnsi" w:hAnsiTheme="majorHAnsi"/>
          <w:b/>
          <w:sz w:val="22"/>
          <w:szCs w:val="22"/>
        </w:rPr>
        <w:t>d</w:t>
      </w:r>
      <w:r w:rsidRPr="00972623">
        <w:rPr>
          <w:rFonts w:asciiTheme="majorHAnsi" w:hAnsiTheme="majorHAnsi"/>
          <w:b/>
          <w:sz w:val="22"/>
          <w:szCs w:val="22"/>
        </w:rPr>
        <w:t>ers in Connecticut, including how CSDE will establish that eligible providers are organizations of demonstrated effectiveness.</w:t>
      </w:r>
    </w:p>
    <w:p w:rsidR="00B91A06" w:rsidRPr="00972623" w:rsidRDefault="00B91A06" w:rsidP="00233941">
      <w:pPr>
        <w:autoSpaceDE w:val="0"/>
        <w:autoSpaceDN w:val="0"/>
        <w:adjustRightInd w:val="0"/>
        <w:rPr>
          <w:rFonts w:asciiTheme="majorHAnsi" w:hAnsiTheme="majorHAnsi"/>
          <w:bCs/>
          <w:sz w:val="22"/>
          <w:szCs w:val="22"/>
        </w:rPr>
      </w:pPr>
    </w:p>
    <w:p w:rsidR="00233941" w:rsidRPr="00972623" w:rsidRDefault="00233941" w:rsidP="00233941">
      <w:pPr>
        <w:autoSpaceDE w:val="0"/>
        <w:autoSpaceDN w:val="0"/>
        <w:adjustRightInd w:val="0"/>
        <w:rPr>
          <w:rFonts w:asciiTheme="majorHAnsi" w:hAnsiTheme="majorHAnsi"/>
          <w:sz w:val="22"/>
          <w:szCs w:val="22"/>
        </w:rPr>
      </w:pPr>
      <w:r w:rsidRPr="00972623">
        <w:rPr>
          <w:rFonts w:asciiTheme="majorHAnsi" w:hAnsiTheme="majorHAnsi"/>
          <w:bCs/>
          <w:sz w:val="22"/>
          <w:szCs w:val="22"/>
        </w:rPr>
        <w:t xml:space="preserve">Through CSDE, the State of Connecticut will award two-year grants to eligible providers through a Request for Proposals (RFP) process to enable </w:t>
      </w:r>
      <w:r w:rsidRPr="00972623">
        <w:rPr>
          <w:rFonts w:asciiTheme="majorHAnsi" w:hAnsiTheme="majorHAnsi"/>
          <w:sz w:val="22"/>
          <w:szCs w:val="22"/>
        </w:rPr>
        <w:t>providers to develop, implement and improve adult education and literacy activities.</w:t>
      </w:r>
      <w:r w:rsidR="00AE54D9" w:rsidRPr="00972623">
        <w:rPr>
          <w:rFonts w:asciiTheme="majorHAnsi" w:hAnsiTheme="majorHAnsi"/>
          <w:sz w:val="22"/>
          <w:szCs w:val="22"/>
        </w:rPr>
        <w:t xml:space="preserve"> Grantees will have the opportunity to continue for a s</w:t>
      </w:r>
      <w:r w:rsidR="00AE54D9" w:rsidRPr="00972623">
        <w:rPr>
          <w:rFonts w:asciiTheme="majorHAnsi" w:hAnsiTheme="majorHAnsi"/>
          <w:sz w:val="22"/>
          <w:szCs w:val="22"/>
        </w:rPr>
        <w:t>e</w:t>
      </w:r>
      <w:r w:rsidR="00AE54D9" w:rsidRPr="00972623">
        <w:rPr>
          <w:rFonts w:asciiTheme="majorHAnsi" w:hAnsiTheme="majorHAnsi"/>
          <w:sz w:val="22"/>
          <w:szCs w:val="22"/>
        </w:rPr>
        <w:t>cond year depending upon satisfactory performance and funding from Congress.</w:t>
      </w:r>
      <w:r w:rsidRPr="00972623">
        <w:rPr>
          <w:rFonts w:asciiTheme="majorHAnsi" w:eastAsia="DeVinne" w:hAnsiTheme="majorHAnsi"/>
          <w:sz w:val="22"/>
          <w:szCs w:val="22"/>
        </w:rPr>
        <w:t xml:space="preserve">  </w:t>
      </w:r>
    </w:p>
    <w:p w:rsidR="00233941" w:rsidRPr="00972623" w:rsidRDefault="00233941" w:rsidP="00233941">
      <w:pPr>
        <w:autoSpaceDE w:val="0"/>
        <w:autoSpaceDN w:val="0"/>
        <w:adjustRightInd w:val="0"/>
        <w:rPr>
          <w:rFonts w:asciiTheme="majorHAnsi" w:eastAsia="DeVinne" w:hAnsiTheme="majorHAnsi"/>
          <w:sz w:val="22"/>
          <w:szCs w:val="22"/>
        </w:rPr>
      </w:pPr>
    </w:p>
    <w:p w:rsidR="00233941" w:rsidRPr="00972623" w:rsidRDefault="00233941" w:rsidP="00233941">
      <w:p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The following agencies are eligible for funding through the Connecticut State Department of E</w:t>
      </w:r>
      <w:r w:rsidRPr="00972623">
        <w:rPr>
          <w:rFonts w:asciiTheme="majorHAnsi" w:eastAsia="DeVinne" w:hAnsiTheme="majorHAnsi"/>
          <w:sz w:val="22"/>
          <w:szCs w:val="22"/>
        </w:rPr>
        <w:t>d</w:t>
      </w:r>
      <w:r w:rsidRPr="00972623">
        <w:rPr>
          <w:rFonts w:asciiTheme="majorHAnsi" w:eastAsia="DeVinne" w:hAnsiTheme="majorHAnsi"/>
          <w:sz w:val="22"/>
          <w:szCs w:val="22"/>
        </w:rPr>
        <w:t>ucation</w:t>
      </w:r>
      <w:r w:rsidR="00AE54D9" w:rsidRPr="00972623">
        <w:rPr>
          <w:rFonts w:asciiTheme="majorHAnsi" w:eastAsia="DeVinne" w:hAnsiTheme="majorHAnsi"/>
          <w:sz w:val="22"/>
          <w:szCs w:val="22"/>
        </w:rPr>
        <w:t xml:space="preserve"> (CSDE)</w:t>
      </w:r>
      <w:r w:rsidRPr="00972623">
        <w:rPr>
          <w:rFonts w:asciiTheme="majorHAnsi" w:eastAsia="DeVinne" w:hAnsiTheme="majorHAnsi"/>
          <w:sz w:val="22"/>
          <w:szCs w:val="22"/>
        </w:rPr>
        <w:t>:</w:t>
      </w:r>
    </w:p>
    <w:p w:rsidR="009969D1" w:rsidRPr="00972623" w:rsidRDefault="009969D1" w:rsidP="003920BE">
      <w:pPr>
        <w:pStyle w:val="ListParagraph"/>
        <w:numPr>
          <w:ilvl w:val="0"/>
          <w:numId w:val="21"/>
        </w:num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A local educational agency;</w:t>
      </w:r>
    </w:p>
    <w:p w:rsidR="009969D1" w:rsidRPr="00972623" w:rsidRDefault="00233941" w:rsidP="003920BE">
      <w:pPr>
        <w:pStyle w:val="ListParagraph"/>
        <w:numPr>
          <w:ilvl w:val="0"/>
          <w:numId w:val="21"/>
        </w:num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A community-based organizatio</w:t>
      </w:r>
      <w:r w:rsidR="009969D1" w:rsidRPr="00972623">
        <w:rPr>
          <w:rFonts w:asciiTheme="majorHAnsi" w:eastAsia="DeVinne" w:hAnsiTheme="majorHAnsi"/>
          <w:sz w:val="22"/>
          <w:szCs w:val="22"/>
        </w:rPr>
        <w:t>n or faith-based organization;</w:t>
      </w:r>
    </w:p>
    <w:p w:rsidR="009969D1" w:rsidRPr="00972623" w:rsidRDefault="00233941" w:rsidP="003920BE">
      <w:pPr>
        <w:pStyle w:val="ListParagraph"/>
        <w:numPr>
          <w:ilvl w:val="0"/>
          <w:numId w:val="21"/>
        </w:num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A volunteer literacy organ</w:t>
      </w:r>
      <w:r w:rsidR="009969D1" w:rsidRPr="00972623">
        <w:rPr>
          <w:rFonts w:asciiTheme="majorHAnsi" w:eastAsia="DeVinne" w:hAnsiTheme="majorHAnsi"/>
          <w:sz w:val="22"/>
          <w:szCs w:val="22"/>
        </w:rPr>
        <w:t>ization;</w:t>
      </w:r>
    </w:p>
    <w:p w:rsidR="009969D1" w:rsidRPr="00972623" w:rsidRDefault="00233941" w:rsidP="003920BE">
      <w:pPr>
        <w:pStyle w:val="ListParagraph"/>
        <w:numPr>
          <w:ilvl w:val="0"/>
          <w:numId w:val="21"/>
        </w:num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An in</w:t>
      </w:r>
      <w:r w:rsidR="009969D1" w:rsidRPr="00972623">
        <w:rPr>
          <w:rFonts w:asciiTheme="majorHAnsi" w:eastAsia="DeVinne" w:hAnsiTheme="majorHAnsi"/>
          <w:sz w:val="22"/>
          <w:szCs w:val="22"/>
        </w:rPr>
        <w:t>stitution of higher education;</w:t>
      </w:r>
    </w:p>
    <w:p w:rsidR="009969D1" w:rsidRPr="00972623" w:rsidRDefault="00233941" w:rsidP="003920BE">
      <w:pPr>
        <w:pStyle w:val="ListParagraph"/>
        <w:numPr>
          <w:ilvl w:val="0"/>
          <w:numId w:val="21"/>
        </w:num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A publ</w:t>
      </w:r>
      <w:r w:rsidR="009969D1" w:rsidRPr="00972623">
        <w:rPr>
          <w:rFonts w:asciiTheme="majorHAnsi" w:eastAsia="DeVinne" w:hAnsiTheme="majorHAnsi"/>
          <w:sz w:val="22"/>
          <w:szCs w:val="22"/>
        </w:rPr>
        <w:t>ic or private nonprofit agency;</w:t>
      </w:r>
    </w:p>
    <w:p w:rsidR="009969D1" w:rsidRPr="00972623" w:rsidRDefault="009969D1" w:rsidP="003920BE">
      <w:pPr>
        <w:pStyle w:val="ListParagraph"/>
        <w:numPr>
          <w:ilvl w:val="0"/>
          <w:numId w:val="21"/>
        </w:num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A library;</w:t>
      </w:r>
    </w:p>
    <w:p w:rsidR="009969D1" w:rsidRPr="00972623" w:rsidRDefault="009969D1" w:rsidP="003920BE">
      <w:pPr>
        <w:pStyle w:val="ListParagraph"/>
        <w:numPr>
          <w:ilvl w:val="0"/>
          <w:numId w:val="21"/>
        </w:num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A public housing authority;</w:t>
      </w:r>
    </w:p>
    <w:p w:rsidR="009969D1" w:rsidRPr="00972623" w:rsidRDefault="00233941" w:rsidP="003920BE">
      <w:pPr>
        <w:pStyle w:val="ListParagraph"/>
        <w:numPr>
          <w:ilvl w:val="0"/>
          <w:numId w:val="21"/>
        </w:num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Other nonprofit institutions that have the ability to provide adult education and liter</w:t>
      </w:r>
      <w:r w:rsidRPr="00972623">
        <w:rPr>
          <w:rFonts w:asciiTheme="majorHAnsi" w:eastAsia="DeVinne" w:hAnsiTheme="majorHAnsi"/>
          <w:sz w:val="22"/>
          <w:szCs w:val="22"/>
        </w:rPr>
        <w:t>a</w:t>
      </w:r>
      <w:r w:rsidRPr="00972623">
        <w:rPr>
          <w:rFonts w:asciiTheme="majorHAnsi" w:eastAsia="DeVinne" w:hAnsiTheme="majorHAnsi"/>
          <w:sz w:val="22"/>
          <w:szCs w:val="22"/>
        </w:rPr>
        <w:t>cy activities to eligible individuals;</w:t>
      </w:r>
    </w:p>
    <w:p w:rsidR="009969D1" w:rsidRPr="00972623" w:rsidRDefault="00233941" w:rsidP="003920BE">
      <w:pPr>
        <w:pStyle w:val="ListParagraph"/>
        <w:numPr>
          <w:ilvl w:val="0"/>
          <w:numId w:val="21"/>
        </w:num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A consortium or coalition of the agencies, organizations, institutions, libraries, or a</w:t>
      </w:r>
      <w:r w:rsidRPr="00972623">
        <w:rPr>
          <w:rFonts w:asciiTheme="majorHAnsi" w:eastAsia="DeVinne" w:hAnsiTheme="majorHAnsi"/>
          <w:sz w:val="22"/>
          <w:szCs w:val="22"/>
        </w:rPr>
        <w:t>u</w:t>
      </w:r>
      <w:r w:rsidRPr="00972623">
        <w:rPr>
          <w:rFonts w:asciiTheme="majorHAnsi" w:eastAsia="DeVinne" w:hAnsiTheme="majorHAnsi"/>
          <w:sz w:val="22"/>
          <w:szCs w:val="22"/>
        </w:rPr>
        <w:t>thorities described above;</w:t>
      </w:r>
    </w:p>
    <w:p w:rsidR="00233941" w:rsidRPr="00972623" w:rsidRDefault="00233941" w:rsidP="003920BE">
      <w:pPr>
        <w:pStyle w:val="ListParagraph"/>
        <w:numPr>
          <w:ilvl w:val="0"/>
          <w:numId w:val="21"/>
        </w:num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 xml:space="preserve">A partnership between an employer and an entity described above. </w:t>
      </w:r>
    </w:p>
    <w:p w:rsidR="00233941" w:rsidRPr="00972623" w:rsidRDefault="00233941" w:rsidP="00233941">
      <w:pPr>
        <w:autoSpaceDE w:val="0"/>
        <w:autoSpaceDN w:val="0"/>
        <w:adjustRightInd w:val="0"/>
        <w:rPr>
          <w:rFonts w:asciiTheme="majorHAnsi" w:eastAsia="DeVinne" w:hAnsiTheme="majorHAnsi"/>
          <w:sz w:val="22"/>
          <w:szCs w:val="22"/>
        </w:rPr>
      </w:pPr>
    </w:p>
    <w:p w:rsidR="00233941" w:rsidRPr="00972623" w:rsidRDefault="00233941" w:rsidP="00233941">
      <w:pPr>
        <w:pStyle w:val="CM12"/>
        <w:spacing w:line="240" w:lineRule="auto"/>
        <w:rPr>
          <w:rFonts w:asciiTheme="majorHAnsi" w:hAnsiTheme="majorHAnsi"/>
          <w:sz w:val="22"/>
          <w:szCs w:val="22"/>
        </w:rPr>
      </w:pPr>
      <w:r w:rsidRPr="00972623">
        <w:rPr>
          <w:rFonts w:asciiTheme="majorHAnsi" w:hAnsiTheme="majorHAnsi"/>
          <w:sz w:val="22"/>
          <w:szCs w:val="22"/>
        </w:rPr>
        <w:t xml:space="preserve">CSDE will make funding available in each of Connecticut’s five designated local workforce areas. In conjunction with each </w:t>
      </w:r>
      <w:r w:rsidR="001E07CB" w:rsidRPr="00972623">
        <w:rPr>
          <w:rFonts w:asciiTheme="majorHAnsi" w:hAnsiTheme="majorHAnsi"/>
          <w:sz w:val="22"/>
          <w:szCs w:val="22"/>
        </w:rPr>
        <w:t>WDB</w:t>
      </w:r>
      <w:r w:rsidRPr="00972623">
        <w:rPr>
          <w:rFonts w:asciiTheme="majorHAnsi" w:hAnsiTheme="majorHAnsi"/>
          <w:sz w:val="22"/>
          <w:szCs w:val="22"/>
        </w:rPr>
        <w:t xml:space="preserve">, CSDE </w:t>
      </w:r>
      <w:r w:rsidR="00AE54D9" w:rsidRPr="00972623">
        <w:rPr>
          <w:rFonts w:asciiTheme="majorHAnsi" w:hAnsiTheme="majorHAnsi"/>
          <w:sz w:val="22"/>
          <w:szCs w:val="22"/>
        </w:rPr>
        <w:t xml:space="preserve">will help to </w:t>
      </w:r>
      <w:r w:rsidRPr="00972623">
        <w:rPr>
          <w:rFonts w:asciiTheme="majorHAnsi" w:hAnsiTheme="majorHAnsi"/>
          <w:sz w:val="22"/>
          <w:szCs w:val="22"/>
        </w:rPr>
        <w:t>assess local area needs and WIB goals. In each local area, funds will be divided among defined priorities on a percentage basis. Eligible providers will select the appropriate priority area when drafting and su</w:t>
      </w:r>
      <w:r w:rsidRPr="00972623">
        <w:rPr>
          <w:rFonts w:asciiTheme="majorHAnsi" w:hAnsiTheme="majorHAnsi"/>
          <w:sz w:val="22"/>
          <w:szCs w:val="22"/>
        </w:rPr>
        <w:t>b</w:t>
      </w:r>
      <w:r w:rsidR="00A05704" w:rsidRPr="00972623">
        <w:rPr>
          <w:rFonts w:asciiTheme="majorHAnsi" w:hAnsiTheme="majorHAnsi"/>
          <w:sz w:val="22"/>
          <w:szCs w:val="22"/>
        </w:rPr>
        <w:t>mitting the proposal to CSDE.</w:t>
      </w:r>
    </w:p>
    <w:p w:rsidR="00233941" w:rsidRPr="00972623" w:rsidRDefault="00233941" w:rsidP="00233941">
      <w:pPr>
        <w:pStyle w:val="Default"/>
        <w:rPr>
          <w:rFonts w:asciiTheme="majorHAnsi" w:hAnsiTheme="majorHAnsi"/>
          <w:color w:val="auto"/>
          <w:sz w:val="22"/>
          <w:szCs w:val="22"/>
        </w:rPr>
      </w:pPr>
    </w:p>
    <w:p w:rsidR="00233941" w:rsidRPr="00972623" w:rsidRDefault="00233941" w:rsidP="00233941">
      <w:pPr>
        <w:rPr>
          <w:rFonts w:asciiTheme="majorHAnsi" w:hAnsiTheme="majorHAnsi"/>
          <w:iCs/>
          <w:sz w:val="22"/>
          <w:szCs w:val="22"/>
        </w:rPr>
      </w:pPr>
      <w:r w:rsidRPr="00972623">
        <w:rPr>
          <w:rFonts w:asciiTheme="majorHAnsi" w:eastAsia="DeVinne" w:hAnsiTheme="majorHAnsi"/>
          <w:sz w:val="22"/>
          <w:szCs w:val="22"/>
        </w:rPr>
        <w:t>CSDE will use the 13 WIOA considerations for funding to award grants, including the following consideration: “past effectiveness of the eligible provider in improving the literacy of eligible individuals, to meet State-adjusted levels of performance for the primary indicators of perfo</w:t>
      </w:r>
      <w:r w:rsidRPr="00972623">
        <w:rPr>
          <w:rFonts w:asciiTheme="majorHAnsi" w:eastAsia="DeVinne" w:hAnsiTheme="majorHAnsi"/>
          <w:sz w:val="22"/>
          <w:szCs w:val="22"/>
        </w:rPr>
        <w:t>r</w:t>
      </w:r>
      <w:r w:rsidRPr="00972623">
        <w:rPr>
          <w:rFonts w:asciiTheme="majorHAnsi" w:eastAsia="DeVinne" w:hAnsiTheme="majorHAnsi"/>
          <w:sz w:val="22"/>
          <w:szCs w:val="22"/>
        </w:rPr>
        <w:t xml:space="preserve">mance”, described in WIOA section 116, especially with respect to eligible individuals who have low levels of literacy. Past effectiveness will be </w:t>
      </w:r>
      <w:r w:rsidRPr="00972623">
        <w:rPr>
          <w:rFonts w:asciiTheme="majorHAnsi" w:hAnsiTheme="majorHAnsi"/>
          <w:iCs/>
          <w:sz w:val="22"/>
          <w:szCs w:val="22"/>
        </w:rPr>
        <w:t>evidenced by meeting or exceeding performance measures bas</w:t>
      </w:r>
      <w:r w:rsidR="00AE54D9" w:rsidRPr="00972623">
        <w:rPr>
          <w:rFonts w:asciiTheme="majorHAnsi" w:hAnsiTheme="majorHAnsi"/>
          <w:iCs/>
          <w:sz w:val="22"/>
          <w:szCs w:val="22"/>
        </w:rPr>
        <w:t>ed on documentation from the Connecticut Adult Reporting</w:t>
      </w:r>
      <w:r w:rsidRPr="00972623">
        <w:rPr>
          <w:rFonts w:asciiTheme="majorHAnsi" w:hAnsiTheme="majorHAnsi"/>
          <w:iCs/>
          <w:sz w:val="22"/>
          <w:szCs w:val="22"/>
        </w:rPr>
        <w:t xml:space="preserve"> System</w:t>
      </w:r>
      <w:r w:rsidR="00AE54D9" w:rsidRPr="00972623">
        <w:rPr>
          <w:rFonts w:asciiTheme="majorHAnsi" w:hAnsiTheme="majorHAnsi"/>
          <w:iCs/>
          <w:sz w:val="22"/>
          <w:szCs w:val="22"/>
        </w:rPr>
        <w:t xml:space="preserve"> database</w:t>
      </w:r>
      <w:r w:rsidRPr="00972623">
        <w:rPr>
          <w:rFonts w:asciiTheme="majorHAnsi" w:hAnsiTheme="majorHAnsi"/>
          <w:iCs/>
          <w:sz w:val="22"/>
          <w:szCs w:val="22"/>
        </w:rPr>
        <w:t xml:space="preserve"> and annual re</w:t>
      </w:r>
      <w:r w:rsidR="00AE54D9" w:rsidRPr="00972623">
        <w:rPr>
          <w:rFonts w:asciiTheme="majorHAnsi" w:hAnsiTheme="majorHAnsi"/>
          <w:iCs/>
          <w:sz w:val="22"/>
          <w:szCs w:val="22"/>
        </w:rPr>
        <w:t>views of</w:t>
      </w:r>
      <w:r w:rsidRPr="00972623">
        <w:rPr>
          <w:rFonts w:asciiTheme="majorHAnsi" w:hAnsiTheme="majorHAnsi"/>
          <w:iCs/>
          <w:sz w:val="22"/>
          <w:szCs w:val="22"/>
        </w:rPr>
        <w:t xml:space="preserve"> previously funded providers, and </w:t>
      </w:r>
      <w:r w:rsidR="00AE54D9" w:rsidRPr="00972623">
        <w:rPr>
          <w:rFonts w:asciiTheme="majorHAnsi" w:hAnsiTheme="majorHAnsi"/>
          <w:iCs/>
          <w:sz w:val="22"/>
          <w:szCs w:val="22"/>
        </w:rPr>
        <w:t xml:space="preserve">evidenced by </w:t>
      </w:r>
      <w:r w:rsidRPr="00972623">
        <w:rPr>
          <w:rFonts w:asciiTheme="majorHAnsi" w:hAnsiTheme="majorHAnsi"/>
          <w:iCs/>
          <w:sz w:val="22"/>
          <w:szCs w:val="22"/>
        </w:rPr>
        <w:t>comparable objective perfo</w:t>
      </w:r>
      <w:r w:rsidRPr="00972623">
        <w:rPr>
          <w:rFonts w:asciiTheme="majorHAnsi" w:hAnsiTheme="majorHAnsi"/>
          <w:iCs/>
          <w:sz w:val="22"/>
          <w:szCs w:val="22"/>
        </w:rPr>
        <w:t>r</w:t>
      </w:r>
      <w:r w:rsidRPr="00972623">
        <w:rPr>
          <w:rFonts w:asciiTheme="majorHAnsi" w:hAnsiTheme="majorHAnsi"/>
          <w:iCs/>
          <w:sz w:val="22"/>
          <w:szCs w:val="22"/>
        </w:rPr>
        <w:t>mance measures demonstrating successful student outcomes for new eligible providers</w:t>
      </w:r>
      <w:r w:rsidR="00AB3885" w:rsidRPr="00972623">
        <w:rPr>
          <w:rFonts w:asciiTheme="majorHAnsi" w:hAnsiTheme="majorHAnsi"/>
          <w:iCs/>
          <w:sz w:val="22"/>
          <w:szCs w:val="22"/>
        </w:rPr>
        <w:t>.</w:t>
      </w:r>
    </w:p>
    <w:p w:rsidR="00AB3885" w:rsidRPr="00972623" w:rsidRDefault="00DE5AF3" w:rsidP="00AB3885">
      <w:pPr>
        <w:autoSpaceDE w:val="0"/>
        <w:autoSpaceDN w:val="0"/>
        <w:adjustRightInd w:val="0"/>
        <w:rPr>
          <w:rFonts w:asciiTheme="majorHAnsi" w:hAnsiTheme="majorHAnsi"/>
          <w:b/>
          <w:sz w:val="22"/>
          <w:szCs w:val="22"/>
        </w:rPr>
      </w:pPr>
      <w:r w:rsidRPr="00972623">
        <w:rPr>
          <w:rFonts w:asciiTheme="majorHAnsi" w:hAnsiTheme="majorHAnsi"/>
          <w:b/>
          <w:caps/>
          <w:sz w:val="22"/>
          <w:szCs w:val="22"/>
        </w:rPr>
        <w:t>H</w:t>
      </w:r>
      <w:r w:rsidRPr="00972623">
        <w:rPr>
          <w:rFonts w:asciiTheme="majorHAnsi" w:hAnsiTheme="majorHAnsi"/>
          <w:b/>
          <w:sz w:val="22"/>
          <w:szCs w:val="22"/>
        </w:rPr>
        <w:t>ow CSDE will ensure direct and equitable access to all eligible providers to apply and compete for funds and how CSDE</w:t>
      </w:r>
      <w:r w:rsidR="008A4BC8" w:rsidRPr="00972623">
        <w:rPr>
          <w:rFonts w:asciiTheme="majorHAnsi" w:hAnsiTheme="majorHAnsi"/>
          <w:b/>
          <w:sz w:val="22"/>
          <w:szCs w:val="22"/>
        </w:rPr>
        <w:t xml:space="preserve"> will ensure that it is using the same grant or contract a</w:t>
      </w:r>
      <w:r w:rsidR="008A4BC8" w:rsidRPr="00972623">
        <w:rPr>
          <w:rFonts w:asciiTheme="majorHAnsi" w:hAnsiTheme="majorHAnsi"/>
          <w:b/>
          <w:sz w:val="22"/>
          <w:szCs w:val="22"/>
        </w:rPr>
        <w:t>n</w:t>
      </w:r>
      <w:r w:rsidR="008A4BC8" w:rsidRPr="00972623">
        <w:rPr>
          <w:rFonts w:asciiTheme="majorHAnsi" w:hAnsiTheme="majorHAnsi"/>
          <w:b/>
          <w:sz w:val="22"/>
          <w:szCs w:val="22"/>
        </w:rPr>
        <w:t>nouncement and application procedure for all eligible providers.</w:t>
      </w:r>
    </w:p>
    <w:p w:rsidR="00DE5AF3" w:rsidRPr="00972623" w:rsidRDefault="00DE5AF3" w:rsidP="00AB3885">
      <w:pPr>
        <w:autoSpaceDE w:val="0"/>
        <w:autoSpaceDN w:val="0"/>
        <w:adjustRightInd w:val="0"/>
        <w:rPr>
          <w:rFonts w:asciiTheme="majorHAnsi" w:hAnsiTheme="majorHAnsi"/>
          <w:b/>
          <w:sz w:val="22"/>
          <w:szCs w:val="22"/>
          <w:u w:val="single"/>
        </w:rPr>
      </w:pPr>
    </w:p>
    <w:p w:rsidR="00A05704" w:rsidRPr="00972623" w:rsidRDefault="00AB3885" w:rsidP="00AB3885">
      <w:pPr>
        <w:rPr>
          <w:rFonts w:asciiTheme="majorHAnsi" w:hAnsiTheme="majorHAnsi"/>
          <w:sz w:val="22"/>
          <w:szCs w:val="22"/>
        </w:rPr>
      </w:pPr>
      <w:r w:rsidRPr="00972623">
        <w:rPr>
          <w:rFonts w:asciiTheme="majorHAnsi" w:eastAsia="DeVinne" w:hAnsiTheme="majorHAnsi"/>
          <w:sz w:val="22"/>
          <w:szCs w:val="22"/>
        </w:rPr>
        <w:t xml:space="preserve">To ensure direct and equitable access for all eligible providers, </w:t>
      </w:r>
      <w:r w:rsidRPr="00972623">
        <w:rPr>
          <w:rFonts w:asciiTheme="majorHAnsi" w:hAnsiTheme="majorHAnsi"/>
          <w:sz w:val="22"/>
          <w:szCs w:val="22"/>
        </w:rPr>
        <w:t>the Connecticut State Depart</w:t>
      </w:r>
      <w:r w:rsidR="008A4BC8" w:rsidRPr="00972623">
        <w:rPr>
          <w:rFonts w:asciiTheme="majorHAnsi" w:hAnsiTheme="majorHAnsi"/>
          <w:sz w:val="22"/>
          <w:szCs w:val="22"/>
        </w:rPr>
        <w:t xml:space="preserve">ment of Education will publish a </w:t>
      </w:r>
      <w:r w:rsidRPr="00972623">
        <w:rPr>
          <w:rFonts w:asciiTheme="majorHAnsi" w:hAnsiTheme="majorHAnsi"/>
          <w:i/>
          <w:iCs/>
          <w:sz w:val="22"/>
          <w:szCs w:val="22"/>
        </w:rPr>
        <w:t xml:space="preserve">Notice of Availability </w:t>
      </w:r>
      <w:r w:rsidRPr="00972623">
        <w:rPr>
          <w:rFonts w:asciiTheme="majorHAnsi" w:hAnsiTheme="majorHAnsi"/>
          <w:sz w:val="22"/>
          <w:szCs w:val="22"/>
        </w:rPr>
        <w:t>in all major newspapers throughout Connecticut and post the not</w:t>
      </w:r>
      <w:r w:rsidR="00A05704" w:rsidRPr="00972623">
        <w:rPr>
          <w:rFonts w:asciiTheme="majorHAnsi" w:hAnsiTheme="majorHAnsi"/>
          <w:sz w:val="22"/>
          <w:szCs w:val="22"/>
        </w:rPr>
        <w:t xml:space="preserve">ice on the CSDE’s web page. </w:t>
      </w:r>
      <w:r w:rsidR="008A4BC8" w:rsidRPr="00972623">
        <w:rPr>
          <w:rFonts w:asciiTheme="majorHAnsi" w:hAnsiTheme="majorHAnsi"/>
          <w:sz w:val="22"/>
          <w:szCs w:val="22"/>
        </w:rPr>
        <w:t xml:space="preserve">The </w:t>
      </w:r>
      <w:r w:rsidRPr="00972623">
        <w:rPr>
          <w:rFonts w:asciiTheme="majorHAnsi" w:hAnsiTheme="majorHAnsi"/>
          <w:sz w:val="22"/>
          <w:szCs w:val="22"/>
        </w:rPr>
        <w:t>RFP will be mailed to all local educ</w:t>
      </w:r>
      <w:r w:rsidRPr="00972623">
        <w:rPr>
          <w:rFonts w:asciiTheme="majorHAnsi" w:hAnsiTheme="majorHAnsi"/>
          <w:sz w:val="22"/>
          <w:szCs w:val="22"/>
        </w:rPr>
        <w:t>a</w:t>
      </w:r>
      <w:r w:rsidRPr="00972623">
        <w:rPr>
          <w:rFonts w:asciiTheme="majorHAnsi" w:hAnsiTheme="majorHAnsi"/>
          <w:sz w:val="22"/>
          <w:szCs w:val="22"/>
        </w:rPr>
        <w:t xml:space="preserve">tion agencies and higher education institutions; to a master list of current and past </w:t>
      </w:r>
      <w:r w:rsidRPr="00972623">
        <w:rPr>
          <w:rFonts w:asciiTheme="majorHAnsi" w:hAnsiTheme="majorHAnsi"/>
          <w:sz w:val="22"/>
          <w:szCs w:val="22"/>
        </w:rPr>
        <w:lastRenderedPageBreak/>
        <w:t>providers including community-based organizations, regional education service centers, housing authorities, volunteer organizations, Department of Correction, other correctional facilities and instit</w:t>
      </w:r>
      <w:r w:rsidRPr="00972623">
        <w:rPr>
          <w:rFonts w:asciiTheme="majorHAnsi" w:hAnsiTheme="majorHAnsi"/>
          <w:sz w:val="22"/>
          <w:szCs w:val="22"/>
        </w:rPr>
        <w:t>u</w:t>
      </w:r>
      <w:r w:rsidRPr="00972623">
        <w:rPr>
          <w:rFonts w:asciiTheme="majorHAnsi" w:hAnsiTheme="majorHAnsi"/>
          <w:sz w:val="22"/>
          <w:szCs w:val="22"/>
        </w:rPr>
        <w:t>tions; and to all current provider</w:t>
      </w:r>
      <w:r w:rsidR="00F92A23" w:rsidRPr="00972623">
        <w:rPr>
          <w:rFonts w:asciiTheme="majorHAnsi" w:hAnsiTheme="majorHAnsi"/>
          <w:sz w:val="22"/>
          <w:szCs w:val="22"/>
        </w:rPr>
        <w:t>s and WDB</w:t>
      </w:r>
      <w:r w:rsidRPr="00972623">
        <w:rPr>
          <w:rFonts w:asciiTheme="majorHAnsi" w:hAnsiTheme="majorHAnsi"/>
          <w:sz w:val="22"/>
          <w:szCs w:val="22"/>
        </w:rPr>
        <w:t xml:space="preserve">s. A Bidder’s Conferences will be publicly advertised with the </w:t>
      </w:r>
      <w:r w:rsidRPr="00972623">
        <w:rPr>
          <w:rFonts w:asciiTheme="majorHAnsi" w:hAnsiTheme="majorHAnsi"/>
          <w:i/>
          <w:sz w:val="22"/>
          <w:szCs w:val="22"/>
        </w:rPr>
        <w:t>Notice of Availability</w:t>
      </w:r>
      <w:r w:rsidR="00A05704" w:rsidRPr="00972623">
        <w:rPr>
          <w:rFonts w:asciiTheme="majorHAnsi" w:hAnsiTheme="majorHAnsi"/>
          <w:sz w:val="22"/>
          <w:szCs w:val="22"/>
        </w:rPr>
        <w:t xml:space="preserve"> and </w:t>
      </w:r>
      <w:r w:rsidRPr="00972623">
        <w:rPr>
          <w:rFonts w:asciiTheme="majorHAnsi" w:hAnsiTheme="majorHAnsi"/>
          <w:sz w:val="22"/>
          <w:szCs w:val="22"/>
        </w:rPr>
        <w:t>held at a central location to provide answers to questions regarding appropriateness of proposed projects and application proc</w:t>
      </w:r>
      <w:r w:rsidRPr="00972623">
        <w:rPr>
          <w:rFonts w:asciiTheme="majorHAnsi" w:hAnsiTheme="majorHAnsi"/>
          <w:sz w:val="22"/>
          <w:szCs w:val="22"/>
        </w:rPr>
        <w:t>e</w:t>
      </w:r>
      <w:r w:rsidRPr="00972623">
        <w:rPr>
          <w:rFonts w:asciiTheme="majorHAnsi" w:hAnsiTheme="majorHAnsi"/>
          <w:sz w:val="22"/>
          <w:szCs w:val="22"/>
        </w:rPr>
        <w:t>dures.</w:t>
      </w:r>
      <w:r w:rsidR="00C46C26" w:rsidRPr="00972623">
        <w:rPr>
          <w:rFonts w:asciiTheme="majorHAnsi" w:hAnsiTheme="majorHAnsi"/>
          <w:sz w:val="22"/>
          <w:szCs w:val="22"/>
        </w:rPr>
        <w:t xml:space="preserve"> </w:t>
      </w:r>
    </w:p>
    <w:p w:rsidR="00AB3885" w:rsidRPr="00972623" w:rsidRDefault="00AB3885" w:rsidP="00AB3885">
      <w:pPr>
        <w:rPr>
          <w:rFonts w:asciiTheme="majorHAnsi" w:hAnsiTheme="majorHAnsi"/>
          <w:sz w:val="22"/>
          <w:szCs w:val="22"/>
        </w:rPr>
      </w:pPr>
      <w:r w:rsidRPr="00972623">
        <w:rPr>
          <w:rFonts w:asciiTheme="majorHAnsi" w:hAnsiTheme="majorHAnsi"/>
          <w:sz w:val="22"/>
          <w:szCs w:val="22"/>
        </w:rPr>
        <w:t>……………………………………………………………………………………………………………………………………………………..</w:t>
      </w:r>
    </w:p>
    <w:p w:rsidR="00BB5793" w:rsidRPr="00972623" w:rsidRDefault="0093106C" w:rsidP="00AB3885">
      <w:pPr>
        <w:rPr>
          <w:rFonts w:asciiTheme="majorHAnsi" w:hAnsiTheme="majorHAnsi"/>
          <w:b/>
        </w:rPr>
      </w:pPr>
      <w:r w:rsidRPr="00972623">
        <w:rPr>
          <w:rFonts w:asciiTheme="majorHAnsi" w:hAnsiTheme="majorHAnsi"/>
          <w:b/>
        </w:rPr>
        <w:t xml:space="preserve">Title IV – </w:t>
      </w:r>
      <w:r w:rsidR="00AB3885" w:rsidRPr="00972623">
        <w:rPr>
          <w:rFonts w:asciiTheme="majorHAnsi" w:hAnsiTheme="majorHAnsi"/>
          <w:b/>
        </w:rPr>
        <w:t>Vocational Rehabilitation</w:t>
      </w:r>
    </w:p>
    <w:p w:rsidR="00A410A5" w:rsidRPr="00972623" w:rsidRDefault="00A410A5" w:rsidP="00AB3885">
      <w:pPr>
        <w:rPr>
          <w:rFonts w:asciiTheme="majorHAnsi" w:hAnsiTheme="majorHAnsi"/>
          <w:b/>
          <w:sz w:val="22"/>
          <w:szCs w:val="22"/>
        </w:rPr>
      </w:pPr>
      <w:r w:rsidRPr="00972623">
        <w:rPr>
          <w:rFonts w:asciiTheme="majorHAnsi" w:hAnsiTheme="majorHAnsi"/>
          <w:sz w:val="22"/>
          <w:szCs w:val="22"/>
        </w:rPr>
        <w:t>Under the Rehabilitation Act, the Department of Rehabilitation Services (DORS) provides voc</w:t>
      </w:r>
      <w:r w:rsidRPr="00972623">
        <w:rPr>
          <w:rFonts w:asciiTheme="majorHAnsi" w:hAnsiTheme="majorHAnsi"/>
          <w:sz w:val="22"/>
          <w:szCs w:val="22"/>
        </w:rPr>
        <w:t>a</w:t>
      </w:r>
      <w:r w:rsidRPr="00972623">
        <w:rPr>
          <w:rFonts w:asciiTheme="majorHAnsi" w:hAnsiTheme="majorHAnsi"/>
          <w:sz w:val="22"/>
          <w:szCs w:val="22"/>
        </w:rPr>
        <w:t>tional services to individuals seeking employment through the Bureau of Rehabilitation Services (BRS) and the Bureau of Education and Services to the Blind.</w:t>
      </w:r>
    </w:p>
    <w:p w:rsidR="00B91A06" w:rsidRPr="00972623" w:rsidRDefault="009D76E5" w:rsidP="00AB3885">
      <w:pPr>
        <w:rPr>
          <w:rFonts w:asciiTheme="majorHAnsi" w:hAnsiTheme="majorHAnsi"/>
          <w:sz w:val="22"/>
          <w:szCs w:val="22"/>
        </w:rPr>
      </w:pPr>
      <w:r w:rsidRPr="00972623">
        <w:rPr>
          <w:rFonts w:asciiTheme="majorHAnsi" w:hAnsiTheme="majorHAnsi"/>
          <w:sz w:val="22"/>
          <w:szCs w:val="22"/>
        </w:rPr>
        <w:t>……………………………………………………………………………………………………………………………………………………..</w:t>
      </w:r>
    </w:p>
    <w:p w:rsidR="0074421E" w:rsidRPr="00972623" w:rsidRDefault="00F410BA" w:rsidP="00AB3885">
      <w:pPr>
        <w:rPr>
          <w:rFonts w:asciiTheme="majorHAnsi" w:hAnsiTheme="majorHAnsi"/>
          <w:b/>
        </w:rPr>
      </w:pPr>
      <w:r w:rsidRPr="00972623">
        <w:rPr>
          <w:rFonts w:asciiTheme="majorHAnsi" w:hAnsiTheme="majorHAnsi"/>
          <w:b/>
        </w:rPr>
        <w:t>PROGRAM DATA</w:t>
      </w:r>
    </w:p>
    <w:p w:rsidR="00F410BA" w:rsidRPr="00972623" w:rsidRDefault="00F410BA" w:rsidP="00AB3885">
      <w:pPr>
        <w:rPr>
          <w:rFonts w:asciiTheme="majorHAnsi" w:hAnsiTheme="majorHAnsi"/>
          <w:b/>
          <w:sz w:val="22"/>
          <w:szCs w:val="22"/>
        </w:rPr>
      </w:pPr>
    </w:p>
    <w:p w:rsidR="009003EB" w:rsidRPr="00972623" w:rsidRDefault="00BA081E" w:rsidP="00F410BA">
      <w:pPr>
        <w:rPr>
          <w:rFonts w:asciiTheme="majorHAnsi" w:hAnsiTheme="majorHAnsi"/>
          <w:b/>
          <w:u w:val="single"/>
        </w:rPr>
      </w:pPr>
      <w:r w:rsidRPr="00972623">
        <w:rPr>
          <w:rFonts w:asciiTheme="majorHAnsi" w:hAnsiTheme="majorHAnsi"/>
          <w:b/>
          <w:u w:val="single"/>
        </w:rPr>
        <w:t>Data Alignment/</w:t>
      </w:r>
      <w:r w:rsidR="00F410BA" w:rsidRPr="00972623">
        <w:rPr>
          <w:rFonts w:asciiTheme="majorHAnsi" w:hAnsiTheme="majorHAnsi"/>
          <w:b/>
          <w:u w:val="single"/>
        </w:rPr>
        <w:t>Integration</w:t>
      </w:r>
      <w:r w:rsidRPr="00972623">
        <w:rPr>
          <w:rFonts w:asciiTheme="majorHAnsi" w:hAnsiTheme="majorHAnsi"/>
          <w:b/>
          <w:u w:val="single"/>
        </w:rPr>
        <w:t xml:space="preserve"> and </w:t>
      </w:r>
      <w:r w:rsidR="009003EB" w:rsidRPr="00972623">
        <w:rPr>
          <w:rFonts w:asciiTheme="majorHAnsi" w:hAnsiTheme="majorHAnsi"/>
          <w:b/>
          <w:u w:val="single"/>
        </w:rPr>
        <w:t>Systems Interoperability</w:t>
      </w:r>
    </w:p>
    <w:p w:rsidR="00F75254" w:rsidRPr="00972623" w:rsidRDefault="00F75254" w:rsidP="00F75254">
      <w:pPr>
        <w:rPr>
          <w:rFonts w:asciiTheme="majorHAnsi" w:hAnsiTheme="majorHAnsi"/>
          <w:sz w:val="22"/>
          <w:szCs w:val="22"/>
        </w:rPr>
      </w:pPr>
      <w:r w:rsidRPr="00972623">
        <w:rPr>
          <w:rFonts w:asciiTheme="majorHAnsi" w:hAnsiTheme="majorHAnsi"/>
          <w:sz w:val="22"/>
          <w:szCs w:val="22"/>
        </w:rPr>
        <w:t xml:space="preserve">Connecticut has a plan under consideration to ultimately make the management information systems for the core programs interoperable. CTDOL’s new web-based </w:t>
      </w:r>
      <w:proofErr w:type="spellStart"/>
      <w:r w:rsidRPr="00972623">
        <w:rPr>
          <w:rFonts w:asciiTheme="majorHAnsi" w:hAnsiTheme="majorHAnsi"/>
          <w:sz w:val="22"/>
          <w:szCs w:val="22"/>
        </w:rPr>
        <w:t>CThires</w:t>
      </w:r>
      <w:proofErr w:type="spellEnd"/>
      <w:r w:rsidRPr="00972623">
        <w:rPr>
          <w:rFonts w:asciiTheme="majorHAnsi" w:hAnsiTheme="majorHAnsi"/>
          <w:sz w:val="22"/>
          <w:szCs w:val="22"/>
        </w:rPr>
        <w:t xml:space="preserve"> system has four of the six core programs resident within it, including: WIOA Adult, WIOA Dislocated Worker, WIOA Youth, and Wagner-</w:t>
      </w:r>
      <w:proofErr w:type="spellStart"/>
      <w:r w:rsidRPr="00972623">
        <w:rPr>
          <w:rFonts w:asciiTheme="majorHAnsi" w:hAnsiTheme="majorHAnsi"/>
          <w:sz w:val="22"/>
          <w:szCs w:val="22"/>
        </w:rPr>
        <w:t>Peyser</w:t>
      </w:r>
      <w:proofErr w:type="spellEnd"/>
      <w:r w:rsidRPr="00972623">
        <w:rPr>
          <w:rFonts w:asciiTheme="majorHAnsi" w:hAnsiTheme="majorHAnsi"/>
          <w:sz w:val="22"/>
          <w:szCs w:val="22"/>
        </w:rPr>
        <w:t xml:space="preserve"> programs. This system also currently has resident within it the Trade Adjustment Assistance (TAA) program. This central database is contracted to expand in 2016 to include the Jobs First Employment Services welfare-to-work program, Foreign Labor Certification program, and the Work Opportunity Tax Credit program. </w:t>
      </w:r>
      <w:proofErr w:type="spellStart"/>
      <w:r w:rsidRPr="00972623">
        <w:rPr>
          <w:rFonts w:asciiTheme="majorHAnsi" w:hAnsiTheme="majorHAnsi"/>
          <w:sz w:val="22"/>
          <w:szCs w:val="22"/>
        </w:rPr>
        <w:t>CThires</w:t>
      </w:r>
      <w:proofErr w:type="spellEnd"/>
      <w:r w:rsidRPr="00972623">
        <w:rPr>
          <w:rFonts w:asciiTheme="majorHAnsi" w:hAnsiTheme="majorHAnsi"/>
          <w:sz w:val="22"/>
          <w:szCs w:val="22"/>
        </w:rPr>
        <w:t xml:space="preserve"> also has the cap</w:t>
      </w:r>
      <w:r w:rsidRPr="00972623">
        <w:rPr>
          <w:rFonts w:asciiTheme="majorHAnsi" w:hAnsiTheme="majorHAnsi"/>
          <w:sz w:val="22"/>
          <w:szCs w:val="22"/>
        </w:rPr>
        <w:t>a</w:t>
      </w:r>
      <w:r w:rsidRPr="00972623">
        <w:rPr>
          <w:rFonts w:asciiTheme="majorHAnsi" w:hAnsiTheme="majorHAnsi"/>
          <w:sz w:val="22"/>
          <w:szCs w:val="22"/>
        </w:rPr>
        <w:t>bility to add programs through a generic programs module.</w:t>
      </w:r>
    </w:p>
    <w:p w:rsidR="001472CB" w:rsidRPr="00972623" w:rsidRDefault="001472CB" w:rsidP="00F75254">
      <w:pPr>
        <w:rPr>
          <w:rFonts w:asciiTheme="majorHAnsi" w:hAnsiTheme="majorHAnsi"/>
          <w:sz w:val="22"/>
          <w:szCs w:val="22"/>
        </w:rPr>
      </w:pPr>
    </w:p>
    <w:p w:rsidR="00F75254" w:rsidRPr="00972623" w:rsidRDefault="00F75254" w:rsidP="00F75254">
      <w:pPr>
        <w:rPr>
          <w:rFonts w:asciiTheme="majorHAnsi" w:hAnsiTheme="majorHAnsi"/>
          <w:sz w:val="22"/>
          <w:szCs w:val="22"/>
        </w:rPr>
      </w:pPr>
      <w:r w:rsidRPr="00972623">
        <w:rPr>
          <w:rFonts w:asciiTheme="majorHAnsi" w:hAnsiTheme="majorHAnsi"/>
          <w:sz w:val="22"/>
          <w:szCs w:val="22"/>
        </w:rPr>
        <w:t>Currently the Connecticut State Department of Education (CSDE) collects data and reports through the Connecticut Adult Reporting System (CARS) for the Adult Education and Family Li</w:t>
      </w:r>
      <w:r w:rsidRPr="00972623">
        <w:rPr>
          <w:rFonts w:asciiTheme="majorHAnsi" w:hAnsiTheme="majorHAnsi"/>
          <w:sz w:val="22"/>
          <w:szCs w:val="22"/>
        </w:rPr>
        <w:t>t</w:t>
      </w:r>
      <w:r w:rsidRPr="00972623">
        <w:rPr>
          <w:rFonts w:asciiTheme="majorHAnsi" w:hAnsiTheme="majorHAnsi"/>
          <w:sz w:val="22"/>
          <w:szCs w:val="22"/>
        </w:rPr>
        <w:t xml:space="preserve">eracy Act Program.  Also, Connecticut Department of Rehabilitation Services (DORS) has a case management system for the vocational rehabilitation programs within DORS, i.e., the Bureau of Rehabilitation Services (BRS) and the Bureau of Education Services for the Blind (BESB). Long-term plans under consideration by the three State agencies include development of an interface among these </w:t>
      </w:r>
      <w:r w:rsidR="002C21EF" w:rsidRPr="00972623">
        <w:rPr>
          <w:rFonts w:asciiTheme="majorHAnsi" w:hAnsiTheme="majorHAnsi"/>
          <w:sz w:val="22"/>
          <w:szCs w:val="22"/>
        </w:rPr>
        <w:t xml:space="preserve">separate systems to </w:t>
      </w:r>
      <w:r w:rsidRPr="00972623">
        <w:rPr>
          <w:rFonts w:asciiTheme="majorHAnsi" w:hAnsiTheme="majorHAnsi"/>
          <w:sz w:val="22"/>
          <w:szCs w:val="22"/>
        </w:rPr>
        <w:t>exchange common data elements</w:t>
      </w:r>
      <w:r w:rsidR="002C21EF" w:rsidRPr="00972623">
        <w:rPr>
          <w:rFonts w:asciiTheme="majorHAnsi" w:hAnsiTheme="majorHAnsi"/>
          <w:sz w:val="22"/>
          <w:szCs w:val="22"/>
        </w:rPr>
        <w:t xml:space="preserve"> efficiently</w:t>
      </w:r>
      <w:r w:rsidRPr="00972623">
        <w:rPr>
          <w:rFonts w:asciiTheme="majorHAnsi" w:hAnsiTheme="majorHAnsi"/>
          <w:sz w:val="22"/>
          <w:szCs w:val="22"/>
        </w:rPr>
        <w:t>. In the interim,</w:t>
      </w:r>
      <w:r w:rsidR="004821F3" w:rsidRPr="00972623">
        <w:rPr>
          <w:rFonts w:asciiTheme="majorHAnsi" w:hAnsiTheme="majorHAnsi"/>
          <w:sz w:val="22"/>
          <w:szCs w:val="22"/>
        </w:rPr>
        <w:t xml:space="preserve"> </w:t>
      </w:r>
      <w:r w:rsidRPr="00972623">
        <w:rPr>
          <w:rFonts w:asciiTheme="majorHAnsi" w:hAnsiTheme="majorHAnsi"/>
          <w:sz w:val="22"/>
          <w:szCs w:val="22"/>
        </w:rPr>
        <w:t>batch processes are planned across the six core programs to enable each agency and program to generate required federal reports.</w:t>
      </w:r>
    </w:p>
    <w:p w:rsidR="00052587" w:rsidRPr="00972623" w:rsidRDefault="00052587" w:rsidP="00F410BA">
      <w:pPr>
        <w:rPr>
          <w:rFonts w:asciiTheme="majorHAnsi" w:hAnsiTheme="majorHAnsi"/>
          <w:sz w:val="22"/>
          <w:szCs w:val="22"/>
        </w:rPr>
      </w:pPr>
      <w:r w:rsidRPr="00972623">
        <w:rPr>
          <w:rFonts w:asciiTheme="majorHAnsi" w:hAnsiTheme="majorHAnsi"/>
          <w:sz w:val="22"/>
          <w:szCs w:val="22"/>
        </w:rPr>
        <w:t>……………………………………………………………………………………………………………………………………………………..</w:t>
      </w:r>
    </w:p>
    <w:p w:rsidR="00BB5793" w:rsidRPr="00972623" w:rsidRDefault="009003EB" w:rsidP="00F410BA">
      <w:pPr>
        <w:rPr>
          <w:rFonts w:asciiTheme="majorHAnsi" w:hAnsiTheme="majorHAnsi"/>
          <w:u w:val="single"/>
        </w:rPr>
      </w:pPr>
      <w:r w:rsidRPr="00972623">
        <w:rPr>
          <w:rFonts w:asciiTheme="majorHAnsi" w:hAnsiTheme="majorHAnsi"/>
          <w:b/>
          <w:u w:val="single"/>
        </w:rPr>
        <w:t>Data Systems Integration</w:t>
      </w:r>
      <w:r w:rsidRPr="00972623">
        <w:rPr>
          <w:rFonts w:asciiTheme="majorHAnsi" w:hAnsiTheme="majorHAnsi"/>
          <w:u w:val="single"/>
        </w:rPr>
        <w:t xml:space="preserve"> </w:t>
      </w:r>
    </w:p>
    <w:p w:rsidR="000F2BA9" w:rsidRPr="00972623" w:rsidRDefault="000F2BA9" w:rsidP="00F410BA">
      <w:pPr>
        <w:rPr>
          <w:rFonts w:asciiTheme="majorHAnsi" w:hAnsiTheme="majorHAnsi"/>
          <w:sz w:val="22"/>
          <w:szCs w:val="22"/>
        </w:rPr>
      </w:pPr>
      <w:r w:rsidRPr="00972623">
        <w:rPr>
          <w:rFonts w:asciiTheme="majorHAnsi" w:hAnsiTheme="majorHAnsi"/>
          <w:sz w:val="22"/>
          <w:szCs w:val="22"/>
        </w:rPr>
        <w:t>Connecticut currently has an integrated web-based data system for four of the six core pr</w:t>
      </w:r>
      <w:r w:rsidRPr="00972623">
        <w:rPr>
          <w:rFonts w:asciiTheme="majorHAnsi" w:hAnsiTheme="majorHAnsi"/>
          <w:sz w:val="22"/>
          <w:szCs w:val="22"/>
        </w:rPr>
        <w:t>o</w:t>
      </w:r>
      <w:r w:rsidRPr="00972623">
        <w:rPr>
          <w:rFonts w:asciiTheme="majorHAnsi" w:hAnsiTheme="majorHAnsi"/>
          <w:sz w:val="22"/>
          <w:szCs w:val="22"/>
        </w:rPr>
        <w:t>grams and includes the Trade Adjustment Assistance (TAA) Program. Connecticut is looking for integrated system options as they become available in the near future.</w:t>
      </w:r>
    </w:p>
    <w:p w:rsidR="00052587" w:rsidRPr="00972623" w:rsidRDefault="00052587" w:rsidP="00F410BA">
      <w:pPr>
        <w:rPr>
          <w:rFonts w:asciiTheme="majorHAnsi" w:hAnsiTheme="majorHAnsi"/>
          <w:sz w:val="22"/>
          <w:szCs w:val="22"/>
        </w:rPr>
      </w:pPr>
      <w:r w:rsidRPr="00972623">
        <w:rPr>
          <w:rFonts w:asciiTheme="majorHAnsi" w:hAnsiTheme="majorHAnsi"/>
          <w:sz w:val="22"/>
          <w:szCs w:val="22"/>
        </w:rPr>
        <w:t>……………………………………………………………………………………………………………………………………………………..</w:t>
      </w:r>
    </w:p>
    <w:p w:rsidR="000F2BA9" w:rsidRPr="00972623" w:rsidRDefault="009003EB" w:rsidP="00052587">
      <w:pPr>
        <w:rPr>
          <w:rFonts w:asciiTheme="majorHAnsi" w:hAnsiTheme="majorHAnsi"/>
          <w:b/>
          <w:u w:val="single"/>
        </w:rPr>
      </w:pPr>
      <w:r w:rsidRPr="00972623">
        <w:rPr>
          <w:rFonts w:asciiTheme="majorHAnsi" w:hAnsiTheme="majorHAnsi"/>
          <w:b/>
          <w:u w:val="single"/>
        </w:rPr>
        <w:t>Technology and Data S</w:t>
      </w:r>
      <w:r w:rsidR="00052587" w:rsidRPr="00972623">
        <w:rPr>
          <w:rFonts w:asciiTheme="majorHAnsi" w:hAnsiTheme="majorHAnsi"/>
          <w:b/>
          <w:u w:val="single"/>
        </w:rPr>
        <w:t>ystems</w:t>
      </w:r>
      <w:r w:rsidRPr="00972623">
        <w:rPr>
          <w:rFonts w:asciiTheme="majorHAnsi" w:hAnsiTheme="majorHAnsi"/>
          <w:b/>
          <w:u w:val="single"/>
        </w:rPr>
        <w:t xml:space="preserve"> </w:t>
      </w:r>
      <w:r w:rsidR="00BA081E" w:rsidRPr="00972623">
        <w:rPr>
          <w:rFonts w:asciiTheme="majorHAnsi" w:hAnsiTheme="majorHAnsi"/>
          <w:b/>
          <w:u w:val="single"/>
        </w:rPr>
        <w:t>Alignment</w:t>
      </w:r>
    </w:p>
    <w:p w:rsidR="000F2BA9" w:rsidRPr="00972623" w:rsidRDefault="000F2BA9" w:rsidP="000F2BA9">
      <w:pPr>
        <w:rPr>
          <w:rFonts w:asciiTheme="majorHAnsi" w:hAnsiTheme="majorHAnsi"/>
          <w:sz w:val="22"/>
          <w:szCs w:val="22"/>
        </w:rPr>
      </w:pPr>
      <w:r w:rsidRPr="00972623">
        <w:rPr>
          <w:rFonts w:asciiTheme="majorHAnsi" w:hAnsiTheme="majorHAnsi"/>
          <w:sz w:val="22"/>
          <w:szCs w:val="22"/>
        </w:rPr>
        <w:t>Connecticut is hopeful of funding to enable alignment of technology and data systems across mandatory One-Stop partner programs. This future system would provide for a common intake and data collection across multiple agencies and programs. This alignment would improve se</w:t>
      </w:r>
      <w:r w:rsidRPr="00972623">
        <w:rPr>
          <w:rFonts w:asciiTheme="majorHAnsi" w:hAnsiTheme="majorHAnsi"/>
          <w:sz w:val="22"/>
          <w:szCs w:val="22"/>
        </w:rPr>
        <w:t>r</w:t>
      </w:r>
      <w:r w:rsidRPr="00972623">
        <w:rPr>
          <w:rFonts w:asciiTheme="majorHAnsi" w:hAnsiTheme="majorHAnsi"/>
          <w:sz w:val="22"/>
          <w:szCs w:val="22"/>
        </w:rPr>
        <w:t>vice delivery to individuals by enabling data to be collected once and shared by service providers within the system</w:t>
      </w:r>
      <w:r w:rsidR="00D5352D" w:rsidRPr="00972623">
        <w:rPr>
          <w:rFonts w:asciiTheme="majorHAnsi" w:hAnsiTheme="majorHAnsi"/>
          <w:sz w:val="22"/>
          <w:szCs w:val="22"/>
        </w:rPr>
        <w:t>,</w:t>
      </w:r>
      <w:r w:rsidRPr="00972623">
        <w:rPr>
          <w:rFonts w:asciiTheme="majorHAnsi" w:hAnsiTheme="majorHAnsi"/>
          <w:sz w:val="22"/>
          <w:szCs w:val="22"/>
        </w:rPr>
        <w:t xml:space="preserve"> resulting in efficiencies. This common system would also foster communic</w:t>
      </w:r>
      <w:r w:rsidRPr="00972623">
        <w:rPr>
          <w:rFonts w:asciiTheme="majorHAnsi" w:hAnsiTheme="majorHAnsi"/>
          <w:sz w:val="22"/>
          <w:szCs w:val="22"/>
        </w:rPr>
        <w:t>a</w:t>
      </w:r>
      <w:r w:rsidRPr="00972623">
        <w:rPr>
          <w:rFonts w:asciiTheme="majorHAnsi" w:hAnsiTheme="majorHAnsi"/>
          <w:sz w:val="22"/>
          <w:szCs w:val="22"/>
        </w:rPr>
        <w:t>tion and collaboration among service providers to ensure optimum service delivery using a var</w:t>
      </w:r>
      <w:r w:rsidRPr="00972623">
        <w:rPr>
          <w:rFonts w:asciiTheme="majorHAnsi" w:hAnsiTheme="majorHAnsi"/>
          <w:sz w:val="22"/>
          <w:szCs w:val="22"/>
        </w:rPr>
        <w:t>i</w:t>
      </w:r>
      <w:r w:rsidRPr="00972623">
        <w:rPr>
          <w:rFonts w:asciiTheme="majorHAnsi" w:hAnsiTheme="majorHAnsi"/>
          <w:sz w:val="22"/>
          <w:szCs w:val="22"/>
        </w:rPr>
        <w:t xml:space="preserve">ety of funding and resources while minimizing duplication of services. </w:t>
      </w:r>
      <w:r w:rsidR="00D5352D" w:rsidRPr="00972623">
        <w:rPr>
          <w:rFonts w:asciiTheme="majorHAnsi" w:hAnsiTheme="majorHAnsi"/>
          <w:sz w:val="22"/>
          <w:szCs w:val="22"/>
        </w:rPr>
        <w:t>The Connecticut Emplo</w:t>
      </w:r>
      <w:r w:rsidR="00D5352D" w:rsidRPr="00972623">
        <w:rPr>
          <w:rFonts w:asciiTheme="majorHAnsi" w:hAnsiTheme="majorHAnsi"/>
          <w:sz w:val="22"/>
          <w:szCs w:val="22"/>
        </w:rPr>
        <w:t>y</w:t>
      </w:r>
      <w:r w:rsidR="00D5352D" w:rsidRPr="00972623">
        <w:rPr>
          <w:rFonts w:asciiTheme="majorHAnsi" w:hAnsiTheme="majorHAnsi"/>
          <w:sz w:val="22"/>
          <w:szCs w:val="22"/>
        </w:rPr>
        <w:t xml:space="preserve">ment and Training Commission (CETC) </w:t>
      </w:r>
      <w:r w:rsidRPr="00972623">
        <w:rPr>
          <w:rFonts w:asciiTheme="majorHAnsi" w:hAnsiTheme="majorHAnsi"/>
          <w:sz w:val="22"/>
          <w:szCs w:val="22"/>
        </w:rPr>
        <w:t xml:space="preserve">will assist the Governor align </w:t>
      </w:r>
      <w:r w:rsidRPr="00972623">
        <w:rPr>
          <w:rFonts w:asciiTheme="majorHAnsi" w:hAnsiTheme="majorHAnsi"/>
          <w:sz w:val="22"/>
          <w:szCs w:val="22"/>
        </w:rPr>
        <w:lastRenderedPageBreak/>
        <w:t>technology and data sy</w:t>
      </w:r>
      <w:r w:rsidRPr="00972623">
        <w:rPr>
          <w:rFonts w:asciiTheme="majorHAnsi" w:hAnsiTheme="majorHAnsi"/>
          <w:sz w:val="22"/>
          <w:szCs w:val="22"/>
        </w:rPr>
        <w:t>s</w:t>
      </w:r>
      <w:r w:rsidRPr="00972623">
        <w:rPr>
          <w:rFonts w:asciiTheme="majorHAnsi" w:hAnsiTheme="majorHAnsi"/>
          <w:sz w:val="22"/>
          <w:szCs w:val="22"/>
        </w:rPr>
        <w:t>tems to improve service deliv</w:t>
      </w:r>
      <w:r w:rsidR="00D5352D" w:rsidRPr="00972623">
        <w:rPr>
          <w:rFonts w:asciiTheme="majorHAnsi" w:hAnsiTheme="majorHAnsi"/>
          <w:sz w:val="22"/>
          <w:szCs w:val="22"/>
        </w:rPr>
        <w:t>ery by participating on interagency work groups to identify fina</w:t>
      </w:r>
      <w:r w:rsidR="00D5352D" w:rsidRPr="00972623">
        <w:rPr>
          <w:rFonts w:asciiTheme="majorHAnsi" w:hAnsiTheme="majorHAnsi"/>
          <w:sz w:val="22"/>
          <w:szCs w:val="22"/>
        </w:rPr>
        <w:t>n</w:t>
      </w:r>
      <w:r w:rsidR="00D5352D" w:rsidRPr="00972623">
        <w:rPr>
          <w:rFonts w:asciiTheme="majorHAnsi" w:hAnsiTheme="majorHAnsi"/>
          <w:sz w:val="22"/>
          <w:szCs w:val="22"/>
        </w:rPr>
        <w:t>cial and other resources necessary to accomplish this work.</w:t>
      </w:r>
    </w:p>
    <w:p w:rsidR="00052587" w:rsidRPr="00972623" w:rsidRDefault="00052587" w:rsidP="00F410BA">
      <w:pPr>
        <w:rPr>
          <w:rFonts w:asciiTheme="majorHAnsi" w:hAnsiTheme="majorHAnsi"/>
          <w:sz w:val="22"/>
          <w:szCs w:val="22"/>
        </w:rPr>
      </w:pPr>
      <w:r w:rsidRPr="00972623">
        <w:rPr>
          <w:rFonts w:asciiTheme="majorHAnsi" w:hAnsiTheme="majorHAnsi"/>
          <w:sz w:val="22"/>
          <w:szCs w:val="22"/>
        </w:rPr>
        <w:t>……………………………………………………………………………………………………………………………………………………..</w:t>
      </w:r>
    </w:p>
    <w:p w:rsidR="00052587" w:rsidRPr="00972623" w:rsidRDefault="009003EB" w:rsidP="00F410BA">
      <w:pPr>
        <w:rPr>
          <w:rFonts w:asciiTheme="majorHAnsi" w:hAnsiTheme="majorHAnsi"/>
          <w:b/>
          <w:u w:val="single"/>
        </w:rPr>
      </w:pPr>
      <w:r w:rsidRPr="00972623">
        <w:rPr>
          <w:rFonts w:asciiTheme="majorHAnsi" w:hAnsiTheme="majorHAnsi"/>
          <w:b/>
          <w:u w:val="single"/>
        </w:rPr>
        <w:t>P</w:t>
      </w:r>
      <w:r w:rsidR="00052587" w:rsidRPr="00972623">
        <w:rPr>
          <w:rFonts w:asciiTheme="majorHAnsi" w:hAnsiTheme="majorHAnsi"/>
          <w:b/>
          <w:u w:val="single"/>
        </w:rPr>
        <w:t>erfor</w:t>
      </w:r>
      <w:r w:rsidRPr="00972623">
        <w:rPr>
          <w:rFonts w:asciiTheme="majorHAnsi" w:hAnsiTheme="majorHAnsi"/>
          <w:b/>
          <w:u w:val="single"/>
        </w:rPr>
        <w:t>mance Reports</w:t>
      </w:r>
    </w:p>
    <w:p w:rsidR="00BB6442" w:rsidRPr="00972623" w:rsidRDefault="00BB6442" w:rsidP="00BB6442">
      <w:pPr>
        <w:spacing w:before="240"/>
        <w:contextualSpacing/>
        <w:rPr>
          <w:rFonts w:asciiTheme="majorHAnsi" w:hAnsiTheme="majorHAnsi"/>
          <w:sz w:val="22"/>
          <w:szCs w:val="22"/>
        </w:rPr>
      </w:pPr>
      <w:r w:rsidRPr="00972623">
        <w:rPr>
          <w:rFonts w:asciiTheme="majorHAnsi" w:hAnsiTheme="majorHAnsi"/>
          <w:sz w:val="22"/>
          <w:szCs w:val="22"/>
        </w:rPr>
        <w:t xml:space="preserve">Connecticut has formed a WIOA transition interagency work group on Technology, Data and Outcomes. The work group and </w:t>
      </w:r>
      <w:r w:rsidR="00B617E0" w:rsidRPr="00972623">
        <w:rPr>
          <w:rFonts w:asciiTheme="majorHAnsi" w:hAnsiTheme="majorHAnsi"/>
          <w:sz w:val="22"/>
          <w:szCs w:val="22"/>
        </w:rPr>
        <w:t xml:space="preserve">its technology subcommittee </w:t>
      </w:r>
      <w:r w:rsidRPr="00972623">
        <w:rPr>
          <w:rFonts w:asciiTheme="majorHAnsi" w:hAnsiTheme="majorHAnsi"/>
          <w:sz w:val="22"/>
          <w:szCs w:val="22"/>
        </w:rPr>
        <w:t xml:space="preserve">met several times to develop various options to enable reporting for the six (6) core programs </w:t>
      </w:r>
      <w:r w:rsidR="00B617E0" w:rsidRPr="00972623">
        <w:rPr>
          <w:rFonts w:asciiTheme="majorHAnsi" w:hAnsiTheme="majorHAnsi"/>
          <w:sz w:val="22"/>
          <w:szCs w:val="22"/>
        </w:rPr>
        <w:t>across three state agencies – Co</w:t>
      </w:r>
      <w:r w:rsidR="00B617E0" w:rsidRPr="00972623">
        <w:rPr>
          <w:rFonts w:asciiTheme="majorHAnsi" w:hAnsiTheme="majorHAnsi"/>
          <w:sz w:val="22"/>
          <w:szCs w:val="22"/>
        </w:rPr>
        <w:t>n</w:t>
      </w:r>
      <w:r w:rsidR="00B617E0" w:rsidRPr="00972623">
        <w:rPr>
          <w:rFonts w:asciiTheme="majorHAnsi" w:hAnsiTheme="majorHAnsi"/>
          <w:sz w:val="22"/>
          <w:szCs w:val="22"/>
        </w:rPr>
        <w:t>necticut</w:t>
      </w:r>
      <w:r w:rsidRPr="00972623">
        <w:rPr>
          <w:rFonts w:asciiTheme="majorHAnsi" w:hAnsiTheme="majorHAnsi"/>
          <w:sz w:val="22"/>
          <w:szCs w:val="22"/>
        </w:rPr>
        <w:t xml:space="preserve"> Department of Labor </w:t>
      </w:r>
      <w:r w:rsidR="00B617E0" w:rsidRPr="00972623">
        <w:rPr>
          <w:rFonts w:asciiTheme="majorHAnsi" w:hAnsiTheme="majorHAnsi"/>
          <w:sz w:val="22"/>
          <w:szCs w:val="22"/>
        </w:rPr>
        <w:t>(CTDOL), Connecticut</w:t>
      </w:r>
      <w:r w:rsidRPr="00972623">
        <w:rPr>
          <w:rFonts w:asciiTheme="majorHAnsi" w:hAnsiTheme="majorHAnsi"/>
          <w:sz w:val="22"/>
          <w:szCs w:val="22"/>
        </w:rPr>
        <w:t xml:space="preserve"> State Department of Education (CSDE), and the Department of Rehabilitation Services (DORS</w:t>
      </w:r>
      <w:r w:rsidR="00B617E0" w:rsidRPr="00972623">
        <w:rPr>
          <w:rFonts w:asciiTheme="majorHAnsi" w:hAnsiTheme="majorHAnsi"/>
          <w:sz w:val="22"/>
          <w:szCs w:val="22"/>
        </w:rPr>
        <w:t>,</w:t>
      </w:r>
      <w:r w:rsidRPr="00972623">
        <w:rPr>
          <w:rFonts w:asciiTheme="majorHAnsi" w:hAnsiTheme="majorHAnsi"/>
          <w:sz w:val="22"/>
          <w:szCs w:val="22"/>
        </w:rPr>
        <w:t xml:space="preserve">) including </w:t>
      </w:r>
      <w:r w:rsidR="00B617E0" w:rsidRPr="00972623">
        <w:rPr>
          <w:rFonts w:asciiTheme="majorHAnsi" w:hAnsiTheme="majorHAnsi"/>
          <w:sz w:val="22"/>
          <w:szCs w:val="22"/>
        </w:rPr>
        <w:t xml:space="preserve">Bureau of Rehabilitation Services and </w:t>
      </w:r>
      <w:r w:rsidRPr="00972623">
        <w:rPr>
          <w:rFonts w:asciiTheme="majorHAnsi" w:hAnsiTheme="majorHAnsi"/>
          <w:sz w:val="22"/>
          <w:szCs w:val="22"/>
        </w:rPr>
        <w:t>Bureau of Education and Services for the Blind (BESB).</w:t>
      </w:r>
    </w:p>
    <w:p w:rsidR="00BB6442" w:rsidRPr="00972623" w:rsidRDefault="00BB6442" w:rsidP="00BB6442">
      <w:pPr>
        <w:spacing w:before="240"/>
        <w:contextualSpacing/>
        <w:rPr>
          <w:rFonts w:asciiTheme="majorHAnsi" w:hAnsiTheme="majorHAnsi"/>
          <w:sz w:val="22"/>
          <w:szCs w:val="22"/>
        </w:rPr>
      </w:pPr>
    </w:p>
    <w:p w:rsidR="00BB6442" w:rsidRPr="00972623" w:rsidRDefault="00BB6442" w:rsidP="00BB6442">
      <w:pPr>
        <w:rPr>
          <w:rFonts w:asciiTheme="majorHAnsi" w:hAnsiTheme="majorHAnsi"/>
          <w:sz w:val="22"/>
          <w:szCs w:val="22"/>
        </w:rPr>
      </w:pPr>
      <w:r w:rsidRPr="00972623">
        <w:rPr>
          <w:rFonts w:asciiTheme="majorHAnsi" w:hAnsiTheme="majorHAnsi"/>
          <w:sz w:val="22"/>
          <w:szCs w:val="22"/>
        </w:rPr>
        <w:t>Data collection for the six core programs (Adult, Dislocated Worker, Youth, Wagner-</w:t>
      </w:r>
      <w:proofErr w:type="spellStart"/>
      <w:r w:rsidRPr="00972623">
        <w:rPr>
          <w:rFonts w:asciiTheme="majorHAnsi" w:hAnsiTheme="majorHAnsi"/>
          <w:sz w:val="22"/>
          <w:szCs w:val="22"/>
        </w:rPr>
        <w:t>Peyser</w:t>
      </w:r>
      <w:proofErr w:type="spellEnd"/>
      <w:r w:rsidRPr="00972623">
        <w:rPr>
          <w:rFonts w:asciiTheme="majorHAnsi" w:hAnsiTheme="majorHAnsi"/>
          <w:sz w:val="22"/>
          <w:szCs w:val="22"/>
        </w:rPr>
        <w:t>, Adult Education and Literacy Activities, and Title 1 of the Rehabilitation Act of 1973) will occur within separate case management systems located at each of three State agencies.</w:t>
      </w:r>
    </w:p>
    <w:p w:rsidR="00B617E0" w:rsidRPr="00972623" w:rsidRDefault="00B617E0" w:rsidP="00BB6442">
      <w:pPr>
        <w:rPr>
          <w:rFonts w:asciiTheme="majorHAnsi" w:hAnsiTheme="majorHAnsi"/>
          <w:sz w:val="22"/>
          <w:szCs w:val="22"/>
        </w:rPr>
      </w:pPr>
    </w:p>
    <w:p w:rsidR="00BB6442" w:rsidRPr="00972623" w:rsidRDefault="00BB6442" w:rsidP="00BB6442">
      <w:pPr>
        <w:rPr>
          <w:rFonts w:asciiTheme="majorHAnsi" w:hAnsiTheme="majorHAnsi"/>
          <w:sz w:val="22"/>
          <w:szCs w:val="22"/>
        </w:rPr>
      </w:pPr>
      <w:r w:rsidRPr="00972623">
        <w:rPr>
          <w:rFonts w:asciiTheme="majorHAnsi" w:hAnsiTheme="majorHAnsi"/>
          <w:sz w:val="22"/>
          <w:szCs w:val="22"/>
        </w:rPr>
        <w:t>Reporting processes for the WIOA Annual State Performance Report will involve CTDOL obtai</w:t>
      </w:r>
      <w:r w:rsidRPr="00972623">
        <w:rPr>
          <w:rFonts w:asciiTheme="majorHAnsi" w:hAnsiTheme="majorHAnsi"/>
          <w:sz w:val="22"/>
          <w:szCs w:val="22"/>
        </w:rPr>
        <w:t>n</w:t>
      </w:r>
      <w:r w:rsidRPr="00972623">
        <w:rPr>
          <w:rFonts w:asciiTheme="majorHAnsi" w:hAnsiTheme="majorHAnsi"/>
          <w:sz w:val="22"/>
          <w:szCs w:val="22"/>
        </w:rPr>
        <w:t xml:space="preserve">ing electronic files for each report period from the three State agencies for </w:t>
      </w:r>
      <w:r w:rsidR="00B617E0" w:rsidRPr="00972623">
        <w:rPr>
          <w:rFonts w:asciiTheme="majorHAnsi" w:hAnsiTheme="majorHAnsi"/>
          <w:sz w:val="22"/>
          <w:szCs w:val="22"/>
        </w:rPr>
        <w:t xml:space="preserve">each of the six core programs. </w:t>
      </w:r>
      <w:r w:rsidRPr="00972623">
        <w:rPr>
          <w:rFonts w:asciiTheme="majorHAnsi" w:hAnsiTheme="majorHAnsi"/>
          <w:sz w:val="22"/>
          <w:szCs w:val="22"/>
        </w:rPr>
        <w:t xml:space="preserve">The WIOA Annual Local Area Performance Report is a subset of the WIOA Annual </w:t>
      </w:r>
      <w:r w:rsidR="00B617E0" w:rsidRPr="00972623">
        <w:rPr>
          <w:rFonts w:asciiTheme="majorHAnsi" w:hAnsiTheme="majorHAnsi"/>
          <w:sz w:val="22"/>
          <w:szCs w:val="22"/>
        </w:rPr>
        <w:t xml:space="preserve">State Performance Report, </w:t>
      </w:r>
      <w:r w:rsidRPr="00972623">
        <w:rPr>
          <w:rFonts w:asciiTheme="majorHAnsi" w:hAnsiTheme="majorHAnsi"/>
          <w:sz w:val="22"/>
          <w:szCs w:val="22"/>
        </w:rPr>
        <w:t>only for the Adult, Dislocated Worker, and Youth programs. Individ</w:t>
      </w:r>
      <w:r w:rsidRPr="00972623">
        <w:rPr>
          <w:rFonts w:asciiTheme="majorHAnsi" w:hAnsiTheme="majorHAnsi"/>
          <w:sz w:val="22"/>
          <w:szCs w:val="22"/>
        </w:rPr>
        <w:t>u</w:t>
      </w:r>
      <w:r w:rsidRPr="00972623">
        <w:rPr>
          <w:rFonts w:asciiTheme="majorHAnsi" w:hAnsiTheme="majorHAnsi"/>
          <w:sz w:val="22"/>
          <w:szCs w:val="22"/>
        </w:rPr>
        <w:t>al records in each of these electronic program files will be matched against the CTDOL database that stores the WIOA unique identifiers to determine if such identifier already exists. If it does exist, the unique identifier will be appended to the record. If it does not exist, CTDOL will assign a unique identifier for each participant and will append it to the participant record. This process will ensure a common unique identifier across the six core programs, and that this identifier will be the same for every period of participation.</w:t>
      </w:r>
    </w:p>
    <w:p w:rsidR="00BB6442" w:rsidRPr="00972623" w:rsidRDefault="00BB6442" w:rsidP="00BB6442">
      <w:pPr>
        <w:rPr>
          <w:rFonts w:asciiTheme="majorHAnsi" w:hAnsiTheme="majorHAnsi"/>
          <w:sz w:val="22"/>
          <w:szCs w:val="22"/>
        </w:rPr>
      </w:pPr>
    </w:p>
    <w:p w:rsidR="00BB6442" w:rsidRPr="00972623" w:rsidRDefault="00BB6442" w:rsidP="00BB6442">
      <w:pPr>
        <w:rPr>
          <w:rFonts w:asciiTheme="majorHAnsi" w:hAnsiTheme="majorHAnsi"/>
          <w:sz w:val="22"/>
          <w:szCs w:val="22"/>
        </w:rPr>
      </w:pPr>
      <w:r w:rsidRPr="00972623">
        <w:rPr>
          <w:rFonts w:asciiTheme="majorHAnsi" w:hAnsiTheme="majorHAnsi"/>
          <w:sz w:val="22"/>
          <w:szCs w:val="22"/>
        </w:rPr>
        <w:t>These same electronic files will be matched to each of the electronic files for each of the six core programs to determine if an individual was co-enrolled in one or more of the six core programs. If the participant was co-enrolled in another core program, the specific code value identified in the WIOA Participant Individual Record Layout (PIRL) that applies to those services will be a</w:t>
      </w:r>
      <w:r w:rsidRPr="00972623">
        <w:rPr>
          <w:rFonts w:asciiTheme="majorHAnsi" w:hAnsiTheme="majorHAnsi"/>
          <w:sz w:val="22"/>
          <w:szCs w:val="22"/>
        </w:rPr>
        <w:t>p</w:t>
      </w:r>
      <w:r w:rsidRPr="00972623">
        <w:rPr>
          <w:rFonts w:asciiTheme="majorHAnsi" w:hAnsiTheme="majorHAnsi"/>
          <w:sz w:val="22"/>
          <w:szCs w:val="22"/>
        </w:rPr>
        <w:t>pended to the participant record.</w:t>
      </w:r>
    </w:p>
    <w:p w:rsidR="00BB6442" w:rsidRPr="00972623" w:rsidRDefault="00BB6442" w:rsidP="00BB6442">
      <w:pPr>
        <w:ind w:left="720"/>
        <w:rPr>
          <w:rFonts w:asciiTheme="majorHAnsi" w:hAnsiTheme="majorHAnsi"/>
          <w:sz w:val="22"/>
          <w:szCs w:val="22"/>
        </w:rPr>
      </w:pPr>
    </w:p>
    <w:p w:rsidR="00BB6442" w:rsidRPr="00972623" w:rsidRDefault="00BB6442" w:rsidP="00BB6442">
      <w:pPr>
        <w:rPr>
          <w:rFonts w:asciiTheme="majorHAnsi" w:hAnsiTheme="majorHAnsi"/>
          <w:sz w:val="22"/>
          <w:szCs w:val="22"/>
        </w:rPr>
      </w:pPr>
      <w:r w:rsidRPr="00972623">
        <w:rPr>
          <w:rFonts w:asciiTheme="majorHAnsi" w:hAnsiTheme="majorHAnsi"/>
          <w:sz w:val="22"/>
          <w:szCs w:val="22"/>
        </w:rPr>
        <w:t>Also, these same electronic files will be used to obtain employment information for each pr</w:t>
      </w:r>
      <w:r w:rsidRPr="00972623">
        <w:rPr>
          <w:rFonts w:asciiTheme="majorHAnsi" w:hAnsiTheme="majorHAnsi"/>
          <w:sz w:val="22"/>
          <w:szCs w:val="22"/>
        </w:rPr>
        <w:t>o</w:t>
      </w:r>
      <w:r w:rsidR="00664AEA" w:rsidRPr="00972623">
        <w:rPr>
          <w:rFonts w:asciiTheme="majorHAnsi" w:hAnsiTheme="majorHAnsi"/>
          <w:sz w:val="22"/>
          <w:szCs w:val="22"/>
        </w:rPr>
        <w:t>gram participant who</w:t>
      </w:r>
      <w:r w:rsidRPr="00972623">
        <w:rPr>
          <w:rFonts w:asciiTheme="majorHAnsi" w:hAnsiTheme="majorHAnsi"/>
          <w:sz w:val="22"/>
          <w:szCs w:val="22"/>
        </w:rPr>
        <w:t xml:space="preserve"> has a social security number and an exit date from one or more of </w:t>
      </w:r>
      <w:r w:rsidR="00664AEA" w:rsidRPr="00972623">
        <w:rPr>
          <w:rFonts w:asciiTheme="majorHAnsi" w:hAnsiTheme="majorHAnsi"/>
          <w:sz w:val="22"/>
          <w:szCs w:val="22"/>
        </w:rPr>
        <w:t xml:space="preserve">the six core programs. CTDOL </w:t>
      </w:r>
      <w:r w:rsidRPr="00972623">
        <w:rPr>
          <w:rFonts w:asciiTheme="majorHAnsi" w:hAnsiTheme="majorHAnsi"/>
          <w:sz w:val="22"/>
          <w:szCs w:val="22"/>
        </w:rPr>
        <w:t xml:space="preserve">currently </w:t>
      </w:r>
      <w:r w:rsidR="00664AEA" w:rsidRPr="00972623">
        <w:rPr>
          <w:rFonts w:asciiTheme="majorHAnsi" w:hAnsiTheme="majorHAnsi"/>
          <w:sz w:val="22"/>
          <w:szCs w:val="22"/>
        </w:rPr>
        <w:t xml:space="preserve">is </w:t>
      </w:r>
      <w:r w:rsidRPr="00972623">
        <w:rPr>
          <w:rFonts w:asciiTheme="majorHAnsi" w:hAnsiTheme="majorHAnsi"/>
          <w:sz w:val="22"/>
          <w:szCs w:val="22"/>
        </w:rPr>
        <w:t xml:space="preserve">responsible for reporting wages, entered employment rates, and employment retention rates for </w:t>
      </w:r>
      <w:proofErr w:type="spellStart"/>
      <w:r w:rsidRPr="00972623">
        <w:rPr>
          <w:rFonts w:asciiTheme="majorHAnsi" w:hAnsiTheme="majorHAnsi"/>
          <w:sz w:val="22"/>
          <w:szCs w:val="22"/>
        </w:rPr>
        <w:t>exiters</w:t>
      </w:r>
      <w:proofErr w:type="spellEnd"/>
      <w:r w:rsidRPr="00972623">
        <w:rPr>
          <w:rFonts w:asciiTheme="majorHAnsi" w:hAnsiTheme="majorHAnsi"/>
          <w:sz w:val="22"/>
          <w:szCs w:val="22"/>
        </w:rPr>
        <w:t xml:space="preserve"> in the Wagner-</w:t>
      </w:r>
      <w:proofErr w:type="spellStart"/>
      <w:r w:rsidRPr="00972623">
        <w:rPr>
          <w:rFonts w:asciiTheme="majorHAnsi" w:hAnsiTheme="majorHAnsi"/>
          <w:sz w:val="22"/>
          <w:szCs w:val="22"/>
        </w:rPr>
        <w:t>Peyser</w:t>
      </w:r>
      <w:proofErr w:type="spellEnd"/>
      <w:r w:rsidRPr="00972623">
        <w:rPr>
          <w:rFonts w:asciiTheme="majorHAnsi" w:hAnsiTheme="majorHAnsi"/>
          <w:sz w:val="22"/>
          <w:szCs w:val="22"/>
        </w:rPr>
        <w:t xml:space="preserve">, Adult, Dislocated Worker, Youth, and Trade Adjustment Assistance programs. CTDOL will continue this work and expand its responsibilities to include </w:t>
      </w:r>
      <w:proofErr w:type="spellStart"/>
      <w:r w:rsidRPr="00972623">
        <w:rPr>
          <w:rFonts w:asciiTheme="majorHAnsi" w:hAnsiTheme="majorHAnsi"/>
          <w:sz w:val="22"/>
          <w:szCs w:val="22"/>
        </w:rPr>
        <w:t>exiters</w:t>
      </w:r>
      <w:proofErr w:type="spellEnd"/>
      <w:r w:rsidRPr="00972623">
        <w:rPr>
          <w:rFonts w:asciiTheme="majorHAnsi" w:hAnsiTheme="majorHAnsi"/>
          <w:sz w:val="22"/>
          <w:szCs w:val="22"/>
        </w:rPr>
        <w:t xml:space="preserve"> from all six core programs. Therefore, CTDOL will append wages and employment information to each </w:t>
      </w:r>
      <w:proofErr w:type="spellStart"/>
      <w:r w:rsidRPr="00972623">
        <w:rPr>
          <w:rFonts w:asciiTheme="majorHAnsi" w:hAnsiTheme="majorHAnsi"/>
          <w:sz w:val="22"/>
          <w:szCs w:val="22"/>
        </w:rPr>
        <w:t>exiter’s</w:t>
      </w:r>
      <w:proofErr w:type="spellEnd"/>
      <w:r w:rsidRPr="00972623">
        <w:rPr>
          <w:rFonts w:asciiTheme="majorHAnsi" w:hAnsiTheme="majorHAnsi"/>
          <w:sz w:val="22"/>
          <w:szCs w:val="22"/>
        </w:rPr>
        <w:t xml:space="preserve"> record.  </w:t>
      </w:r>
    </w:p>
    <w:p w:rsidR="00BB6442" w:rsidRPr="00972623" w:rsidRDefault="00BB6442" w:rsidP="00BB6442">
      <w:pPr>
        <w:rPr>
          <w:rFonts w:asciiTheme="majorHAnsi" w:hAnsiTheme="majorHAnsi"/>
          <w:sz w:val="22"/>
          <w:szCs w:val="22"/>
        </w:rPr>
      </w:pPr>
    </w:p>
    <w:p w:rsidR="00BB6442" w:rsidRPr="00972623" w:rsidRDefault="00BB6442" w:rsidP="00BB6442">
      <w:pPr>
        <w:rPr>
          <w:rFonts w:asciiTheme="majorHAnsi" w:hAnsiTheme="majorHAnsi"/>
          <w:sz w:val="22"/>
          <w:szCs w:val="22"/>
        </w:rPr>
      </w:pPr>
      <w:r w:rsidRPr="00972623">
        <w:rPr>
          <w:rFonts w:asciiTheme="majorHAnsi" w:hAnsiTheme="majorHAnsi"/>
          <w:sz w:val="22"/>
          <w:szCs w:val="22"/>
        </w:rPr>
        <w:t>Each program’s electronic file containing the assigned WIOA unique identifier, co-enrollment data, wages, and employment information will be returned to each of the three</w:t>
      </w:r>
      <w:r w:rsidR="00664AEA" w:rsidRPr="00972623">
        <w:rPr>
          <w:rFonts w:asciiTheme="majorHAnsi" w:hAnsiTheme="majorHAnsi"/>
          <w:sz w:val="22"/>
          <w:szCs w:val="22"/>
        </w:rPr>
        <w:t xml:space="preserve"> State agencies to</w:t>
      </w:r>
      <w:r w:rsidRPr="00972623">
        <w:rPr>
          <w:rFonts w:asciiTheme="majorHAnsi" w:hAnsiTheme="majorHAnsi"/>
          <w:sz w:val="22"/>
          <w:szCs w:val="22"/>
        </w:rPr>
        <w:t xml:space="preserve"> use in their federal report submissions.</w:t>
      </w:r>
    </w:p>
    <w:p w:rsidR="00BB6442" w:rsidRPr="00972623" w:rsidRDefault="00BB6442" w:rsidP="00BB6442">
      <w:pPr>
        <w:rPr>
          <w:rFonts w:asciiTheme="majorHAnsi" w:hAnsiTheme="majorHAnsi"/>
          <w:sz w:val="22"/>
          <w:szCs w:val="22"/>
        </w:rPr>
      </w:pPr>
    </w:p>
    <w:p w:rsidR="00BB6442" w:rsidRPr="00972623" w:rsidRDefault="00BB6442" w:rsidP="00BB6442">
      <w:pPr>
        <w:rPr>
          <w:rFonts w:asciiTheme="majorHAnsi" w:hAnsiTheme="majorHAnsi"/>
          <w:sz w:val="22"/>
          <w:szCs w:val="22"/>
          <w:u w:val="single"/>
        </w:rPr>
      </w:pPr>
      <w:r w:rsidRPr="00972623">
        <w:rPr>
          <w:rFonts w:asciiTheme="majorHAnsi" w:hAnsiTheme="majorHAnsi"/>
          <w:sz w:val="22"/>
          <w:szCs w:val="22"/>
          <w:u w:val="single"/>
        </w:rPr>
        <w:t>Eligible Training Provider (ETP) Performance Report</w:t>
      </w:r>
    </w:p>
    <w:p w:rsidR="00BB6442" w:rsidRPr="00972623" w:rsidRDefault="00BB6442" w:rsidP="00BB6442">
      <w:pPr>
        <w:rPr>
          <w:rFonts w:asciiTheme="majorHAnsi" w:hAnsiTheme="majorHAnsi"/>
          <w:sz w:val="22"/>
          <w:szCs w:val="22"/>
        </w:rPr>
      </w:pPr>
      <w:r w:rsidRPr="00972623">
        <w:rPr>
          <w:rFonts w:asciiTheme="majorHAnsi" w:hAnsiTheme="majorHAnsi"/>
          <w:sz w:val="22"/>
          <w:szCs w:val="22"/>
        </w:rPr>
        <w:t xml:space="preserve">CTDOL will use the new </w:t>
      </w:r>
      <w:proofErr w:type="spellStart"/>
      <w:r w:rsidRPr="00972623">
        <w:rPr>
          <w:rFonts w:asciiTheme="majorHAnsi" w:hAnsiTheme="majorHAnsi"/>
          <w:sz w:val="22"/>
          <w:szCs w:val="22"/>
        </w:rPr>
        <w:t>CThires</w:t>
      </w:r>
      <w:proofErr w:type="spellEnd"/>
      <w:r w:rsidRPr="00972623">
        <w:rPr>
          <w:rFonts w:asciiTheme="majorHAnsi" w:hAnsiTheme="majorHAnsi"/>
          <w:sz w:val="22"/>
          <w:szCs w:val="22"/>
        </w:rPr>
        <w:t xml:space="preserve"> case management system to collect data and generate the Elig</w:t>
      </w:r>
      <w:r w:rsidRPr="00972623">
        <w:rPr>
          <w:rFonts w:asciiTheme="majorHAnsi" w:hAnsiTheme="majorHAnsi"/>
          <w:sz w:val="22"/>
          <w:szCs w:val="22"/>
        </w:rPr>
        <w:t>i</w:t>
      </w:r>
      <w:r w:rsidRPr="00972623">
        <w:rPr>
          <w:rFonts w:asciiTheme="majorHAnsi" w:hAnsiTheme="majorHAnsi"/>
          <w:sz w:val="22"/>
          <w:szCs w:val="22"/>
        </w:rPr>
        <w:t>ble Training Provider Performance Report on all students in programs, and on WIOA participants as required under WIOA.</w:t>
      </w:r>
    </w:p>
    <w:p w:rsidR="00052587" w:rsidRPr="00972623" w:rsidRDefault="00052587" w:rsidP="00F410BA">
      <w:pPr>
        <w:rPr>
          <w:rFonts w:asciiTheme="majorHAnsi" w:hAnsiTheme="majorHAnsi"/>
          <w:sz w:val="22"/>
          <w:szCs w:val="22"/>
        </w:rPr>
      </w:pPr>
      <w:r w:rsidRPr="00972623">
        <w:rPr>
          <w:rFonts w:asciiTheme="majorHAnsi" w:hAnsiTheme="majorHAnsi"/>
          <w:sz w:val="22"/>
          <w:szCs w:val="22"/>
        </w:rPr>
        <w:t>……………………………………………………………………………………………………………………………………………………..</w:t>
      </w:r>
    </w:p>
    <w:p w:rsidR="009003EB" w:rsidRPr="00972623" w:rsidRDefault="00052587" w:rsidP="00F410BA">
      <w:pPr>
        <w:rPr>
          <w:rFonts w:asciiTheme="majorHAnsi" w:hAnsiTheme="majorHAnsi"/>
        </w:rPr>
      </w:pPr>
      <w:r w:rsidRPr="00972623">
        <w:rPr>
          <w:rFonts w:asciiTheme="majorHAnsi" w:hAnsiTheme="majorHAnsi"/>
          <w:b/>
        </w:rPr>
        <w:lastRenderedPageBreak/>
        <w:t>Post-Program Success</w:t>
      </w:r>
      <w:r w:rsidRPr="00972623">
        <w:rPr>
          <w:rFonts w:asciiTheme="majorHAnsi" w:hAnsiTheme="majorHAnsi"/>
        </w:rPr>
        <w:t xml:space="preserve"> </w:t>
      </w:r>
    </w:p>
    <w:p w:rsidR="00E06564" w:rsidRPr="00972623" w:rsidRDefault="00E06564" w:rsidP="00F410BA">
      <w:pPr>
        <w:rPr>
          <w:rFonts w:asciiTheme="majorHAnsi" w:hAnsiTheme="majorHAnsi"/>
          <w:sz w:val="22"/>
          <w:szCs w:val="22"/>
        </w:rPr>
      </w:pPr>
    </w:p>
    <w:p w:rsidR="00E06564" w:rsidRPr="00972623" w:rsidRDefault="00E06564" w:rsidP="00F410BA">
      <w:pPr>
        <w:rPr>
          <w:rFonts w:asciiTheme="majorHAnsi" w:hAnsiTheme="majorHAnsi"/>
          <w:sz w:val="22"/>
          <w:szCs w:val="22"/>
        </w:rPr>
      </w:pPr>
      <w:r w:rsidRPr="00972623">
        <w:rPr>
          <w:rFonts w:asciiTheme="majorHAnsi" w:hAnsiTheme="majorHAnsi"/>
          <w:sz w:val="22"/>
          <w:szCs w:val="22"/>
        </w:rPr>
        <w:t>[Note: Information to be developed and drafted for inclusion in final version of Plan for submi</w:t>
      </w:r>
      <w:r w:rsidRPr="00972623">
        <w:rPr>
          <w:rFonts w:asciiTheme="majorHAnsi" w:hAnsiTheme="majorHAnsi"/>
          <w:sz w:val="22"/>
          <w:szCs w:val="22"/>
        </w:rPr>
        <w:t>s</w:t>
      </w:r>
      <w:r w:rsidRPr="00972623">
        <w:rPr>
          <w:rFonts w:asciiTheme="majorHAnsi" w:hAnsiTheme="majorHAnsi"/>
          <w:sz w:val="22"/>
          <w:szCs w:val="22"/>
        </w:rPr>
        <w:t>sion to USDOL.]</w:t>
      </w:r>
    </w:p>
    <w:p w:rsidR="00210D57" w:rsidRPr="00972623" w:rsidRDefault="00052587" w:rsidP="00F410BA">
      <w:pPr>
        <w:rPr>
          <w:rFonts w:asciiTheme="majorHAnsi" w:hAnsiTheme="majorHAnsi"/>
          <w:sz w:val="22"/>
          <w:szCs w:val="22"/>
        </w:rPr>
      </w:pPr>
      <w:r w:rsidRPr="00972623">
        <w:rPr>
          <w:rFonts w:asciiTheme="majorHAnsi" w:hAnsiTheme="majorHAnsi"/>
          <w:sz w:val="22"/>
          <w:szCs w:val="22"/>
        </w:rPr>
        <w:t>……………………………………………………………………………………………………………………………………………………..</w:t>
      </w:r>
    </w:p>
    <w:p w:rsidR="00E043AF" w:rsidRPr="00972623" w:rsidRDefault="00052587" w:rsidP="00F410BA">
      <w:pPr>
        <w:rPr>
          <w:rFonts w:asciiTheme="majorHAnsi" w:hAnsiTheme="majorHAnsi"/>
          <w:b/>
          <w:u w:val="single"/>
        </w:rPr>
      </w:pPr>
      <w:r w:rsidRPr="00972623">
        <w:rPr>
          <w:rFonts w:asciiTheme="majorHAnsi" w:hAnsiTheme="majorHAnsi"/>
          <w:b/>
          <w:u w:val="single"/>
        </w:rPr>
        <w:t>UI Wage Data</w:t>
      </w:r>
      <w:r w:rsidR="009003EB" w:rsidRPr="00972623">
        <w:rPr>
          <w:rFonts w:asciiTheme="majorHAnsi" w:hAnsiTheme="majorHAnsi"/>
          <w:b/>
          <w:u w:val="single"/>
        </w:rPr>
        <w:t xml:space="preserve"> for Performance Accountability</w:t>
      </w:r>
    </w:p>
    <w:p w:rsidR="00E043AF" w:rsidRPr="00972623" w:rsidRDefault="00E043AF" w:rsidP="00E043AF">
      <w:pPr>
        <w:rPr>
          <w:rFonts w:asciiTheme="majorHAnsi" w:hAnsiTheme="majorHAnsi"/>
          <w:sz w:val="22"/>
          <w:szCs w:val="22"/>
        </w:rPr>
      </w:pPr>
      <w:r w:rsidRPr="00972623">
        <w:rPr>
          <w:rFonts w:asciiTheme="majorHAnsi" w:hAnsiTheme="majorHAnsi"/>
          <w:sz w:val="22"/>
          <w:szCs w:val="22"/>
        </w:rPr>
        <w:t>The electronic files containing records for the six core programs will be used to obtain employment information using Unemployment Insurance Wage Record data for each program participant that has a social security number and an exit date from one or more of the six core programs. CTDOL is currently responsible for reporting wages, entered employment rates, and e</w:t>
      </w:r>
      <w:r w:rsidRPr="00972623">
        <w:rPr>
          <w:rFonts w:asciiTheme="majorHAnsi" w:hAnsiTheme="majorHAnsi"/>
          <w:sz w:val="22"/>
          <w:szCs w:val="22"/>
        </w:rPr>
        <w:t>m</w:t>
      </w:r>
      <w:r w:rsidRPr="00972623">
        <w:rPr>
          <w:rFonts w:asciiTheme="majorHAnsi" w:hAnsiTheme="majorHAnsi"/>
          <w:sz w:val="22"/>
          <w:szCs w:val="22"/>
        </w:rPr>
        <w:t xml:space="preserve">ployment retention rates for </w:t>
      </w:r>
      <w:proofErr w:type="spellStart"/>
      <w:r w:rsidRPr="00972623">
        <w:rPr>
          <w:rFonts w:asciiTheme="majorHAnsi" w:hAnsiTheme="majorHAnsi"/>
          <w:sz w:val="22"/>
          <w:szCs w:val="22"/>
        </w:rPr>
        <w:t>exiters</w:t>
      </w:r>
      <w:proofErr w:type="spellEnd"/>
      <w:r w:rsidRPr="00972623">
        <w:rPr>
          <w:rFonts w:asciiTheme="majorHAnsi" w:hAnsiTheme="majorHAnsi"/>
          <w:sz w:val="22"/>
          <w:szCs w:val="22"/>
        </w:rPr>
        <w:t xml:space="preserve"> in the Wagner-</w:t>
      </w:r>
      <w:proofErr w:type="spellStart"/>
      <w:r w:rsidRPr="00972623">
        <w:rPr>
          <w:rFonts w:asciiTheme="majorHAnsi" w:hAnsiTheme="majorHAnsi"/>
          <w:sz w:val="22"/>
          <w:szCs w:val="22"/>
        </w:rPr>
        <w:t>Peyser</w:t>
      </w:r>
      <w:proofErr w:type="spellEnd"/>
      <w:r w:rsidRPr="00972623">
        <w:rPr>
          <w:rFonts w:asciiTheme="majorHAnsi" w:hAnsiTheme="majorHAnsi"/>
          <w:sz w:val="22"/>
          <w:szCs w:val="22"/>
        </w:rPr>
        <w:t>, Adult, Dislocated Worker, Youth, and Trade Adjustment Assistance programs. CTDOL will continue this work and expand its respons</w:t>
      </w:r>
      <w:r w:rsidRPr="00972623">
        <w:rPr>
          <w:rFonts w:asciiTheme="majorHAnsi" w:hAnsiTheme="majorHAnsi"/>
          <w:sz w:val="22"/>
          <w:szCs w:val="22"/>
        </w:rPr>
        <w:t>i</w:t>
      </w:r>
      <w:r w:rsidRPr="00972623">
        <w:rPr>
          <w:rFonts w:asciiTheme="majorHAnsi" w:hAnsiTheme="majorHAnsi"/>
          <w:sz w:val="22"/>
          <w:szCs w:val="22"/>
        </w:rPr>
        <w:t xml:space="preserve">bilities to include </w:t>
      </w:r>
      <w:proofErr w:type="spellStart"/>
      <w:r w:rsidRPr="00972623">
        <w:rPr>
          <w:rFonts w:asciiTheme="majorHAnsi" w:hAnsiTheme="majorHAnsi"/>
          <w:sz w:val="22"/>
          <w:szCs w:val="22"/>
        </w:rPr>
        <w:t>exiters</w:t>
      </w:r>
      <w:proofErr w:type="spellEnd"/>
      <w:r w:rsidRPr="00972623">
        <w:rPr>
          <w:rFonts w:asciiTheme="majorHAnsi" w:hAnsiTheme="majorHAnsi"/>
          <w:sz w:val="22"/>
          <w:szCs w:val="22"/>
        </w:rPr>
        <w:t xml:space="preserve"> from all six core programs. Therefore, CTDOL will append wages and employment information to each </w:t>
      </w:r>
      <w:proofErr w:type="spellStart"/>
      <w:r w:rsidRPr="00972623">
        <w:rPr>
          <w:rFonts w:asciiTheme="majorHAnsi" w:hAnsiTheme="majorHAnsi"/>
          <w:sz w:val="22"/>
          <w:szCs w:val="22"/>
        </w:rPr>
        <w:t>exiter’s</w:t>
      </w:r>
      <w:proofErr w:type="spellEnd"/>
      <w:r w:rsidRPr="00972623">
        <w:rPr>
          <w:rFonts w:asciiTheme="majorHAnsi" w:hAnsiTheme="majorHAnsi"/>
          <w:sz w:val="22"/>
          <w:szCs w:val="22"/>
        </w:rPr>
        <w:t xml:space="preserve"> record.</w:t>
      </w:r>
    </w:p>
    <w:p w:rsidR="00E043AF" w:rsidRPr="00972623" w:rsidRDefault="00E043AF" w:rsidP="00E043AF">
      <w:pPr>
        <w:rPr>
          <w:rFonts w:asciiTheme="majorHAnsi" w:hAnsiTheme="majorHAnsi"/>
          <w:sz w:val="22"/>
          <w:szCs w:val="22"/>
        </w:rPr>
      </w:pPr>
    </w:p>
    <w:p w:rsidR="00E043AF" w:rsidRPr="00972623" w:rsidRDefault="00E043AF" w:rsidP="00E043AF">
      <w:pPr>
        <w:rPr>
          <w:rFonts w:asciiTheme="majorHAnsi" w:hAnsiTheme="majorHAnsi"/>
          <w:sz w:val="22"/>
          <w:szCs w:val="22"/>
        </w:rPr>
      </w:pPr>
      <w:r w:rsidRPr="00972623">
        <w:rPr>
          <w:rFonts w:asciiTheme="majorHAnsi" w:hAnsiTheme="majorHAnsi"/>
          <w:sz w:val="22"/>
          <w:szCs w:val="22"/>
        </w:rPr>
        <w:t>Each program’s electronic file containing the assigned WIOA unique identifier, co-enrollment data, wages, and employment information will be returned to each of the three State agencies for use in their federal report submissions.</w:t>
      </w:r>
    </w:p>
    <w:p w:rsidR="00E043AF" w:rsidRPr="00972623" w:rsidRDefault="00E043AF" w:rsidP="00E043AF">
      <w:pPr>
        <w:rPr>
          <w:rFonts w:asciiTheme="majorHAnsi" w:hAnsiTheme="majorHAnsi"/>
          <w:sz w:val="22"/>
          <w:szCs w:val="22"/>
        </w:rPr>
      </w:pPr>
    </w:p>
    <w:p w:rsidR="00E043AF" w:rsidRPr="00972623" w:rsidRDefault="00E043AF" w:rsidP="00E043AF">
      <w:pPr>
        <w:rPr>
          <w:rFonts w:asciiTheme="majorHAnsi" w:hAnsiTheme="majorHAnsi"/>
          <w:sz w:val="22"/>
          <w:szCs w:val="22"/>
        </w:rPr>
      </w:pPr>
      <w:r w:rsidRPr="00972623">
        <w:rPr>
          <w:rFonts w:asciiTheme="majorHAnsi" w:hAnsiTheme="majorHAnsi"/>
          <w:sz w:val="22"/>
          <w:szCs w:val="22"/>
        </w:rPr>
        <w:t xml:space="preserve">Also, CTDOL will use the new </w:t>
      </w:r>
      <w:proofErr w:type="spellStart"/>
      <w:r w:rsidRPr="00972623">
        <w:rPr>
          <w:rFonts w:asciiTheme="majorHAnsi" w:hAnsiTheme="majorHAnsi"/>
          <w:sz w:val="22"/>
          <w:szCs w:val="22"/>
        </w:rPr>
        <w:t>CThires</w:t>
      </w:r>
      <w:proofErr w:type="spellEnd"/>
      <w:r w:rsidRPr="00972623">
        <w:rPr>
          <w:rFonts w:asciiTheme="majorHAnsi" w:hAnsiTheme="majorHAnsi"/>
          <w:sz w:val="22"/>
          <w:szCs w:val="22"/>
        </w:rPr>
        <w:t xml:space="preserve"> case management system to collect data and generate the Eligible Training Provider Performance Report on all students in program and on WIOA participants, as required under WIOA. CTDOL will use Unemployment Insurance Wage data for employment rates, median earnings, and credential rates for all students in a program on the Elig</w:t>
      </w:r>
      <w:r w:rsidRPr="00972623">
        <w:rPr>
          <w:rFonts w:asciiTheme="majorHAnsi" w:hAnsiTheme="majorHAnsi"/>
          <w:sz w:val="22"/>
          <w:szCs w:val="22"/>
        </w:rPr>
        <w:t>i</w:t>
      </w:r>
      <w:r w:rsidRPr="00972623">
        <w:rPr>
          <w:rFonts w:asciiTheme="majorHAnsi" w:hAnsiTheme="majorHAnsi"/>
          <w:sz w:val="22"/>
          <w:szCs w:val="22"/>
        </w:rPr>
        <w:t>ble Training Provider Performance Report.</w:t>
      </w:r>
    </w:p>
    <w:p w:rsidR="00E043AF" w:rsidRPr="00972623" w:rsidRDefault="00E043AF" w:rsidP="00E043AF">
      <w:pPr>
        <w:rPr>
          <w:rFonts w:asciiTheme="majorHAnsi" w:hAnsiTheme="majorHAnsi"/>
          <w:sz w:val="22"/>
          <w:szCs w:val="22"/>
        </w:rPr>
      </w:pPr>
    </w:p>
    <w:p w:rsidR="00052587" w:rsidRPr="00972623" w:rsidRDefault="00E043AF" w:rsidP="00E043AF">
      <w:pPr>
        <w:rPr>
          <w:rFonts w:asciiTheme="majorHAnsi" w:hAnsiTheme="majorHAnsi"/>
          <w:sz w:val="22"/>
          <w:szCs w:val="22"/>
          <w:highlight w:val="yellow"/>
        </w:rPr>
      </w:pPr>
      <w:r w:rsidRPr="00972623">
        <w:rPr>
          <w:rFonts w:asciiTheme="majorHAnsi" w:hAnsiTheme="majorHAnsi"/>
          <w:sz w:val="22"/>
          <w:szCs w:val="22"/>
        </w:rPr>
        <w:t>Unemployment Insurance Wage Record data will also be used to comply with federal evaluation requirements, and to inform workforce and labor market information available to customers.</w:t>
      </w:r>
      <w:r w:rsidR="00052587" w:rsidRPr="00972623">
        <w:rPr>
          <w:rFonts w:asciiTheme="majorHAnsi" w:hAnsiTheme="majorHAnsi"/>
          <w:sz w:val="22"/>
          <w:szCs w:val="22"/>
          <w:highlight w:val="yellow"/>
        </w:rPr>
        <w:t xml:space="preserve"> </w:t>
      </w:r>
    </w:p>
    <w:p w:rsidR="00052587" w:rsidRPr="00972623" w:rsidRDefault="00052587" w:rsidP="00F410BA">
      <w:pPr>
        <w:rPr>
          <w:rFonts w:asciiTheme="majorHAnsi" w:hAnsiTheme="majorHAnsi"/>
          <w:sz w:val="22"/>
          <w:szCs w:val="22"/>
        </w:rPr>
      </w:pPr>
      <w:r w:rsidRPr="00972623">
        <w:rPr>
          <w:rFonts w:asciiTheme="majorHAnsi" w:hAnsiTheme="majorHAnsi"/>
          <w:sz w:val="22"/>
          <w:szCs w:val="22"/>
        </w:rPr>
        <w:t>……………………………………………………………………………………………………………………………………………………..</w:t>
      </w:r>
    </w:p>
    <w:p w:rsidR="00052587" w:rsidRPr="00972623" w:rsidRDefault="00052587" w:rsidP="00F410BA">
      <w:pPr>
        <w:rPr>
          <w:rFonts w:asciiTheme="majorHAnsi" w:hAnsiTheme="majorHAnsi"/>
          <w:b/>
        </w:rPr>
      </w:pPr>
      <w:r w:rsidRPr="00972623">
        <w:rPr>
          <w:rFonts w:asciiTheme="majorHAnsi" w:hAnsiTheme="majorHAnsi"/>
          <w:b/>
        </w:rPr>
        <w:t xml:space="preserve">Privacy Standards </w:t>
      </w:r>
    </w:p>
    <w:p w:rsidR="00D84906" w:rsidRPr="00972623" w:rsidRDefault="00D84906" w:rsidP="00F410BA">
      <w:pPr>
        <w:rPr>
          <w:rFonts w:asciiTheme="majorHAnsi" w:hAnsiTheme="majorHAnsi"/>
          <w:b/>
        </w:rPr>
      </w:pPr>
    </w:p>
    <w:p w:rsidR="00D84906" w:rsidRPr="00972623" w:rsidRDefault="00D84906" w:rsidP="00F410BA">
      <w:pPr>
        <w:rPr>
          <w:rFonts w:asciiTheme="majorHAnsi" w:hAnsiTheme="majorHAnsi"/>
          <w:sz w:val="22"/>
          <w:szCs w:val="22"/>
        </w:rPr>
      </w:pPr>
      <w:r w:rsidRPr="00972623">
        <w:rPr>
          <w:rFonts w:asciiTheme="majorHAnsi" w:hAnsiTheme="majorHAnsi"/>
          <w:sz w:val="22"/>
          <w:szCs w:val="22"/>
        </w:rPr>
        <w:t xml:space="preserve">[Note: To be drafted by CTDOL Administration, including safeguards per section 444/General Education Provisions Act (20 U.S.C. 1232g) and other applicable Federal laws. </w:t>
      </w:r>
      <w:proofErr w:type="gramStart"/>
      <w:r w:rsidRPr="00972623">
        <w:rPr>
          <w:rFonts w:asciiTheme="majorHAnsi" w:hAnsiTheme="majorHAnsi"/>
          <w:sz w:val="22"/>
          <w:szCs w:val="22"/>
        </w:rPr>
        <w:t>Will be included in final version of Plan for submission to USDOL.]</w:t>
      </w:r>
      <w:proofErr w:type="gramEnd"/>
    </w:p>
    <w:p w:rsidR="007D7C7C" w:rsidRPr="00972623" w:rsidRDefault="00052587" w:rsidP="00F410BA">
      <w:pPr>
        <w:rPr>
          <w:rFonts w:asciiTheme="majorHAnsi" w:hAnsiTheme="majorHAnsi"/>
          <w:sz w:val="22"/>
          <w:szCs w:val="22"/>
        </w:rPr>
      </w:pPr>
      <w:r w:rsidRPr="00972623">
        <w:rPr>
          <w:rFonts w:asciiTheme="majorHAnsi" w:hAnsiTheme="majorHAnsi"/>
          <w:sz w:val="22"/>
          <w:szCs w:val="22"/>
        </w:rPr>
        <w:t>……………………………………………………………………………………………………………………………………………………..</w:t>
      </w:r>
    </w:p>
    <w:p w:rsidR="00052587" w:rsidRPr="00972623" w:rsidRDefault="00190E39" w:rsidP="00F410BA">
      <w:pPr>
        <w:rPr>
          <w:rFonts w:asciiTheme="majorHAnsi" w:hAnsiTheme="majorHAnsi"/>
          <w:b/>
        </w:rPr>
      </w:pPr>
      <w:r w:rsidRPr="00972623">
        <w:rPr>
          <w:rFonts w:asciiTheme="majorHAnsi" w:hAnsiTheme="majorHAnsi"/>
          <w:b/>
        </w:rPr>
        <w:t>PRIORITY OF SERVICE FOR</w:t>
      </w:r>
      <w:r w:rsidR="006E0FA5" w:rsidRPr="00972623">
        <w:rPr>
          <w:rFonts w:asciiTheme="majorHAnsi" w:hAnsiTheme="majorHAnsi"/>
          <w:b/>
        </w:rPr>
        <w:t xml:space="preserve"> VET</w:t>
      </w:r>
      <w:r w:rsidR="005E08E6" w:rsidRPr="00972623">
        <w:rPr>
          <w:rFonts w:asciiTheme="majorHAnsi" w:hAnsiTheme="majorHAnsi"/>
          <w:b/>
        </w:rPr>
        <w:t>ERANS</w:t>
      </w:r>
    </w:p>
    <w:p w:rsidR="00CF1E71" w:rsidRPr="00972623" w:rsidRDefault="00CF1E71" w:rsidP="00F410BA">
      <w:pPr>
        <w:rPr>
          <w:rFonts w:asciiTheme="majorHAnsi" w:hAnsiTheme="majorHAnsi"/>
          <w:b/>
          <w:sz w:val="22"/>
          <w:szCs w:val="22"/>
        </w:rPr>
      </w:pPr>
    </w:p>
    <w:p w:rsidR="00CF1E71" w:rsidRPr="00972623" w:rsidRDefault="00CF1E71" w:rsidP="00CF1E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b/>
          <w:bCs/>
          <w:sz w:val="22"/>
          <w:szCs w:val="22"/>
          <w:u w:val="single"/>
          <w:lang w:eastAsia="ja-JP"/>
        </w:rPr>
      </w:pPr>
      <w:r w:rsidRPr="00972623">
        <w:rPr>
          <w:rFonts w:asciiTheme="majorHAnsi" w:hAnsiTheme="majorHAnsi" w:cs="Times"/>
          <w:b/>
          <w:bCs/>
          <w:sz w:val="22"/>
          <w:szCs w:val="22"/>
          <w:u w:val="single"/>
          <w:lang w:eastAsia="ja-JP"/>
        </w:rPr>
        <w:t>Priority of Service for Veterans and Eligible Spouses</w:t>
      </w:r>
    </w:p>
    <w:p w:rsidR="00CF1E71" w:rsidRPr="00972623" w:rsidRDefault="00CF1E71" w:rsidP="00CF1E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sz w:val="22"/>
          <w:szCs w:val="22"/>
          <w:lang w:eastAsia="ja-JP"/>
        </w:rPr>
      </w:pPr>
      <w:r w:rsidRPr="00972623">
        <w:rPr>
          <w:rFonts w:asciiTheme="majorHAnsi" w:hAnsiTheme="majorHAnsi" w:cs="Times"/>
          <w:sz w:val="22"/>
          <w:szCs w:val="22"/>
          <w:lang w:eastAsia="ja-JP"/>
        </w:rPr>
        <w:t>Veterans and eligible spouses (Covered Persons) are given priority of service for receipt of e</w:t>
      </w:r>
      <w:r w:rsidRPr="00972623">
        <w:rPr>
          <w:rFonts w:asciiTheme="majorHAnsi" w:hAnsiTheme="majorHAnsi" w:cs="Times"/>
          <w:sz w:val="22"/>
          <w:szCs w:val="22"/>
          <w:lang w:eastAsia="ja-JP"/>
        </w:rPr>
        <w:t>m</w:t>
      </w:r>
      <w:r w:rsidRPr="00972623">
        <w:rPr>
          <w:rFonts w:asciiTheme="majorHAnsi" w:hAnsiTheme="majorHAnsi" w:cs="Times"/>
          <w:sz w:val="22"/>
          <w:szCs w:val="22"/>
          <w:lang w:eastAsia="ja-JP"/>
        </w:rPr>
        <w:t>ployment, training and placement services provided under all US Department of Labor-funded programs. Veterans and eligible spouses are entitled to precedence for such services. This means that a Veteran or eligible spouse either receives access to a service earlier than others, or if resources are limited, the Veteran or eligible spouse receives access to the service instead of others. Veterans or eligible spouses should identify themselves as such when inquiring about any Connecticut Department of Labor (CTDOL) programs or services to take full advantage of this priority. The following definitions apply to CTDOL programs.</w:t>
      </w:r>
    </w:p>
    <w:p w:rsidR="00CF1E71" w:rsidRPr="00972623" w:rsidRDefault="00CF1E71" w:rsidP="00CF1E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b/>
          <w:bCs/>
          <w:sz w:val="22"/>
          <w:szCs w:val="22"/>
          <w:lang w:eastAsia="ja-JP"/>
        </w:rPr>
      </w:pPr>
    </w:p>
    <w:p w:rsidR="00CF1E71" w:rsidRPr="00972623" w:rsidRDefault="00CF1E71" w:rsidP="00CF1E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sz w:val="22"/>
          <w:szCs w:val="22"/>
          <w:lang w:eastAsia="ja-JP"/>
        </w:rPr>
      </w:pPr>
      <w:r w:rsidRPr="00972623">
        <w:rPr>
          <w:rFonts w:asciiTheme="majorHAnsi" w:hAnsiTheme="majorHAnsi" w:cs="Times"/>
          <w:b/>
          <w:bCs/>
          <w:sz w:val="22"/>
          <w:szCs w:val="22"/>
          <w:u w:val="single"/>
          <w:lang w:eastAsia="ja-JP"/>
        </w:rPr>
        <w:t>Veteran</w:t>
      </w:r>
      <w:r w:rsidRPr="00972623">
        <w:rPr>
          <w:rFonts w:asciiTheme="majorHAnsi" w:hAnsiTheme="majorHAnsi" w:cs="Times"/>
          <w:sz w:val="22"/>
          <w:szCs w:val="22"/>
          <w:lang w:eastAsia="ja-JP"/>
        </w:rPr>
        <w:t xml:space="preserve">: A person who served at least one day in the active military, and who was discharged or released under conditions other than dishonorable, as specified in 38 U.S.C. 101(2). Active </w:t>
      </w:r>
      <w:r w:rsidRPr="00972623">
        <w:rPr>
          <w:rFonts w:asciiTheme="majorHAnsi" w:hAnsiTheme="majorHAnsi" w:cs="Times"/>
          <w:sz w:val="22"/>
          <w:szCs w:val="22"/>
          <w:lang w:eastAsia="ja-JP"/>
        </w:rPr>
        <w:lastRenderedPageBreak/>
        <w:t>service includes full-time Federal service in the National Guard or a Reserve Component. The def</w:t>
      </w:r>
      <w:r w:rsidRPr="00972623">
        <w:rPr>
          <w:rFonts w:asciiTheme="majorHAnsi" w:hAnsiTheme="majorHAnsi" w:cs="Times"/>
          <w:sz w:val="22"/>
          <w:szCs w:val="22"/>
          <w:lang w:eastAsia="ja-JP"/>
        </w:rPr>
        <w:t>i</w:t>
      </w:r>
      <w:r w:rsidRPr="00972623">
        <w:rPr>
          <w:rFonts w:asciiTheme="majorHAnsi" w:hAnsiTheme="majorHAnsi" w:cs="Times"/>
          <w:sz w:val="22"/>
          <w:szCs w:val="22"/>
          <w:lang w:eastAsia="ja-JP"/>
        </w:rPr>
        <w:t>nition of “active service” does not include full-time duty performed strictly for training purposes (i.e., that which is referred to as “weekend” or “annual” training), nor does it include full-time active duty performed by National Guard personnel who are mobilized by State rather than Federal authorities.</w:t>
      </w:r>
    </w:p>
    <w:p w:rsidR="00CF1E71" w:rsidRPr="00972623" w:rsidRDefault="00CF1E71" w:rsidP="00CF1E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b/>
          <w:bCs/>
          <w:sz w:val="22"/>
          <w:szCs w:val="22"/>
          <w:lang w:eastAsia="ja-JP"/>
        </w:rPr>
      </w:pPr>
    </w:p>
    <w:p w:rsidR="00CF1E71" w:rsidRPr="00972623" w:rsidRDefault="00CF1E71" w:rsidP="00CF1E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sz w:val="22"/>
          <w:szCs w:val="22"/>
          <w:lang w:eastAsia="ja-JP"/>
        </w:rPr>
      </w:pPr>
      <w:r w:rsidRPr="00972623">
        <w:rPr>
          <w:rFonts w:asciiTheme="majorHAnsi" w:hAnsiTheme="majorHAnsi" w:cs="Times"/>
          <w:b/>
          <w:bCs/>
          <w:sz w:val="22"/>
          <w:szCs w:val="22"/>
          <w:u w:val="single"/>
          <w:lang w:eastAsia="ja-JP"/>
        </w:rPr>
        <w:t>Eligible Spouse</w:t>
      </w:r>
      <w:r w:rsidRPr="00972623">
        <w:rPr>
          <w:rFonts w:asciiTheme="majorHAnsi" w:hAnsiTheme="majorHAnsi" w:cs="Times"/>
          <w:sz w:val="22"/>
          <w:szCs w:val="22"/>
          <w:lang w:eastAsia="ja-JP"/>
        </w:rPr>
        <w:t>: As defined in 38 U.S.C. 4215(a), means the spouse of any of the following:</w:t>
      </w:r>
    </w:p>
    <w:p w:rsidR="00CF1E71" w:rsidRPr="00972623" w:rsidRDefault="00CF1E71" w:rsidP="00CF1E71">
      <w:pPr>
        <w:pStyle w:val="ListParagraph"/>
        <w:widowControl w:val="0"/>
        <w:numPr>
          <w:ilvl w:val="0"/>
          <w:numId w:val="1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sz w:val="22"/>
          <w:szCs w:val="22"/>
          <w:lang w:eastAsia="ja-JP"/>
        </w:rPr>
      </w:pPr>
      <w:r w:rsidRPr="00972623">
        <w:rPr>
          <w:rFonts w:asciiTheme="majorHAnsi" w:hAnsiTheme="majorHAnsi" w:cs="Times"/>
          <w:sz w:val="22"/>
          <w:szCs w:val="22"/>
          <w:lang w:eastAsia="ja-JP"/>
        </w:rPr>
        <w:t xml:space="preserve"> Any Veteran who died of a service-connected disability;</w:t>
      </w:r>
    </w:p>
    <w:p w:rsidR="00CF1E71" w:rsidRPr="00972623" w:rsidRDefault="00CF1E71" w:rsidP="00CF1E71">
      <w:pPr>
        <w:pStyle w:val="ListParagraph"/>
        <w:widowControl w:val="0"/>
        <w:numPr>
          <w:ilvl w:val="0"/>
          <w:numId w:val="1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sz w:val="22"/>
          <w:szCs w:val="22"/>
          <w:lang w:eastAsia="ja-JP"/>
        </w:rPr>
      </w:pPr>
      <w:r w:rsidRPr="00972623">
        <w:rPr>
          <w:rFonts w:asciiTheme="majorHAnsi" w:hAnsiTheme="majorHAnsi" w:cs="Times"/>
          <w:sz w:val="22"/>
          <w:szCs w:val="22"/>
          <w:lang w:eastAsia="ja-JP"/>
        </w:rPr>
        <w:t xml:space="preserve"> Any member of the Armed Forces serving on active duty who, at the time of application for the priority, is listed in one or more of the following categories and has been so listed for a total of more than 90 days:</w:t>
      </w:r>
    </w:p>
    <w:p w:rsidR="00CF1E71" w:rsidRPr="00972623" w:rsidRDefault="00CF1E71" w:rsidP="00CF1E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sz w:val="22"/>
          <w:szCs w:val="22"/>
          <w:lang w:eastAsia="ja-JP"/>
        </w:rPr>
      </w:pPr>
      <w:r w:rsidRPr="00972623">
        <w:rPr>
          <w:rFonts w:asciiTheme="majorHAnsi" w:hAnsiTheme="majorHAnsi" w:cs="Times"/>
          <w:sz w:val="22"/>
          <w:szCs w:val="22"/>
          <w:lang w:eastAsia="ja-JP"/>
        </w:rPr>
        <w:tab/>
      </w:r>
      <w:r w:rsidRPr="00972623">
        <w:rPr>
          <w:rFonts w:asciiTheme="majorHAnsi" w:hAnsiTheme="majorHAnsi" w:cs="Times"/>
          <w:sz w:val="22"/>
          <w:szCs w:val="22"/>
          <w:lang w:eastAsia="ja-JP"/>
        </w:rPr>
        <w:tab/>
        <w:t xml:space="preserve">i. Missing in action; </w:t>
      </w:r>
    </w:p>
    <w:p w:rsidR="00CF1E71" w:rsidRPr="00972623" w:rsidRDefault="00CF1E71" w:rsidP="00CF1E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sz w:val="22"/>
          <w:szCs w:val="22"/>
          <w:lang w:eastAsia="ja-JP"/>
        </w:rPr>
      </w:pPr>
      <w:r w:rsidRPr="00972623">
        <w:rPr>
          <w:rFonts w:asciiTheme="majorHAnsi" w:hAnsiTheme="majorHAnsi" w:cs="Times"/>
          <w:sz w:val="22"/>
          <w:szCs w:val="22"/>
          <w:lang w:eastAsia="ja-JP"/>
        </w:rPr>
        <w:tab/>
      </w:r>
      <w:r w:rsidRPr="00972623">
        <w:rPr>
          <w:rFonts w:asciiTheme="majorHAnsi" w:hAnsiTheme="majorHAnsi" w:cs="Times"/>
          <w:sz w:val="22"/>
          <w:szCs w:val="22"/>
          <w:lang w:eastAsia="ja-JP"/>
        </w:rPr>
        <w:tab/>
        <w:t xml:space="preserve">ii. Captured in the line of duty by a hostile force; or </w:t>
      </w:r>
    </w:p>
    <w:p w:rsidR="00CF1E71" w:rsidRPr="00972623" w:rsidRDefault="00CF1E71" w:rsidP="00CF1E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sz w:val="22"/>
          <w:szCs w:val="22"/>
          <w:lang w:eastAsia="ja-JP"/>
        </w:rPr>
      </w:pPr>
      <w:r w:rsidRPr="00972623">
        <w:rPr>
          <w:rFonts w:asciiTheme="majorHAnsi" w:hAnsiTheme="majorHAnsi" w:cs="Times"/>
          <w:sz w:val="22"/>
          <w:szCs w:val="22"/>
          <w:lang w:eastAsia="ja-JP"/>
        </w:rPr>
        <w:tab/>
      </w:r>
      <w:r w:rsidRPr="00972623">
        <w:rPr>
          <w:rFonts w:asciiTheme="majorHAnsi" w:hAnsiTheme="majorHAnsi" w:cs="Times"/>
          <w:sz w:val="22"/>
          <w:szCs w:val="22"/>
          <w:lang w:eastAsia="ja-JP"/>
        </w:rPr>
        <w:tab/>
        <w:t>iii. Forcibly detained or interned in line of duty by a foreign government or power.</w:t>
      </w:r>
    </w:p>
    <w:p w:rsidR="00CF1E71" w:rsidRPr="00972623" w:rsidRDefault="00CF1E71" w:rsidP="00CF1E71">
      <w:pPr>
        <w:pStyle w:val="ListParagraph"/>
        <w:widowControl w:val="0"/>
        <w:numPr>
          <w:ilvl w:val="0"/>
          <w:numId w:val="1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sz w:val="22"/>
          <w:szCs w:val="22"/>
          <w:lang w:eastAsia="ja-JP"/>
        </w:rPr>
      </w:pPr>
      <w:r w:rsidRPr="00972623">
        <w:rPr>
          <w:rFonts w:asciiTheme="majorHAnsi" w:hAnsiTheme="majorHAnsi" w:cs="Times"/>
          <w:sz w:val="22"/>
          <w:szCs w:val="22"/>
          <w:lang w:eastAsia="ja-JP"/>
        </w:rPr>
        <w:t xml:space="preserve"> Any Veteran who has a total disability resulting from a service-connected, as evaluated by the Department of Veterans Affairs.</w:t>
      </w:r>
    </w:p>
    <w:p w:rsidR="00CF1E71" w:rsidRPr="00972623" w:rsidRDefault="00CF1E71" w:rsidP="00CF1E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cs="Times"/>
          <w:sz w:val="22"/>
          <w:szCs w:val="22"/>
          <w:lang w:eastAsia="ja-JP"/>
        </w:rPr>
      </w:pPr>
    </w:p>
    <w:p w:rsidR="00CF1E71" w:rsidRPr="00972623" w:rsidRDefault="00CF1E71" w:rsidP="00CF1E7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HAnsi" w:hAnsiTheme="majorHAnsi"/>
          <w:b/>
          <w:sz w:val="22"/>
          <w:szCs w:val="22"/>
        </w:rPr>
      </w:pPr>
      <w:r w:rsidRPr="00972623">
        <w:rPr>
          <w:rFonts w:asciiTheme="majorHAnsi" w:hAnsiTheme="majorHAnsi"/>
          <w:b/>
          <w:sz w:val="22"/>
          <w:szCs w:val="22"/>
          <w:u w:val="single"/>
        </w:rPr>
        <w:t>Intensive Services are available to maximize job training opportunities for Veterans with the following Serious Barriers to Employment (SBEs) as defined by VPL 03-14</w:t>
      </w:r>
      <w:r w:rsidRPr="00972623">
        <w:rPr>
          <w:rFonts w:asciiTheme="majorHAnsi" w:hAnsiTheme="majorHAnsi"/>
          <w:b/>
          <w:sz w:val="22"/>
          <w:szCs w:val="22"/>
        </w:rPr>
        <w:t>:</w:t>
      </w:r>
    </w:p>
    <w:p w:rsidR="00CF1E71" w:rsidRPr="00972623" w:rsidRDefault="00CF1E71" w:rsidP="00CF1E71">
      <w:pPr>
        <w:pStyle w:val="ListParagraph"/>
        <w:numPr>
          <w:ilvl w:val="0"/>
          <w:numId w:val="113"/>
        </w:numPr>
        <w:autoSpaceDE w:val="0"/>
        <w:autoSpaceDN w:val="0"/>
        <w:adjustRightInd w:val="0"/>
        <w:rPr>
          <w:rFonts w:asciiTheme="majorHAnsi" w:hAnsiTheme="majorHAnsi"/>
          <w:sz w:val="22"/>
          <w:szCs w:val="22"/>
        </w:rPr>
      </w:pPr>
      <w:r w:rsidRPr="00972623">
        <w:rPr>
          <w:rFonts w:asciiTheme="majorHAnsi" w:hAnsiTheme="majorHAnsi"/>
          <w:sz w:val="22"/>
          <w:szCs w:val="22"/>
        </w:rPr>
        <w:t>A special disabled or disabled veteran, as defined in 38 U.S.C § 4211 (1) and (3) are those:</w:t>
      </w:r>
    </w:p>
    <w:p w:rsidR="00CF1E71" w:rsidRPr="00972623" w:rsidRDefault="00CF1E71" w:rsidP="00CF1E71">
      <w:pPr>
        <w:pStyle w:val="ListParagraph"/>
        <w:numPr>
          <w:ilvl w:val="0"/>
          <w:numId w:val="114"/>
        </w:numPr>
        <w:autoSpaceDE w:val="0"/>
        <w:autoSpaceDN w:val="0"/>
        <w:adjustRightInd w:val="0"/>
        <w:rPr>
          <w:rFonts w:asciiTheme="majorHAnsi" w:hAnsiTheme="majorHAnsi"/>
          <w:sz w:val="22"/>
          <w:szCs w:val="22"/>
        </w:rPr>
      </w:pPr>
      <w:r w:rsidRPr="00972623">
        <w:rPr>
          <w:rFonts w:asciiTheme="majorHAnsi" w:hAnsiTheme="majorHAnsi"/>
          <w:sz w:val="22"/>
          <w:szCs w:val="22"/>
        </w:rPr>
        <w:t>Entitled to compensation (or who but for the receipt of military retired pay would be entitled to compensation) under laws administered by the Secretary of Veterans’ Affairs; or,</w:t>
      </w:r>
    </w:p>
    <w:p w:rsidR="00CF1E71" w:rsidRPr="00972623" w:rsidRDefault="00CF1E71" w:rsidP="00CF1E71">
      <w:pPr>
        <w:pStyle w:val="ListParagraph"/>
        <w:numPr>
          <w:ilvl w:val="0"/>
          <w:numId w:val="114"/>
        </w:numPr>
        <w:autoSpaceDE w:val="0"/>
        <w:autoSpaceDN w:val="0"/>
        <w:adjustRightInd w:val="0"/>
        <w:rPr>
          <w:rFonts w:asciiTheme="majorHAnsi" w:hAnsiTheme="majorHAnsi"/>
          <w:sz w:val="22"/>
          <w:szCs w:val="22"/>
        </w:rPr>
      </w:pPr>
      <w:r w:rsidRPr="00972623">
        <w:rPr>
          <w:rFonts w:asciiTheme="majorHAnsi" w:hAnsiTheme="majorHAnsi"/>
          <w:sz w:val="22"/>
          <w:szCs w:val="22"/>
        </w:rPr>
        <w:t>Discharged or released from active duty because of a service connected disability;</w:t>
      </w:r>
    </w:p>
    <w:p w:rsidR="00CF1E71" w:rsidRPr="00972623" w:rsidRDefault="00CF1E71" w:rsidP="00CF1E71">
      <w:pPr>
        <w:pStyle w:val="ListParagraph"/>
        <w:numPr>
          <w:ilvl w:val="0"/>
          <w:numId w:val="113"/>
        </w:numPr>
        <w:autoSpaceDE w:val="0"/>
        <w:autoSpaceDN w:val="0"/>
        <w:adjustRightInd w:val="0"/>
        <w:rPr>
          <w:rFonts w:asciiTheme="majorHAnsi" w:hAnsiTheme="majorHAnsi"/>
          <w:sz w:val="22"/>
          <w:szCs w:val="22"/>
        </w:rPr>
      </w:pPr>
      <w:r w:rsidRPr="00972623">
        <w:rPr>
          <w:rFonts w:asciiTheme="majorHAnsi" w:hAnsiTheme="majorHAnsi"/>
          <w:sz w:val="22"/>
          <w:szCs w:val="22"/>
        </w:rPr>
        <w:t>Homeless, as defined in Section 103(a) of the Stewart B. McKinney Homeless Assistance Act (42 U.S.C. 11302(a));</w:t>
      </w:r>
    </w:p>
    <w:p w:rsidR="00CF1E71" w:rsidRPr="00972623" w:rsidRDefault="00CF1E71" w:rsidP="00CF1E71">
      <w:pPr>
        <w:pStyle w:val="ListParagraph"/>
        <w:numPr>
          <w:ilvl w:val="0"/>
          <w:numId w:val="113"/>
        </w:numPr>
        <w:autoSpaceDE w:val="0"/>
        <w:autoSpaceDN w:val="0"/>
        <w:adjustRightInd w:val="0"/>
        <w:rPr>
          <w:rFonts w:asciiTheme="majorHAnsi" w:hAnsiTheme="majorHAnsi"/>
          <w:sz w:val="22"/>
          <w:szCs w:val="22"/>
        </w:rPr>
      </w:pPr>
      <w:r w:rsidRPr="00972623">
        <w:rPr>
          <w:rFonts w:asciiTheme="majorHAnsi" w:hAnsiTheme="majorHAnsi"/>
          <w:sz w:val="22"/>
          <w:szCs w:val="22"/>
        </w:rPr>
        <w:t>A recently-separated service member, as defined in 38 U.S.C § 4211(6), who at any point in the previous 12 months has been unemployed for 27 or more consecutive weeks;</w:t>
      </w:r>
    </w:p>
    <w:p w:rsidR="00CF1E71" w:rsidRPr="00972623" w:rsidRDefault="00CF1E71" w:rsidP="00CF1E71">
      <w:pPr>
        <w:pStyle w:val="ListParagraph"/>
        <w:numPr>
          <w:ilvl w:val="0"/>
          <w:numId w:val="113"/>
        </w:numPr>
        <w:autoSpaceDE w:val="0"/>
        <w:autoSpaceDN w:val="0"/>
        <w:adjustRightInd w:val="0"/>
        <w:rPr>
          <w:rFonts w:asciiTheme="majorHAnsi" w:hAnsiTheme="majorHAnsi"/>
          <w:sz w:val="22"/>
          <w:szCs w:val="22"/>
        </w:rPr>
      </w:pPr>
      <w:r w:rsidRPr="00972623">
        <w:rPr>
          <w:rFonts w:asciiTheme="majorHAnsi" w:hAnsiTheme="majorHAnsi"/>
          <w:sz w:val="22"/>
          <w:szCs w:val="22"/>
        </w:rPr>
        <w:t>An offender, as defined by WIA Section 101(27), released from incarceration within the last 12 months;</w:t>
      </w:r>
    </w:p>
    <w:p w:rsidR="00CF1E71" w:rsidRPr="00972623" w:rsidRDefault="00CF1E71" w:rsidP="00CF1E71">
      <w:pPr>
        <w:pStyle w:val="ListParagraph"/>
        <w:numPr>
          <w:ilvl w:val="0"/>
          <w:numId w:val="113"/>
        </w:numPr>
        <w:autoSpaceDE w:val="0"/>
        <w:autoSpaceDN w:val="0"/>
        <w:adjustRightInd w:val="0"/>
        <w:rPr>
          <w:rFonts w:asciiTheme="majorHAnsi" w:hAnsiTheme="majorHAnsi"/>
          <w:sz w:val="22"/>
          <w:szCs w:val="22"/>
        </w:rPr>
      </w:pPr>
      <w:r w:rsidRPr="00972623">
        <w:rPr>
          <w:rFonts w:asciiTheme="majorHAnsi" w:hAnsiTheme="majorHAnsi"/>
          <w:sz w:val="22"/>
          <w:szCs w:val="22"/>
        </w:rPr>
        <w:t>Lacking a high school diploma or equivalent certificate; or</w:t>
      </w:r>
    </w:p>
    <w:p w:rsidR="00CF1E71" w:rsidRPr="00972623" w:rsidRDefault="00CF1E71" w:rsidP="00CF1E71">
      <w:pPr>
        <w:pStyle w:val="ListParagraph"/>
        <w:numPr>
          <w:ilvl w:val="0"/>
          <w:numId w:val="113"/>
        </w:numPr>
        <w:autoSpaceDE w:val="0"/>
        <w:autoSpaceDN w:val="0"/>
        <w:adjustRightInd w:val="0"/>
        <w:rPr>
          <w:rFonts w:asciiTheme="majorHAnsi" w:hAnsiTheme="majorHAnsi"/>
          <w:sz w:val="22"/>
          <w:szCs w:val="22"/>
        </w:rPr>
      </w:pPr>
      <w:r w:rsidRPr="00972623">
        <w:rPr>
          <w:rFonts w:asciiTheme="majorHAnsi" w:hAnsiTheme="majorHAnsi"/>
          <w:sz w:val="22"/>
          <w:szCs w:val="22"/>
        </w:rPr>
        <w:t>Low-income (as defined by WIA at Sec. 101(25</w:t>
      </w:r>
      <w:proofErr w:type="gramStart"/>
      <w:r w:rsidRPr="00972623">
        <w:rPr>
          <w:rFonts w:asciiTheme="majorHAnsi" w:hAnsiTheme="majorHAnsi"/>
          <w:sz w:val="22"/>
          <w:szCs w:val="22"/>
        </w:rPr>
        <w:t>)(</w:t>
      </w:r>
      <w:proofErr w:type="gramEnd"/>
      <w:r w:rsidRPr="00972623">
        <w:rPr>
          <w:rFonts w:asciiTheme="majorHAnsi" w:hAnsiTheme="majorHAnsi"/>
          <w:sz w:val="22"/>
          <w:szCs w:val="22"/>
        </w:rPr>
        <w:t>B)).</w:t>
      </w:r>
    </w:p>
    <w:p w:rsidR="00CF1E71" w:rsidRPr="00972623" w:rsidRDefault="00CF1E71" w:rsidP="00CF1E71">
      <w:pPr>
        <w:autoSpaceDE w:val="0"/>
        <w:autoSpaceDN w:val="0"/>
        <w:adjustRightInd w:val="0"/>
        <w:rPr>
          <w:rFonts w:asciiTheme="majorHAnsi" w:hAnsiTheme="majorHAnsi"/>
          <w:sz w:val="22"/>
          <w:szCs w:val="22"/>
        </w:rPr>
      </w:pPr>
    </w:p>
    <w:p w:rsidR="00CF1E71" w:rsidRPr="00972623" w:rsidRDefault="00CF1E71" w:rsidP="00CF1E71">
      <w:pPr>
        <w:autoSpaceDE w:val="0"/>
        <w:autoSpaceDN w:val="0"/>
        <w:adjustRightInd w:val="0"/>
        <w:rPr>
          <w:rFonts w:asciiTheme="majorHAnsi" w:hAnsiTheme="majorHAnsi"/>
          <w:sz w:val="22"/>
          <w:szCs w:val="22"/>
        </w:rPr>
      </w:pPr>
      <w:r w:rsidRPr="00972623">
        <w:rPr>
          <w:rFonts w:asciiTheme="majorHAnsi" w:hAnsiTheme="majorHAnsi"/>
          <w:sz w:val="22"/>
          <w:szCs w:val="22"/>
        </w:rPr>
        <w:t>And those barriers amended by the Secretary to be identified as priority veterans.</w:t>
      </w:r>
      <w:bookmarkStart w:id="1" w:name="_Toc395001295"/>
    </w:p>
    <w:p w:rsidR="00CF1E71" w:rsidRPr="00972623" w:rsidRDefault="00CF1E71" w:rsidP="00CF1E71">
      <w:pPr>
        <w:autoSpaceDE w:val="0"/>
        <w:autoSpaceDN w:val="0"/>
        <w:adjustRightInd w:val="0"/>
        <w:rPr>
          <w:rFonts w:asciiTheme="majorHAnsi" w:hAnsiTheme="majorHAnsi"/>
          <w:sz w:val="22"/>
          <w:szCs w:val="22"/>
        </w:rPr>
      </w:pPr>
    </w:p>
    <w:p w:rsidR="00CF1E71" w:rsidRPr="00972623" w:rsidRDefault="00CF1E71" w:rsidP="00CF1E71">
      <w:pPr>
        <w:autoSpaceDE w:val="0"/>
        <w:autoSpaceDN w:val="0"/>
        <w:adjustRightInd w:val="0"/>
        <w:rPr>
          <w:rFonts w:asciiTheme="majorHAnsi" w:hAnsiTheme="majorHAnsi"/>
          <w:b/>
          <w:sz w:val="22"/>
          <w:szCs w:val="22"/>
        </w:rPr>
      </w:pPr>
      <w:r w:rsidRPr="00972623">
        <w:rPr>
          <w:rFonts w:asciiTheme="majorHAnsi" w:hAnsiTheme="majorHAnsi"/>
          <w:b/>
          <w:sz w:val="22"/>
          <w:szCs w:val="22"/>
          <w:u w:val="single"/>
        </w:rPr>
        <w:t>Assessment and Management of Veteran Customers</w:t>
      </w:r>
      <w:bookmarkEnd w:id="1"/>
    </w:p>
    <w:p w:rsidR="00CF1E71" w:rsidRPr="00972623" w:rsidRDefault="00CF1E71" w:rsidP="00CF1E71">
      <w:pPr>
        <w:autoSpaceDE w:val="0"/>
        <w:autoSpaceDN w:val="0"/>
        <w:adjustRightInd w:val="0"/>
        <w:rPr>
          <w:rFonts w:asciiTheme="majorHAnsi" w:hAnsiTheme="majorHAnsi"/>
          <w:sz w:val="22"/>
          <w:szCs w:val="22"/>
        </w:rPr>
      </w:pPr>
      <w:r w:rsidRPr="00972623">
        <w:rPr>
          <w:rFonts w:asciiTheme="majorHAnsi" w:hAnsiTheme="majorHAnsi"/>
          <w:sz w:val="22"/>
          <w:szCs w:val="22"/>
        </w:rPr>
        <w:t>During the initial intake or registration, information will be solicited via Veterans Triage Form to determine the level of services needed. A specific criterion has been established to assess the veteran’s need for intensive or case management services. Such established criteria will include those outlined in CTDOL Memorandum 770 and Veterans Program Letter 03-14.</w:t>
      </w:r>
    </w:p>
    <w:p w:rsidR="00CF1E71" w:rsidRPr="00972623" w:rsidRDefault="00CF1E71" w:rsidP="00CF1E71">
      <w:pPr>
        <w:autoSpaceDE w:val="0"/>
        <w:autoSpaceDN w:val="0"/>
        <w:adjustRightInd w:val="0"/>
        <w:rPr>
          <w:rFonts w:asciiTheme="majorHAnsi" w:hAnsiTheme="majorHAnsi"/>
          <w:sz w:val="22"/>
          <w:szCs w:val="22"/>
        </w:rPr>
      </w:pPr>
    </w:p>
    <w:p w:rsidR="00CF1E71" w:rsidRPr="00972623" w:rsidRDefault="00CF1E71" w:rsidP="00CF1E71">
      <w:pPr>
        <w:autoSpaceDE w:val="0"/>
        <w:autoSpaceDN w:val="0"/>
        <w:adjustRightInd w:val="0"/>
        <w:rPr>
          <w:rFonts w:asciiTheme="majorHAnsi" w:hAnsiTheme="majorHAnsi"/>
          <w:sz w:val="22"/>
          <w:szCs w:val="22"/>
        </w:rPr>
      </w:pPr>
      <w:r w:rsidRPr="00972623">
        <w:rPr>
          <w:rFonts w:asciiTheme="majorHAnsi" w:hAnsiTheme="majorHAnsi"/>
          <w:sz w:val="22"/>
          <w:szCs w:val="22"/>
        </w:rPr>
        <w:t xml:space="preserve">Once potential SBEs are identified, the veteran will be contacted by DVOP Specialists to setup an appointment to further assess the level of intensive services or if case management is necessary, as well as other supportive services available through the CTDOL or WIOA partners. Veterans with SBEs will be classified as job-ready or not job-ready. Veterans deemed not job- ready will receive intensive services from the DVOP Specialist, CTDOL Career Development Specialist, VA staff professionals, other WIOA partners, or supportive services to assist in resolving issues that hinder gainful employment. Services will include job search planning or employment </w:t>
      </w:r>
      <w:r w:rsidRPr="00972623">
        <w:rPr>
          <w:rFonts w:asciiTheme="majorHAnsi" w:hAnsiTheme="majorHAnsi"/>
          <w:sz w:val="22"/>
          <w:szCs w:val="22"/>
        </w:rPr>
        <w:lastRenderedPageBreak/>
        <w:t>develo</w:t>
      </w:r>
      <w:r w:rsidRPr="00972623">
        <w:rPr>
          <w:rFonts w:asciiTheme="majorHAnsi" w:hAnsiTheme="majorHAnsi"/>
          <w:sz w:val="22"/>
          <w:szCs w:val="22"/>
        </w:rPr>
        <w:t>p</w:t>
      </w:r>
      <w:r w:rsidRPr="00972623">
        <w:rPr>
          <w:rFonts w:asciiTheme="majorHAnsi" w:hAnsiTheme="majorHAnsi"/>
          <w:sz w:val="22"/>
          <w:szCs w:val="22"/>
        </w:rPr>
        <w:t>ment plan, career planning, resume writing assistance, professional counseling services, and any other supportive service to assist the veteran attain job-ready status.</w:t>
      </w:r>
    </w:p>
    <w:p w:rsidR="00CF1E71" w:rsidRPr="00972623" w:rsidRDefault="00CF1E71" w:rsidP="00CF1E71">
      <w:pPr>
        <w:autoSpaceDE w:val="0"/>
        <w:autoSpaceDN w:val="0"/>
        <w:adjustRightInd w:val="0"/>
        <w:rPr>
          <w:rFonts w:asciiTheme="majorHAnsi" w:hAnsiTheme="majorHAnsi"/>
          <w:sz w:val="22"/>
          <w:szCs w:val="22"/>
        </w:rPr>
      </w:pPr>
    </w:p>
    <w:p w:rsidR="00CF1E71" w:rsidRPr="00972623" w:rsidRDefault="00CF1E71" w:rsidP="00CF1E71">
      <w:pPr>
        <w:autoSpaceDE w:val="0"/>
        <w:autoSpaceDN w:val="0"/>
        <w:adjustRightInd w:val="0"/>
        <w:rPr>
          <w:rFonts w:asciiTheme="majorHAnsi" w:hAnsiTheme="majorHAnsi"/>
          <w:sz w:val="22"/>
          <w:szCs w:val="22"/>
        </w:rPr>
      </w:pPr>
      <w:r w:rsidRPr="00972623">
        <w:rPr>
          <w:rFonts w:asciiTheme="majorHAnsi" w:hAnsiTheme="majorHAnsi"/>
          <w:sz w:val="22"/>
          <w:szCs w:val="22"/>
        </w:rPr>
        <w:t>Once the veteran is determined to be job-ready, the DVOP Specialist will work with the LVER to make employment connections while DVOP will continue to provide case management and providing other intensive services as appropriate. Career guidance, educational employment assistance workshops or seminars, employment planning, specialized counseling services will all become an integral part of this process. CTDOL Career Development Specialists, VA and State of Connecticut Vocational Rehabilitation Counselors, and other social service case managers will be partners to assist the veteran overcome these barriers to employment.</w:t>
      </w:r>
    </w:p>
    <w:p w:rsidR="00CF1E71" w:rsidRPr="00972623" w:rsidRDefault="00CF1E71" w:rsidP="00CF1E71">
      <w:pPr>
        <w:autoSpaceDE w:val="0"/>
        <w:autoSpaceDN w:val="0"/>
        <w:adjustRightInd w:val="0"/>
        <w:rPr>
          <w:rFonts w:asciiTheme="majorHAnsi" w:hAnsiTheme="majorHAnsi"/>
          <w:b/>
          <w:sz w:val="22"/>
          <w:szCs w:val="22"/>
        </w:rPr>
      </w:pPr>
      <w:r w:rsidRPr="00972623">
        <w:rPr>
          <w:rFonts w:asciiTheme="majorHAnsi" w:hAnsiTheme="majorHAnsi"/>
          <w:b/>
          <w:sz w:val="22"/>
          <w:szCs w:val="22"/>
        </w:rPr>
        <w:t xml:space="preserve"> </w:t>
      </w:r>
    </w:p>
    <w:p w:rsidR="00CF1E71" w:rsidRPr="00972623" w:rsidRDefault="00CF1E71" w:rsidP="00CF1E71">
      <w:pPr>
        <w:autoSpaceDE w:val="0"/>
        <w:autoSpaceDN w:val="0"/>
        <w:adjustRightInd w:val="0"/>
        <w:rPr>
          <w:rFonts w:asciiTheme="majorHAnsi" w:hAnsiTheme="majorHAnsi"/>
          <w:b/>
          <w:sz w:val="22"/>
          <w:szCs w:val="22"/>
          <w:u w:val="single"/>
        </w:rPr>
      </w:pPr>
      <w:r w:rsidRPr="00972623">
        <w:rPr>
          <w:rFonts w:asciiTheme="majorHAnsi" w:hAnsiTheme="majorHAnsi"/>
          <w:b/>
          <w:sz w:val="22"/>
          <w:szCs w:val="22"/>
          <w:u w:val="single"/>
        </w:rPr>
        <w:t>Homeless Veterans</w:t>
      </w:r>
    </w:p>
    <w:p w:rsidR="00CF1E71" w:rsidRPr="00972623" w:rsidRDefault="00CF1E71" w:rsidP="00CF1E71">
      <w:pPr>
        <w:autoSpaceDE w:val="0"/>
        <w:autoSpaceDN w:val="0"/>
        <w:adjustRightInd w:val="0"/>
        <w:rPr>
          <w:rFonts w:asciiTheme="majorHAnsi" w:hAnsiTheme="majorHAnsi"/>
          <w:sz w:val="22"/>
          <w:szCs w:val="22"/>
        </w:rPr>
      </w:pPr>
      <w:r w:rsidRPr="00972623">
        <w:rPr>
          <w:rFonts w:asciiTheme="majorHAnsi" w:hAnsiTheme="majorHAnsi"/>
          <w:sz w:val="22"/>
          <w:szCs w:val="22"/>
        </w:rPr>
        <w:t>The existing networks of LVER and DVOP Specialists and homeless shelters within the workforce development areas will continue to be used to make services available to homeless veterans.  Services to homeless veterans will be coordinated with the Homeless Veteran’s Reintegration Project (HVRP), Supportive Services for Veterans Families (SSVF), and Veterans’ Outreach Pilot Program (VOPP) through grants from the U.S. Department of Labor, U.S. Department of Vete</w:t>
      </w:r>
      <w:r w:rsidRPr="00972623">
        <w:rPr>
          <w:rFonts w:asciiTheme="majorHAnsi" w:hAnsiTheme="majorHAnsi"/>
          <w:sz w:val="22"/>
          <w:szCs w:val="22"/>
        </w:rPr>
        <w:t>r</w:t>
      </w:r>
      <w:r w:rsidRPr="00972623">
        <w:rPr>
          <w:rFonts w:asciiTheme="majorHAnsi" w:hAnsiTheme="majorHAnsi"/>
          <w:sz w:val="22"/>
          <w:szCs w:val="22"/>
        </w:rPr>
        <w:t>ans Affairs, and the State of Connecticut.</w:t>
      </w:r>
    </w:p>
    <w:p w:rsidR="00FC443A" w:rsidRPr="00972623" w:rsidRDefault="00FC443A" w:rsidP="00CF1E71">
      <w:pPr>
        <w:autoSpaceDE w:val="0"/>
        <w:autoSpaceDN w:val="0"/>
        <w:adjustRightInd w:val="0"/>
        <w:rPr>
          <w:rFonts w:asciiTheme="majorHAnsi" w:hAnsiTheme="majorHAnsi"/>
          <w:sz w:val="22"/>
          <w:szCs w:val="22"/>
        </w:rPr>
      </w:pPr>
    </w:p>
    <w:p w:rsidR="00CF1E71" w:rsidRPr="00972623" w:rsidRDefault="00CF1E71" w:rsidP="00CF1E71">
      <w:pPr>
        <w:autoSpaceDE w:val="0"/>
        <w:autoSpaceDN w:val="0"/>
        <w:adjustRightInd w:val="0"/>
        <w:rPr>
          <w:rFonts w:asciiTheme="majorHAnsi" w:hAnsiTheme="majorHAnsi"/>
          <w:b/>
          <w:sz w:val="22"/>
          <w:szCs w:val="22"/>
          <w:u w:val="single"/>
        </w:rPr>
      </w:pPr>
      <w:r w:rsidRPr="00972623">
        <w:rPr>
          <w:rFonts w:asciiTheme="majorHAnsi" w:hAnsiTheme="majorHAnsi"/>
          <w:b/>
          <w:sz w:val="22"/>
          <w:szCs w:val="22"/>
          <w:u w:val="single"/>
        </w:rPr>
        <w:t>VA Vocational Rehabilitation Participants</w:t>
      </w:r>
    </w:p>
    <w:p w:rsidR="00CF1E71" w:rsidRPr="00972623" w:rsidRDefault="00CF1E71" w:rsidP="00F410BA">
      <w:pPr>
        <w:rPr>
          <w:rFonts w:asciiTheme="majorHAnsi" w:hAnsiTheme="majorHAnsi"/>
          <w:b/>
          <w:sz w:val="22"/>
          <w:szCs w:val="22"/>
        </w:rPr>
      </w:pPr>
      <w:r w:rsidRPr="00972623">
        <w:rPr>
          <w:rFonts w:asciiTheme="majorHAnsi" w:hAnsiTheme="majorHAnsi"/>
          <w:sz w:val="22"/>
          <w:szCs w:val="22"/>
        </w:rPr>
        <w:t>CTDOL has a long history of collaborating with state and federal agencies to provide services to veterans who may benefit from vocational rehabilitation. CTDOL continues to maintain those relationships and explore new approaches to improve effectiveness. An updated addendum to the Memorandum of Understanding (MOU) will be established between CTDOL and the Har</w:t>
      </w:r>
      <w:r w:rsidRPr="00972623">
        <w:rPr>
          <w:rFonts w:asciiTheme="majorHAnsi" w:hAnsiTheme="majorHAnsi"/>
          <w:sz w:val="22"/>
          <w:szCs w:val="22"/>
        </w:rPr>
        <w:t>t</w:t>
      </w:r>
      <w:r w:rsidRPr="00972623">
        <w:rPr>
          <w:rFonts w:asciiTheme="majorHAnsi" w:hAnsiTheme="majorHAnsi"/>
          <w:sz w:val="22"/>
          <w:szCs w:val="22"/>
        </w:rPr>
        <w:t>ford Regional Office of the Department of Vocational Rehabilitation and Employment Services (VR&amp;E) of the (USDVA) and the Veterans Employment and Training Services (VETS). This MOU will redefine the Partnership between those named, to assist veterans being served under the auspices of Title 38, Chapter 31 of the United States Code.</w:t>
      </w:r>
    </w:p>
    <w:p w:rsidR="00052587" w:rsidRPr="00972623" w:rsidRDefault="00052587" w:rsidP="00F410BA">
      <w:pPr>
        <w:rPr>
          <w:rFonts w:asciiTheme="majorHAnsi" w:hAnsiTheme="majorHAnsi"/>
          <w:sz w:val="22"/>
          <w:szCs w:val="22"/>
        </w:rPr>
      </w:pPr>
      <w:r w:rsidRPr="00972623">
        <w:rPr>
          <w:rFonts w:asciiTheme="majorHAnsi" w:hAnsiTheme="majorHAnsi"/>
          <w:sz w:val="22"/>
          <w:szCs w:val="22"/>
        </w:rPr>
        <w:t>……………………………………………………………………………………………………………………………………………………..</w:t>
      </w:r>
    </w:p>
    <w:p w:rsidR="00052587" w:rsidRPr="00972623" w:rsidRDefault="00052587" w:rsidP="00F410BA">
      <w:pPr>
        <w:rPr>
          <w:rFonts w:asciiTheme="majorHAnsi" w:hAnsiTheme="majorHAnsi"/>
          <w:b/>
        </w:rPr>
      </w:pPr>
      <w:r w:rsidRPr="00972623">
        <w:rPr>
          <w:rFonts w:asciiTheme="majorHAnsi" w:hAnsiTheme="majorHAnsi"/>
          <w:b/>
        </w:rPr>
        <w:t>ONE-STOP SYSTEM ACCESSIBILITY</w:t>
      </w:r>
    </w:p>
    <w:p w:rsidR="00D75093" w:rsidRPr="00972623" w:rsidRDefault="00D75093" w:rsidP="00F410BA">
      <w:pPr>
        <w:rPr>
          <w:rFonts w:asciiTheme="majorHAnsi" w:hAnsiTheme="majorHAnsi"/>
          <w:b/>
          <w:sz w:val="22"/>
          <w:szCs w:val="22"/>
        </w:rPr>
      </w:pPr>
    </w:p>
    <w:p w:rsidR="00D75093" w:rsidRPr="00972623" w:rsidRDefault="00D75093" w:rsidP="00D75093">
      <w:pPr>
        <w:rPr>
          <w:rFonts w:asciiTheme="majorHAnsi" w:hAnsiTheme="majorHAnsi"/>
          <w:sz w:val="22"/>
          <w:szCs w:val="22"/>
        </w:rPr>
      </w:pPr>
      <w:r w:rsidRPr="00972623">
        <w:rPr>
          <w:rFonts w:asciiTheme="majorHAnsi" w:hAnsiTheme="majorHAnsi"/>
          <w:sz w:val="22"/>
          <w:szCs w:val="22"/>
        </w:rPr>
        <w:t>Connecticut’s One-Stop system currently provides and will continue to ensure physical and pr</w:t>
      </w:r>
      <w:r w:rsidRPr="00972623">
        <w:rPr>
          <w:rFonts w:asciiTheme="majorHAnsi" w:hAnsiTheme="majorHAnsi"/>
          <w:sz w:val="22"/>
          <w:szCs w:val="22"/>
        </w:rPr>
        <w:t>o</w:t>
      </w:r>
      <w:r w:rsidRPr="00972623">
        <w:rPr>
          <w:rFonts w:asciiTheme="majorHAnsi" w:hAnsiTheme="majorHAnsi"/>
          <w:sz w:val="22"/>
          <w:szCs w:val="22"/>
        </w:rPr>
        <w:t>grammatic access to facilities, programs, services technology and materials for individuals with disabilities in a variety of ways. With respect to physical accessibility, all five of Connecticut’s comprehensive One-Stop American Job Centers, along with the Danielson American Job Center, are designated ADA-compliant. All five comprehensive American Job Centers provide adequate public parking for individuals seeking to use the facilities and have been determined to provide adequate handicapped parking options for jobseekers with disabilities. Each of the comprehe</w:t>
      </w:r>
      <w:r w:rsidRPr="00972623">
        <w:rPr>
          <w:rFonts w:asciiTheme="majorHAnsi" w:hAnsiTheme="majorHAnsi"/>
          <w:sz w:val="22"/>
          <w:szCs w:val="22"/>
        </w:rPr>
        <w:t>n</w:t>
      </w:r>
      <w:r w:rsidRPr="00972623">
        <w:rPr>
          <w:rFonts w:asciiTheme="majorHAnsi" w:hAnsiTheme="majorHAnsi"/>
          <w:sz w:val="22"/>
          <w:szCs w:val="22"/>
        </w:rPr>
        <w:t>sive American Job Centers is located on a public bus route. Four of the five comprehensive American Job Centers feature p</w:t>
      </w:r>
      <w:r w:rsidR="00EE3FA0" w:rsidRPr="00972623">
        <w:rPr>
          <w:rFonts w:asciiTheme="majorHAnsi" w:hAnsiTheme="majorHAnsi"/>
          <w:sz w:val="22"/>
          <w:szCs w:val="22"/>
        </w:rPr>
        <w:t xml:space="preserve">ower-assisted front doors. The CTDOL </w:t>
      </w:r>
      <w:r w:rsidRPr="00972623">
        <w:rPr>
          <w:rFonts w:asciiTheme="majorHAnsi" w:hAnsiTheme="majorHAnsi"/>
          <w:sz w:val="22"/>
          <w:szCs w:val="22"/>
        </w:rPr>
        <w:t>Facilities Unit is committed to pursue installation of power-assisted doors for the fifth office, in New London, when its current lease expires.</w:t>
      </w:r>
    </w:p>
    <w:p w:rsidR="00D75093" w:rsidRPr="00972623" w:rsidRDefault="00D75093" w:rsidP="00D75093">
      <w:pPr>
        <w:rPr>
          <w:rFonts w:asciiTheme="majorHAnsi" w:hAnsiTheme="majorHAnsi"/>
          <w:sz w:val="22"/>
          <w:szCs w:val="22"/>
        </w:rPr>
      </w:pPr>
      <w:r w:rsidRPr="00972623">
        <w:rPr>
          <w:rFonts w:asciiTheme="majorHAnsi" w:hAnsiTheme="majorHAnsi"/>
          <w:sz w:val="22"/>
          <w:szCs w:val="22"/>
        </w:rPr>
        <w:t xml:space="preserve"> </w:t>
      </w:r>
    </w:p>
    <w:p w:rsidR="00D75093" w:rsidRPr="00972623" w:rsidRDefault="00D75093" w:rsidP="00D75093">
      <w:pPr>
        <w:rPr>
          <w:rFonts w:asciiTheme="majorHAnsi" w:hAnsiTheme="majorHAnsi"/>
          <w:sz w:val="22"/>
          <w:szCs w:val="22"/>
        </w:rPr>
      </w:pPr>
      <w:r w:rsidRPr="00972623">
        <w:rPr>
          <w:rFonts w:asciiTheme="majorHAnsi" w:hAnsiTheme="majorHAnsi"/>
          <w:sz w:val="22"/>
          <w:szCs w:val="22"/>
        </w:rPr>
        <w:t>Assistive technology is available to assist jobseekers with disabilities in each of the comprehe</w:t>
      </w:r>
      <w:r w:rsidRPr="00972623">
        <w:rPr>
          <w:rFonts w:asciiTheme="majorHAnsi" w:hAnsiTheme="majorHAnsi"/>
          <w:sz w:val="22"/>
          <w:szCs w:val="22"/>
        </w:rPr>
        <w:t>n</w:t>
      </w:r>
      <w:r w:rsidRPr="00972623">
        <w:rPr>
          <w:rFonts w:asciiTheme="majorHAnsi" w:hAnsiTheme="majorHAnsi"/>
          <w:sz w:val="22"/>
          <w:szCs w:val="22"/>
        </w:rPr>
        <w:t xml:space="preserve">sive American Job Centers. These technologies include electric adjustable workstations, large screen visual magnifiers, TTY lines for hearing impaired customers, and large-font computer keyboards in the Career Center. </w:t>
      </w:r>
    </w:p>
    <w:p w:rsidR="00D75093" w:rsidRPr="00972623" w:rsidRDefault="00D75093" w:rsidP="00D75093">
      <w:pPr>
        <w:rPr>
          <w:rFonts w:asciiTheme="majorHAnsi" w:hAnsiTheme="majorHAnsi"/>
          <w:sz w:val="22"/>
          <w:szCs w:val="22"/>
        </w:rPr>
      </w:pPr>
      <w:r w:rsidRPr="00972623">
        <w:rPr>
          <w:rFonts w:asciiTheme="majorHAnsi" w:hAnsiTheme="majorHAnsi"/>
          <w:sz w:val="22"/>
          <w:szCs w:val="22"/>
        </w:rPr>
        <w:t xml:space="preserve">   </w:t>
      </w:r>
    </w:p>
    <w:p w:rsidR="00D75093" w:rsidRPr="00972623" w:rsidRDefault="00D75093" w:rsidP="00D75093">
      <w:pPr>
        <w:rPr>
          <w:rFonts w:asciiTheme="majorHAnsi" w:hAnsiTheme="majorHAnsi"/>
          <w:sz w:val="22"/>
          <w:szCs w:val="22"/>
        </w:rPr>
      </w:pPr>
      <w:r w:rsidRPr="00972623">
        <w:rPr>
          <w:rFonts w:asciiTheme="majorHAnsi" w:hAnsiTheme="majorHAnsi"/>
          <w:sz w:val="22"/>
          <w:szCs w:val="22"/>
        </w:rPr>
        <w:lastRenderedPageBreak/>
        <w:t>Individuals seeking unemployment-related information or services will be assisted by a full-time CTDOL Unemployment Insurance staff expert located at and providing service from the front desk in each of the five comprehensive American Job Centers. These staff unemployment e</w:t>
      </w:r>
      <w:r w:rsidRPr="00972623">
        <w:rPr>
          <w:rFonts w:asciiTheme="majorHAnsi" w:hAnsiTheme="majorHAnsi"/>
          <w:sz w:val="22"/>
          <w:szCs w:val="22"/>
        </w:rPr>
        <w:t>x</w:t>
      </w:r>
      <w:r w:rsidRPr="00972623">
        <w:rPr>
          <w:rFonts w:asciiTheme="majorHAnsi" w:hAnsiTheme="majorHAnsi"/>
          <w:sz w:val="22"/>
          <w:szCs w:val="22"/>
        </w:rPr>
        <w:t xml:space="preserve">perts will be able to process paper unemployment claims directly, in-person, for jobseekers with disabilities who may have difficulty filing applications over the phone or via the Internet. </w:t>
      </w:r>
    </w:p>
    <w:p w:rsidR="00A34A6C" w:rsidRPr="00972623" w:rsidRDefault="00D75093" w:rsidP="00D75093">
      <w:pPr>
        <w:autoSpaceDE w:val="0"/>
        <w:autoSpaceDN w:val="0"/>
        <w:rPr>
          <w:rFonts w:asciiTheme="majorHAnsi" w:eastAsia="Times New Roman" w:hAnsiTheme="majorHAnsi"/>
          <w:sz w:val="22"/>
          <w:szCs w:val="22"/>
        </w:rPr>
      </w:pPr>
      <w:r w:rsidRPr="00972623">
        <w:rPr>
          <w:rFonts w:asciiTheme="majorHAnsi" w:eastAsia="Times New Roman" w:hAnsiTheme="majorHAnsi"/>
          <w:sz w:val="22"/>
          <w:szCs w:val="22"/>
        </w:rPr>
        <w:t>In October 2013, Connecticut was one of eight states to receive a grant under USDOL’s Disability Employment Initiative</w:t>
      </w:r>
      <w:r w:rsidR="00EE3FA0" w:rsidRPr="00972623">
        <w:rPr>
          <w:rFonts w:asciiTheme="majorHAnsi" w:eastAsia="Times New Roman" w:hAnsiTheme="majorHAnsi"/>
          <w:sz w:val="22"/>
          <w:szCs w:val="22"/>
        </w:rPr>
        <w:t xml:space="preserve"> (DEI). Awarded to OWC</w:t>
      </w:r>
      <w:r w:rsidRPr="00972623">
        <w:rPr>
          <w:rFonts w:asciiTheme="majorHAnsi" w:eastAsia="Times New Roman" w:hAnsiTheme="majorHAnsi"/>
          <w:sz w:val="22"/>
          <w:szCs w:val="22"/>
        </w:rPr>
        <w:t>, the three-year, $3,058,706 grant promotes strategic approaches to enhance employment se</w:t>
      </w:r>
      <w:r w:rsidRPr="00972623">
        <w:rPr>
          <w:rFonts w:asciiTheme="majorHAnsi" w:eastAsia="Times New Roman" w:hAnsiTheme="majorHAnsi"/>
          <w:sz w:val="22"/>
          <w:szCs w:val="22"/>
        </w:rPr>
        <w:t>r</w:t>
      </w:r>
      <w:r w:rsidRPr="00972623">
        <w:rPr>
          <w:rFonts w:asciiTheme="majorHAnsi" w:eastAsia="Times New Roman" w:hAnsiTheme="majorHAnsi"/>
          <w:sz w:val="22"/>
          <w:szCs w:val="22"/>
        </w:rPr>
        <w:t>vices for individuals with disabilities served by the publ</w:t>
      </w:r>
      <w:r w:rsidR="00A34A6C" w:rsidRPr="00972623">
        <w:rPr>
          <w:rFonts w:asciiTheme="majorHAnsi" w:eastAsia="Times New Roman" w:hAnsiTheme="majorHAnsi"/>
          <w:sz w:val="22"/>
          <w:szCs w:val="22"/>
        </w:rPr>
        <w:t>ic workforce investment system.</w:t>
      </w:r>
    </w:p>
    <w:p w:rsidR="00A34A6C" w:rsidRPr="00972623" w:rsidRDefault="00A34A6C" w:rsidP="00D75093">
      <w:pPr>
        <w:autoSpaceDE w:val="0"/>
        <w:autoSpaceDN w:val="0"/>
        <w:rPr>
          <w:rFonts w:asciiTheme="majorHAnsi" w:eastAsia="Times New Roman" w:hAnsiTheme="majorHAnsi"/>
          <w:sz w:val="22"/>
          <w:szCs w:val="22"/>
        </w:rPr>
      </w:pPr>
    </w:p>
    <w:p w:rsidR="00D75093" w:rsidRPr="00972623" w:rsidRDefault="00D75093" w:rsidP="00D75093">
      <w:pPr>
        <w:autoSpaceDE w:val="0"/>
        <w:autoSpaceDN w:val="0"/>
        <w:rPr>
          <w:rFonts w:asciiTheme="majorHAnsi" w:hAnsiTheme="majorHAnsi"/>
          <w:sz w:val="22"/>
          <w:szCs w:val="22"/>
        </w:rPr>
      </w:pPr>
      <w:r w:rsidRPr="00972623">
        <w:rPr>
          <w:rFonts w:asciiTheme="majorHAnsi" w:eastAsia="Times New Roman" w:hAnsiTheme="majorHAnsi"/>
          <w:sz w:val="22"/>
          <w:szCs w:val="22"/>
        </w:rPr>
        <w:t xml:space="preserve">As a critical innovative feature of this grant, </w:t>
      </w:r>
      <w:r w:rsidRPr="00972623">
        <w:rPr>
          <w:rFonts w:asciiTheme="majorHAnsi" w:hAnsiTheme="majorHAnsi"/>
          <w:sz w:val="22"/>
          <w:szCs w:val="22"/>
        </w:rPr>
        <w:t>Disability Resource Coordinators establish key partnerships across multiple workforce and disability service systems, coordinate services, and leverage funding to meet the needs of jobseekers with disabilities in the American Job Centers, assess and recommend solutions to physical, programmatic or communications accessibility wor</w:t>
      </w:r>
      <w:r w:rsidRPr="00972623">
        <w:rPr>
          <w:rFonts w:asciiTheme="majorHAnsi" w:hAnsiTheme="majorHAnsi"/>
          <w:sz w:val="22"/>
          <w:szCs w:val="22"/>
        </w:rPr>
        <w:t>k</w:t>
      </w:r>
      <w:r w:rsidRPr="00972623">
        <w:rPr>
          <w:rFonts w:asciiTheme="majorHAnsi" w:hAnsiTheme="majorHAnsi"/>
          <w:sz w:val="22"/>
          <w:szCs w:val="22"/>
        </w:rPr>
        <w:t xml:space="preserve">place barriers. </w:t>
      </w:r>
      <w:proofErr w:type="gramStart"/>
      <w:r w:rsidRPr="00972623">
        <w:rPr>
          <w:rFonts w:asciiTheme="majorHAnsi" w:hAnsiTheme="majorHAnsi"/>
          <w:sz w:val="22"/>
          <w:szCs w:val="22"/>
        </w:rPr>
        <w:t>Working with DEI Case Managers, jobseekers with disabilities gain access to a wide range of employment assistance, including assessments, career readiness skills, training and education services.</w:t>
      </w:r>
      <w:proofErr w:type="gramEnd"/>
      <w:r w:rsidRPr="00972623">
        <w:rPr>
          <w:rFonts w:asciiTheme="majorHAnsi" w:hAnsiTheme="majorHAnsi"/>
          <w:sz w:val="22"/>
          <w:szCs w:val="22"/>
        </w:rPr>
        <w:t xml:space="preserve"> As required by DEI, two </w:t>
      </w:r>
      <w:r w:rsidR="00F92A23" w:rsidRPr="00972623">
        <w:rPr>
          <w:rFonts w:asciiTheme="majorHAnsi" w:hAnsiTheme="majorHAnsi"/>
          <w:sz w:val="22"/>
          <w:szCs w:val="22"/>
        </w:rPr>
        <w:t>local WDB</w:t>
      </w:r>
      <w:r w:rsidRPr="00972623">
        <w:rPr>
          <w:rFonts w:asciiTheme="majorHAnsi" w:hAnsiTheme="majorHAnsi"/>
          <w:sz w:val="22"/>
          <w:szCs w:val="22"/>
        </w:rPr>
        <w:t xml:space="preserve">s – Northwest Regional Workforce Investment Board and Capital Workforce Partners (North Central area) – became active Employment Networks (ENs) in the Social Security Administration’s Ticket to Work Program, thereby expanding the Connecticut workforce system’s capacity to serve eligible beneficiaries. DEI also requires the State’s participation in an evaluation process to measure the project’s impact on outcomes for jobseekers with disabilities. </w:t>
      </w:r>
    </w:p>
    <w:p w:rsidR="00D75093" w:rsidRPr="00972623" w:rsidRDefault="00D75093" w:rsidP="00D75093">
      <w:pPr>
        <w:autoSpaceDE w:val="0"/>
        <w:autoSpaceDN w:val="0"/>
        <w:rPr>
          <w:rFonts w:asciiTheme="majorHAnsi" w:hAnsiTheme="majorHAnsi"/>
          <w:sz w:val="22"/>
          <w:szCs w:val="22"/>
        </w:rPr>
      </w:pPr>
    </w:p>
    <w:p w:rsidR="00D75093" w:rsidRPr="00972623" w:rsidRDefault="00D75093" w:rsidP="00D75093">
      <w:pPr>
        <w:autoSpaceDE w:val="0"/>
        <w:autoSpaceDN w:val="0"/>
        <w:rPr>
          <w:rFonts w:asciiTheme="majorHAnsi" w:hAnsiTheme="majorHAnsi"/>
          <w:sz w:val="22"/>
          <w:szCs w:val="22"/>
        </w:rPr>
      </w:pPr>
      <w:r w:rsidRPr="00972623">
        <w:rPr>
          <w:rFonts w:asciiTheme="majorHAnsi" w:hAnsiTheme="majorHAnsi"/>
          <w:sz w:val="22"/>
          <w:szCs w:val="22"/>
        </w:rPr>
        <w:t>The DEI grant provides for extensive staff training to build the capacity of Connecticut’s One-Stop system to serve jobseekers with disabilities. In PY 2014, American Job Center staff received training on disability awareness and etiquette, universal design, cognitive limitations, mental health, American Sign Language, deafness and deaf culture. This common, cross-agency staff training will be continued as a key feature of Connecticut’s coordinated workforce system e</w:t>
      </w:r>
      <w:r w:rsidRPr="00972623">
        <w:rPr>
          <w:rFonts w:asciiTheme="majorHAnsi" w:hAnsiTheme="majorHAnsi"/>
          <w:sz w:val="22"/>
          <w:szCs w:val="22"/>
        </w:rPr>
        <w:t>f</w:t>
      </w:r>
      <w:r w:rsidRPr="00972623">
        <w:rPr>
          <w:rFonts w:asciiTheme="majorHAnsi" w:hAnsiTheme="majorHAnsi"/>
          <w:sz w:val="22"/>
          <w:szCs w:val="22"/>
        </w:rPr>
        <w:t xml:space="preserve">forts going </w:t>
      </w:r>
      <w:r w:rsidR="00E06564" w:rsidRPr="00972623">
        <w:rPr>
          <w:rFonts w:asciiTheme="majorHAnsi" w:hAnsiTheme="majorHAnsi"/>
          <w:sz w:val="22"/>
          <w:szCs w:val="22"/>
        </w:rPr>
        <w:t xml:space="preserve">forward. </w:t>
      </w:r>
      <w:r w:rsidRPr="00972623">
        <w:rPr>
          <w:rFonts w:asciiTheme="majorHAnsi" w:hAnsiTheme="majorHAnsi"/>
          <w:sz w:val="22"/>
          <w:szCs w:val="22"/>
        </w:rPr>
        <w:t>Up-to-date assistive technology has been purchased and installed for the American Job Centers. Through DEI, CTDOL has collaborated successfully with several State agencies and community organizations to plan four regional Diverse Ability Career Fairs across Connecticut. The first was held in Rocky Hill in April 2015. Forty-eight employers participated, seeking to fill entry-level to advanced positions in a variety of industries including manufactu</w:t>
      </w:r>
      <w:r w:rsidRPr="00972623">
        <w:rPr>
          <w:rFonts w:asciiTheme="majorHAnsi" w:hAnsiTheme="majorHAnsi"/>
          <w:sz w:val="22"/>
          <w:szCs w:val="22"/>
        </w:rPr>
        <w:t>r</w:t>
      </w:r>
      <w:r w:rsidRPr="00972623">
        <w:rPr>
          <w:rFonts w:asciiTheme="majorHAnsi" w:hAnsiTheme="majorHAnsi"/>
          <w:sz w:val="22"/>
          <w:szCs w:val="22"/>
        </w:rPr>
        <w:t>ing, finance, healthcare, transportation, distribution, and education. More than 600 job seekers attended the event. The second Diverse Ability Career Fair took place in Waterbury in October 2015</w:t>
      </w:r>
      <w:r w:rsidR="00E7024C" w:rsidRPr="00972623">
        <w:rPr>
          <w:rFonts w:asciiTheme="majorHAnsi" w:hAnsiTheme="majorHAnsi"/>
          <w:sz w:val="22"/>
          <w:szCs w:val="22"/>
        </w:rPr>
        <w:t xml:space="preserve">. </w:t>
      </w:r>
      <w:r w:rsidR="00B91A06" w:rsidRPr="00972623">
        <w:rPr>
          <w:rFonts w:asciiTheme="majorHAnsi" w:hAnsiTheme="majorHAnsi"/>
          <w:sz w:val="22"/>
          <w:szCs w:val="22"/>
        </w:rPr>
        <w:t>T</w:t>
      </w:r>
      <w:r w:rsidRPr="00972623">
        <w:rPr>
          <w:rFonts w:asciiTheme="majorHAnsi" w:hAnsiTheme="majorHAnsi"/>
          <w:sz w:val="22"/>
          <w:szCs w:val="22"/>
        </w:rPr>
        <w:t>wo remaining career fairs are planned for 2016.</w:t>
      </w:r>
    </w:p>
    <w:p w:rsidR="009D0078" w:rsidRPr="00972623" w:rsidRDefault="009D0078" w:rsidP="00D75093">
      <w:pPr>
        <w:autoSpaceDE w:val="0"/>
        <w:autoSpaceDN w:val="0"/>
        <w:rPr>
          <w:rFonts w:asciiTheme="majorHAnsi" w:hAnsiTheme="majorHAnsi"/>
          <w:sz w:val="22"/>
          <w:szCs w:val="22"/>
        </w:rPr>
      </w:pPr>
    </w:p>
    <w:p w:rsidR="00D75093" w:rsidRPr="00972623" w:rsidRDefault="00D75093" w:rsidP="00D75093">
      <w:pPr>
        <w:autoSpaceDE w:val="0"/>
        <w:autoSpaceDN w:val="0"/>
        <w:rPr>
          <w:rFonts w:asciiTheme="majorHAnsi" w:hAnsiTheme="majorHAnsi"/>
          <w:sz w:val="22"/>
          <w:szCs w:val="22"/>
        </w:rPr>
      </w:pPr>
      <w:r w:rsidRPr="00972623">
        <w:rPr>
          <w:rFonts w:asciiTheme="majorHAnsi" w:hAnsiTheme="majorHAnsi"/>
          <w:sz w:val="22"/>
          <w:szCs w:val="22"/>
        </w:rPr>
        <w:t>The DEI experience in Connecticut is consistent with the long-established commitment of the state’s One-Stop system to recognize and meet the rights and needs of individuals with disabilities to access the facilities, programs and services of the workforce system. CTDOL, the Depar</w:t>
      </w:r>
      <w:r w:rsidRPr="00972623">
        <w:rPr>
          <w:rFonts w:asciiTheme="majorHAnsi" w:hAnsiTheme="majorHAnsi"/>
          <w:sz w:val="22"/>
          <w:szCs w:val="22"/>
        </w:rPr>
        <w:t>t</w:t>
      </w:r>
      <w:r w:rsidRPr="00972623">
        <w:rPr>
          <w:rFonts w:asciiTheme="majorHAnsi" w:hAnsiTheme="majorHAnsi"/>
          <w:sz w:val="22"/>
          <w:szCs w:val="22"/>
        </w:rPr>
        <w:t xml:space="preserve">ment of Rehabilitation Services (Bureau of Rehabilitation Services, and Bureau of Education and Services to the Blind) and the </w:t>
      </w:r>
      <w:r w:rsidR="001E07CB" w:rsidRPr="00972623">
        <w:rPr>
          <w:rFonts w:asciiTheme="majorHAnsi" w:hAnsiTheme="majorHAnsi"/>
          <w:sz w:val="22"/>
          <w:szCs w:val="22"/>
        </w:rPr>
        <w:t>local WDB</w:t>
      </w:r>
      <w:r w:rsidRPr="00972623">
        <w:rPr>
          <w:rFonts w:asciiTheme="majorHAnsi" w:hAnsiTheme="majorHAnsi"/>
          <w:sz w:val="22"/>
          <w:szCs w:val="22"/>
        </w:rPr>
        <w:t>s have partnered together effectively for years to address the challenges confronting the</w:t>
      </w:r>
      <w:r w:rsidR="001E07CB" w:rsidRPr="00972623">
        <w:rPr>
          <w:rFonts w:asciiTheme="majorHAnsi" w:hAnsiTheme="majorHAnsi"/>
          <w:sz w:val="22"/>
          <w:szCs w:val="22"/>
        </w:rPr>
        <w:t>se valued customers. L</w:t>
      </w:r>
      <w:r w:rsidRPr="00972623">
        <w:rPr>
          <w:rFonts w:asciiTheme="majorHAnsi" w:hAnsiTheme="majorHAnsi"/>
          <w:sz w:val="22"/>
          <w:szCs w:val="22"/>
        </w:rPr>
        <w:t xml:space="preserve">essons learned from </w:t>
      </w:r>
      <w:proofErr w:type="gramStart"/>
      <w:r w:rsidRPr="00972623">
        <w:rPr>
          <w:rFonts w:asciiTheme="majorHAnsi" w:hAnsiTheme="majorHAnsi"/>
          <w:sz w:val="22"/>
          <w:szCs w:val="22"/>
        </w:rPr>
        <w:t>these agency-to-agency</w:t>
      </w:r>
      <w:proofErr w:type="gramEnd"/>
      <w:r w:rsidRPr="00972623">
        <w:rPr>
          <w:rFonts w:asciiTheme="majorHAnsi" w:hAnsiTheme="majorHAnsi"/>
          <w:sz w:val="22"/>
          <w:szCs w:val="22"/>
        </w:rPr>
        <w:t>, staff-to-staff shared experiences, and from the fo</w:t>
      </w:r>
      <w:r w:rsidRPr="00972623">
        <w:rPr>
          <w:rFonts w:asciiTheme="majorHAnsi" w:hAnsiTheme="majorHAnsi"/>
          <w:sz w:val="22"/>
          <w:szCs w:val="22"/>
        </w:rPr>
        <w:t>r</w:t>
      </w:r>
      <w:r w:rsidRPr="00972623">
        <w:rPr>
          <w:rFonts w:asciiTheme="majorHAnsi" w:hAnsiTheme="majorHAnsi"/>
          <w:sz w:val="22"/>
          <w:szCs w:val="22"/>
        </w:rPr>
        <w:t>mal evaluation of the DEI experience, will be used to inform effective collaboration among key partners going forward in each local area to meet the objective of accessibility for all individuals and jobseekers.</w:t>
      </w:r>
    </w:p>
    <w:p w:rsidR="00D75093" w:rsidRPr="00972623" w:rsidRDefault="00D75093" w:rsidP="00D75093">
      <w:pPr>
        <w:autoSpaceDE w:val="0"/>
        <w:autoSpaceDN w:val="0"/>
        <w:rPr>
          <w:rFonts w:asciiTheme="majorHAnsi" w:hAnsiTheme="majorHAnsi"/>
          <w:sz w:val="22"/>
          <w:szCs w:val="22"/>
        </w:rPr>
      </w:pPr>
      <w:r w:rsidRPr="00972623">
        <w:rPr>
          <w:rFonts w:asciiTheme="majorHAnsi" w:hAnsiTheme="majorHAnsi"/>
          <w:sz w:val="22"/>
          <w:szCs w:val="22"/>
        </w:rPr>
        <w:t xml:space="preserve"> </w:t>
      </w:r>
    </w:p>
    <w:p w:rsidR="00D75093" w:rsidRPr="00972623" w:rsidRDefault="00D75093" w:rsidP="00D75093">
      <w:pPr>
        <w:rPr>
          <w:rFonts w:asciiTheme="majorHAnsi" w:hAnsiTheme="majorHAnsi"/>
          <w:sz w:val="22"/>
          <w:szCs w:val="22"/>
        </w:rPr>
      </w:pPr>
      <w:r w:rsidRPr="00972623">
        <w:rPr>
          <w:rFonts w:asciiTheme="majorHAnsi" w:hAnsiTheme="majorHAnsi"/>
          <w:sz w:val="22"/>
          <w:szCs w:val="22"/>
        </w:rPr>
        <w:lastRenderedPageBreak/>
        <w:t>The principle of ensuring accessibility will be a priority focus in CETC’s oversight of the statewide workforce</w:t>
      </w:r>
      <w:r w:rsidR="00E7024C" w:rsidRPr="00972623">
        <w:rPr>
          <w:rFonts w:asciiTheme="majorHAnsi" w:hAnsiTheme="majorHAnsi"/>
          <w:sz w:val="22"/>
          <w:szCs w:val="22"/>
        </w:rPr>
        <w:t xml:space="preserve"> system. </w:t>
      </w:r>
      <w:r w:rsidRPr="00972623">
        <w:rPr>
          <w:rFonts w:asciiTheme="majorHAnsi" w:hAnsiTheme="majorHAnsi"/>
          <w:sz w:val="22"/>
          <w:szCs w:val="22"/>
        </w:rPr>
        <w:t xml:space="preserve">CETC will establish specific accessibility criteria as a key feature of formal </w:t>
      </w:r>
      <w:r w:rsidR="00E7024C" w:rsidRPr="00972623">
        <w:rPr>
          <w:rFonts w:asciiTheme="majorHAnsi" w:hAnsiTheme="majorHAnsi"/>
          <w:sz w:val="22"/>
          <w:szCs w:val="22"/>
        </w:rPr>
        <w:t xml:space="preserve">State administrative policy </w:t>
      </w:r>
      <w:r w:rsidRPr="00972623">
        <w:rPr>
          <w:rFonts w:asciiTheme="majorHAnsi" w:hAnsiTheme="majorHAnsi"/>
          <w:sz w:val="22"/>
          <w:szCs w:val="22"/>
        </w:rPr>
        <w:t xml:space="preserve">concerning the certification of One-Stop Centers in Connecticut. </w:t>
      </w:r>
    </w:p>
    <w:p w:rsidR="00D75093" w:rsidRPr="00972623" w:rsidRDefault="00D75093" w:rsidP="00D75093">
      <w:pPr>
        <w:rPr>
          <w:rFonts w:asciiTheme="majorHAnsi" w:hAnsiTheme="majorHAnsi"/>
          <w:sz w:val="22"/>
          <w:szCs w:val="22"/>
        </w:rPr>
      </w:pPr>
      <w:r w:rsidRPr="00972623">
        <w:rPr>
          <w:rFonts w:asciiTheme="majorHAnsi" w:hAnsiTheme="majorHAnsi"/>
          <w:sz w:val="22"/>
          <w:szCs w:val="22"/>
        </w:rPr>
        <w:t>……………………………………………………………………………………………………………………………………………………..</w:t>
      </w:r>
    </w:p>
    <w:p w:rsidR="003A75B4" w:rsidRPr="00972623" w:rsidRDefault="003B7FED" w:rsidP="00D75093">
      <w:pPr>
        <w:ind w:left="-720"/>
        <w:rPr>
          <w:rFonts w:asciiTheme="majorHAnsi" w:hAnsiTheme="majorHAnsi"/>
          <w:sz w:val="22"/>
          <w:szCs w:val="22"/>
        </w:rPr>
      </w:pPr>
      <w:r w:rsidRPr="00972623">
        <w:rPr>
          <w:rFonts w:asciiTheme="majorHAnsi" w:hAnsiTheme="majorHAnsi"/>
          <w:sz w:val="22"/>
          <w:szCs w:val="22"/>
        </w:rPr>
        <w:tab/>
      </w:r>
    </w:p>
    <w:p w:rsidR="003A75B4" w:rsidRPr="00972623" w:rsidRDefault="003A75B4" w:rsidP="00D75093">
      <w:pPr>
        <w:ind w:left="-720"/>
        <w:rPr>
          <w:rFonts w:asciiTheme="majorHAnsi" w:hAnsiTheme="majorHAnsi"/>
          <w:sz w:val="22"/>
          <w:szCs w:val="22"/>
        </w:rPr>
      </w:pPr>
    </w:p>
    <w:p w:rsidR="003A75B4" w:rsidRPr="00972623" w:rsidRDefault="003A75B4" w:rsidP="00D75093">
      <w:pPr>
        <w:ind w:left="-720"/>
        <w:rPr>
          <w:rFonts w:asciiTheme="majorHAnsi" w:hAnsiTheme="majorHAnsi"/>
          <w:sz w:val="22"/>
          <w:szCs w:val="22"/>
        </w:rPr>
      </w:pPr>
    </w:p>
    <w:p w:rsidR="003A75B4" w:rsidRPr="00972623" w:rsidRDefault="003A75B4" w:rsidP="00D75093">
      <w:pPr>
        <w:ind w:left="-720"/>
        <w:rPr>
          <w:rFonts w:asciiTheme="majorHAnsi" w:hAnsiTheme="majorHAnsi"/>
          <w:sz w:val="22"/>
          <w:szCs w:val="22"/>
        </w:rPr>
      </w:pPr>
    </w:p>
    <w:p w:rsidR="003A75B4" w:rsidRPr="00972623" w:rsidRDefault="003A75B4" w:rsidP="00D75093">
      <w:pPr>
        <w:ind w:left="-720"/>
        <w:rPr>
          <w:rFonts w:asciiTheme="majorHAnsi" w:hAnsiTheme="majorHAnsi"/>
          <w:sz w:val="22"/>
          <w:szCs w:val="22"/>
        </w:rPr>
      </w:pPr>
    </w:p>
    <w:p w:rsidR="003A75B4" w:rsidRPr="00972623" w:rsidRDefault="003A75B4" w:rsidP="00D75093">
      <w:pPr>
        <w:ind w:left="-720"/>
        <w:rPr>
          <w:rFonts w:asciiTheme="majorHAnsi" w:hAnsiTheme="majorHAnsi"/>
          <w:sz w:val="22"/>
          <w:szCs w:val="22"/>
        </w:rPr>
      </w:pPr>
    </w:p>
    <w:p w:rsidR="003A75B4" w:rsidRPr="00972623" w:rsidRDefault="003A75B4" w:rsidP="00D75093">
      <w:pPr>
        <w:ind w:left="-720"/>
        <w:rPr>
          <w:rFonts w:asciiTheme="majorHAnsi" w:hAnsiTheme="majorHAnsi"/>
          <w:sz w:val="22"/>
          <w:szCs w:val="22"/>
        </w:rPr>
      </w:pPr>
    </w:p>
    <w:p w:rsidR="003A75B4" w:rsidRPr="00972623" w:rsidRDefault="003A75B4" w:rsidP="00D75093">
      <w:pPr>
        <w:ind w:left="-720"/>
        <w:rPr>
          <w:rFonts w:asciiTheme="majorHAnsi" w:hAnsiTheme="majorHAnsi"/>
          <w:sz w:val="22"/>
          <w:szCs w:val="22"/>
        </w:rPr>
      </w:pPr>
    </w:p>
    <w:p w:rsidR="003A75B4" w:rsidRPr="00972623" w:rsidRDefault="003A75B4" w:rsidP="00D75093">
      <w:pPr>
        <w:ind w:left="-720"/>
        <w:rPr>
          <w:rFonts w:asciiTheme="majorHAnsi" w:hAnsiTheme="majorHAnsi"/>
          <w:sz w:val="22"/>
          <w:szCs w:val="22"/>
        </w:rPr>
      </w:pPr>
    </w:p>
    <w:p w:rsidR="003A75B4" w:rsidRPr="00972623" w:rsidRDefault="003A75B4" w:rsidP="00D75093">
      <w:pPr>
        <w:ind w:left="-720"/>
        <w:rPr>
          <w:rFonts w:asciiTheme="majorHAnsi" w:hAnsiTheme="majorHAnsi"/>
          <w:sz w:val="22"/>
          <w:szCs w:val="22"/>
        </w:rPr>
      </w:pPr>
    </w:p>
    <w:p w:rsidR="003A75B4" w:rsidRPr="00972623" w:rsidRDefault="003A75B4" w:rsidP="00D75093">
      <w:pPr>
        <w:ind w:left="-720"/>
        <w:rPr>
          <w:rFonts w:asciiTheme="majorHAnsi" w:hAnsiTheme="majorHAnsi"/>
          <w:sz w:val="22"/>
          <w:szCs w:val="22"/>
        </w:rPr>
      </w:pPr>
    </w:p>
    <w:p w:rsidR="003A75B4" w:rsidRPr="00972623" w:rsidRDefault="003A75B4" w:rsidP="00D75093">
      <w:pPr>
        <w:ind w:left="-720"/>
        <w:rPr>
          <w:rFonts w:asciiTheme="majorHAnsi" w:hAnsiTheme="majorHAnsi"/>
          <w:sz w:val="22"/>
          <w:szCs w:val="22"/>
        </w:rPr>
      </w:pPr>
    </w:p>
    <w:p w:rsidR="003A75B4" w:rsidRPr="00972623" w:rsidRDefault="003A75B4" w:rsidP="00D75093">
      <w:pPr>
        <w:ind w:left="-720"/>
        <w:rPr>
          <w:rFonts w:asciiTheme="majorHAnsi" w:hAnsiTheme="majorHAnsi"/>
          <w:sz w:val="22"/>
          <w:szCs w:val="22"/>
        </w:rPr>
      </w:pPr>
    </w:p>
    <w:p w:rsidR="003A75B4" w:rsidRPr="00972623" w:rsidRDefault="003A75B4" w:rsidP="00D75093">
      <w:pPr>
        <w:ind w:left="-720"/>
        <w:rPr>
          <w:rFonts w:asciiTheme="majorHAnsi" w:hAnsiTheme="majorHAnsi"/>
          <w:sz w:val="22"/>
          <w:szCs w:val="22"/>
        </w:rPr>
      </w:pPr>
    </w:p>
    <w:p w:rsidR="003A75B4" w:rsidRPr="00972623" w:rsidRDefault="003A75B4" w:rsidP="00D75093">
      <w:pPr>
        <w:ind w:left="-720"/>
        <w:rPr>
          <w:rFonts w:asciiTheme="majorHAnsi" w:hAnsiTheme="majorHAnsi"/>
          <w:sz w:val="22"/>
          <w:szCs w:val="22"/>
        </w:rPr>
      </w:pPr>
    </w:p>
    <w:p w:rsidR="003A75B4" w:rsidRPr="00972623" w:rsidRDefault="003A75B4" w:rsidP="00D75093">
      <w:pPr>
        <w:ind w:left="-720"/>
        <w:rPr>
          <w:rFonts w:asciiTheme="majorHAnsi" w:hAnsiTheme="majorHAnsi"/>
          <w:sz w:val="22"/>
          <w:szCs w:val="22"/>
        </w:rPr>
      </w:pPr>
    </w:p>
    <w:p w:rsidR="003A75B4" w:rsidRPr="00972623" w:rsidRDefault="003A75B4" w:rsidP="00D75093">
      <w:pPr>
        <w:ind w:left="-720"/>
        <w:rPr>
          <w:rFonts w:asciiTheme="majorHAnsi" w:hAnsiTheme="majorHAnsi"/>
          <w:sz w:val="22"/>
          <w:szCs w:val="22"/>
        </w:rPr>
      </w:pPr>
    </w:p>
    <w:p w:rsidR="00BC3972" w:rsidRPr="00972623" w:rsidRDefault="00BC3972" w:rsidP="00D75093">
      <w:pPr>
        <w:ind w:left="-720"/>
        <w:rPr>
          <w:rFonts w:asciiTheme="majorHAnsi" w:hAnsiTheme="majorHAnsi"/>
          <w:sz w:val="22"/>
          <w:szCs w:val="22"/>
        </w:rPr>
      </w:pPr>
    </w:p>
    <w:p w:rsidR="00D75093" w:rsidRPr="00972623" w:rsidRDefault="00BC3972" w:rsidP="00D75093">
      <w:pPr>
        <w:ind w:left="-720"/>
        <w:rPr>
          <w:rFonts w:asciiTheme="majorHAnsi" w:hAnsiTheme="majorHAnsi"/>
          <w:sz w:val="22"/>
          <w:szCs w:val="22"/>
        </w:rPr>
      </w:pPr>
      <w:r w:rsidRPr="00972623">
        <w:rPr>
          <w:rFonts w:asciiTheme="majorHAnsi" w:hAnsiTheme="majorHAnsi"/>
          <w:sz w:val="22"/>
          <w:szCs w:val="22"/>
        </w:rPr>
        <w:tab/>
      </w:r>
      <w:r w:rsidR="00D75093" w:rsidRPr="00972623">
        <w:rPr>
          <w:rFonts w:asciiTheme="majorHAnsi" w:hAnsiTheme="majorHAnsi"/>
          <w:b/>
          <w:sz w:val="32"/>
          <w:szCs w:val="32"/>
        </w:rPr>
        <w:t>COMMON ASSURANCES</w:t>
      </w:r>
      <w:r w:rsidR="00D75093" w:rsidRPr="00972623">
        <w:rPr>
          <w:rFonts w:asciiTheme="majorHAnsi" w:hAnsiTheme="majorHAnsi"/>
          <w:b/>
          <w:sz w:val="22"/>
          <w:szCs w:val="22"/>
        </w:rPr>
        <w:t xml:space="preserve"> (for all WIOA core programs)</w:t>
      </w:r>
    </w:p>
    <w:p w:rsidR="00D75093" w:rsidRPr="00972623" w:rsidRDefault="00D75093" w:rsidP="00D75093">
      <w:pPr>
        <w:ind w:left="-720"/>
        <w:rPr>
          <w:rFonts w:asciiTheme="majorHAnsi" w:hAnsiTheme="majorHAnsi"/>
          <w:b/>
          <w:sz w:val="22"/>
          <w:szCs w:val="22"/>
        </w:rPr>
      </w:pPr>
    </w:p>
    <w:tbl>
      <w:tblPr>
        <w:tblStyle w:val="TableGrid"/>
        <w:tblW w:w="8640" w:type="dxa"/>
        <w:tblInd w:w="108" w:type="dxa"/>
        <w:tblLayout w:type="fixed"/>
        <w:tblLook w:val="04A0" w:firstRow="1" w:lastRow="0" w:firstColumn="1" w:lastColumn="0" w:noHBand="0" w:noVBand="1"/>
      </w:tblPr>
      <w:tblGrid>
        <w:gridCol w:w="450"/>
        <w:gridCol w:w="8190"/>
      </w:tblGrid>
      <w:tr w:rsidR="00D75093" w:rsidRPr="00972623" w:rsidTr="00D75093">
        <w:tc>
          <w:tcPr>
            <w:tcW w:w="450" w:type="dxa"/>
            <w:shd w:val="clear" w:color="auto" w:fill="auto"/>
          </w:tcPr>
          <w:p w:rsidR="00D75093" w:rsidRPr="00972623" w:rsidRDefault="00D75093" w:rsidP="000962B9">
            <w:pPr>
              <w:rPr>
                <w:rFonts w:asciiTheme="majorHAnsi" w:hAnsiTheme="majorHAnsi"/>
                <w:b/>
                <w:sz w:val="22"/>
                <w:szCs w:val="22"/>
              </w:rPr>
            </w:pPr>
            <w:r w:rsidRPr="00972623">
              <w:rPr>
                <w:rFonts w:asciiTheme="majorHAnsi" w:hAnsiTheme="majorHAnsi"/>
                <w:b/>
                <w:sz w:val="22"/>
                <w:szCs w:val="22"/>
              </w:rPr>
              <w:t>1</w:t>
            </w:r>
          </w:p>
        </w:tc>
        <w:tc>
          <w:tcPr>
            <w:tcW w:w="8190" w:type="dxa"/>
            <w:shd w:val="clear" w:color="auto" w:fill="auto"/>
          </w:tcPr>
          <w:p w:rsidR="009C4A90" w:rsidRPr="00972623" w:rsidRDefault="009C4A90" w:rsidP="000962B9">
            <w:pPr>
              <w:rPr>
                <w:rFonts w:asciiTheme="majorHAnsi" w:hAnsiTheme="majorHAnsi"/>
                <w:sz w:val="22"/>
                <w:szCs w:val="22"/>
                <w:u w:val="single"/>
              </w:rPr>
            </w:pPr>
            <w:r w:rsidRPr="00972623">
              <w:rPr>
                <w:rFonts w:asciiTheme="majorHAnsi" w:hAnsiTheme="majorHAnsi"/>
                <w:sz w:val="22"/>
                <w:szCs w:val="22"/>
              </w:rPr>
              <w:t>State has established a policy identifying circumstances that may present a conflic</w:t>
            </w:r>
            <w:r w:rsidR="00811241" w:rsidRPr="00972623">
              <w:rPr>
                <w:rFonts w:asciiTheme="majorHAnsi" w:hAnsiTheme="majorHAnsi"/>
                <w:sz w:val="22"/>
                <w:szCs w:val="22"/>
              </w:rPr>
              <w:t xml:space="preserve">t of interest for a CETC </w:t>
            </w:r>
            <w:r w:rsidRPr="00972623">
              <w:rPr>
                <w:rFonts w:asciiTheme="majorHAnsi" w:hAnsiTheme="majorHAnsi"/>
                <w:sz w:val="22"/>
                <w:szCs w:val="22"/>
              </w:rPr>
              <w:t>or local board member, or the entity or class of</w:t>
            </w:r>
            <w:r w:rsidR="00811241" w:rsidRPr="00972623">
              <w:rPr>
                <w:rFonts w:asciiTheme="majorHAnsi" w:hAnsiTheme="majorHAnsi"/>
                <w:sz w:val="22"/>
                <w:szCs w:val="22"/>
              </w:rPr>
              <w:t xml:space="preserve"> officials that the member rep</w:t>
            </w:r>
            <w:r w:rsidRPr="00972623">
              <w:rPr>
                <w:rFonts w:asciiTheme="majorHAnsi" w:hAnsiTheme="majorHAnsi"/>
                <w:sz w:val="22"/>
                <w:szCs w:val="22"/>
              </w:rPr>
              <w:t>resents, and procedures to resolve such conflicts;</w:t>
            </w:r>
          </w:p>
        </w:tc>
      </w:tr>
      <w:tr w:rsidR="00D75093" w:rsidRPr="00972623" w:rsidTr="00D75093">
        <w:tc>
          <w:tcPr>
            <w:tcW w:w="450" w:type="dxa"/>
            <w:shd w:val="clear" w:color="auto" w:fill="auto"/>
          </w:tcPr>
          <w:p w:rsidR="00D75093" w:rsidRPr="00972623" w:rsidRDefault="00D75093" w:rsidP="000962B9">
            <w:pPr>
              <w:rPr>
                <w:rFonts w:asciiTheme="majorHAnsi" w:hAnsiTheme="majorHAnsi"/>
                <w:b/>
                <w:sz w:val="22"/>
                <w:szCs w:val="22"/>
              </w:rPr>
            </w:pPr>
            <w:r w:rsidRPr="00972623">
              <w:rPr>
                <w:rFonts w:asciiTheme="majorHAnsi" w:hAnsiTheme="majorHAnsi"/>
                <w:b/>
                <w:sz w:val="22"/>
                <w:szCs w:val="22"/>
              </w:rPr>
              <w:t>2</w:t>
            </w:r>
          </w:p>
        </w:tc>
        <w:tc>
          <w:tcPr>
            <w:tcW w:w="8190" w:type="dxa"/>
            <w:shd w:val="clear" w:color="auto" w:fill="auto"/>
          </w:tcPr>
          <w:p w:rsidR="009C4A90" w:rsidRPr="00972623" w:rsidRDefault="009C4A90" w:rsidP="000962B9">
            <w:pPr>
              <w:rPr>
                <w:rFonts w:asciiTheme="majorHAnsi" w:hAnsiTheme="majorHAnsi"/>
                <w:sz w:val="22"/>
                <w:szCs w:val="22"/>
                <w:u w:val="single"/>
              </w:rPr>
            </w:pPr>
            <w:r w:rsidRPr="00972623">
              <w:rPr>
                <w:rFonts w:asciiTheme="majorHAnsi" w:hAnsiTheme="majorHAnsi"/>
                <w:sz w:val="22"/>
                <w:szCs w:val="22"/>
              </w:rPr>
              <w:t>State has established a policy to provide to the public (including individuals with disabilities) access to meet</w:t>
            </w:r>
            <w:r w:rsidR="00DD1F58" w:rsidRPr="00972623">
              <w:rPr>
                <w:rFonts w:asciiTheme="majorHAnsi" w:hAnsiTheme="majorHAnsi"/>
                <w:sz w:val="22"/>
                <w:szCs w:val="22"/>
              </w:rPr>
              <w:t>ings of State Boards</w:t>
            </w:r>
            <w:r w:rsidRPr="00972623">
              <w:rPr>
                <w:rFonts w:asciiTheme="majorHAnsi" w:hAnsiTheme="majorHAnsi"/>
                <w:sz w:val="22"/>
                <w:szCs w:val="22"/>
              </w:rPr>
              <w:t xml:space="preserve"> and local boards, and information rega</w:t>
            </w:r>
            <w:r w:rsidR="00811241" w:rsidRPr="00972623">
              <w:rPr>
                <w:rFonts w:asciiTheme="majorHAnsi" w:hAnsiTheme="majorHAnsi"/>
                <w:sz w:val="22"/>
                <w:szCs w:val="22"/>
              </w:rPr>
              <w:t>rding a</w:t>
            </w:r>
            <w:r w:rsidR="00811241" w:rsidRPr="00972623">
              <w:rPr>
                <w:rFonts w:asciiTheme="majorHAnsi" w:hAnsiTheme="majorHAnsi"/>
                <w:sz w:val="22"/>
                <w:szCs w:val="22"/>
              </w:rPr>
              <w:t>c</w:t>
            </w:r>
            <w:r w:rsidR="00811241" w:rsidRPr="00972623">
              <w:rPr>
                <w:rFonts w:asciiTheme="majorHAnsi" w:hAnsiTheme="majorHAnsi"/>
                <w:sz w:val="22"/>
                <w:szCs w:val="22"/>
              </w:rPr>
              <w:t>tivities of CETC</w:t>
            </w:r>
            <w:r w:rsidRPr="00972623">
              <w:rPr>
                <w:rFonts w:asciiTheme="majorHAnsi" w:hAnsiTheme="majorHAnsi"/>
                <w:sz w:val="22"/>
                <w:szCs w:val="22"/>
              </w:rPr>
              <w:t xml:space="preserve"> and local boards, such as data on board membership and minutes;</w:t>
            </w:r>
          </w:p>
        </w:tc>
      </w:tr>
      <w:tr w:rsidR="00D75093" w:rsidRPr="00972623" w:rsidTr="00D75093">
        <w:tc>
          <w:tcPr>
            <w:tcW w:w="450" w:type="dxa"/>
            <w:shd w:val="clear" w:color="auto" w:fill="auto"/>
          </w:tcPr>
          <w:p w:rsidR="00D75093" w:rsidRPr="00972623" w:rsidRDefault="00D75093" w:rsidP="000962B9">
            <w:pPr>
              <w:rPr>
                <w:rFonts w:asciiTheme="majorHAnsi" w:hAnsiTheme="majorHAnsi"/>
                <w:b/>
                <w:sz w:val="22"/>
                <w:szCs w:val="22"/>
              </w:rPr>
            </w:pPr>
            <w:r w:rsidRPr="00972623">
              <w:rPr>
                <w:rFonts w:asciiTheme="majorHAnsi" w:hAnsiTheme="majorHAnsi"/>
                <w:b/>
                <w:sz w:val="22"/>
                <w:szCs w:val="22"/>
              </w:rPr>
              <w:t>3</w:t>
            </w:r>
          </w:p>
        </w:tc>
        <w:tc>
          <w:tcPr>
            <w:tcW w:w="8190" w:type="dxa"/>
            <w:shd w:val="clear" w:color="auto" w:fill="auto"/>
          </w:tcPr>
          <w:p w:rsidR="00D75093" w:rsidRPr="00972623" w:rsidRDefault="00EC50AC" w:rsidP="00EC50AC">
            <w:pPr>
              <w:rPr>
                <w:rFonts w:asciiTheme="majorHAnsi" w:hAnsiTheme="majorHAnsi"/>
                <w:sz w:val="22"/>
                <w:szCs w:val="22"/>
                <w:u w:val="single"/>
              </w:rPr>
            </w:pPr>
            <w:r w:rsidRPr="00972623">
              <w:rPr>
                <w:rFonts w:asciiTheme="majorHAnsi" w:hAnsiTheme="majorHAnsi"/>
                <w:sz w:val="22"/>
                <w:szCs w:val="22"/>
              </w:rPr>
              <w:t>Lead State agenc</w:t>
            </w:r>
            <w:r w:rsidR="00DD1F58" w:rsidRPr="00972623">
              <w:rPr>
                <w:rFonts w:asciiTheme="majorHAnsi" w:hAnsiTheme="majorHAnsi"/>
                <w:sz w:val="22"/>
                <w:szCs w:val="22"/>
              </w:rPr>
              <w:t xml:space="preserve">ies with responsibility for </w:t>
            </w:r>
            <w:r w:rsidRPr="00972623">
              <w:rPr>
                <w:rFonts w:asciiTheme="majorHAnsi" w:hAnsiTheme="majorHAnsi"/>
                <w:sz w:val="22"/>
                <w:szCs w:val="22"/>
              </w:rPr>
              <w:t>administration of core program</w:t>
            </w:r>
            <w:r w:rsidR="003B7FED" w:rsidRPr="00972623">
              <w:rPr>
                <w:rFonts w:asciiTheme="majorHAnsi" w:hAnsiTheme="majorHAnsi"/>
                <w:sz w:val="22"/>
                <w:szCs w:val="22"/>
              </w:rPr>
              <w:t xml:space="preserve">s reviewed and commented on </w:t>
            </w:r>
            <w:r w:rsidRPr="00972623">
              <w:rPr>
                <w:rFonts w:asciiTheme="majorHAnsi" w:hAnsiTheme="majorHAnsi"/>
                <w:sz w:val="22"/>
                <w:szCs w:val="22"/>
              </w:rPr>
              <w:t>appropriate opera</w:t>
            </w:r>
            <w:r w:rsidR="003B7FED" w:rsidRPr="00972623">
              <w:rPr>
                <w:rFonts w:asciiTheme="majorHAnsi" w:hAnsiTheme="majorHAnsi"/>
                <w:sz w:val="22"/>
                <w:szCs w:val="22"/>
              </w:rPr>
              <w:t xml:space="preserve">tional planning elements of </w:t>
            </w:r>
            <w:r w:rsidRPr="00972623">
              <w:rPr>
                <w:rFonts w:asciiTheme="majorHAnsi" w:hAnsiTheme="majorHAnsi"/>
                <w:sz w:val="22"/>
                <w:szCs w:val="22"/>
              </w:rPr>
              <w:t>Unified State Plan, and approved the eleme</w:t>
            </w:r>
            <w:r w:rsidR="003B7FED" w:rsidRPr="00972623">
              <w:rPr>
                <w:rFonts w:asciiTheme="majorHAnsi" w:hAnsiTheme="majorHAnsi"/>
                <w:sz w:val="22"/>
                <w:szCs w:val="22"/>
              </w:rPr>
              <w:t xml:space="preserve">nts as serving the needs of </w:t>
            </w:r>
            <w:r w:rsidRPr="00972623">
              <w:rPr>
                <w:rFonts w:asciiTheme="majorHAnsi" w:hAnsiTheme="majorHAnsi"/>
                <w:sz w:val="22"/>
                <w:szCs w:val="22"/>
              </w:rPr>
              <w:t>populations served by such programs;</w:t>
            </w:r>
          </w:p>
        </w:tc>
      </w:tr>
      <w:tr w:rsidR="00D75093" w:rsidRPr="00972623" w:rsidTr="00D75093">
        <w:tc>
          <w:tcPr>
            <w:tcW w:w="450" w:type="dxa"/>
            <w:shd w:val="clear" w:color="auto" w:fill="auto"/>
          </w:tcPr>
          <w:p w:rsidR="00D75093" w:rsidRPr="00972623" w:rsidRDefault="00D75093" w:rsidP="000962B9">
            <w:pPr>
              <w:rPr>
                <w:rFonts w:asciiTheme="majorHAnsi" w:hAnsiTheme="majorHAnsi"/>
                <w:b/>
                <w:sz w:val="22"/>
                <w:szCs w:val="22"/>
              </w:rPr>
            </w:pPr>
            <w:r w:rsidRPr="00972623">
              <w:rPr>
                <w:rFonts w:asciiTheme="majorHAnsi" w:hAnsiTheme="majorHAnsi"/>
                <w:b/>
                <w:sz w:val="22"/>
                <w:szCs w:val="22"/>
              </w:rPr>
              <w:t>4</w:t>
            </w:r>
          </w:p>
        </w:tc>
        <w:tc>
          <w:tcPr>
            <w:tcW w:w="8190" w:type="dxa"/>
            <w:shd w:val="clear" w:color="auto" w:fill="auto"/>
          </w:tcPr>
          <w:p w:rsidR="005C3E6C" w:rsidRPr="00972623" w:rsidRDefault="00DF1AD5" w:rsidP="005C3E6C">
            <w:pPr>
              <w:pStyle w:val="PlainText"/>
              <w:rPr>
                <w:rFonts w:asciiTheme="majorHAnsi" w:hAnsiTheme="majorHAnsi"/>
                <w:sz w:val="24"/>
                <w:szCs w:val="24"/>
              </w:rPr>
            </w:pPr>
            <w:r w:rsidRPr="00972623">
              <w:rPr>
                <w:rFonts w:asciiTheme="majorHAnsi" w:hAnsiTheme="majorHAnsi"/>
                <w:sz w:val="22"/>
                <w:szCs w:val="22"/>
              </w:rPr>
              <w:t xml:space="preserve">(a) </w:t>
            </w:r>
            <w:r w:rsidR="009C4A90" w:rsidRPr="00972623">
              <w:rPr>
                <w:rFonts w:asciiTheme="majorHAnsi" w:hAnsiTheme="majorHAnsi"/>
                <w:sz w:val="22"/>
                <w:szCs w:val="22"/>
              </w:rPr>
              <w:t xml:space="preserve">State </w:t>
            </w:r>
            <w:r w:rsidR="003B7FED" w:rsidRPr="00972623">
              <w:rPr>
                <w:rFonts w:asciiTheme="majorHAnsi" w:hAnsiTheme="majorHAnsi"/>
                <w:sz w:val="22"/>
                <w:szCs w:val="22"/>
              </w:rPr>
              <w:t xml:space="preserve">obtained input into </w:t>
            </w:r>
            <w:r w:rsidR="009C4A90" w:rsidRPr="00972623">
              <w:rPr>
                <w:rFonts w:asciiTheme="majorHAnsi" w:hAnsiTheme="majorHAnsi"/>
                <w:sz w:val="22"/>
                <w:szCs w:val="22"/>
              </w:rPr>
              <w:t>developm</w:t>
            </w:r>
            <w:r w:rsidR="003B7FED" w:rsidRPr="00972623">
              <w:rPr>
                <w:rFonts w:asciiTheme="majorHAnsi" w:hAnsiTheme="majorHAnsi"/>
                <w:sz w:val="22"/>
                <w:szCs w:val="22"/>
              </w:rPr>
              <w:t xml:space="preserve">ent of </w:t>
            </w:r>
            <w:r w:rsidRPr="00972623">
              <w:rPr>
                <w:rFonts w:asciiTheme="majorHAnsi" w:hAnsiTheme="majorHAnsi"/>
                <w:sz w:val="22"/>
                <w:szCs w:val="22"/>
              </w:rPr>
              <w:t xml:space="preserve">Unified </w:t>
            </w:r>
            <w:r w:rsidR="009C4A90" w:rsidRPr="00972623">
              <w:rPr>
                <w:rFonts w:asciiTheme="majorHAnsi" w:hAnsiTheme="majorHAnsi"/>
                <w:sz w:val="22"/>
                <w:szCs w:val="22"/>
              </w:rPr>
              <w:t>State Plan and provided an opportuni</w:t>
            </w:r>
            <w:r w:rsidR="00EC50AC" w:rsidRPr="00972623">
              <w:rPr>
                <w:rFonts w:asciiTheme="majorHAnsi" w:hAnsiTheme="majorHAnsi"/>
                <w:sz w:val="22"/>
                <w:szCs w:val="22"/>
              </w:rPr>
              <w:t xml:space="preserve">ty for comment on the plan by </w:t>
            </w:r>
            <w:r w:rsidR="009C4A90" w:rsidRPr="00972623">
              <w:rPr>
                <w:rFonts w:asciiTheme="majorHAnsi" w:hAnsiTheme="majorHAnsi"/>
                <w:sz w:val="22"/>
                <w:szCs w:val="22"/>
              </w:rPr>
              <w:t xml:space="preserve">representatives of local boards and chief elected officials, businesses, labor organizations, institutions of higher education, </w:t>
            </w:r>
            <w:r w:rsidR="009C4A90" w:rsidRPr="00972623">
              <w:rPr>
                <w:rFonts w:asciiTheme="majorHAnsi" w:hAnsiTheme="majorHAnsi" w:cs="Consolas"/>
                <w:sz w:val="22"/>
                <w:szCs w:val="22"/>
              </w:rPr>
              <w:t xml:space="preserve">the entities responsible for planning or administrating the core programs and the other Combined Plan programs (if included in the State Plan), </w:t>
            </w:r>
            <w:r w:rsidR="00DD1F58" w:rsidRPr="00972623">
              <w:rPr>
                <w:rFonts w:asciiTheme="majorHAnsi" w:hAnsiTheme="majorHAnsi"/>
                <w:sz w:val="22"/>
                <w:szCs w:val="22"/>
              </w:rPr>
              <w:t xml:space="preserve">other </w:t>
            </w:r>
            <w:r w:rsidR="009D72FD" w:rsidRPr="00972623">
              <w:rPr>
                <w:rFonts w:asciiTheme="majorHAnsi" w:hAnsiTheme="majorHAnsi"/>
                <w:sz w:val="22"/>
                <w:szCs w:val="22"/>
              </w:rPr>
              <w:t xml:space="preserve">primary </w:t>
            </w:r>
            <w:r w:rsidR="009C4A90" w:rsidRPr="00972623">
              <w:rPr>
                <w:rFonts w:asciiTheme="majorHAnsi" w:hAnsiTheme="majorHAnsi"/>
                <w:sz w:val="22"/>
                <w:szCs w:val="22"/>
              </w:rPr>
              <w:t>stakeholders</w:t>
            </w:r>
            <w:r w:rsidR="003B7FED" w:rsidRPr="00972623">
              <w:rPr>
                <w:rFonts w:asciiTheme="majorHAnsi" w:hAnsiTheme="majorHAnsi"/>
                <w:sz w:val="22"/>
                <w:szCs w:val="22"/>
              </w:rPr>
              <w:t xml:space="preserve">, and </w:t>
            </w:r>
            <w:r w:rsidR="009D5669" w:rsidRPr="00972623">
              <w:rPr>
                <w:rFonts w:asciiTheme="majorHAnsi" w:hAnsiTheme="majorHAnsi"/>
                <w:sz w:val="22"/>
                <w:szCs w:val="22"/>
              </w:rPr>
              <w:t>general public, and</w:t>
            </w:r>
            <w:r w:rsidR="003B7FED" w:rsidRPr="00972623">
              <w:rPr>
                <w:rFonts w:asciiTheme="majorHAnsi" w:hAnsiTheme="majorHAnsi"/>
                <w:sz w:val="22"/>
                <w:szCs w:val="22"/>
              </w:rPr>
              <w:t xml:space="preserve"> that </w:t>
            </w:r>
            <w:r w:rsidR="00DD1F58" w:rsidRPr="00972623">
              <w:rPr>
                <w:rFonts w:asciiTheme="majorHAnsi" w:hAnsiTheme="majorHAnsi"/>
                <w:sz w:val="22"/>
                <w:szCs w:val="22"/>
              </w:rPr>
              <w:t xml:space="preserve">Unified </w:t>
            </w:r>
            <w:r w:rsidR="009C4A90" w:rsidRPr="00972623">
              <w:rPr>
                <w:rFonts w:asciiTheme="majorHAnsi" w:hAnsiTheme="majorHAnsi"/>
                <w:sz w:val="22"/>
                <w:szCs w:val="22"/>
              </w:rPr>
              <w:t xml:space="preserve">State Plan is </w:t>
            </w:r>
            <w:r w:rsidR="003B7FED" w:rsidRPr="00972623">
              <w:rPr>
                <w:rFonts w:asciiTheme="majorHAnsi" w:hAnsiTheme="majorHAnsi"/>
                <w:sz w:val="22"/>
                <w:szCs w:val="22"/>
              </w:rPr>
              <w:t xml:space="preserve">available and accessible to </w:t>
            </w:r>
            <w:r w:rsidR="009C4A90" w:rsidRPr="00972623">
              <w:rPr>
                <w:rFonts w:asciiTheme="majorHAnsi" w:hAnsiTheme="majorHAnsi"/>
                <w:sz w:val="22"/>
                <w:szCs w:val="22"/>
              </w:rPr>
              <w:t>general public;</w:t>
            </w:r>
            <w:r w:rsidR="005C3E6C" w:rsidRPr="00972623">
              <w:rPr>
                <w:rStyle w:val="FootnoteReference"/>
                <w:rFonts w:asciiTheme="majorHAnsi" w:hAnsiTheme="majorHAnsi"/>
                <w:sz w:val="22"/>
                <w:szCs w:val="22"/>
              </w:rPr>
              <w:t xml:space="preserve"> </w:t>
            </w:r>
            <w:r w:rsidR="005C3E6C" w:rsidRPr="00972623">
              <w:rPr>
                <w:rFonts w:asciiTheme="majorHAnsi" w:hAnsiTheme="majorHAnsi"/>
                <w:sz w:val="22"/>
                <w:szCs w:val="22"/>
              </w:rPr>
              <w:t>SRC helps to develop the State Plan and will co-host the public meetings with BRS to review the State Plan.</w:t>
            </w:r>
          </w:p>
          <w:p w:rsidR="00D75093" w:rsidRPr="00972623" w:rsidRDefault="005C3E6C" w:rsidP="005C3E6C">
            <w:pPr>
              <w:pStyle w:val="PlainText"/>
              <w:rPr>
                <w:rFonts w:asciiTheme="majorHAnsi" w:hAnsiTheme="majorHAnsi"/>
                <w:sz w:val="22"/>
                <w:szCs w:val="22"/>
              </w:rPr>
            </w:pPr>
            <w:r w:rsidRPr="00972623">
              <w:rPr>
                <w:rFonts w:asciiTheme="majorHAnsi" w:hAnsiTheme="majorHAnsi"/>
                <w:sz w:val="22"/>
                <w:szCs w:val="22"/>
              </w:rPr>
              <w:t xml:space="preserve"> </w:t>
            </w:r>
            <w:r w:rsidR="00DF1AD5" w:rsidRPr="00972623">
              <w:rPr>
                <w:rFonts w:asciiTheme="majorHAnsi" w:hAnsiTheme="majorHAnsi"/>
                <w:sz w:val="22"/>
                <w:szCs w:val="22"/>
              </w:rPr>
              <w:t xml:space="preserve">(b) </w:t>
            </w:r>
            <w:r w:rsidR="009C4A90" w:rsidRPr="00972623">
              <w:rPr>
                <w:rFonts w:asciiTheme="majorHAnsi" w:hAnsiTheme="majorHAnsi"/>
                <w:sz w:val="22"/>
                <w:szCs w:val="22"/>
              </w:rPr>
              <w:t>State provided an opportunity</w:t>
            </w:r>
            <w:r w:rsidR="00DF1AD5" w:rsidRPr="00972623">
              <w:rPr>
                <w:rFonts w:asciiTheme="majorHAnsi" w:hAnsiTheme="majorHAnsi"/>
                <w:sz w:val="22"/>
                <w:szCs w:val="22"/>
              </w:rPr>
              <w:t xml:space="preserve"> for review and comment on the plan by CETC</w:t>
            </w:r>
            <w:r w:rsidR="009C4A90" w:rsidRPr="00972623">
              <w:rPr>
                <w:rFonts w:asciiTheme="majorHAnsi" w:hAnsiTheme="majorHAnsi"/>
                <w:sz w:val="22"/>
                <w:szCs w:val="22"/>
              </w:rPr>
              <w:t>, including S</w:t>
            </w:r>
            <w:r w:rsidR="003B7FED" w:rsidRPr="00972623">
              <w:rPr>
                <w:rFonts w:asciiTheme="majorHAnsi" w:hAnsiTheme="majorHAnsi"/>
                <w:sz w:val="22"/>
                <w:szCs w:val="22"/>
              </w:rPr>
              <w:t xml:space="preserve">tate agency official(s) for </w:t>
            </w:r>
            <w:r w:rsidR="009C4A90" w:rsidRPr="00972623">
              <w:rPr>
                <w:rFonts w:asciiTheme="majorHAnsi" w:hAnsiTheme="majorHAnsi"/>
                <w:sz w:val="22"/>
                <w:szCs w:val="22"/>
              </w:rPr>
              <w:t>Unemployment Insurance Agency if such official(s</w:t>
            </w:r>
            <w:r w:rsidR="00DF1AD5" w:rsidRPr="00972623">
              <w:rPr>
                <w:rFonts w:asciiTheme="majorHAnsi" w:hAnsiTheme="majorHAnsi"/>
                <w:sz w:val="22"/>
                <w:szCs w:val="22"/>
              </w:rPr>
              <w:t>) is a CETC member</w:t>
            </w:r>
            <w:r w:rsidR="009C4A90" w:rsidRPr="00972623">
              <w:rPr>
                <w:rFonts w:asciiTheme="majorHAnsi" w:hAnsiTheme="majorHAnsi"/>
                <w:sz w:val="22"/>
                <w:szCs w:val="22"/>
              </w:rPr>
              <w:t>;</w:t>
            </w:r>
          </w:p>
        </w:tc>
      </w:tr>
      <w:tr w:rsidR="00D75093" w:rsidRPr="00972623" w:rsidTr="00D75093">
        <w:tc>
          <w:tcPr>
            <w:tcW w:w="450" w:type="dxa"/>
            <w:shd w:val="clear" w:color="auto" w:fill="auto"/>
          </w:tcPr>
          <w:p w:rsidR="00D75093" w:rsidRPr="00972623" w:rsidRDefault="00D75093" w:rsidP="000962B9">
            <w:pPr>
              <w:rPr>
                <w:rFonts w:asciiTheme="majorHAnsi" w:hAnsiTheme="majorHAnsi"/>
                <w:b/>
                <w:sz w:val="22"/>
                <w:szCs w:val="22"/>
              </w:rPr>
            </w:pPr>
            <w:r w:rsidRPr="00972623">
              <w:rPr>
                <w:rFonts w:asciiTheme="majorHAnsi" w:hAnsiTheme="majorHAnsi"/>
                <w:b/>
                <w:sz w:val="22"/>
                <w:szCs w:val="22"/>
              </w:rPr>
              <w:t>5</w:t>
            </w:r>
          </w:p>
        </w:tc>
        <w:tc>
          <w:tcPr>
            <w:tcW w:w="8190" w:type="dxa"/>
            <w:shd w:val="clear" w:color="auto" w:fill="auto"/>
          </w:tcPr>
          <w:p w:rsidR="00D75093" w:rsidRPr="00972623" w:rsidRDefault="009C4A90" w:rsidP="000962B9">
            <w:pPr>
              <w:rPr>
                <w:rFonts w:asciiTheme="majorHAnsi" w:hAnsiTheme="majorHAnsi"/>
                <w:sz w:val="22"/>
                <w:szCs w:val="22"/>
                <w:u w:val="single"/>
              </w:rPr>
            </w:pPr>
            <w:r w:rsidRPr="00972623">
              <w:rPr>
                <w:rFonts w:asciiTheme="majorHAnsi" w:hAnsiTheme="majorHAnsi"/>
                <w:sz w:val="22"/>
                <w:szCs w:val="22"/>
              </w:rPr>
              <w:t>State has established, in accordance with WIOA section 116(i), fiscal control and fund accounting procedures that may be necessary to ensure the proper disbursement</w:t>
            </w:r>
            <w:r w:rsidR="00DD1F58" w:rsidRPr="00972623">
              <w:rPr>
                <w:rFonts w:asciiTheme="majorHAnsi" w:hAnsiTheme="majorHAnsi"/>
                <w:sz w:val="22"/>
                <w:szCs w:val="22"/>
              </w:rPr>
              <w:t xml:space="preserve"> of, and accounting for, funds paid </w:t>
            </w:r>
            <w:r w:rsidRPr="00972623">
              <w:rPr>
                <w:rFonts w:asciiTheme="majorHAnsi" w:hAnsiTheme="majorHAnsi"/>
                <w:sz w:val="22"/>
                <w:szCs w:val="22"/>
              </w:rPr>
              <w:t xml:space="preserve">to the State through allotments made for adult, dislocated </w:t>
            </w:r>
            <w:r w:rsidRPr="00972623">
              <w:rPr>
                <w:rFonts w:asciiTheme="majorHAnsi" w:hAnsiTheme="majorHAnsi"/>
                <w:sz w:val="22"/>
                <w:szCs w:val="22"/>
              </w:rPr>
              <w:lastRenderedPageBreak/>
              <w:t>worker, and youth programs to carry out workforce investment activities under chapters 2 and 3 of subtitle B;</w:t>
            </w:r>
          </w:p>
        </w:tc>
      </w:tr>
      <w:tr w:rsidR="00D75093" w:rsidRPr="00972623" w:rsidTr="00D75093">
        <w:tc>
          <w:tcPr>
            <w:tcW w:w="450" w:type="dxa"/>
            <w:shd w:val="clear" w:color="auto" w:fill="auto"/>
          </w:tcPr>
          <w:p w:rsidR="00D75093" w:rsidRPr="00972623" w:rsidRDefault="00D75093" w:rsidP="000962B9">
            <w:pPr>
              <w:rPr>
                <w:rFonts w:asciiTheme="majorHAnsi" w:hAnsiTheme="majorHAnsi"/>
                <w:b/>
                <w:sz w:val="22"/>
                <w:szCs w:val="22"/>
              </w:rPr>
            </w:pPr>
            <w:r w:rsidRPr="00972623">
              <w:rPr>
                <w:rFonts w:asciiTheme="majorHAnsi" w:hAnsiTheme="majorHAnsi"/>
                <w:b/>
                <w:sz w:val="22"/>
                <w:szCs w:val="22"/>
              </w:rPr>
              <w:lastRenderedPageBreak/>
              <w:t>6</w:t>
            </w:r>
          </w:p>
        </w:tc>
        <w:tc>
          <w:tcPr>
            <w:tcW w:w="8190" w:type="dxa"/>
            <w:shd w:val="clear" w:color="auto" w:fill="auto"/>
          </w:tcPr>
          <w:p w:rsidR="00D75093" w:rsidRPr="00972623" w:rsidRDefault="00DD1F58" w:rsidP="000962B9">
            <w:pPr>
              <w:rPr>
                <w:rFonts w:asciiTheme="majorHAnsi" w:hAnsiTheme="majorHAnsi"/>
                <w:sz w:val="22"/>
                <w:szCs w:val="22"/>
                <w:u w:val="single"/>
              </w:rPr>
            </w:pPr>
            <w:r w:rsidRPr="00972623">
              <w:rPr>
                <w:rFonts w:asciiTheme="majorHAnsi" w:hAnsiTheme="majorHAnsi"/>
                <w:sz w:val="22"/>
                <w:szCs w:val="22"/>
              </w:rPr>
              <w:t xml:space="preserve">State has taken </w:t>
            </w:r>
            <w:r w:rsidR="009C4A90" w:rsidRPr="00972623">
              <w:rPr>
                <w:rFonts w:asciiTheme="majorHAnsi" w:hAnsiTheme="majorHAnsi"/>
                <w:sz w:val="22"/>
                <w:szCs w:val="22"/>
              </w:rPr>
              <w:t>appropriate a</w:t>
            </w:r>
            <w:r w:rsidR="003B7FED" w:rsidRPr="00972623">
              <w:rPr>
                <w:rFonts w:asciiTheme="majorHAnsi" w:hAnsiTheme="majorHAnsi"/>
                <w:sz w:val="22"/>
                <w:szCs w:val="22"/>
              </w:rPr>
              <w:t>ction to comply</w:t>
            </w:r>
            <w:r w:rsidRPr="00972623">
              <w:rPr>
                <w:rFonts w:asciiTheme="majorHAnsi" w:hAnsiTheme="majorHAnsi"/>
                <w:sz w:val="22"/>
                <w:szCs w:val="22"/>
              </w:rPr>
              <w:t xml:space="preserve"> with WIOA section 188, </w:t>
            </w:r>
            <w:r w:rsidR="009D72FD" w:rsidRPr="00972623">
              <w:rPr>
                <w:rFonts w:asciiTheme="majorHAnsi" w:hAnsiTheme="majorHAnsi"/>
                <w:sz w:val="22"/>
                <w:szCs w:val="22"/>
              </w:rPr>
              <w:t xml:space="preserve">as </w:t>
            </w:r>
            <w:r w:rsidR="009C4A90" w:rsidRPr="00972623">
              <w:rPr>
                <w:rFonts w:asciiTheme="majorHAnsi" w:hAnsiTheme="majorHAnsi"/>
                <w:sz w:val="22"/>
                <w:szCs w:val="22"/>
              </w:rPr>
              <w:t>applicable;</w:t>
            </w:r>
          </w:p>
        </w:tc>
      </w:tr>
      <w:tr w:rsidR="00D75093" w:rsidRPr="00972623" w:rsidTr="00D75093">
        <w:tc>
          <w:tcPr>
            <w:tcW w:w="450" w:type="dxa"/>
            <w:shd w:val="clear" w:color="auto" w:fill="auto"/>
          </w:tcPr>
          <w:p w:rsidR="00D75093" w:rsidRPr="00972623" w:rsidRDefault="00D75093" w:rsidP="000962B9">
            <w:pPr>
              <w:rPr>
                <w:rFonts w:asciiTheme="majorHAnsi" w:hAnsiTheme="majorHAnsi"/>
                <w:b/>
                <w:sz w:val="22"/>
                <w:szCs w:val="22"/>
              </w:rPr>
            </w:pPr>
            <w:r w:rsidRPr="00972623">
              <w:rPr>
                <w:rFonts w:asciiTheme="majorHAnsi" w:hAnsiTheme="majorHAnsi"/>
                <w:b/>
                <w:sz w:val="22"/>
                <w:szCs w:val="22"/>
              </w:rPr>
              <w:t>7</w:t>
            </w:r>
          </w:p>
        </w:tc>
        <w:tc>
          <w:tcPr>
            <w:tcW w:w="8190" w:type="dxa"/>
            <w:shd w:val="clear" w:color="auto" w:fill="auto"/>
          </w:tcPr>
          <w:p w:rsidR="00D75093" w:rsidRPr="00972623" w:rsidRDefault="009C4A90" w:rsidP="009C4A90">
            <w:pPr>
              <w:rPr>
                <w:rFonts w:asciiTheme="majorHAnsi" w:hAnsiTheme="majorHAnsi"/>
                <w:sz w:val="22"/>
                <w:szCs w:val="22"/>
                <w:u w:val="single"/>
              </w:rPr>
            </w:pPr>
            <w:r w:rsidRPr="00972623">
              <w:rPr>
                <w:rFonts w:asciiTheme="majorHAnsi" w:hAnsiTheme="majorHAnsi"/>
                <w:sz w:val="22"/>
                <w:szCs w:val="22"/>
              </w:rPr>
              <w:t>Federal funds received to carry out a core program will not be expended for any purpose other than for activities authorized with respect to such funds under that core program;</w:t>
            </w:r>
          </w:p>
        </w:tc>
      </w:tr>
      <w:tr w:rsidR="00D75093" w:rsidRPr="00972623" w:rsidTr="00D75093">
        <w:tc>
          <w:tcPr>
            <w:tcW w:w="450" w:type="dxa"/>
            <w:shd w:val="clear" w:color="auto" w:fill="auto"/>
          </w:tcPr>
          <w:p w:rsidR="00D75093" w:rsidRPr="00972623" w:rsidRDefault="00D75093" w:rsidP="000962B9">
            <w:pPr>
              <w:rPr>
                <w:rFonts w:asciiTheme="majorHAnsi" w:hAnsiTheme="majorHAnsi"/>
                <w:b/>
                <w:sz w:val="22"/>
                <w:szCs w:val="22"/>
              </w:rPr>
            </w:pPr>
            <w:r w:rsidRPr="00972623">
              <w:rPr>
                <w:rFonts w:asciiTheme="majorHAnsi" w:hAnsiTheme="majorHAnsi"/>
                <w:b/>
                <w:sz w:val="22"/>
                <w:szCs w:val="22"/>
              </w:rPr>
              <w:t>8</w:t>
            </w:r>
          </w:p>
        </w:tc>
        <w:tc>
          <w:tcPr>
            <w:tcW w:w="8190" w:type="dxa"/>
            <w:shd w:val="clear" w:color="auto" w:fill="auto"/>
          </w:tcPr>
          <w:p w:rsidR="00D75093" w:rsidRPr="00972623" w:rsidRDefault="00B70DCD" w:rsidP="00DF1AD5">
            <w:pPr>
              <w:rPr>
                <w:rFonts w:asciiTheme="majorHAnsi" w:hAnsiTheme="majorHAnsi"/>
                <w:sz w:val="22"/>
                <w:szCs w:val="22"/>
                <w:u w:val="single"/>
              </w:rPr>
            </w:pPr>
            <w:r w:rsidRPr="00972623">
              <w:rPr>
                <w:rFonts w:asciiTheme="majorHAnsi" w:hAnsiTheme="majorHAnsi"/>
                <w:sz w:val="22"/>
                <w:szCs w:val="22"/>
              </w:rPr>
              <w:t>State will pay an appropriate share (as de</w:t>
            </w:r>
            <w:r w:rsidR="00DF1AD5" w:rsidRPr="00972623">
              <w:rPr>
                <w:rFonts w:asciiTheme="majorHAnsi" w:hAnsiTheme="majorHAnsi"/>
                <w:sz w:val="22"/>
                <w:szCs w:val="22"/>
              </w:rPr>
              <w:t>fined by CETC</w:t>
            </w:r>
            <w:r w:rsidRPr="00972623">
              <w:rPr>
                <w:rFonts w:asciiTheme="majorHAnsi" w:hAnsiTheme="majorHAnsi"/>
                <w:sz w:val="22"/>
                <w:szCs w:val="22"/>
              </w:rPr>
              <w:t>) of the costs of carrying out se</w:t>
            </w:r>
            <w:r w:rsidRPr="00972623">
              <w:rPr>
                <w:rFonts w:asciiTheme="majorHAnsi" w:hAnsiTheme="majorHAnsi"/>
                <w:sz w:val="22"/>
                <w:szCs w:val="22"/>
              </w:rPr>
              <w:t>c</w:t>
            </w:r>
            <w:r w:rsidRPr="00972623">
              <w:rPr>
                <w:rFonts w:asciiTheme="majorHAnsi" w:hAnsiTheme="majorHAnsi"/>
                <w:sz w:val="22"/>
                <w:szCs w:val="22"/>
              </w:rPr>
              <w:t>tion 116, from funds made available through each of the core programs;</w:t>
            </w:r>
          </w:p>
        </w:tc>
      </w:tr>
      <w:tr w:rsidR="00D75093" w:rsidRPr="00972623" w:rsidTr="00D75093">
        <w:tc>
          <w:tcPr>
            <w:tcW w:w="450" w:type="dxa"/>
            <w:shd w:val="clear" w:color="auto" w:fill="auto"/>
          </w:tcPr>
          <w:p w:rsidR="00D75093" w:rsidRPr="00972623" w:rsidRDefault="00D75093" w:rsidP="000962B9">
            <w:pPr>
              <w:rPr>
                <w:rFonts w:asciiTheme="majorHAnsi" w:hAnsiTheme="majorHAnsi"/>
                <w:b/>
                <w:sz w:val="22"/>
                <w:szCs w:val="22"/>
              </w:rPr>
            </w:pPr>
            <w:r w:rsidRPr="00972623">
              <w:rPr>
                <w:rFonts w:asciiTheme="majorHAnsi" w:hAnsiTheme="majorHAnsi"/>
                <w:b/>
                <w:sz w:val="22"/>
                <w:szCs w:val="22"/>
              </w:rPr>
              <w:t>9</w:t>
            </w:r>
          </w:p>
        </w:tc>
        <w:tc>
          <w:tcPr>
            <w:tcW w:w="8190" w:type="dxa"/>
            <w:shd w:val="clear" w:color="auto" w:fill="auto"/>
          </w:tcPr>
          <w:p w:rsidR="00D75093" w:rsidRPr="00972623" w:rsidRDefault="00B70DCD" w:rsidP="00DF1AD5">
            <w:pPr>
              <w:rPr>
                <w:rFonts w:asciiTheme="majorHAnsi" w:hAnsiTheme="majorHAnsi"/>
                <w:sz w:val="22"/>
                <w:szCs w:val="22"/>
                <w:u w:val="single"/>
              </w:rPr>
            </w:pPr>
            <w:r w:rsidRPr="00972623">
              <w:rPr>
                <w:rFonts w:asciiTheme="majorHAnsi" w:hAnsiTheme="majorHAnsi"/>
                <w:sz w:val="22"/>
                <w:szCs w:val="22"/>
              </w:rPr>
              <w:t>Stat</w:t>
            </w:r>
            <w:r w:rsidR="00DF1AD5" w:rsidRPr="00972623">
              <w:rPr>
                <w:rFonts w:asciiTheme="majorHAnsi" w:hAnsiTheme="majorHAnsi"/>
                <w:sz w:val="22"/>
                <w:szCs w:val="22"/>
              </w:rPr>
              <w:t>e has a One-S</w:t>
            </w:r>
            <w:r w:rsidRPr="00972623">
              <w:rPr>
                <w:rFonts w:asciiTheme="majorHAnsi" w:hAnsiTheme="majorHAnsi"/>
                <w:sz w:val="22"/>
                <w:szCs w:val="22"/>
              </w:rPr>
              <w:t>top certification policy that ensures the physical and pro</w:t>
            </w:r>
            <w:r w:rsidR="00DD1F58" w:rsidRPr="00972623">
              <w:rPr>
                <w:rFonts w:asciiTheme="majorHAnsi" w:hAnsiTheme="majorHAnsi"/>
                <w:sz w:val="22"/>
                <w:szCs w:val="22"/>
              </w:rPr>
              <w:t>grammatic a</w:t>
            </w:r>
            <w:r w:rsidR="00DD1F58" w:rsidRPr="00972623">
              <w:rPr>
                <w:rFonts w:asciiTheme="majorHAnsi" w:hAnsiTheme="majorHAnsi"/>
                <w:sz w:val="22"/>
                <w:szCs w:val="22"/>
              </w:rPr>
              <w:t>c</w:t>
            </w:r>
            <w:r w:rsidR="00DD1F58" w:rsidRPr="00972623">
              <w:rPr>
                <w:rFonts w:asciiTheme="majorHAnsi" w:hAnsiTheme="majorHAnsi"/>
                <w:sz w:val="22"/>
                <w:szCs w:val="22"/>
              </w:rPr>
              <w:t>cessibility of all One-S</w:t>
            </w:r>
            <w:r w:rsidRPr="00972623">
              <w:rPr>
                <w:rFonts w:asciiTheme="majorHAnsi" w:hAnsiTheme="majorHAnsi"/>
                <w:sz w:val="22"/>
                <w:szCs w:val="22"/>
              </w:rPr>
              <w:t>top centers with the Americans with Disabilities Act of 1990 (ADA);</w:t>
            </w:r>
          </w:p>
        </w:tc>
      </w:tr>
      <w:tr w:rsidR="00D75093" w:rsidRPr="00972623" w:rsidTr="00D75093">
        <w:tc>
          <w:tcPr>
            <w:tcW w:w="450" w:type="dxa"/>
            <w:shd w:val="clear" w:color="auto" w:fill="auto"/>
          </w:tcPr>
          <w:p w:rsidR="00D75093" w:rsidRPr="00972623" w:rsidRDefault="00D75093" w:rsidP="000962B9">
            <w:pPr>
              <w:rPr>
                <w:rFonts w:asciiTheme="majorHAnsi" w:hAnsiTheme="majorHAnsi"/>
                <w:b/>
                <w:sz w:val="22"/>
                <w:szCs w:val="22"/>
              </w:rPr>
            </w:pPr>
            <w:r w:rsidRPr="00972623">
              <w:rPr>
                <w:rFonts w:asciiTheme="majorHAnsi" w:hAnsiTheme="majorHAnsi"/>
                <w:b/>
                <w:sz w:val="22"/>
                <w:szCs w:val="22"/>
              </w:rPr>
              <w:t>10</w:t>
            </w:r>
          </w:p>
        </w:tc>
        <w:tc>
          <w:tcPr>
            <w:tcW w:w="8190" w:type="dxa"/>
            <w:shd w:val="clear" w:color="auto" w:fill="auto"/>
          </w:tcPr>
          <w:p w:rsidR="00D75093" w:rsidRPr="00972623" w:rsidRDefault="00B70DCD" w:rsidP="00B70DCD">
            <w:pPr>
              <w:rPr>
                <w:rFonts w:asciiTheme="majorHAnsi" w:hAnsiTheme="majorHAnsi"/>
                <w:sz w:val="22"/>
                <w:szCs w:val="22"/>
                <w:u w:val="single"/>
              </w:rPr>
            </w:pPr>
            <w:r w:rsidRPr="00972623">
              <w:rPr>
                <w:rFonts w:asciiTheme="majorHAnsi" w:hAnsiTheme="majorHAnsi"/>
                <w:sz w:val="22"/>
                <w:szCs w:val="22"/>
              </w:rPr>
              <w:t xml:space="preserve">Service providers have a referral process in place for directing Veterans with Significant Barriers to Employment (SBE) to DVOP services, when appropriate; </w:t>
            </w:r>
          </w:p>
        </w:tc>
      </w:tr>
      <w:tr w:rsidR="00D75093" w:rsidRPr="00972623" w:rsidTr="00D75093">
        <w:tc>
          <w:tcPr>
            <w:tcW w:w="450" w:type="dxa"/>
            <w:shd w:val="clear" w:color="auto" w:fill="auto"/>
          </w:tcPr>
          <w:p w:rsidR="00D75093" w:rsidRPr="00972623" w:rsidRDefault="00D75093" w:rsidP="000962B9">
            <w:pPr>
              <w:rPr>
                <w:rFonts w:asciiTheme="majorHAnsi" w:hAnsiTheme="majorHAnsi"/>
                <w:b/>
                <w:sz w:val="22"/>
                <w:szCs w:val="22"/>
              </w:rPr>
            </w:pPr>
            <w:r w:rsidRPr="00972623">
              <w:rPr>
                <w:rFonts w:asciiTheme="majorHAnsi" w:hAnsiTheme="majorHAnsi"/>
                <w:b/>
                <w:sz w:val="22"/>
                <w:szCs w:val="22"/>
              </w:rPr>
              <w:t>11</w:t>
            </w:r>
          </w:p>
        </w:tc>
        <w:tc>
          <w:tcPr>
            <w:tcW w:w="8190" w:type="dxa"/>
            <w:shd w:val="clear" w:color="auto" w:fill="auto"/>
          </w:tcPr>
          <w:p w:rsidR="00D75093" w:rsidRPr="00972623" w:rsidRDefault="00B70DCD" w:rsidP="000962B9">
            <w:pPr>
              <w:rPr>
                <w:rFonts w:asciiTheme="majorHAnsi" w:hAnsiTheme="majorHAnsi"/>
                <w:sz w:val="22"/>
                <w:szCs w:val="22"/>
                <w:u w:val="single"/>
              </w:rPr>
            </w:pPr>
            <w:r w:rsidRPr="00972623">
              <w:rPr>
                <w:rFonts w:asciiTheme="majorHAnsi" w:hAnsiTheme="majorHAnsi"/>
                <w:sz w:val="22"/>
                <w:szCs w:val="22"/>
              </w:rPr>
              <w:t>State will conduct evaluations and research projects on activities under WI</w:t>
            </w:r>
            <w:r w:rsidR="00990814" w:rsidRPr="00972623">
              <w:rPr>
                <w:rFonts w:asciiTheme="majorHAnsi" w:hAnsiTheme="majorHAnsi"/>
                <w:sz w:val="22"/>
                <w:szCs w:val="22"/>
              </w:rPr>
              <w:t xml:space="preserve">OA core programs; </w:t>
            </w:r>
            <w:r w:rsidRPr="00972623">
              <w:rPr>
                <w:rFonts w:asciiTheme="majorHAnsi" w:hAnsiTheme="majorHAnsi"/>
                <w:sz w:val="22"/>
                <w:szCs w:val="22"/>
              </w:rPr>
              <w:t>such projects will be coordinated</w:t>
            </w:r>
            <w:r w:rsidR="00990814" w:rsidRPr="00972623">
              <w:rPr>
                <w:rFonts w:asciiTheme="majorHAnsi" w:hAnsiTheme="majorHAnsi"/>
                <w:sz w:val="22"/>
                <w:szCs w:val="22"/>
              </w:rPr>
              <w:t xml:space="preserve"> </w:t>
            </w:r>
            <w:r w:rsidRPr="00972623">
              <w:rPr>
                <w:rFonts w:asciiTheme="majorHAnsi" w:hAnsiTheme="majorHAnsi"/>
                <w:sz w:val="22"/>
                <w:szCs w:val="22"/>
              </w:rPr>
              <w:t>and designed in con</w:t>
            </w:r>
            <w:r w:rsidR="00990814" w:rsidRPr="00972623">
              <w:rPr>
                <w:rFonts w:asciiTheme="majorHAnsi" w:hAnsiTheme="majorHAnsi"/>
                <w:sz w:val="22"/>
                <w:szCs w:val="22"/>
              </w:rPr>
              <w:t>junction with</w:t>
            </w:r>
            <w:r w:rsidRPr="00972623">
              <w:rPr>
                <w:rFonts w:asciiTheme="majorHAnsi" w:hAnsiTheme="majorHAnsi"/>
                <w:sz w:val="22"/>
                <w:szCs w:val="22"/>
              </w:rPr>
              <w:t xml:space="preserve"> State and l</w:t>
            </w:r>
            <w:r w:rsidRPr="00972623">
              <w:rPr>
                <w:rFonts w:asciiTheme="majorHAnsi" w:hAnsiTheme="majorHAnsi"/>
                <w:sz w:val="22"/>
                <w:szCs w:val="22"/>
              </w:rPr>
              <w:t>o</w:t>
            </w:r>
            <w:r w:rsidRPr="00972623">
              <w:rPr>
                <w:rFonts w:asciiTheme="majorHAnsi" w:hAnsiTheme="majorHAnsi"/>
                <w:sz w:val="22"/>
                <w:szCs w:val="22"/>
              </w:rPr>
              <w:t xml:space="preserve">cal boards and with State agencies responsible for the administration of all respective core programs; and, further, that the projects will be coordinated with the evaluations provided for by the Secretary of Labor and the Secretary of Education under WIOA.  </w:t>
            </w:r>
            <w:r w:rsidR="00D75093" w:rsidRPr="00972623">
              <w:rPr>
                <w:rFonts w:asciiTheme="majorHAnsi" w:hAnsiTheme="majorHAnsi"/>
                <w:sz w:val="22"/>
                <w:szCs w:val="22"/>
              </w:rPr>
              <w:t xml:space="preserve">  </w:t>
            </w:r>
          </w:p>
        </w:tc>
      </w:tr>
    </w:tbl>
    <w:p w:rsidR="002F5EA5" w:rsidRPr="00972623" w:rsidRDefault="002F5EA5" w:rsidP="00D75093">
      <w:pPr>
        <w:ind w:left="-720"/>
        <w:rPr>
          <w:rFonts w:asciiTheme="majorHAnsi" w:hAnsiTheme="majorHAnsi"/>
          <w:b/>
          <w:sz w:val="22"/>
          <w:szCs w:val="22"/>
        </w:rPr>
      </w:pPr>
    </w:p>
    <w:p w:rsidR="00091D35" w:rsidRPr="00972623" w:rsidRDefault="00B45021" w:rsidP="005C3E6C">
      <w:pPr>
        <w:ind w:left="-720"/>
        <w:rPr>
          <w:rFonts w:asciiTheme="majorHAnsi" w:hAnsiTheme="majorHAnsi"/>
          <w:b/>
          <w:sz w:val="22"/>
          <w:szCs w:val="22"/>
        </w:rPr>
      </w:pPr>
      <w:r w:rsidRPr="00972623">
        <w:rPr>
          <w:rFonts w:asciiTheme="majorHAnsi" w:hAnsiTheme="majorHAnsi"/>
          <w:b/>
          <w:sz w:val="22"/>
          <w:szCs w:val="22"/>
        </w:rPr>
        <w:tab/>
      </w:r>
    </w:p>
    <w:p w:rsidR="003A75B4" w:rsidRPr="00972623" w:rsidRDefault="003A75B4" w:rsidP="00D75093">
      <w:pPr>
        <w:rPr>
          <w:rFonts w:asciiTheme="majorHAnsi" w:hAnsiTheme="majorHAnsi"/>
          <w:b/>
          <w:sz w:val="28"/>
          <w:szCs w:val="28"/>
        </w:rPr>
      </w:pPr>
    </w:p>
    <w:p w:rsidR="003A75B4" w:rsidRPr="00972623" w:rsidRDefault="003A75B4" w:rsidP="00D75093">
      <w:pPr>
        <w:rPr>
          <w:rFonts w:asciiTheme="majorHAnsi" w:hAnsiTheme="majorHAnsi"/>
          <w:b/>
          <w:sz w:val="28"/>
          <w:szCs w:val="28"/>
        </w:rPr>
      </w:pPr>
    </w:p>
    <w:p w:rsidR="003A75B4" w:rsidRPr="00972623" w:rsidRDefault="003A75B4" w:rsidP="00D75093">
      <w:pPr>
        <w:rPr>
          <w:rFonts w:asciiTheme="majorHAnsi" w:hAnsiTheme="majorHAnsi"/>
          <w:b/>
          <w:sz w:val="28"/>
          <w:szCs w:val="28"/>
        </w:rPr>
      </w:pPr>
    </w:p>
    <w:p w:rsidR="00BC3972" w:rsidRPr="00972623" w:rsidRDefault="00BC3972" w:rsidP="00D75093">
      <w:pPr>
        <w:rPr>
          <w:rFonts w:asciiTheme="majorHAnsi" w:hAnsiTheme="majorHAnsi"/>
          <w:b/>
          <w:sz w:val="28"/>
          <w:szCs w:val="28"/>
        </w:rPr>
      </w:pPr>
    </w:p>
    <w:p w:rsidR="00D75093" w:rsidRPr="00972623" w:rsidRDefault="002F5EA5" w:rsidP="00D75093">
      <w:pPr>
        <w:rPr>
          <w:rFonts w:asciiTheme="majorHAnsi" w:hAnsiTheme="majorHAnsi"/>
          <w:b/>
          <w:sz w:val="28"/>
          <w:szCs w:val="28"/>
        </w:rPr>
      </w:pPr>
      <w:r w:rsidRPr="00972623">
        <w:rPr>
          <w:rFonts w:asciiTheme="majorHAnsi" w:hAnsiTheme="majorHAnsi"/>
          <w:b/>
          <w:sz w:val="28"/>
          <w:szCs w:val="28"/>
        </w:rPr>
        <w:t>PROGRAM-SPECIFIC REQUIREMENTS FOR CORE PROGRAMS</w:t>
      </w:r>
    </w:p>
    <w:p w:rsidR="002F5EA5" w:rsidRPr="00972623" w:rsidRDefault="002F5EA5" w:rsidP="00D75093">
      <w:pPr>
        <w:rPr>
          <w:rFonts w:asciiTheme="majorHAnsi" w:hAnsiTheme="majorHAnsi"/>
          <w:b/>
          <w:sz w:val="22"/>
          <w:szCs w:val="22"/>
        </w:rPr>
      </w:pPr>
    </w:p>
    <w:tbl>
      <w:tblPr>
        <w:tblStyle w:val="TableGrid"/>
        <w:tblW w:w="8640" w:type="dxa"/>
        <w:tblInd w:w="108" w:type="dxa"/>
        <w:tblLayout w:type="fixed"/>
        <w:tblLook w:val="04A0" w:firstRow="1" w:lastRow="0" w:firstColumn="1" w:lastColumn="0" w:noHBand="0" w:noVBand="1"/>
      </w:tblPr>
      <w:tblGrid>
        <w:gridCol w:w="1350"/>
        <w:gridCol w:w="7290"/>
      </w:tblGrid>
      <w:tr w:rsidR="002F5EA5" w:rsidRPr="00972623" w:rsidTr="002F5EA5">
        <w:tc>
          <w:tcPr>
            <w:tcW w:w="1350" w:type="dxa"/>
            <w:shd w:val="clear" w:color="auto" w:fill="auto"/>
          </w:tcPr>
          <w:p w:rsidR="002F5EA5" w:rsidRPr="00972623" w:rsidRDefault="002F5EA5" w:rsidP="000962B9">
            <w:pPr>
              <w:rPr>
                <w:rFonts w:asciiTheme="majorHAnsi" w:hAnsiTheme="majorHAnsi"/>
                <w:b/>
                <w:sz w:val="20"/>
                <w:szCs w:val="20"/>
              </w:rPr>
            </w:pPr>
            <w:r w:rsidRPr="00972623">
              <w:rPr>
                <w:rFonts w:asciiTheme="majorHAnsi" w:hAnsiTheme="majorHAnsi"/>
                <w:b/>
                <w:sz w:val="20"/>
                <w:szCs w:val="20"/>
              </w:rPr>
              <w:t>Adult, Disl</w:t>
            </w:r>
            <w:r w:rsidRPr="00972623">
              <w:rPr>
                <w:rFonts w:asciiTheme="majorHAnsi" w:hAnsiTheme="majorHAnsi"/>
                <w:b/>
                <w:sz w:val="20"/>
                <w:szCs w:val="20"/>
              </w:rPr>
              <w:t>o</w:t>
            </w:r>
            <w:r w:rsidRPr="00972623">
              <w:rPr>
                <w:rFonts w:asciiTheme="majorHAnsi" w:hAnsiTheme="majorHAnsi"/>
                <w:b/>
                <w:sz w:val="20"/>
                <w:szCs w:val="20"/>
              </w:rPr>
              <w:t xml:space="preserve">cated Worker and Youth </w:t>
            </w:r>
            <w:r w:rsidR="00783B4F" w:rsidRPr="00972623">
              <w:rPr>
                <w:rFonts w:asciiTheme="majorHAnsi" w:hAnsiTheme="majorHAnsi"/>
                <w:b/>
                <w:sz w:val="20"/>
                <w:szCs w:val="20"/>
              </w:rPr>
              <w:t>Ac</w:t>
            </w:r>
            <w:r w:rsidRPr="00972623">
              <w:rPr>
                <w:rFonts w:asciiTheme="majorHAnsi" w:hAnsiTheme="majorHAnsi"/>
                <w:b/>
                <w:sz w:val="20"/>
                <w:szCs w:val="20"/>
              </w:rPr>
              <w:t xml:space="preserve">tivities </w:t>
            </w:r>
            <w:r w:rsidR="00783B4F" w:rsidRPr="00972623">
              <w:rPr>
                <w:rFonts w:asciiTheme="majorHAnsi" w:hAnsiTheme="majorHAnsi"/>
                <w:b/>
                <w:sz w:val="20"/>
                <w:szCs w:val="20"/>
              </w:rPr>
              <w:t>un-</w:t>
            </w:r>
            <w:r w:rsidRPr="00972623">
              <w:rPr>
                <w:rFonts w:asciiTheme="majorHAnsi" w:hAnsiTheme="majorHAnsi"/>
                <w:b/>
                <w:sz w:val="20"/>
                <w:szCs w:val="20"/>
              </w:rPr>
              <w:t>der Title I-B</w:t>
            </w:r>
          </w:p>
        </w:tc>
        <w:tc>
          <w:tcPr>
            <w:tcW w:w="7290" w:type="dxa"/>
            <w:shd w:val="clear" w:color="auto" w:fill="auto"/>
          </w:tcPr>
          <w:p w:rsidR="002F5EA5" w:rsidRPr="00972623" w:rsidRDefault="002F5EA5" w:rsidP="000962B9">
            <w:pPr>
              <w:rPr>
                <w:rFonts w:asciiTheme="majorHAnsi" w:hAnsiTheme="majorHAnsi"/>
                <w:sz w:val="22"/>
                <w:szCs w:val="22"/>
              </w:rPr>
            </w:pPr>
            <w:r w:rsidRPr="00972623">
              <w:rPr>
                <w:rFonts w:asciiTheme="majorHAnsi" w:hAnsiTheme="majorHAnsi"/>
                <w:sz w:val="22"/>
                <w:szCs w:val="22"/>
              </w:rPr>
              <w:t>CT Unified State Plan must include: General Requirements (regions and local workforce development areas; statewide activities); Adult and Dislocated Worker Program Requirements (alternative training models; registered apprenticeship; training provider eligibility procedure); Youth Program Requir</w:t>
            </w:r>
            <w:r w:rsidRPr="00972623">
              <w:rPr>
                <w:rFonts w:asciiTheme="majorHAnsi" w:hAnsiTheme="majorHAnsi"/>
                <w:sz w:val="22"/>
                <w:szCs w:val="22"/>
              </w:rPr>
              <w:t>e</w:t>
            </w:r>
            <w:r w:rsidRPr="00972623">
              <w:rPr>
                <w:rFonts w:asciiTheme="majorHAnsi" w:hAnsiTheme="majorHAnsi"/>
                <w:sz w:val="22"/>
                <w:szCs w:val="22"/>
              </w:rPr>
              <w:t xml:space="preserve">ments (6 items); Waiver Request (optional – 7 items). State Plan must include 12 specific Title I-B assurances. </w:t>
            </w:r>
            <w:r w:rsidR="00B22073" w:rsidRPr="00972623">
              <w:rPr>
                <w:rFonts w:asciiTheme="majorHAnsi" w:hAnsiTheme="majorHAnsi"/>
                <w:sz w:val="22"/>
                <w:szCs w:val="22"/>
              </w:rPr>
              <w:t xml:space="preserve">(From </w:t>
            </w:r>
            <w:r w:rsidRPr="00972623">
              <w:rPr>
                <w:rFonts w:asciiTheme="majorHAnsi" w:hAnsiTheme="majorHAnsi"/>
                <w:sz w:val="22"/>
                <w:szCs w:val="22"/>
              </w:rPr>
              <w:t>CTDOL WIOA Administration Unit)</w:t>
            </w:r>
          </w:p>
        </w:tc>
      </w:tr>
      <w:tr w:rsidR="002F5EA5" w:rsidRPr="00972623" w:rsidTr="002F5EA5">
        <w:tc>
          <w:tcPr>
            <w:tcW w:w="1350" w:type="dxa"/>
            <w:shd w:val="clear" w:color="auto" w:fill="auto"/>
          </w:tcPr>
          <w:p w:rsidR="002F5EA5" w:rsidRPr="00972623" w:rsidRDefault="002F5EA5" w:rsidP="000962B9">
            <w:pPr>
              <w:rPr>
                <w:rFonts w:asciiTheme="majorHAnsi" w:hAnsiTheme="majorHAnsi"/>
                <w:b/>
                <w:sz w:val="20"/>
                <w:szCs w:val="20"/>
              </w:rPr>
            </w:pPr>
            <w:r w:rsidRPr="00972623">
              <w:rPr>
                <w:rFonts w:asciiTheme="majorHAnsi" w:hAnsiTheme="majorHAnsi"/>
                <w:b/>
                <w:sz w:val="20"/>
                <w:szCs w:val="20"/>
              </w:rPr>
              <w:t>Wagner-</w:t>
            </w:r>
            <w:proofErr w:type="spellStart"/>
            <w:r w:rsidRPr="00972623">
              <w:rPr>
                <w:rFonts w:asciiTheme="majorHAnsi" w:hAnsiTheme="majorHAnsi"/>
                <w:b/>
                <w:sz w:val="20"/>
                <w:szCs w:val="20"/>
              </w:rPr>
              <w:t>Peyser</w:t>
            </w:r>
            <w:proofErr w:type="spellEnd"/>
            <w:r w:rsidRPr="00972623">
              <w:rPr>
                <w:rFonts w:asciiTheme="majorHAnsi" w:hAnsiTheme="majorHAnsi"/>
                <w:b/>
                <w:sz w:val="20"/>
                <w:szCs w:val="20"/>
              </w:rPr>
              <w:t xml:space="preserve"> Act Program </w:t>
            </w:r>
          </w:p>
          <w:p w:rsidR="002F5EA5" w:rsidRPr="00972623" w:rsidRDefault="002F5EA5" w:rsidP="000962B9">
            <w:pPr>
              <w:rPr>
                <w:rFonts w:asciiTheme="majorHAnsi" w:hAnsiTheme="majorHAnsi"/>
                <w:b/>
                <w:sz w:val="20"/>
                <w:szCs w:val="20"/>
              </w:rPr>
            </w:pPr>
            <w:r w:rsidRPr="00972623">
              <w:rPr>
                <w:rFonts w:asciiTheme="majorHAnsi" w:hAnsiTheme="majorHAnsi"/>
                <w:b/>
                <w:sz w:val="20"/>
                <w:szCs w:val="20"/>
              </w:rPr>
              <w:t>(Employment Services)</w:t>
            </w:r>
          </w:p>
        </w:tc>
        <w:tc>
          <w:tcPr>
            <w:tcW w:w="7290" w:type="dxa"/>
            <w:shd w:val="clear" w:color="auto" w:fill="auto"/>
          </w:tcPr>
          <w:p w:rsidR="002F5EA5" w:rsidRPr="00972623" w:rsidRDefault="002F5EA5" w:rsidP="000962B9">
            <w:pPr>
              <w:rPr>
                <w:rFonts w:asciiTheme="majorHAnsi" w:hAnsiTheme="majorHAnsi"/>
                <w:sz w:val="22"/>
                <w:szCs w:val="22"/>
              </w:rPr>
            </w:pPr>
            <w:r w:rsidRPr="00972623">
              <w:rPr>
                <w:rFonts w:asciiTheme="majorHAnsi" w:hAnsiTheme="majorHAnsi"/>
                <w:sz w:val="22"/>
                <w:szCs w:val="22"/>
              </w:rPr>
              <w:t>CT Unified State Plan must address specifics of Wagner-</w:t>
            </w:r>
            <w:proofErr w:type="spellStart"/>
            <w:r w:rsidRPr="00972623">
              <w:rPr>
                <w:rFonts w:asciiTheme="majorHAnsi" w:hAnsiTheme="majorHAnsi"/>
                <w:sz w:val="22"/>
                <w:szCs w:val="22"/>
              </w:rPr>
              <w:t>Peyser</w:t>
            </w:r>
            <w:proofErr w:type="spellEnd"/>
            <w:r w:rsidRPr="00972623">
              <w:rPr>
                <w:rFonts w:asciiTheme="majorHAnsi" w:hAnsiTheme="majorHAnsi"/>
                <w:sz w:val="22"/>
                <w:szCs w:val="22"/>
              </w:rPr>
              <w:t xml:space="preserve"> program, i</w:t>
            </w:r>
            <w:r w:rsidRPr="00972623">
              <w:rPr>
                <w:rFonts w:asciiTheme="majorHAnsi" w:hAnsiTheme="majorHAnsi"/>
                <w:sz w:val="22"/>
                <w:szCs w:val="22"/>
              </w:rPr>
              <w:t>n</w:t>
            </w:r>
            <w:r w:rsidRPr="00972623">
              <w:rPr>
                <w:rFonts w:asciiTheme="majorHAnsi" w:hAnsiTheme="majorHAnsi"/>
                <w:sz w:val="22"/>
                <w:szCs w:val="22"/>
              </w:rPr>
              <w:t>cluding: professional staff development; provision of information/assistance to UI claimants; strategy for re-employment assistance; use of W-P funds to su</w:t>
            </w:r>
            <w:r w:rsidRPr="00972623">
              <w:rPr>
                <w:rFonts w:asciiTheme="majorHAnsi" w:hAnsiTheme="majorHAnsi"/>
                <w:sz w:val="22"/>
                <w:szCs w:val="22"/>
              </w:rPr>
              <w:t>p</w:t>
            </w:r>
            <w:r w:rsidRPr="00972623">
              <w:rPr>
                <w:rFonts w:asciiTheme="majorHAnsi" w:hAnsiTheme="majorHAnsi"/>
                <w:sz w:val="22"/>
                <w:szCs w:val="22"/>
              </w:rPr>
              <w:t>port UI claimants; Agricultural Outreach Program. CT Unified State Plan must include 4 specific Wagner-</w:t>
            </w:r>
            <w:proofErr w:type="spellStart"/>
            <w:r w:rsidRPr="00972623">
              <w:rPr>
                <w:rFonts w:asciiTheme="majorHAnsi" w:hAnsiTheme="majorHAnsi"/>
                <w:sz w:val="22"/>
                <w:szCs w:val="22"/>
              </w:rPr>
              <w:t>Peyser</w:t>
            </w:r>
            <w:proofErr w:type="spellEnd"/>
            <w:r w:rsidRPr="00972623">
              <w:rPr>
                <w:rFonts w:asciiTheme="majorHAnsi" w:hAnsiTheme="majorHAnsi"/>
                <w:sz w:val="22"/>
                <w:szCs w:val="22"/>
              </w:rPr>
              <w:t xml:space="preserve"> assurances. </w:t>
            </w:r>
            <w:r w:rsidRPr="00972623">
              <w:rPr>
                <w:rFonts w:asciiTheme="majorHAnsi" w:hAnsiTheme="majorHAnsi"/>
                <w:b/>
                <w:sz w:val="22"/>
                <w:szCs w:val="22"/>
              </w:rPr>
              <w:t>(</w:t>
            </w:r>
            <w:r w:rsidR="00B22073" w:rsidRPr="00972623">
              <w:rPr>
                <w:rFonts w:asciiTheme="majorHAnsi" w:hAnsiTheme="majorHAnsi"/>
                <w:sz w:val="22"/>
                <w:szCs w:val="22"/>
              </w:rPr>
              <w:t xml:space="preserve">From </w:t>
            </w:r>
            <w:r w:rsidRPr="00972623">
              <w:rPr>
                <w:rFonts w:asciiTheme="majorHAnsi" w:hAnsiTheme="majorHAnsi"/>
                <w:sz w:val="22"/>
                <w:szCs w:val="22"/>
              </w:rPr>
              <w:t>CTDOL UI Unit)</w:t>
            </w:r>
          </w:p>
        </w:tc>
      </w:tr>
      <w:tr w:rsidR="002F5EA5" w:rsidRPr="00972623" w:rsidTr="002F5EA5">
        <w:tc>
          <w:tcPr>
            <w:tcW w:w="1350" w:type="dxa"/>
            <w:shd w:val="clear" w:color="auto" w:fill="auto"/>
          </w:tcPr>
          <w:p w:rsidR="009D72FD" w:rsidRPr="00972623" w:rsidRDefault="009D72FD" w:rsidP="000962B9">
            <w:pPr>
              <w:rPr>
                <w:rFonts w:asciiTheme="majorHAnsi" w:hAnsiTheme="majorHAnsi"/>
                <w:b/>
                <w:sz w:val="18"/>
                <w:szCs w:val="18"/>
              </w:rPr>
            </w:pPr>
          </w:p>
          <w:p w:rsidR="002F5EA5" w:rsidRPr="00972623" w:rsidRDefault="002F5EA5" w:rsidP="000962B9">
            <w:pPr>
              <w:rPr>
                <w:rFonts w:asciiTheme="majorHAnsi" w:hAnsiTheme="majorHAnsi"/>
                <w:b/>
                <w:sz w:val="20"/>
                <w:szCs w:val="20"/>
              </w:rPr>
            </w:pPr>
            <w:r w:rsidRPr="00972623">
              <w:rPr>
                <w:rFonts w:asciiTheme="majorHAnsi" w:hAnsiTheme="majorHAnsi"/>
                <w:b/>
                <w:sz w:val="20"/>
                <w:szCs w:val="20"/>
              </w:rPr>
              <w:t>Adult Educ</w:t>
            </w:r>
            <w:r w:rsidRPr="00972623">
              <w:rPr>
                <w:rFonts w:asciiTheme="majorHAnsi" w:hAnsiTheme="majorHAnsi"/>
                <w:b/>
                <w:sz w:val="20"/>
                <w:szCs w:val="20"/>
              </w:rPr>
              <w:t>a</w:t>
            </w:r>
            <w:r w:rsidRPr="00972623">
              <w:rPr>
                <w:rFonts w:asciiTheme="majorHAnsi" w:hAnsiTheme="majorHAnsi"/>
                <w:b/>
                <w:sz w:val="20"/>
                <w:szCs w:val="20"/>
              </w:rPr>
              <w:t xml:space="preserve">tion and </w:t>
            </w:r>
          </w:p>
          <w:p w:rsidR="002F5EA5" w:rsidRPr="00972623" w:rsidRDefault="002F5EA5" w:rsidP="000962B9">
            <w:pPr>
              <w:rPr>
                <w:rFonts w:asciiTheme="majorHAnsi" w:hAnsiTheme="majorHAnsi"/>
                <w:b/>
                <w:sz w:val="20"/>
                <w:szCs w:val="20"/>
              </w:rPr>
            </w:pPr>
            <w:r w:rsidRPr="00972623">
              <w:rPr>
                <w:rFonts w:asciiTheme="majorHAnsi" w:hAnsiTheme="majorHAnsi"/>
                <w:b/>
                <w:sz w:val="20"/>
                <w:szCs w:val="20"/>
              </w:rPr>
              <w:t>Literacy Pr</w:t>
            </w:r>
            <w:r w:rsidRPr="00972623">
              <w:rPr>
                <w:rFonts w:asciiTheme="majorHAnsi" w:hAnsiTheme="majorHAnsi"/>
                <w:b/>
                <w:sz w:val="20"/>
                <w:szCs w:val="20"/>
              </w:rPr>
              <w:t>o</w:t>
            </w:r>
            <w:r w:rsidRPr="00972623">
              <w:rPr>
                <w:rFonts w:asciiTheme="majorHAnsi" w:hAnsiTheme="majorHAnsi"/>
                <w:b/>
                <w:sz w:val="20"/>
                <w:szCs w:val="20"/>
              </w:rPr>
              <w:t>grams</w:t>
            </w:r>
          </w:p>
          <w:p w:rsidR="002F5EA5" w:rsidRPr="00972623" w:rsidRDefault="002F5EA5" w:rsidP="000962B9">
            <w:pPr>
              <w:rPr>
                <w:rFonts w:asciiTheme="majorHAnsi" w:hAnsiTheme="majorHAnsi"/>
                <w:b/>
                <w:sz w:val="18"/>
                <w:szCs w:val="18"/>
              </w:rPr>
            </w:pPr>
          </w:p>
        </w:tc>
        <w:tc>
          <w:tcPr>
            <w:tcW w:w="7290" w:type="dxa"/>
            <w:shd w:val="clear" w:color="auto" w:fill="auto"/>
          </w:tcPr>
          <w:p w:rsidR="002F5EA5" w:rsidRPr="00972623" w:rsidRDefault="002F5EA5" w:rsidP="000962B9">
            <w:pPr>
              <w:rPr>
                <w:rFonts w:asciiTheme="majorHAnsi" w:hAnsiTheme="majorHAnsi"/>
                <w:sz w:val="22"/>
                <w:szCs w:val="22"/>
              </w:rPr>
            </w:pPr>
            <w:r w:rsidRPr="00972623">
              <w:rPr>
                <w:rFonts w:asciiTheme="majorHAnsi" w:hAnsiTheme="majorHAnsi"/>
                <w:sz w:val="22"/>
                <w:szCs w:val="22"/>
              </w:rPr>
              <w:t>CT Unified State Plan must include – pertaining to Adult Education and Literacy programs under Title II, Adult Education and Family Literacy Act (AEFLA) – d</w:t>
            </w:r>
            <w:r w:rsidRPr="00972623">
              <w:rPr>
                <w:rFonts w:asciiTheme="majorHAnsi" w:hAnsiTheme="majorHAnsi"/>
                <w:sz w:val="22"/>
                <w:szCs w:val="22"/>
              </w:rPr>
              <w:t>e</w:t>
            </w:r>
            <w:r w:rsidRPr="00972623">
              <w:rPr>
                <w:rFonts w:asciiTheme="majorHAnsi" w:hAnsiTheme="majorHAnsi"/>
                <w:sz w:val="22"/>
                <w:szCs w:val="22"/>
              </w:rPr>
              <w:t>scription of: Aligning of Content Standards; Local Activities; Adult Education and Literacy Activities (WIOA Section 203) (including Special Rule); Corrections Education and other Education of Institutionalized Individuals; Integrated En</w:t>
            </w:r>
            <w:r w:rsidRPr="00972623">
              <w:rPr>
                <w:rFonts w:asciiTheme="majorHAnsi" w:hAnsiTheme="majorHAnsi"/>
                <w:sz w:val="22"/>
                <w:szCs w:val="22"/>
              </w:rPr>
              <w:t>g</w:t>
            </w:r>
            <w:r w:rsidRPr="00972623">
              <w:rPr>
                <w:rFonts w:asciiTheme="majorHAnsi" w:hAnsiTheme="majorHAnsi"/>
                <w:sz w:val="22"/>
                <w:szCs w:val="22"/>
              </w:rPr>
              <w:t>lish Literacy and Civics Education Program; State Leadership; Assessing Quality. CT Unified State Plan must include 8 specific signed certifications and 4 spec</w:t>
            </w:r>
            <w:r w:rsidR="00702C70" w:rsidRPr="00972623">
              <w:rPr>
                <w:rFonts w:asciiTheme="majorHAnsi" w:hAnsiTheme="majorHAnsi"/>
                <w:sz w:val="22"/>
                <w:szCs w:val="22"/>
              </w:rPr>
              <w:t xml:space="preserve">ific assurances. </w:t>
            </w:r>
            <w:r w:rsidR="00B22073" w:rsidRPr="00972623">
              <w:rPr>
                <w:rFonts w:asciiTheme="majorHAnsi" w:hAnsiTheme="majorHAnsi"/>
                <w:sz w:val="22"/>
                <w:szCs w:val="22"/>
              </w:rPr>
              <w:t xml:space="preserve">(From </w:t>
            </w:r>
            <w:r w:rsidRPr="00972623">
              <w:rPr>
                <w:rFonts w:asciiTheme="majorHAnsi" w:hAnsiTheme="majorHAnsi"/>
                <w:sz w:val="22"/>
                <w:szCs w:val="22"/>
              </w:rPr>
              <w:t>CSDE)</w:t>
            </w:r>
          </w:p>
        </w:tc>
      </w:tr>
      <w:tr w:rsidR="002F5EA5" w:rsidRPr="00972623" w:rsidTr="002F5EA5">
        <w:tc>
          <w:tcPr>
            <w:tcW w:w="1350" w:type="dxa"/>
            <w:shd w:val="clear" w:color="auto" w:fill="auto"/>
          </w:tcPr>
          <w:p w:rsidR="002F5EA5" w:rsidRPr="00972623" w:rsidRDefault="002F5EA5" w:rsidP="000962B9">
            <w:pPr>
              <w:rPr>
                <w:rFonts w:asciiTheme="majorHAnsi" w:hAnsiTheme="majorHAnsi"/>
                <w:b/>
                <w:sz w:val="18"/>
                <w:szCs w:val="18"/>
              </w:rPr>
            </w:pPr>
          </w:p>
          <w:p w:rsidR="002F5EA5" w:rsidRPr="00972623" w:rsidRDefault="002F5EA5" w:rsidP="000962B9">
            <w:pPr>
              <w:rPr>
                <w:rFonts w:asciiTheme="majorHAnsi" w:hAnsiTheme="majorHAnsi"/>
                <w:b/>
                <w:sz w:val="20"/>
                <w:szCs w:val="20"/>
              </w:rPr>
            </w:pPr>
            <w:r w:rsidRPr="00972623">
              <w:rPr>
                <w:rFonts w:asciiTheme="majorHAnsi" w:hAnsiTheme="majorHAnsi"/>
                <w:b/>
                <w:sz w:val="20"/>
                <w:szCs w:val="20"/>
              </w:rPr>
              <w:t xml:space="preserve">Vocational </w:t>
            </w:r>
            <w:r w:rsidRPr="00972623">
              <w:rPr>
                <w:rFonts w:asciiTheme="majorHAnsi" w:hAnsiTheme="majorHAnsi"/>
                <w:b/>
                <w:sz w:val="20"/>
                <w:szCs w:val="20"/>
              </w:rPr>
              <w:lastRenderedPageBreak/>
              <w:t>Rehabilit</w:t>
            </w:r>
            <w:r w:rsidRPr="00972623">
              <w:rPr>
                <w:rFonts w:asciiTheme="majorHAnsi" w:hAnsiTheme="majorHAnsi"/>
                <w:b/>
                <w:sz w:val="20"/>
                <w:szCs w:val="20"/>
              </w:rPr>
              <w:t>a</w:t>
            </w:r>
            <w:r w:rsidRPr="00972623">
              <w:rPr>
                <w:rFonts w:asciiTheme="majorHAnsi" w:hAnsiTheme="majorHAnsi"/>
                <w:b/>
                <w:sz w:val="20"/>
                <w:szCs w:val="20"/>
              </w:rPr>
              <w:t>tion</w:t>
            </w:r>
          </w:p>
          <w:p w:rsidR="002F5EA5" w:rsidRPr="00972623" w:rsidRDefault="002F5EA5" w:rsidP="000962B9">
            <w:pPr>
              <w:rPr>
                <w:rFonts w:asciiTheme="majorHAnsi" w:hAnsiTheme="majorHAnsi"/>
                <w:b/>
                <w:sz w:val="18"/>
                <w:szCs w:val="18"/>
              </w:rPr>
            </w:pPr>
          </w:p>
        </w:tc>
        <w:tc>
          <w:tcPr>
            <w:tcW w:w="7290" w:type="dxa"/>
            <w:shd w:val="clear" w:color="auto" w:fill="auto"/>
          </w:tcPr>
          <w:p w:rsidR="00385498" w:rsidRPr="00972623" w:rsidRDefault="002F5EA5" w:rsidP="000962B9">
            <w:pPr>
              <w:rPr>
                <w:rFonts w:asciiTheme="majorHAnsi" w:hAnsiTheme="majorHAnsi"/>
                <w:sz w:val="22"/>
                <w:szCs w:val="22"/>
              </w:rPr>
            </w:pPr>
            <w:r w:rsidRPr="00972623">
              <w:rPr>
                <w:rFonts w:asciiTheme="majorHAnsi" w:hAnsiTheme="majorHAnsi"/>
                <w:sz w:val="22"/>
                <w:szCs w:val="22"/>
              </w:rPr>
              <w:lastRenderedPageBreak/>
              <w:t>CT Unified State Plan must address (as required by Rehabilitation Act</w:t>
            </w:r>
            <w:r w:rsidR="00385498" w:rsidRPr="00972623">
              <w:rPr>
                <w:rFonts w:asciiTheme="majorHAnsi" w:hAnsiTheme="majorHAnsi"/>
                <w:sz w:val="22"/>
                <w:szCs w:val="22"/>
              </w:rPr>
              <w:t xml:space="preserve"> of 1973, as amended by WIOA):</w:t>
            </w:r>
          </w:p>
          <w:p w:rsidR="00385498" w:rsidRPr="00972623" w:rsidRDefault="00385498" w:rsidP="00CF1E71">
            <w:pPr>
              <w:pStyle w:val="ListParagraph"/>
              <w:numPr>
                <w:ilvl w:val="0"/>
                <w:numId w:val="41"/>
              </w:numPr>
              <w:rPr>
                <w:rFonts w:asciiTheme="majorHAnsi" w:hAnsiTheme="majorHAnsi"/>
                <w:sz w:val="22"/>
                <w:szCs w:val="22"/>
              </w:rPr>
            </w:pPr>
            <w:r w:rsidRPr="00972623">
              <w:rPr>
                <w:rFonts w:asciiTheme="majorHAnsi" w:hAnsiTheme="majorHAnsi"/>
                <w:sz w:val="22"/>
                <w:szCs w:val="22"/>
              </w:rPr>
              <w:lastRenderedPageBreak/>
              <w:t>I</w:t>
            </w:r>
            <w:r w:rsidR="002F5EA5" w:rsidRPr="00972623">
              <w:rPr>
                <w:rFonts w:asciiTheme="majorHAnsi" w:hAnsiTheme="majorHAnsi"/>
                <w:sz w:val="22"/>
                <w:szCs w:val="22"/>
              </w:rPr>
              <w:t>nput of</w:t>
            </w:r>
            <w:r w:rsidRPr="00972623">
              <w:rPr>
                <w:rFonts w:asciiTheme="majorHAnsi" w:hAnsiTheme="majorHAnsi"/>
                <w:sz w:val="22"/>
                <w:szCs w:val="22"/>
              </w:rPr>
              <w:t xml:space="preserve"> State Rehabilitation Council</w:t>
            </w:r>
          </w:p>
          <w:p w:rsidR="00385498" w:rsidRPr="00972623" w:rsidRDefault="00385498" w:rsidP="00CF1E71">
            <w:pPr>
              <w:pStyle w:val="ListParagraph"/>
              <w:numPr>
                <w:ilvl w:val="0"/>
                <w:numId w:val="41"/>
              </w:numPr>
              <w:rPr>
                <w:rFonts w:asciiTheme="majorHAnsi" w:hAnsiTheme="majorHAnsi"/>
                <w:sz w:val="22"/>
                <w:szCs w:val="22"/>
              </w:rPr>
            </w:pPr>
            <w:r w:rsidRPr="00972623">
              <w:rPr>
                <w:rFonts w:asciiTheme="majorHAnsi" w:hAnsiTheme="majorHAnsi"/>
                <w:sz w:val="22"/>
                <w:szCs w:val="22"/>
              </w:rPr>
              <w:t>R</w:t>
            </w:r>
            <w:r w:rsidR="002F5EA5" w:rsidRPr="00972623">
              <w:rPr>
                <w:rFonts w:asciiTheme="majorHAnsi" w:hAnsiTheme="majorHAnsi"/>
                <w:sz w:val="22"/>
                <w:szCs w:val="22"/>
              </w:rPr>
              <w:t>equest for waiv</w:t>
            </w:r>
            <w:r w:rsidRPr="00972623">
              <w:rPr>
                <w:rFonts w:asciiTheme="majorHAnsi" w:hAnsiTheme="majorHAnsi"/>
                <w:sz w:val="22"/>
                <w:szCs w:val="22"/>
              </w:rPr>
              <w:t>er of state-wideness</w:t>
            </w:r>
          </w:p>
          <w:p w:rsidR="00385498" w:rsidRPr="00972623" w:rsidRDefault="00385498" w:rsidP="00CF1E71">
            <w:pPr>
              <w:pStyle w:val="ListParagraph"/>
              <w:numPr>
                <w:ilvl w:val="0"/>
                <w:numId w:val="41"/>
              </w:numPr>
              <w:rPr>
                <w:rFonts w:asciiTheme="majorHAnsi" w:hAnsiTheme="majorHAnsi"/>
                <w:sz w:val="22"/>
                <w:szCs w:val="22"/>
              </w:rPr>
            </w:pPr>
            <w:r w:rsidRPr="00972623">
              <w:rPr>
                <w:rFonts w:asciiTheme="majorHAnsi" w:hAnsiTheme="majorHAnsi"/>
                <w:sz w:val="22"/>
                <w:szCs w:val="22"/>
              </w:rPr>
              <w:t>C</w:t>
            </w:r>
            <w:r w:rsidR="002F5EA5" w:rsidRPr="00972623">
              <w:rPr>
                <w:rFonts w:asciiTheme="majorHAnsi" w:hAnsiTheme="majorHAnsi"/>
                <w:sz w:val="22"/>
                <w:szCs w:val="22"/>
              </w:rPr>
              <w:t>o</w:t>
            </w:r>
            <w:r w:rsidRPr="00972623">
              <w:rPr>
                <w:rFonts w:asciiTheme="majorHAnsi" w:hAnsiTheme="majorHAnsi"/>
                <w:sz w:val="22"/>
                <w:szCs w:val="22"/>
              </w:rPr>
              <w:t>operative agreements</w:t>
            </w:r>
          </w:p>
          <w:p w:rsidR="00385498" w:rsidRPr="00972623" w:rsidRDefault="00385498" w:rsidP="00CF1E71">
            <w:pPr>
              <w:pStyle w:val="ListParagraph"/>
              <w:numPr>
                <w:ilvl w:val="0"/>
                <w:numId w:val="41"/>
              </w:numPr>
              <w:rPr>
                <w:rFonts w:asciiTheme="majorHAnsi" w:hAnsiTheme="majorHAnsi"/>
                <w:sz w:val="22"/>
                <w:szCs w:val="22"/>
              </w:rPr>
            </w:pPr>
            <w:r w:rsidRPr="00972623">
              <w:rPr>
                <w:rFonts w:asciiTheme="majorHAnsi" w:hAnsiTheme="majorHAnsi"/>
                <w:sz w:val="22"/>
                <w:szCs w:val="22"/>
              </w:rPr>
              <w:t>C</w:t>
            </w:r>
            <w:r w:rsidR="002F5EA5" w:rsidRPr="00972623">
              <w:rPr>
                <w:rFonts w:asciiTheme="majorHAnsi" w:hAnsiTheme="majorHAnsi"/>
                <w:sz w:val="22"/>
                <w:szCs w:val="22"/>
              </w:rPr>
              <w:t>oordi</w:t>
            </w:r>
            <w:r w:rsidRPr="00972623">
              <w:rPr>
                <w:rFonts w:asciiTheme="majorHAnsi" w:hAnsiTheme="majorHAnsi"/>
                <w:sz w:val="22"/>
                <w:szCs w:val="22"/>
              </w:rPr>
              <w:t>nation with education</w:t>
            </w:r>
          </w:p>
          <w:p w:rsidR="00385498" w:rsidRPr="00972623" w:rsidRDefault="00385498" w:rsidP="00CF1E71">
            <w:pPr>
              <w:pStyle w:val="ListParagraph"/>
              <w:numPr>
                <w:ilvl w:val="0"/>
                <w:numId w:val="41"/>
              </w:numPr>
              <w:rPr>
                <w:rFonts w:asciiTheme="majorHAnsi" w:hAnsiTheme="majorHAnsi"/>
                <w:sz w:val="22"/>
                <w:szCs w:val="22"/>
              </w:rPr>
            </w:pPr>
            <w:r w:rsidRPr="00972623">
              <w:rPr>
                <w:rFonts w:asciiTheme="majorHAnsi" w:hAnsiTheme="majorHAnsi"/>
                <w:sz w:val="22"/>
                <w:szCs w:val="22"/>
              </w:rPr>
              <w:t>C</w:t>
            </w:r>
            <w:r w:rsidR="002F5EA5" w:rsidRPr="00972623">
              <w:rPr>
                <w:rFonts w:asciiTheme="majorHAnsi" w:hAnsiTheme="majorHAnsi"/>
                <w:sz w:val="22"/>
                <w:szCs w:val="22"/>
              </w:rPr>
              <w:t>ooperative agree</w:t>
            </w:r>
            <w:r w:rsidRPr="00972623">
              <w:rPr>
                <w:rFonts w:asciiTheme="majorHAnsi" w:hAnsiTheme="majorHAnsi"/>
                <w:sz w:val="22"/>
                <w:szCs w:val="22"/>
              </w:rPr>
              <w:t>ments with non-profits</w:t>
            </w:r>
          </w:p>
          <w:p w:rsidR="00385498" w:rsidRPr="00972623" w:rsidRDefault="00385498" w:rsidP="00CF1E71">
            <w:pPr>
              <w:pStyle w:val="ListParagraph"/>
              <w:numPr>
                <w:ilvl w:val="0"/>
                <w:numId w:val="41"/>
              </w:numPr>
              <w:rPr>
                <w:rFonts w:asciiTheme="majorHAnsi" w:hAnsiTheme="majorHAnsi"/>
                <w:sz w:val="22"/>
                <w:szCs w:val="22"/>
              </w:rPr>
            </w:pPr>
            <w:r w:rsidRPr="00972623">
              <w:rPr>
                <w:rFonts w:asciiTheme="majorHAnsi" w:hAnsiTheme="majorHAnsi"/>
                <w:sz w:val="22"/>
                <w:szCs w:val="22"/>
              </w:rPr>
              <w:t>A</w:t>
            </w:r>
            <w:r w:rsidR="002F5EA5" w:rsidRPr="00972623">
              <w:rPr>
                <w:rFonts w:asciiTheme="majorHAnsi" w:hAnsiTheme="majorHAnsi"/>
                <w:sz w:val="22"/>
                <w:szCs w:val="22"/>
              </w:rPr>
              <w:t>greements/cooperative agreements for supported employ</w:t>
            </w:r>
            <w:r w:rsidRPr="00972623">
              <w:rPr>
                <w:rFonts w:asciiTheme="majorHAnsi" w:hAnsiTheme="majorHAnsi"/>
                <w:sz w:val="22"/>
                <w:szCs w:val="22"/>
              </w:rPr>
              <w:t>ment</w:t>
            </w:r>
          </w:p>
          <w:p w:rsidR="00385498" w:rsidRPr="00972623" w:rsidRDefault="00385498" w:rsidP="00CF1E71">
            <w:pPr>
              <w:pStyle w:val="ListParagraph"/>
              <w:numPr>
                <w:ilvl w:val="0"/>
                <w:numId w:val="41"/>
              </w:numPr>
              <w:rPr>
                <w:rFonts w:asciiTheme="majorHAnsi" w:hAnsiTheme="majorHAnsi"/>
                <w:sz w:val="22"/>
                <w:szCs w:val="22"/>
              </w:rPr>
            </w:pPr>
            <w:r w:rsidRPr="00972623">
              <w:rPr>
                <w:rFonts w:asciiTheme="majorHAnsi" w:hAnsiTheme="majorHAnsi"/>
                <w:sz w:val="22"/>
                <w:szCs w:val="22"/>
              </w:rPr>
              <w:t>C</w:t>
            </w:r>
            <w:r w:rsidR="002F5EA5" w:rsidRPr="00972623">
              <w:rPr>
                <w:rFonts w:asciiTheme="majorHAnsi" w:hAnsiTheme="majorHAnsi"/>
                <w:sz w:val="22"/>
                <w:szCs w:val="22"/>
              </w:rPr>
              <w:t>oor</w:t>
            </w:r>
            <w:r w:rsidRPr="00972623">
              <w:rPr>
                <w:rFonts w:asciiTheme="majorHAnsi" w:hAnsiTheme="majorHAnsi"/>
                <w:sz w:val="22"/>
                <w:szCs w:val="22"/>
              </w:rPr>
              <w:t>dination with employers</w:t>
            </w:r>
          </w:p>
          <w:p w:rsidR="00385498" w:rsidRPr="00972623" w:rsidRDefault="00385498" w:rsidP="00CF1E71">
            <w:pPr>
              <w:pStyle w:val="ListParagraph"/>
              <w:numPr>
                <w:ilvl w:val="0"/>
                <w:numId w:val="41"/>
              </w:numPr>
              <w:rPr>
                <w:rFonts w:asciiTheme="majorHAnsi" w:hAnsiTheme="majorHAnsi"/>
                <w:sz w:val="22"/>
                <w:szCs w:val="22"/>
              </w:rPr>
            </w:pPr>
            <w:r w:rsidRPr="00972623">
              <w:rPr>
                <w:rFonts w:asciiTheme="majorHAnsi" w:hAnsiTheme="majorHAnsi"/>
                <w:sz w:val="22"/>
                <w:szCs w:val="22"/>
              </w:rPr>
              <w:t>I</w:t>
            </w:r>
            <w:r w:rsidR="002F5EA5" w:rsidRPr="00972623">
              <w:rPr>
                <w:rFonts w:asciiTheme="majorHAnsi" w:hAnsiTheme="majorHAnsi"/>
                <w:sz w:val="22"/>
                <w:szCs w:val="22"/>
              </w:rPr>
              <w:t>nteragency cooper</w:t>
            </w:r>
            <w:r w:rsidRPr="00972623">
              <w:rPr>
                <w:rFonts w:asciiTheme="majorHAnsi" w:hAnsiTheme="majorHAnsi"/>
                <w:sz w:val="22"/>
                <w:szCs w:val="22"/>
              </w:rPr>
              <w:t>ation</w:t>
            </w:r>
          </w:p>
          <w:p w:rsidR="00385498" w:rsidRPr="00972623" w:rsidRDefault="00385498" w:rsidP="00CF1E71">
            <w:pPr>
              <w:pStyle w:val="ListParagraph"/>
              <w:numPr>
                <w:ilvl w:val="0"/>
                <w:numId w:val="41"/>
              </w:numPr>
              <w:rPr>
                <w:rFonts w:asciiTheme="majorHAnsi" w:hAnsiTheme="majorHAnsi"/>
                <w:sz w:val="22"/>
                <w:szCs w:val="22"/>
              </w:rPr>
            </w:pPr>
            <w:r w:rsidRPr="00972623">
              <w:rPr>
                <w:rFonts w:asciiTheme="majorHAnsi" w:hAnsiTheme="majorHAnsi"/>
                <w:sz w:val="22"/>
                <w:szCs w:val="22"/>
              </w:rPr>
              <w:t>P</w:t>
            </w:r>
            <w:r w:rsidR="002F5EA5" w:rsidRPr="00972623">
              <w:rPr>
                <w:rFonts w:asciiTheme="majorHAnsi" w:hAnsiTheme="majorHAnsi"/>
                <w:sz w:val="22"/>
                <w:szCs w:val="22"/>
              </w:rPr>
              <w:t>ersonnel devel</w:t>
            </w:r>
            <w:r w:rsidRPr="00972623">
              <w:rPr>
                <w:rFonts w:asciiTheme="majorHAnsi" w:hAnsiTheme="majorHAnsi"/>
                <w:sz w:val="22"/>
                <w:szCs w:val="22"/>
              </w:rPr>
              <w:t>opment</w:t>
            </w:r>
          </w:p>
          <w:p w:rsidR="00385498" w:rsidRPr="00972623" w:rsidRDefault="00385498" w:rsidP="00CF1E71">
            <w:pPr>
              <w:pStyle w:val="ListParagraph"/>
              <w:numPr>
                <w:ilvl w:val="0"/>
                <w:numId w:val="41"/>
              </w:numPr>
              <w:rPr>
                <w:rFonts w:asciiTheme="majorHAnsi" w:hAnsiTheme="majorHAnsi"/>
                <w:sz w:val="22"/>
                <w:szCs w:val="22"/>
              </w:rPr>
            </w:pPr>
            <w:r w:rsidRPr="00972623">
              <w:rPr>
                <w:rFonts w:asciiTheme="majorHAnsi" w:hAnsiTheme="majorHAnsi"/>
                <w:sz w:val="22"/>
                <w:szCs w:val="22"/>
              </w:rPr>
              <w:t>S</w:t>
            </w:r>
            <w:r w:rsidR="002F5EA5" w:rsidRPr="00972623">
              <w:rPr>
                <w:rFonts w:asciiTheme="majorHAnsi" w:hAnsiTheme="majorHAnsi"/>
                <w:sz w:val="22"/>
                <w:szCs w:val="22"/>
              </w:rPr>
              <w:t>tatewide assess</w:t>
            </w:r>
            <w:r w:rsidRPr="00972623">
              <w:rPr>
                <w:rFonts w:asciiTheme="majorHAnsi" w:hAnsiTheme="majorHAnsi"/>
                <w:sz w:val="22"/>
                <w:szCs w:val="22"/>
              </w:rPr>
              <w:t>ment</w:t>
            </w:r>
          </w:p>
          <w:p w:rsidR="00385498" w:rsidRPr="00972623" w:rsidRDefault="00385498" w:rsidP="00CF1E71">
            <w:pPr>
              <w:pStyle w:val="ListParagraph"/>
              <w:numPr>
                <w:ilvl w:val="0"/>
                <w:numId w:val="41"/>
              </w:numPr>
              <w:rPr>
                <w:rFonts w:asciiTheme="majorHAnsi" w:hAnsiTheme="majorHAnsi"/>
                <w:sz w:val="22"/>
                <w:szCs w:val="22"/>
              </w:rPr>
            </w:pPr>
            <w:r w:rsidRPr="00972623">
              <w:rPr>
                <w:rFonts w:asciiTheme="majorHAnsi" w:hAnsiTheme="majorHAnsi"/>
                <w:sz w:val="22"/>
                <w:szCs w:val="22"/>
              </w:rPr>
              <w:t>A</w:t>
            </w:r>
            <w:r w:rsidR="002F5EA5" w:rsidRPr="00972623">
              <w:rPr>
                <w:rFonts w:asciiTheme="majorHAnsi" w:hAnsiTheme="majorHAnsi"/>
                <w:sz w:val="22"/>
                <w:szCs w:val="22"/>
              </w:rPr>
              <w:t>nnual esti</w:t>
            </w:r>
            <w:r w:rsidRPr="00972623">
              <w:rPr>
                <w:rFonts w:asciiTheme="majorHAnsi" w:hAnsiTheme="majorHAnsi"/>
                <w:sz w:val="22"/>
                <w:szCs w:val="22"/>
              </w:rPr>
              <w:t>mates</w:t>
            </w:r>
          </w:p>
          <w:p w:rsidR="00385498" w:rsidRPr="00972623" w:rsidRDefault="00385498" w:rsidP="00CF1E71">
            <w:pPr>
              <w:pStyle w:val="ListParagraph"/>
              <w:numPr>
                <w:ilvl w:val="0"/>
                <w:numId w:val="41"/>
              </w:numPr>
              <w:rPr>
                <w:rFonts w:asciiTheme="majorHAnsi" w:hAnsiTheme="majorHAnsi"/>
                <w:sz w:val="22"/>
                <w:szCs w:val="22"/>
              </w:rPr>
            </w:pPr>
            <w:r w:rsidRPr="00972623">
              <w:rPr>
                <w:rFonts w:asciiTheme="majorHAnsi" w:hAnsiTheme="majorHAnsi"/>
                <w:sz w:val="22"/>
                <w:szCs w:val="22"/>
              </w:rPr>
              <w:t>S</w:t>
            </w:r>
            <w:r w:rsidR="002F5EA5" w:rsidRPr="00972623">
              <w:rPr>
                <w:rFonts w:asciiTheme="majorHAnsi" w:hAnsiTheme="majorHAnsi"/>
                <w:sz w:val="22"/>
                <w:szCs w:val="22"/>
              </w:rPr>
              <w:t>tate goals and pri</w:t>
            </w:r>
            <w:r w:rsidRPr="00972623">
              <w:rPr>
                <w:rFonts w:asciiTheme="majorHAnsi" w:hAnsiTheme="majorHAnsi"/>
                <w:sz w:val="22"/>
                <w:szCs w:val="22"/>
              </w:rPr>
              <w:t>orities</w:t>
            </w:r>
          </w:p>
          <w:p w:rsidR="008224AE" w:rsidRPr="00972623" w:rsidRDefault="00385498" w:rsidP="00CF1E71">
            <w:pPr>
              <w:pStyle w:val="ListParagraph"/>
              <w:numPr>
                <w:ilvl w:val="0"/>
                <w:numId w:val="41"/>
              </w:numPr>
              <w:rPr>
                <w:rFonts w:asciiTheme="majorHAnsi" w:hAnsiTheme="majorHAnsi"/>
                <w:sz w:val="22"/>
                <w:szCs w:val="22"/>
              </w:rPr>
            </w:pPr>
            <w:r w:rsidRPr="00972623">
              <w:rPr>
                <w:rFonts w:asciiTheme="majorHAnsi" w:hAnsiTheme="majorHAnsi"/>
                <w:sz w:val="22"/>
                <w:szCs w:val="22"/>
              </w:rPr>
              <w:t>O</w:t>
            </w:r>
            <w:r w:rsidR="002F5EA5" w:rsidRPr="00972623">
              <w:rPr>
                <w:rFonts w:asciiTheme="majorHAnsi" w:hAnsiTheme="majorHAnsi"/>
                <w:sz w:val="22"/>
                <w:szCs w:val="22"/>
              </w:rPr>
              <w:t>r</w:t>
            </w:r>
            <w:r w:rsidRPr="00972623">
              <w:rPr>
                <w:rFonts w:asciiTheme="majorHAnsi" w:hAnsiTheme="majorHAnsi"/>
                <w:sz w:val="22"/>
                <w:szCs w:val="22"/>
              </w:rPr>
              <w:t>der of selection</w:t>
            </w:r>
          </w:p>
          <w:p w:rsidR="008224AE" w:rsidRPr="00972623" w:rsidRDefault="00385498" w:rsidP="00CF1E71">
            <w:pPr>
              <w:pStyle w:val="ListParagraph"/>
              <w:numPr>
                <w:ilvl w:val="0"/>
                <w:numId w:val="41"/>
              </w:numPr>
              <w:rPr>
                <w:rFonts w:asciiTheme="majorHAnsi" w:hAnsiTheme="majorHAnsi"/>
                <w:sz w:val="22"/>
                <w:szCs w:val="22"/>
              </w:rPr>
            </w:pPr>
            <w:r w:rsidRPr="00972623">
              <w:rPr>
                <w:rFonts w:asciiTheme="majorHAnsi" w:hAnsiTheme="majorHAnsi"/>
                <w:sz w:val="22"/>
                <w:szCs w:val="22"/>
              </w:rPr>
              <w:t>G</w:t>
            </w:r>
            <w:r w:rsidR="002F5EA5" w:rsidRPr="00972623">
              <w:rPr>
                <w:rFonts w:asciiTheme="majorHAnsi" w:hAnsiTheme="majorHAnsi"/>
                <w:sz w:val="22"/>
                <w:szCs w:val="22"/>
              </w:rPr>
              <w:t>oals/pla</w:t>
            </w:r>
            <w:r w:rsidR="00F16AF8" w:rsidRPr="00972623">
              <w:rPr>
                <w:rFonts w:asciiTheme="majorHAnsi" w:hAnsiTheme="majorHAnsi"/>
                <w:sz w:val="22"/>
                <w:szCs w:val="22"/>
              </w:rPr>
              <w:t>ns to distribute Title VI</w:t>
            </w:r>
            <w:r w:rsidR="008224AE" w:rsidRPr="00972623">
              <w:rPr>
                <w:rFonts w:asciiTheme="majorHAnsi" w:hAnsiTheme="majorHAnsi"/>
                <w:sz w:val="22"/>
                <w:szCs w:val="22"/>
              </w:rPr>
              <w:t xml:space="preserve"> funds</w:t>
            </w:r>
          </w:p>
          <w:p w:rsidR="008224AE" w:rsidRPr="00972623" w:rsidRDefault="002F5EA5" w:rsidP="00CF1E71">
            <w:pPr>
              <w:pStyle w:val="ListParagraph"/>
              <w:numPr>
                <w:ilvl w:val="0"/>
                <w:numId w:val="41"/>
              </w:numPr>
              <w:rPr>
                <w:rFonts w:asciiTheme="majorHAnsi" w:hAnsiTheme="majorHAnsi"/>
                <w:sz w:val="22"/>
                <w:szCs w:val="22"/>
              </w:rPr>
            </w:pPr>
            <w:r w:rsidRPr="00972623">
              <w:rPr>
                <w:rFonts w:asciiTheme="majorHAnsi" w:hAnsiTheme="majorHAnsi"/>
                <w:sz w:val="22"/>
                <w:szCs w:val="22"/>
              </w:rPr>
              <w:t>State’s strat</w:t>
            </w:r>
            <w:r w:rsidR="008224AE" w:rsidRPr="00972623">
              <w:rPr>
                <w:rFonts w:asciiTheme="majorHAnsi" w:hAnsiTheme="majorHAnsi"/>
                <w:sz w:val="22"/>
                <w:szCs w:val="22"/>
              </w:rPr>
              <w:t>egies</w:t>
            </w:r>
          </w:p>
          <w:p w:rsidR="008224AE" w:rsidRPr="00972623" w:rsidRDefault="008224AE" w:rsidP="00CF1E71">
            <w:pPr>
              <w:pStyle w:val="ListParagraph"/>
              <w:numPr>
                <w:ilvl w:val="0"/>
                <w:numId w:val="41"/>
              </w:numPr>
              <w:rPr>
                <w:rFonts w:asciiTheme="majorHAnsi" w:hAnsiTheme="majorHAnsi"/>
                <w:sz w:val="22"/>
                <w:szCs w:val="22"/>
              </w:rPr>
            </w:pPr>
            <w:r w:rsidRPr="00972623">
              <w:rPr>
                <w:rFonts w:asciiTheme="majorHAnsi" w:hAnsiTheme="majorHAnsi"/>
                <w:sz w:val="22"/>
                <w:szCs w:val="22"/>
              </w:rPr>
              <w:t>E</w:t>
            </w:r>
            <w:r w:rsidR="002F5EA5" w:rsidRPr="00972623">
              <w:rPr>
                <w:rFonts w:asciiTheme="majorHAnsi" w:hAnsiTheme="majorHAnsi"/>
                <w:sz w:val="22"/>
                <w:szCs w:val="22"/>
              </w:rPr>
              <w:t>v</w:t>
            </w:r>
            <w:r w:rsidRPr="00972623">
              <w:rPr>
                <w:rFonts w:asciiTheme="majorHAnsi" w:hAnsiTheme="majorHAnsi"/>
                <w:sz w:val="22"/>
                <w:szCs w:val="22"/>
              </w:rPr>
              <w:t>aluation and progress reports</w:t>
            </w:r>
          </w:p>
          <w:p w:rsidR="008224AE" w:rsidRPr="00972623" w:rsidRDefault="008224AE" w:rsidP="00CF1E71">
            <w:pPr>
              <w:pStyle w:val="ListParagraph"/>
              <w:numPr>
                <w:ilvl w:val="0"/>
                <w:numId w:val="41"/>
              </w:numPr>
              <w:rPr>
                <w:rFonts w:asciiTheme="majorHAnsi" w:hAnsiTheme="majorHAnsi"/>
                <w:sz w:val="22"/>
                <w:szCs w:val="22"/>
              </w:rPr>
            </w:pPr>
            <w:r w:rsidRPr="00972623">
              <w:rPr>
                <w:rFonts w:asciiTheme="majorHAnsi" w:hAnsiTheme="majorHAnsi"/>
                <w:sz w:val="22"/>
                <w:szCs w:val="22"/>
              </w:rPr>
              <w:t>Q</w:t>
            </w:r>
            <w:r w:rsidR="002F5EA5" w:rsidRPr="00972623">
              <w:rPr>
                <w:rFonts w:asciiTheme="majorHAnsi" w:hAnsiTheme="majorHAnsi"/>
                <w:sz w:val="22"/>
                <w:szCs w:val="22"/>
              </w:rPr>
              <w:t>uality, scope, extent of supported ser</w:t>
            </w:r>
            <w:r w:rsidRPr="00972623">
              <w:rPr>
                <w:rFonts w:asciiTheme="majorHAnsi" w:hAnsiTheme="majorHAnsi"/>
                <w:sz w:val="22"/>
                <w:szCs w:val="22"/>
              </w:rPr>
              <w:t>vices</w:t>
            </w:r>
          </w:p>
          <w:p w:rsidR="00046C67" w:rsidRPr="00972623" w:rsidRDefault="002F5EA5" w:rsidP="00CF1E71">
            <w:pPr>
              <w:pStyle w:val="ListParagraph"/>
              <w:numPr>
                <w:ilvl w:val="0"/>
                <w:numId w:val="41"/>
              </w:numPr>
              <w:rPr>
                <w:rFonts w:asciiTheme="majorHAnsi" w:hAnsiTheme="majorHAnsi"/>
                <w:sz w:val="22"/>
                <w:szCs w:val="22"/>
              </w:rPr>
            </w:pPr>
            <w:r w:rsidRPr="00972623">
              <w:rPr>
                <w:rFonts w:asciiTheme="majorHAnsi" w:hAnsiTheme="majorHAnsi"/>
                <w:sz w:val="22"/>
                <w:szCs w:val="22"/>
              </w:rPr>
              <w:t>Unified State Plan must include 9 specific signed certifications and 7 specific assurances.</w:t>
            </w:r>
          </w:p>
          <w:p w:rsidR="002F5EA5" w:rsidRPr="00972623" w:rsidRDefault="00783B4F" w:rsidP="000962B9">
            <w:pPr>
              <w:rPr>
                <w:rFonts w:asciiTheme="majorHAnsi" w:hAnsiTheme="majorHAnsi"/>
                <w:sz w:val="22"/>
                <w:szCs w:val="22"/>
              </w:rPr>
            </w:pPr>
            <w:r w:rsidRPr="00972623">
              <w:rPr>
                <w:rFonts w:asciiTheme="majorHAnsi" w:hAnsiTheme="majorHAnsi"/>
                <w:sz w:val="22"/>
                <w:szCs w:val="22"/>
              </w:rPr>
              <w:t xml:space="preserve">[NOTE: BESB </w:t>
            </w:r>
            <w:r w:rsidR="004E7039" w:rsidRPr="00972623">
              <w:rPr>
                <w:rFonts w:asciiTheme="majorHAnsi" w:hAnsiTheme="majorHAnsi"/>
                <w:sz w:val="22"/>
                <w:szCs w:val="22"/>
              </w:rPr>
              <w:t>provided DRAFT versions of all program-specific requirements for State Plan for State Vocational Rehabilitation Services Program and State Plan Supplement</w:t>
            </w:r>
            <w:r w:rsidR="000A3D1E" w:rsidRPr="00972623">
              <w:rPr>
                <w:rFonts w:asciiTheme="majorHAnsi" w:hAnsiTheme="majorHAnsi"/>
                <w:sz w:val="22"/>
                <w:szCs w:val="22"/>
              </w:rPr>
              <w:t xml:space="preserve"> for State Supported Employment Services Program as of</w:t>
            </w:r>
            <w:r w:rsidR="00DC2E82" w:rsidRPr="00972623">
              <w:rPr>
                <w:rFonts w:asciiTheme="majorHAnsi" w:hAnsiTheme="majorHAnsi"/>
                <w:sz w:val="22"/>
                <w:szCs w:val="22"/>
              </w:rPr>
              <w:t xml:space="preserve"> 11.20.15]</w:t>
            </w:r>
          </w:p>
        </w:tc>
      </w:tr>
    </w:tbl>
    <w:p w:rsidR="00DB25A5" w:rsidRPr="00972623" w:rsidRDefault="00DD1B70" w:rsidP="00AC7551">
      <w:pPr>
        <w:ind w:left="-720"/>
        <w:rPr>
          <w:rFonts w:asciiTheme="majorHAnsi" w:hAnsiTheme="majorHAnsi"/>
          <w:sz w:val="22"/>
          <w:szCs w:val="22"/>
        </w:rPr>
      </w:pPr>
      <w:r w:rsidRPr="00972623">
        <w:rPr>
          <w:rFonts w:asciiTheme="majorHAnsi" w:hAnsiTheme="majorHAnsi"/>
          <w:sz w:val="22"/>
          <w:szCs w:val="22"/>
        </w:rPr>
        <w:lastRenderedPageBreak/>
        <w:tab/>
      </w:r>
    </w:p>
    <w:p w:rsidR="00DB25A5" w:rsidRPr="00972623" w:rsidRDefault="00B45021" w:rsidP="00AC7551">
      <w:pPr>
        <w:ind w:left="-720"/>
        <w:rPr>
          <w:rFonts w:asciiTheme="majorHAnsi" w:hAnsiTheme="majorHAnsi"/>
          <w:sz w:val="22"/>
          <w:szCs w:val="22"/>
        </w:rPr>
      </w:pPr>
      <w:r w:rsidRPr="00972623">
        <w:rPr>
          <w:rFonts w:asciiTheme="majorHAnsi" w:hAnsiTheme="majorHAnsi"/>
          <w:sz w:val="22"/>
          <w:szCs w:val="22"/>
        </w:rPr>
        <w:tab/>
      </w:r>
    </w:p>
    <w:p w:rsidR="00AC7551" w:rsidRPr="00972623" w:rsidRDefault="00DB25A5" w:rsidP="00AC7551">
      <w:pPr>
        <w:ind w:left="-720"/>
        <w:rPr>
          <w:rFonts w:asciiTheme="majorHAnsi" w:hAnsiTheme="majorHAnsi"/>
          <w:sz w:val="22"/>
          <w:szCs w:val="22"/>
        </w:rPr>
      </w:pPr>
      <w:r w:rsidRPr="00972623">
        <w:rPr>
          <w:rFonts w:asciiTheme="majorHAnsi" w:hAnsiTheme="majorHAnsi"/>
          <w:sz w:val="22"/>
          <w:szCs w:val="22"/>
        </w:rPr>
        <w:tab/>
      </w:r>
      <w:r w:rsidR="00AC7551" w:rsidRPr="00972623">
        <w:rPr>
          <w:rFonts w:asciiTheme="majorHAnsi" w:hAnsiTheme="majorHAnsi"/>
          <w:b/>
          <w:sz w:val="28"/>
          <w:szCs w:val="28"/>
        </w:rPr>
        <w:t>TITLE I-B ASSURANCES</w:t>
      </w:r>
    </w:p>
    <w:p w:rsidR="00AC7551" w:rsidRPr="00972623" w:rsidRDefault="00AC7551" w:rsidP="00AC7551">
      <w:pPr>
        <w:ind w:left="-720"/>
        <w:rPr>
          <w:rFonts w:asciiTheme="majorHAnsi" w:hAnsiTheme="majorHAnsi"/>
          <w:b/>
          <w:sz w:val="22"/>
          <w:szCs w:val="22"/>
        </w:rPr>
      </w:pPr>
      <w:r w:rsidRPr="00972623">
        <w:rPr>
          <w:rFonts w:asciiTheme="majorHAnsi" w:hAnsiTheme="majorHAnsi"/>
          <w:b/>
          <w:sz w:val="22"/>
          <w:szCs w:val="22"/>
        </w:rPr>
        <w:tab/>
      </w:r>
    </w:p>
    <w:p w:rsidR="00AC7551" w:rsidRPr="00972623" w:rsidRDefault="003646FB" w:rsidP="00AC7551">
      <w:pPr>
        <w:ind w:left="-720"/>
        <w:rPr>
          <w:rFonts w:asciiTheme="majorHAnsi" w:hAnsiTheme="majorHAnsi"/>
          <w:b/>
          <w:sz w:val="22"/>
          <w:szCs w:val="22"/>
        </w:rPr>
      </w:pPr>
      <w:r w:rsidRPr="00972623">
        <w:rPr>
          <w:rFonts w:asciiTheme="majorHAnsi" w:hAnsiTheme="majorHAnsi"/>
          <w:b/>
          <w:sz w:val="22"/>
          <w:szCs w:val="22"/>
        </w:rPr>
        <w:tab/>
      </w:r>
      <w:r w:rsidR="00AC7551" w:rsidRPr="00972623">
        <w:rPr>
          <w:rFonts w:asciiTheme="majorHAnsi" w:hAnsiTheme="majorHAnsi"/>
          <w:b/>
          <w:sz w:val="22"/>
          <w:szCs w:val="22"/>
        </w:rPr>
        <w:t>State Plan must include assurances that:</w:t>
      </w:r>
    </w:p>
    <w:tbl>
      <w:tblPr>
        <w:tblStyle w:val="TableGrid"/>
        <w:tblpPr w:leftFromText="180" w:rightFromText="180" w:vertAnchor="text" w:horzAnchor="page" w:tblpX="1900" w:tblpY="17"/>
        <w:tblW w:w="8622" w:type="dxa"/>
        <w:tblLook w:val="04A0" w:firstRow="1" w:lastRow="0" w:firstColumn="1" w:lastColumn="0" w:noHBand="0" w:noVBand="1"/>
      </w:tblPr>
      <w:tblGrid>
        <w:gridCol w:w="440"/>
        <w:gridCol w:w="8182"/>
      </w:tblGrid>
      <w:tr w:rsidR="00AC7551" w:rsidRPr="00972623" w:rsidTr="009D6550">
        <w:tc>
          <w:tcPr>
            <w:tcW w:w="432" w:type="dxa"/>
          </w:tcPr>
          <w:p w:rsidR="00AC7551" w:rsidRPr="00972623" w:rsidRDefault="00DD1B70" w:rsidP="009D6550">
            <w:pPr>
              <w:rPr>
                <w:rFonts w:asciiTheme="majorHAnsi" w:hAnsiTheme="majorHAnsi"/>
                <w:b/>
                <w:sz w:val="22"/>
                <w:szCs w:val="22"/>
              </w:rPr>
            </w:pPr>
            <w:r w:rsidRPr="00972623">
              <w:rPr>
                <w:rFonts w:asciiTheme="majorHAnsi" w:hAnsiTheme="majorHAnsi"/>
                <w:b/>
                <w:sz w:val="22"/>
                <w:szCs w:val="22"/>
              </w:rPr>
              <w:t>1</w:t>
            </w:r>
          </w:p>
        </w:tc>
        <w:tc>
          <w:tcPr>
            <w:tcW w:w="8190" w:type="dxa"/>
          </w:tcPr>
          <w:p w:rsidR="00AC7551" w:rsidRPr="00972623" w:rsidRDefault="00171172" w:rsidP="009D6550">
            <w:pPr>
              <w:rPr>
                <w:rFonts w:asciiTheme="majorHAnsi" w:hAnsiTheme="majorHAnsi"/>
                <w:b/>
                <w:sz w:val="22"/>
                <w:szCs w:val="22"/>
              </w:rPr>
            </w:pPr>
            <w:r w:rsidRPr="00972623">
              <w:rPr>
                <w:rFonts w:asciiTheme="majorHAnsi" w:hAnsiTheme="majorHAnsi"/>
                <w:sz w:val="22"/>
                <w:szCs w:val="22"/>
              </w:rPr>
              <w:t>The State has implemented a policy to ensure Adult program funds provide a priority in the delivery of career and training services to individuals who are low income, public a</w:t>
            </w:r>
            <w:r w:rsidRPr="00972623">
              <w:rPr>
                <w:rFonts w:asciiTheme="majorHAnsi" w:hAnsiTheme="majorHAnsi"/>
                <w:sz w:val="22"/>
                <w:szCs w:val="22"/>
              </w:rPr>
              <w:t>s</w:t>
            </w:r>
            <w:r w:rsidRPr="00972623">
              <w:rPr>
                <w:rFonts w:asciiTheme="majorHAnsi" w:hAnsiTheme="majorHAnsi"/>
                <w:sz w:val="22"/>
                <w:szCs w:val="22"/>
              </w:rPr>
              <w:t>sistance recipients or basic skills deficient;</w:t>
            </w:r>
          </w:p>
        </w:tc>
      </w:tr>
      <w:tr w:rsidR="00AC7551" w:rsidRPr="00972623" w:rsidTr="009D6550">
        <w:tc>
          <w:tcPr>
            <w:tcW w:w="432" w:type="dxa"/>
          </w:tcPr>
          <w:p w:rsidR="00AC7551" w:rsidRPr="00972623" w:rsidRDefault="00DD1B70" w:rsidP="009D6550">
            <w:pPr>
              <w:rPr>
                <w:rFonts w:asciiTheme="majorHAnsi" w:hAnsiTheme="majorHAnsi"/>
                <w:b/>
                <w:sz w:val="22"/>
                <w:szCs w:val="22"/>
              </w:rPr>
            </w:pPr>
            <w:r w:rsidRPr="00972623">
              <w:rPr>
                <w:rFonts w:asciiTheme="majorHAnsi" w:hAnsiTheme="majorHAnsi"/>
                <w:b/>
                <w:sz w:val="22"/>
                <w:szCs w:val="22"/>
              </w:rPr>
              <w:t>2</w:t>
            </w:r>
          </w:p>
        </w:tc>
        <w:tc>
          <w:tcPr>
            <w:tcW w:w="8190" w:type="dxa"/>
          </w:tcPr>
          <w:p w:rsidR="00AC7551" w:rsidRPr="00972623" w:rsidRDefault="00171172" w:rsidP="009D6550">
            <w:pPr>
              <w:rPr>
                <w:rFonts w:asciiTheme="majorHAnsi" w:hAnsiTheme="majorHAnsi"/>
                <w:b/>
                <w:sz w:val="22"/>
                <w:szCs w:val="22"/>
              </w:rPr>
            </w:pPr>
            <w:r w:rsidRPr="00972623">
              <w:rPr>
                <w:rFonts w:asciiTheme="majorHAnsi" w:hAnsiTheme="majorHAnsi"/>
                <w:sz w:val="22"/>
                <w:szCs w:val="22"/>
              </w:rPr>
              <w:t>The State has implemented a policy to ensure local areas have a process in place for r</w:t>
            </w:r>
            <w:r w:rsidRPr="00972623">
              <w:rPr>
                <w:rFonts w:asciiTheme="majorHAnsi" w:hAnsiTheme="majorHAnsi"/>
                <w:sz w:val="22"/>
                <w:szCs w:val="22"/>
              </w:rPr>
              <w:t>e</w:t>
            </w:r>
            <w:r w:rsidRPr="00972623">
              <w:rPr>
                <w:rFonts w:asciiTheme="majorHAnsi" w:hAnsiTheme="majorHAnsi"/>
                <w:sz w:val="22"/>
                <w:szCs w:val="22"/>
              </w:rPr>
              <w:t>ferring veterans with significant barriers to employment to career services provided by the JVSG program’s Disabled Veterans’ Outreach Program (DVOP) specialist;</w:t>
            </w:r>
          </w:p>
        </w:tc>
      </w:tr>
      <w:tr w:rsidR="00AC7551" w:rsidRPr="00972623" w:rsidTr="009D6550">
        <w:tc>
          <w:tcPr>
            <w:tcW w:w="432" w:type="dxa"/>
          </w:tcPr>
          <w:p w:rsidR="00AC7551" w:rsidRPr="00972623" w:rsidRDefault="00DD1B70" w:rsidP="009D6550">
            <w:pPr>
              <w:rPr>
                <w:rFonts w:asciiTheme="majorHAnsi" w:hAnsiTheme="majorHAnsi"/>
                <w:b/>
                <w:sz w:val="22"/>
                <w:szCs w:val="22"/>
              </w:rPr>
            </w:pPr>
            <w:r w:rsidRPr="00972623">
              <w:rPr>
                <w:rFonts w:asciiTheme="majorHAnsi" w:hAnsiTheme="majorHAnsi"/>
                <w:b/>
                <w:sz w:val="22"/>
                <w:szCs w:val="22"/>
              </w:rPr>
              <w:t>3</w:t>
            </w:r>
          </w:p>
        </w:tc>
        <w:tc>
          <w:tcPr>
            <w:tcW w:w="8190" w:type="dxa"/>
          </w:tcPr>
          <w:p w:rsidR="00AC7551" w:rsidRPr="00972623" w:rsidRDefault="00171172" w:rsidP="009D6550">
            <w:pPr>
              <w:rPr>
                <w:rFonts w:asciiTheme="majorHAnsi" w:hAnsiTheme="majorHAnsi"/>
                <w:b/>
                <w:sz w:val="22"/>
                <w:szCs w:val="22"/>
              </w:rPr>
            </w:pPr>
            <w:r w:rsidRPr="00972623">
              <w:rPr>
                <w:rFonts w:asciiTheme="majorHAnsi" w:eastAsia="Times New Roman" w:hAnsiTheme="majorHAnsi"/>
                <w:bCs/>
                <w:sz w:val="22"/>
                <w:szCs w:val="22"/>
              </w:rPr>
              <w:t xml:space="preserve">State established a written policy and procedure that set forth criteria to be used by </w:t>
            </w:r>
            <w:r w:rsidR="00783B4F" w:rsidRPr="00972623">
              <w:rPr>
                <w:rFonts w:asciiTheme="majorHAnsi" w:eastAsia="Times New Roman" w:hAnsiTheme="majorHAnsi"/>
                <w:bCs/>
                <w:sz w:val="22"/>
                <w:szCs w:val="22"/>
              </w:rPr>
              <w:t xml:space="preserve">chief elected officials for </w:t>
            </w:r>
            <w:r w:rsidRPr="00972623">
              <w:rPr>
                <w:rFonts w:asciiTheme="majorHAnsi" w:eastAsia="Times New Roman" w:hAnsiTheme="majorHAnsi"/>
                <w:bCs/>
                <w:sz w:val="22"/>
                <w:szCs w:val="22"/>
              </w:rPr>
              <w:t>appointment of local workforce investment board members;</w:t>
            </w:r>
          </w:p>
        </w:tc>
      </w:tr>
      <w:tr w:rsidR="00AC7551" w:rsidRPr="00972623" w:rsidTr="009D6550">
        <w:tc>
          <w:tcPr>
            <w:tcW w:w="432" w:type="dxa"/>
          </w:tcPr>
          <w:p w:rsidR="00AC7551" w:rsidRPr="00972623" w:rsidRDefault="00DD1B70" w:rsidP="009D6550">
            <w:pPr>
              <w:rPr>
                <w:rFonts w:asciiTheme="majorHAnsi" w:hAnsiTheme="majorHAnsi"/>
                <w:b/>
                <w:sz w:val="22"/>
                <w:szCs w:val="22"/>
              </w:rPr>
            </w:pPr>
            <w:r w:rsidRPr="00972623">
              <w:rPr>
                <w:rFonts w:asciiTheme="majorHAnsi" w:hAnsiTheme="majorHAnsi"/>
                <w:b/>
                <w:sz w:val="22"/>
                <w:szCs w:val="22"/>
              </w:rPr>
              <w:t>4</w:t>
            </w:r>
          </w:p>
        </w:tc>
        <w:tc>
          <w:tcPr>
            <w:tcW w:w="8190" w:type="dxa"/>
          </w:tcPr>
          <w:p w:rsidR="00AC7551" w:rsidRPr="00972623" w:rsidRDefault="00171172" w:rsidP="009D6550">
            <w:pPr>
              <w:rPr>
                <w:rFonts w:asciiTheme="majorHAnsi" w:hAnsiTheme="majorHAnsi"/>
                <w:b/>
                <w:sz w:val="22"/>
                <w:szCs w:val="22"/>
              </w:rPr>
            </w:pPr>
            <w:r w:rsidRPr="00972623">
              <w:rPr>
                <w:rFonts w:asciiTheme="majorHAnsi" w:eastAsia="Times New Roman" w:hAnsiTheme="majorHAnsi"/>
                <w:bCs/>
                <w:sz w:val="22"/>
                <w:szCs w:val="22"/>
              </w:rPr>
              <w:t>The State established written policy and procedures to ensure local workforce investment boards are certified by the governor every two years in accordance with WIOA se</w:t>
            </w:r>
            <w:r w:rsidRPr="00972623">
              <w:rPr>
                <w:rFonts w:asciiTheme="majorHAnsi" w:eastAsia="Times New Roman" w:hAnsiTheme="majorHAnsi"/>
                <w:bCs/>
                <w:sz w:val="22"/>
                <w:szCs w:val="22"/>
              </w:rPr>
              <w:t>c</w:t>
            </w:r>
            <w:r w:rsidRPr="00972623">
              <w:rPr>
                <w:rFonts w:asciiTheme="majorHAnsi" w:eastAsia="Times New Roman" w:hAnsiTheme="majorHAnsi"/>
                <w:bCs/>
                <w:sz w:val="22"/>
                <w:szCs w:val="22"/>
              </w:rPr>
              <w:t>tion 107(c)(2);</w:t>
            </w:r>
          </w:p>
        </w:tc>
      </w:tr>
      <w:tr w:rsidR="00AC7551" w:rsidRPr="00972623" w:rsidTr="009D6550">
        <w:tc>
          <w:tcPr>
            <w:tcW w:w="432" w:type="dxa"/>
          </w:tcPr>
          <w:p w:rsidR="00AC7551" w:rsidRPr="00972623" w:rsidRDefault="00DD1B70" w:rsidP="009D6550">
            <w:pPr>
              <w:rPr>
                <w:rFonts w:asciiTheme="majorHAnsi" w:hAnsiTheme="majorHAnsi"/>
                <w:b/>
                <w:sz w:val="22"/>
                <w:szCs w:val="22"/>
              </w:rPr>
            </w:pPr>
            <w:r w:rsidRPr="00972623">
              <w:rPr>
                <w:rFonts w:asciiTheme="majorHAnsi" w:hAnsiTheme="majorHAnsi"/>
                <w:b/>
                <w:sz w:val="22"/>
                <w:szCs w:val="22"/>
              </w:rPr>
              <w:t>5</w:t>
            </w:r>
          </w:p>
        </w:tc>
        <w:tc>
          <w:tcPr>
            <w:tcW w:w="8190" w:type="dxa"/>
          </w:tcPr>
          <w:p w:rsidR="00AC7551" w:rsidRPr="00972623" w:rsidRDefault="00171172" w:rsidP="009D6550">
            <w:pPr>
              <w:rPr>
                <w:rFonts w:asciiTheme="majorHAnsi" w:hAnsiTheme="majorHAnsi"/>
                <w:b/>
                <w:sz w:val="22"/>
                <w:szCs w:val="22"/>
              </w:rPr>
            </w:pPr>
            <w:r w:rsidRPr="00972623">
              <w:rPr>
                <w:rFonts w:asciiTheme="majorHAnsi" w:eastAsia="Times New Roman" w:hAnsiTheme="majorHAnsi"/>
                <w:bCs/>
                <w:sz w:val="22"/>
                <w:szCs w:val="22"/>
              </w:rPr>
              <w:t>Where an alternative entity takes the place of a State Board, the State has written policy and procedures to ensure the alternative entity meets the definition under WIOA section 101(e) and the legal requirements for membership;</w:t>
            </w:r>
          </w:p>
        </w:tc>
      </w:tr>
      <w:tr w:rsidR="00AC7551" w:rsidRPr="00972623" w:rsidTr="009D6550">
        <w:tc>
          <w:tcPr>
            <w:tcW w:w="432" w:type="dxa"/>
          </w:tcPr>
          <w:p w:rsidR="00AC7551" w:rsidRPr="00972623" w:rsidRDefault="00DD1B70" w:rsidP="009D6550">
            <w:pPr>
              <w:rPr>
                <w:rFonts w:asciiTheme="majorHAnsi" w:hAnsiTheme="majorHAnsi"/>
                <w:b/>
                <w:sz w:val="22"/>
                <w:szCs w:val="22"/>
              </w:rPr>
            </w:pPr>
            <w:r w:rsidRPr="00972623">
              <w:rPr>
                <w:rFonts w:asciiTheme="majorHAnsi" w:hAnsiTheme="majorHAnsi"/>
                <w:b/>
                <w:sz w:val="22"/>
                <w:szCs w:val="22"/>
              </w:rPr>
              <w:t>6</w:t>
            </w:r>
          </w:p>
        </w:tc>
        <w:tc>
          <w:tcPr>
            <w:tcW w:w="8190" w:type="dxa"/>
          </w:tcPr>
          <w:p w:rsidR="00AC7551" w:rsidRPr="00972623" w:rsidRDefault="00171172" w:rsidP="009D6550">
            <w:pPr>
              <w:rPr>
                <w:rFonts w:asciiTheme="majorHAnsi" w:hAnsiTheme="majorHAnsi"/>
                <w:b/>
                <w:sz w:val="22"/>
                <w:szCs w:val="22"/>
              </w:rPr>
            </w:pPr>
            <w:r w:rsidRPr="00972623">
              <w:rPr>
                <w:rFonts w:asciiTheme="majorHAnsi" w:eastAsia="Times New Roman" w:hAnsiTheme="majorHAnsi"/>
                <w:bCs/>
                <w:sz w:val="22"/>
                <w:szCs w:val="22"/>
              </w:rPr>
              <w:t>The State established a written policy and procedure for how the individuals and entities represented on the State Workforce Development Board help to determine the methods and factors of distribution, and how the State consults with chief elected officials in local areas throughout the State in determining the distributions;</w:t>
            </w:r>
          </w:p>
        </w:tc>
      </w:tr>
      <w:tr w:rsidR="00AC7551" w:rsidRPr="00972623" w:rsidTr="009D6550">
        <w:tc>
          <w:tcPr>
            <w:tcW w:w="432" w:type="dxa"/>
          </w:tcPr>
          <w:p w:rsidR="00AC7551" w:rsidRPr="00972623" w:rsidRDefault="00DD1B70" w:rsidP="009D6550">
            <w:pPr>
              <w:rPr>
                <w:rFonts w:asciiTheme="majorHAnsi" w:hAnsiTheme="majorHAnsi"/>
                <w:b/>
                <w:sz w:val="22"/>
                <w:szCs w:val="22"/>
              </w:rPr>
            </w:pPr>
            <w:r w:rsidRPr="00972623">
              <w:rPr>
                <w:rFonts w:asciiTheme="majorHAnsi" w:hAnsiTheme="majorHAnsi"/>
                <w:b/>
                <w:sz w:val="22"/>
                <w:szCs w:val="22"/>
              </w:rPr>
              <w:t>7</w:t>
            </w:r>
          </w:p>
        </w:tc>
        <w:tc>
          <w:tcPr>
            <w:tcW w:w="8190" w:type="dxa"/>
          </w:tcPr>
          <w:p w:rsidR="00AC7551" w:rsidRPr="00972623" w:rsidRDefault="00171172" w:rsidP="009D6550">
            <w:pPr>
              <w:rPr>
                <w:rFonts w:asciiTheme="majorHAnsi" w:hAnsiTheme="majorHAnsi"/>
                <w:b/>
                <w:sz w:val="22"/>
                <w:szCs w:val="22"/>
              </w:rPr>
            </w:pPr>
            <w:r w:rsidRPr="00972623">
              <w:rPr>
                <w:rFonts w:asciiTheme="majorHAnsi" w:hAnsiTheme="majorHAnsi"/>
                <w:bCs/>
                <w:sz w:val="22"/>
                <w:szCs w:val="22"/>
              </w:rPr>
              <w:t>The State will not use funds received under WIOA Title I to assist, promote, or deter u</w:t>
            </w:r>
            <w:r w:rsidRPr="00972623">
              <w:rPr>
                <w:rFonts w:asciiTheme="majorHAnsi" w:hAnsiTheme="majorHAnsi"/>
                <w:bCs/>
                <w:sz w:val="22"/>
                <w:szCs w:val="22"/>
              </w:rPr>
              <w:t>n</w:t>
            </w:r>
            <w:r w:rsidRPr="00972623">
              <w:rPr>
                <w:rFonts w:asciiTheme="majorHAnsi" w:hAnsiTheme="majorHAnsi"/>
                <w:bCs/>
                <w:sz w:val="22"/>
                <w:szCs w:val="22"/>
              </w:rPr>
              <w:t>ion organizing in accordance with WIOA section 181(b)(7);</w:t>
            </w:r>
          </w:p>
        </w:tc>
      </w:tr>
      <w:tr w:rsidR="00AC7551" w:rsidRPr="00972623" w:rsidTr="009D6550">
        <w:tc>
          <w:tcPr>
            <w:tcW w:w="432" w:type="dxa"/>
          </w:tcPr>
          <w:p w:rsidR="00AC7551" w:rsidRPr="00972623" w:rsidRDefault="00DD1B70" w:rsidP="009D6550">
            <w:pPr>
              <w:rPr>
                <w:rFonts w:asciiTheme="majorHAnsi" w:hAnsiTheme="majorHAnsi"/>
                <w:b/>
                <w:sz w:val="22"/>
                <w:szCs w:val="22"/>
              </w:rPr>
            </w:pPr>
            <w:r w:rsidRPr="00972623">
              <w:rPr>
                <w:rFonts w:asciiTheme="majorHAnsi" w:hAnsiTheme="majorHAnsi"/>
                <w:b/>
                <w:sz w:val="22"/>
                <w:szCs w:val="22"/>
              </w:rPr>
              <w:lastRenderedPageBreak/>
              <w:t>8</w:t>
            </w:r>
          </w:p>
        </w:tc>
        <w:tc>
          <w:tcPr>
            <w:tcW w:w="8190" w:type="dxa"/>
          </w:tcPr>
          <w:p w:rsidR="00AC7551" w:rsidRPr="00972623" w:rsidRDefault="00171172" w:rsidP="009D6550">
            <w:pPr>
              <w:rPr>
                <w:rFonts w:asciiTheme="majorHAnsi" w:hAnsiTheme="majorHAnsi"/>
                <w:b/>
                <w:sz w:val="22"/>
                <w:szCs w:val="22"/>
              </w:rPr>
            </w:pPr>
            <w:r w:rsidRPr="00972623">
              <w:rPr>
                <w:rFonts w:asciiTheme="majorHAnsi" w:hAnsiTheme="majorHAnsi"/>
                <w:bCs/>
                <w:sz w:val="22"/>
                <w:szCs w:val="22"/>
              </w:rPr>
              <w:t>The State distributes adult and youth funds received under WIOA equitably throughout the State, and no local area suffers significant shifts in funding from year-to-year during the period covered by this plan;</w:t>
            </w:r>
          </w:p>
        </w:tc>
      </w:tr>
      <w:tr w:rsidR="00AC7551" w:rsidRPr="00972623" w:rsidTr="009D6550">
        <w:tc>
          <w:tcPr>
            <w:tcW w:w="432" w:type="dxa"/>
          </w:tcPr>
          <w:p w:rsidR="00AC7551" w:rsidRPr="00972623" w:rsidRDefault="00DD1B70" w:rsidP="009D6550">
            <w:pPr>
              <w:rPr>
                <w:rFonts w:asciiTheme="majorHAnsi" w:hAnsiTheme="majorHAnsi"/>
                <w:b/>
                <w:sz w:val="22"/>
                <w:szCs w:val="22"/>
              </w:rPr>
            </w:pPr>
            <w:r w:rsidRPr="00972623">
              <w:rPr>
                <w:rFonts w:asciiTheme="majorHAnsi" w:hAnsiTheme="majorHAnsi"/>
                <w:b/>
                <w:sz w:val="22"/>
                <w:szCs w:val="22"/>
              </w:rPr>
              <w:t>9</w:t>
            </w:r>
          </w:p>
        </w:tc>
        <w:tc>
          <w:tcPr>
            <w:tcW w:w="8190" w:type="dxa"/>
          </w:tcPr>
          <w:p w:rsidR="00AC7551" w:rsidRPr="00972623" w:rsidRDefault="00171172" w:rsidP="009D6550">
            <w:pPr>
              <w:rPr>
                <w:rFonts w:asciiTheme="majorHAnsi" w:hAnsiTheme="majorHAnsi"/>
                <w:b/>
                <w:sz w:val="22"/>
                <w:szCs w:val="22"/>
              </w:rPr>
            </w:pPr>
            <w:r w:rsidRPr="00972623">
              <w:rPr>
                <w:rFonts w:asciiTheme="majorHAnsi" w:hAnsiTheme="majorHAnsi"/>
                <w:bCs/>
                <w:sz w:val="22"/>
                <w:szCs w:val="22"/>
              </w:rPr>
              <w:t>If a State Workforce Development Board, department, or agency administers State laws for vocational rehabilitation of persons with disabilities, that board, department, or agency cooperates with the agency that administers Wagner-</w:t>
            </w:r>
            <w:proofErr w:type="spellStart"/>
            <w:r w:rsidRPr="00972623">
              <w:rPr>
                <w:rFonts w:asciiTheme="majorHAnsi" w:hAnsiTheme="majorHAnsi"/>
                <w:bCs/>
                <w:sz w:val="22"/>
                <w:szCs w:val="22"/>
              </w:rPr>
              <w:t>Peyser</w:t>
            </w:r>
            <w:proofErr w:type="spellEnd"/>
            <w:r w:rsidRPr="00972623">
              <w:rPr>
                <w:rFonts w:asciiTheme="majorHAnsi" w:hAnsiTheme="majorHAnsi"/>
                <w:bCs/>
                <w:sz w:val="22"/>
                <w:szCs w:val="22"/>
              </w:rPr>
              <w:t xml:space="preserve"> services, Adult and Dislocated Worker programs and Youth Programs under Title I;</w:t>
            </w:r>
          </w:p>
        </w:tc>
      </w:tr>
      <w:tr w:rsidR="00AC7551" w:rsidRPr="00972623" w:rsidTr="009D6550">
        <w:tc>
          <w:tcPr>
            <w:tcW w:w="432" w:type="dxa"/>
          </w:tcPr>
          <w:p w:rsidR="00AC7551" w:rsidRPr="00972623" w:rsidRDefault="00DD1B70" w:rsidP="009D6550">
            <w:pPr>
              <w:rPr>
                <w:rFonts w:asciiTheme="majorHAnsi" w:hAnsiTheme="majorHAnsi"/>
                <w:b/>
                <w:sz w:val="22"/>
                <w:szCs w:val="22"/>
              </w:rPr>
            </w:pPr>
            <w:r w:rsidRPr="00972623">
              <w:rPr>
                <w:rFonts w:asciiTheme="majorHAnsi" w:hAnsiTheme="majorHAnsi"/>
                <w:b/>
                <w:sz w:val="22"/>
                <w:szCs w:val="22"/>
              </w:rPr>
              <w:t>10</w:t>
            </w:r>
          </w:p>
        </w:tc>
        <w:tc>
          <w:tcPr>
            <w:tcW w:w="8190" w:type="dxa"/>
          </w:tcPr>
          <w:p w:rsidR="00AC7551" w:rsidRPr="00972623" w:rsidRDefault="00171172" w:rsidP="009D6550">
            <w:pPr>
              <w:rPr>
                <w:rFonts w:asciiTheme="majorHAnsi" w:hAnsiTheme="majorHAnsi"/>
                <w:b/>
                <w:sz w:val="22"/>
                <w:szCs w:val="22"/>
              </w:rPr>
            </w:pPr>
            <w:r w:rsidRPr="00972623">
              <w:rPr>
                <w:rFonts w:asciiTheme="majorHAnsi" w:hAnsiTheme="majorHAnsi"/>
                <w:bCs/>
                <w:sz w:val="22"/>
                <w:szCs w:val="22"/>
              </w:rPr>
              <w:t>Priority of Service for covered persons is provided for each of the Title I programs; and</w:t>
            </w:r>
          </w:p>
        </w:tc>
      </w:tr>
      <w:tr w:rsidR="00AC7551" w:rsidRPr="00972623" w:rsidTr="009D6550">
        <w:tc>
          <w:tcPr>
            <w:tcW w:w="432" w:type="dxa"/>
          </w:tcPr>
          <w:p w:rsidR="00AC7551" w:rsidRPr="00972623" w:rsidRDefault="00DD1B70" w:rsidP="009D6550">
            <w:pPr>
              <w:rPr>
                <w:rFonts w:asciiTheme="majorHAnsi" w:hAnsiTheme="majorHAnsi"/>
                <w:b/>
                <w:sz w:val="22"/>
                <w:szCs w:val="22"/>
              </w:rPr>
            </w:pPr>
            <w:r w:rsidRPr="00972623">
              <w:rPr>
                <w:rFonts w:asciiTheme="majorHAnsi" w:hAnsiTheme="majorHAnsi"/>
                <w:b/>
                <w:sz w:val="22"/>
                <w:szCs w:val="22"/>
              </w:rPr>
              <w:t>11</w:t>
            </w:r>
          </w:p>
        </w:tc>
        <w:tc>
          <w:tcPr>
            <w:tcW w:w="8190" w:type="dxa"/>
          </w:tcPr>
          <w:p w:rsidR="00AC7551" w:rsidRPr="00972623" w:rsidRDefault="00171172" w:rsidP="009D6550">
            <w:pPr>
              <w:rPr>
                <w:rFonts w:asciiTheme="majorHAnsi" w:hAnsiTheme="majorHAnsi"/>
                <w:b/>
                <w:sz w:val="22"/>
                <w:szCs w:val="22"/>
              </w:rPr>
            </w:pPr>
            <w:r w:rsidRPr="00972623">
              <w:rPr>
                <w:rFonts w:asciiTheme="majorHAnsi" w:hAnsiTheme="majorHAnsi"/>
                <w:bCs/>
                <w:sz w:val="22"/>
                <w:szCs w:val="22"/>
              </w:rPr>
              <w:t>The State agrees to report on the impact and outcomes of its approved waivers in its WIOA Annual Report.</w:t>
            </w:r>
          </w:p>
        </w:tc>
      </w:tr>
      <w:tr w:rsidR="00AC7551" w:rsidRPr="00972623" w:rsidTr="009D6550">
        <w:tc>
          <w:tcPr>
            <w:tcW w:w="432" w:type="dxa"/>
          </w:tcPr>
          <w:p w:rsidR="00AC7551" w:rsidRPr="00972623" w:rsidRDefault="00DD1B70" w:rsidP="009D6550">
            <w:pPr>
              <w:rPr>
                <w:rFonts w:asciiTheme="majorHAnsi" w:hAnsiTheme="majorHAnsi"/>
                <w:b/>
                <w:sz w:val="22"/>
                <w:szCs w:val="22"/>
              </w:rPr>
            </w:pPr>
            <w:r w:rsidRPr="00972623">
              <w:rPr>
                <w:rFonts w:asciiTheme="majorHAnsi" w:hAnsiTheme="majorHAnsi"/>
                <w:b/>
                <w:sz w:val="22"/>
                <w:szCs w:val="22"/>
              </w:rPr>
              <w:t>12</w:t>
            </w:r>
          </w:p>
        </w:tc>
        <w:tc>
          <w:tcPr>
            <w:tcW w:w="8190" w:type="dxa"/>
          </w:tcPr>
          <w:p w:rsidR="00AC7551" w:rsidRPr="00972623" w:rsidRDefault="00146F03" w:rsidP="009D6550">
            <w:pPr>
              <w:rPr>
                <w:rFonts w:asciiTheme="majorHAnsi" w:hAnsiTheme="majorHAnsi"/>
                <w:b/>
                <w:sz w:val="22"/>
                <w:szCs w:val="22"/>
              </w:rPr>
            </w:pPr>
            <w:r w:rsidRPr="00972623">
              <w:rPr>
                <w:rFonts w:asciiTheme="majorHAnsi" w:hAnsiTheme="majorHAnsi"/>
                <w:sz w:val="22"/>
                <w:szCs w:val="22"/>
              </w:rPr>
              <w:t xml:space="preserve">The State has taken </w:t>
            </w:r>
            <w:r w:rsidR="009D5669" w:rsidRPr="00972623">
              <w:rPr>
                <w:rFonts w:asciiTheme="majorHAnsi" w:hAnsiTheme="majorHAnsi"/>
                <w:sz w:val="22"/>
                <w:szCs w:val="22"/>
              </w:rPr>
              <w:t>appropriate action</w:t>
            </w:r>
            <w:r w:rsidR="00060A19" w:rsidRPr="00972623">
              <w:rPr>
                <w:rFonts w:asciiTheme="majorHAnsi" w:hAnsiTheme="majorHAnsi"/>
                <w:sz w:val="22"/>
                <w:szCs w:val="22"/>
              </w:rPr>
              <w:t xml:space="preserve"> to secure compliance with the Uniform Guidance at 2 CFR 200 and 2 CFR 2900, including that the State will annually monitor local areas to ensure compliance and otherwise take appropriate action to secure compliance with the Uniform Guidance under section WIOA 184(a)(3);</w:t>
            </w:r>
          </w:p>
        </w:tc>
      </w:tr>
    </w:tbl>
    <w:p w:rsidR="005C3E6C" w:rsidRPr="00972623" w:rsidRDefault="005C3E6C" w:rsidP="00BB5AC6">
      <w:pPr>
        <w:ind w:left="-810"/>
        <w:rPr>
          <w:rFonts w:asciiTheme="majorHAnsi" w:hAnsiTheme="majorHAnsi"/>
          <w:b/>
          <w:sz w:val="22"/>
          <w:szCs w:val="22"/>
        </w:rPr>
      </w:pPr>
      <w:r w:rsidRPr="00972623">
        <w:rPr>
          <w:rFonts w:asciiTheme="majorHAnsi" w:hAnsiTheme="majorHAnsi"/>
          <w:b/>
          <w:sz w:val="22"/>
          <w:szCs w:val="22"/>
        </w:rPr>
        <w:tab/>
      </w:r>
      <w:r w:rsidRPr="00972623">
        <w:rPr>
          <w:rFonts w:asciiTheme="majorHAnsi" w:hAnsiTheme="majorHAnsi"/>
          <w:b/>
          <w:sz w:val="22"/>
          <w:szCs w:val="22"/>
        </w:rPr>
        <w:tab/>
      </w:r>
    </w:p>
    <w:p w:rsidR="003A75B4" w:rsidRPr="00972623" w:rsidRDefault="005C3E6C" w:rsidP="00FC443A">
      <w:pPr>
        <w:ind w:left="-810"/>
        <w:rPr>
          <w:rFonts w:asciiTheme="majorHAnsi" w:hAnsiTheme="majorHAnsi"/>
          <w:b/>
          <w:sz w:val="28"/>
          <w:szCs w:val="28"/>
          <w:highlight w:val="yellow"/>
        </w:rPr>
      </w:pPr>
      <w:r w:rsidRPr="00972623">
        <w:rPr>
          <w:rFonts w:asciiTheme="majorHAnsi" w:hAnsiTheme="majorHAnsi"/>
          <w:b/>
          <w:sz w:val="22"/>
          <w:szCs w:val="22"/>
        </w:rPr>
        <w:tab/>
      </w:r>
      <w:r w:rsidRPr="00972623">
        <w:rPr>
          <w:rFonts w:asciiTheme="majorHAnsi" w:hAnsiTheme="majorHAnsi"/>
          <w:b/>
          <w:sz w:val="22"/>
          <w:szCs w:val="22"/>
        </w:rPr>
        <w:tab/>
      </w:r>
    </w:p>
    <w:p w:rsidR="00BC3972" w:rsidRPr="00972623" w:rsidRDefault="00BC3972" w:rsidP="002B524A">
      <w:pPr>
        <w:ind w:left="-810" w:firstLine="810"/>
        <w:rPr>
          <w:rFonts w:asciiTheme="majorHAnsi" w:hAnsiTheme="majorHAnsi"/>
          <w:b/>
          <w:sz w:val="28"/>
          <w:szCs w:val="28"/>
        </w:rPr>
      </w:pPr>
    </w:p>
    <w:p w:rsidR="00BC3972" w:rsidRPr="00972623" w:rsidRDefault="00BC3972" w:rsidP="002B524A">
      <w:pPr>
        <w:ind w:left="-810" w:firstLine="810"/>
        <w:rPr>
          <w:rFonts w:asciiTheme="majorHAnsi" w:hAnsiTheme="majorHAnsi"/>
          <w:b/>
          <w:sz w:val="28"/>
          <w:szCs w:val="28"/>
        </w:rPr>
      </w:pPr>
    </w:p>
    <w:p w:rsidR="00BC3972" w:rsidRPr="00972623" w:rsidRDefault="00BC3972" w:rsidP="002B524A">
      <w:pPr>
        <w:ind w:left="-810" w:firstLine="810"/>
        <w:rPr>
          <w:rFonts w:asciiTheme="majorHAnsi" w:hAnsiTheme="majorHAnsi"/>
          <w:b/>
          <w:sz w:val="28"/>
          <w:szCs w:val="28"/>
        </w:rPr>
      </w:pPr>
    </w:p>
    <w:p w:rsidR="00BC3972" w:rsidRPr="00972623" w:rsidRDefault="00BC3972" w:rsidP="002B524A">
      <w:pPr>
        <w:ind w:left="-810" w:firstLine="810"/>
        <w:rPr>
          <w:rFonts w:asciiTheme="majorHAnsi" w:hAnsiTheme="majorHAnsi"/>
          <w:b/>
          <w:sz w:val="28"/>
          <w:szCs w:val="28"/>
        </w:rPr>
      </w:pPr>
    </w:p>
    <w:p w:rsidR="00BC3972" w:rsidRPr="00972623" w:rsidRDefault="00BC3972" w:rsidP="002B524A">
      <w:pPr>
        <w:ind w:left="-810" w:firstLine="810"/>
        <w:rPr>
          <w:rFonts w:asciiTheme="majorHAnsi" w:hAnsiTheme="majorHAnsi"/>
          <w:b/>
          <w:sz w:val="28"/>
          <w:szCs w:val="28"/>
        </w:rPr>
      </w:pPr>
    </w:p>
    <w:p w:rsidR="00FC443A" w:rsidRPr="00972623" w:rsidRDefault="00FC443A" w:rsidP="002B524A">
      <w:pPr>
        <w:ind w:left="-810" w:firstLine="810"/>
        <w:rPr>
          <w:rFonts w:asciiTheme="majorHAnsi" w:hAnsiTheme="majorHAnsi"/>
          <w:b/>
          <w:sz w:val="28"/>
          <w:szCs w:val="28"/>
        </w:rPr>
      </w:pPr>
    </w:p>
    <w:p w:rsidR="002B524A" w:rsidRPr="00972623" w:rsidRDefault="002B524A" w:rsidP="002B524A">
      <w:pPr>
        <w:ind w:left="-810" w:firstLine="810"/>
        <w:rPr>
          <w:rFonts w:asciiTheme="majorHAnsi" w:hAnsiTheme="majorHAnsi"/>
          <w:b/>
          <w:sz w:val="28"/>
          <w:szCs w:val="28"/>
        </w:rPr>
      </w:pPr>
      <w:r w:rsidRPr="00972623">
        <w:rPr>
          <w:rFonts w:asciiTheme="majorHAnsi" w:hAnsiTheme="majorHAnsi"/>
          <w:b/>
          <w:sz w:val="28"/>
          <w:szCs w:val="28"/>
        </w:rPr>
        <w:t>WAGNER-PEYSER ACT PROGRAM (Employment Services)</w:t>
      </w:r>
    </w:p>
    <w:p w:rsidR="004F34A7" w:rsidRPr="00972623" w:rsidRDefault="004F34A7" w:rsidP="004F34A7">
      <w:pPr>
        <w:rPr>
          <w:rFonts w:asciiTheme="majorHAnsi" w:hAnsiTheme="majorHAnsi"/>
          <w:sz w:val="22"/>
          <w:szCs w:val="22"/>
          <w:u w:val="single"/>
        </w:rPr>
      </w:pPr>
    </w:p>
    <w:p w:rsidR="004F34A7" w:rsidRPr="00972623" w:rsidRDefault="002B524A" w:rsidP="004F34A7">
      <w:pPr>
        <w:rPr>
          <w:rFonts w:asciiTheme="majorHAnsi" w:hAnsiTheme="majorHAnsi"/>
          <w:b/>
          <w:sz w:val="22"/>
          <w:szCs w:val="22"/>
        </w:rPr>
      </w:pPr>
      <w:r w:rsidRPr="00972623">
        <w:rPr>
          <w:rFonts w:asciiTheme="majorHAnsi" w:hAnsiTheme="majorHAnsi"/>
          <w:b/>
          <w:sz w:val="22"/>
          <w:szCs w:val="22"/>
        </w:rPr>
        <w:t>Employment Services Professional Staff Development</w:t>
      </w:r>
    </w:p>
    <w:p w:rsidR="000E0A69" w:rsidRPr="00972623" w:rsidRDefault="000E0A69" w:rsidP="00CF1E71">
      <w:pPr>
        <w:pStyle w:val="ListParagraph"/>
        <w:numPr>
          <w:ilvl w:val="0"/>
          <w:numId w:val="111"/>
        </w:numPr>
        <w:rPr>
          <w:rFonts w:asciiTheme="majorHAnsi" w:hAnsiTheme="majorHAnsi"/>
          <w:b/>
          <w:sz w:val="22"/>
          <w:szCs w:val="22"/>
        </w:rPr>
      </w:pPr>
      <w:r w:rsidRPr="00972623">
        <w:rPr>
          <w:rFonts w:asciiTheme="majorHAnsi" w:hAnsiTheme="majorHAnsi"/>
          <w:b/>
          <w:sz w:val="22"/>
          <w:szCs w:val="22"/>
        </w:rPr>
        <w:t>Professional development to ensure Employment Services staff is able to provide high quality services to both jobseekers and employers.</w:t>
      </w:r>
    </w:p>
    <w:p w:rsidR="000E0A69" w:rsidRPr="00972623" w:rsidRDefault="000E0A69" w:rsidP="00CF1E71">
      <w:pPr>
        <w:pStyle w:val="ListParagraph"/>
        <w:numPr>
          <w:ilvl w:val="0"/>
          <w:numId w:val="111"/>
        </w:numPr>
        <w:rPr>
          <w:rFonts w:asciiTheme="majorHAnsi" w:hAnsiTheme="majorHAnsi"/>
          <w:b/>
          <w:sz w:val="22"/>
          <w:szCs w:val="22"/>
        </w:rPr>
      </w:pPr>
      <w:r w:rsidRPr="00972623">
        <w:rPr>
          <w:rFonts w:asciiTheme="majorHAnsi" w:hAnsiTheme="majorHAnsi"/>
          <w:b/>
          <w:sz w:val="22"/>
          <w:szCs w:val="22"/>
        </w:rPr>
        <w:t>Strategies to support training and awareness across core programs and Unemplo</w:t>
      </w:r>
      <w:r w:rsidRPr="00972623">
        <w:rPr>
          <w:rFonts w:asciiTheme="majorHAnsi" w:hAnsiTheme="majorHAnsi"/>
          <w:b/>
          <w:sz w:val="22"/>
          <w:szCs w:val="22"/>
        </w:rPr>
        <w:t>y</w:t>
      </w:r>
      <w:r w:rsidRPr="00972623">
        <w:rPr>
          <w:rFonts w:asciiTheme="majorHAnsi" w:hAnsiTheme="majorHAnsi"/>
          <w:b/>
          <w:sz w:val="22"/>
          <w:szCs w:val="22"/>
        </w:rPr>
        <w:t>ment Insurance (UI) program and training provided for ES and WIOA staff on identif</w:t>
      </w:r>
      <w:r w:rsidRPr="00972623">
        <w:rPr>
          <w:rFonts w:asciiTheme="majorHAnsi" w:hAnsiTheme="majorHAnsi"/>
          <w:b/>
          <w:sz w:val="22"/>
          <w:szCs w:val="22"/>
        </w:rPr>
        <w:t>i</w:t>
      </w:r>
      <w:r w:rsidRPr="00972623">
        <w:rPr>
          <w:rFonts w:asciiTheme="majorHAnsi" w:hAnsiTheme="majorHAnsi"/>
          <w:b/>
          <w:sz w:val="22"/>
          <w:szCs w:val="22"/>
        </w:rPr>
        <w:t>cation of UI eligibility issues.</w:t>
      </w:r>
    </w:p>
    <w:p w:rsidR="000E0A69" w:rsidRPr="00972623" w:rsidRDefault="000E0A69" w:rsidP="004F34A7">
      <w:pPr>
        <w:rPr>
          <w:rFonts w:asciiTheme="majorHAnsi" w:hAnsiTheme="majorHAnsi" w:cs="Cambria"/>
        </w:rPr>
      </w:pPr>
    </w:p>
    <w:p w:rsidR="008F117B" w:rsidRPr="00972623" w:rsidRDefault="005A7945" w:rsidP="004F34A7">
      <w:pPr>
        <w:rPr>
          <w:rFonts w:asciiTheme="majorHAnsi" w:hAnsiTheme="majorHAnsi"/>
          <w:b/>
          <w:sz w:val="22"/>
          <w:szCs w:val="22"/>
          <w:highlight w:val="yellow"/>
        </w:rPr>
      </w:pPr>
      <w:r w:rsidRPr="00972623">
        <w:rPr>
          <w:rFonts w:asciiTheme="majorHAnsi" w:hAnsiTheme="majorHAnsi" w:cs="Cambria"/>
          <w:sz w:val="22"/>
          <w:szCs w:val="22"/>
        </w:rPr>
        <w:t xml:space="preserve">As funding allows, the </w:t>
      </w:r>
      <w:r w:rsidR="008F117B" w:rsidRPr="00972623">
        <w:rPr>
          <w:rFonts w:asciiTheme="majorHAnsi" w:hAnsiTheme="majorHAnsi" w:cs="Cambria"/>
          <w:sz w:val="22"/>
          <w:szCs w:val="22"/>
        </w:rPr>
        <w:t>Connecticut Department of Labor (CTDOL) will continue to promote the professional development of its staff, leveraging s</w:t>
      </w:r>
      <w:r w:rsidR="001D1B42" w:rsidRPr="00972623">
        <w:rPr>
          <w:rFonts w:asciiTheme="majorHAnsi" w:hAnsiTheme="majorHAnsi" w:cs="Cambria"/>
          <w:sz w:val="22"/>
          <w:szCs w:val="22"/>
        </w:rPr>
        <w:t>tate, agency, and, as</w:t>
      </w:r>
      <w:r w:rsidR="008F117B" w:rsidRPr="00972623">
        <w:rPr>
          <w:rFonts w:asciiTheme="majorHAnsi" w:hAnsiTheme="majorHAnsi" w:cs="Cambria"/>
          <w:sz w:val="22"/>
          <w:szCs w:val="22"/>
        </w:rPr>
        <w:t xml:space="preserve"> applicable, federal grant funds to increase the skills of its workforce. CTDOL will continue to pursue Professional Resume Writer Certification for all American Job Center staff utilizing agency staff for training and test prepara</w:t>
      </w:r>
      <w:r w:rsidR="001D1B42" w:rsidRPr="00972623">
        <w:rPr>
          <w:rFonts w:asciiTheme="majorHAnsi" w:hAnsiTheme="majorHAnsi" w:cs="Cambria"/>
          <w:sz w:val="22"/>
          <w:szCs w:val="22"/>
        </w:rPr>
        <w:t xml:space="preserve">tion. CTDOL will </w:t>
      </w:r>
      <w:r w:rsidR="008F117B" w:rsidRPr="00972623">
        <w:rPr>
          <w:rFonts w:asciiTheme="majorHAnsi" w:hAnsiTheme="majorHAnsi" w:cs="Cambria"/>
          <w:sz w:val="22"/>
          <w:szCs w:val="22"/>
        </w:rPr>
        <w:t xml:space="preserve">provide professional development opportunities for American Job Center staff, including Business Services staff to attend </w:t>
      </w:r>
      <w:r w:rsidR="001D1B42" w:rsidRPr="00972623">
        <w:rPr>
          <w:rFonts w:asciiTheme="majorHAnsi" w:hAnsiTheme="majorHAnsi" w:cs="Cambria"/>
          <w:sz w:val="22"/>
          <w:szCs w:val="22"/>
        </w:rPr>
        <w:t xml:space="preserve">annually </w:t>
      </w:r>
      <w:r w:rsidR="008F117B" w:rsidRPr="00972623">
        <w:rPr>
          <w:rFonts w:asciiTheme="majorHAnsi" w:hAnsiTheme="majorHAnsi" w:cs="Cambria"/>
          <w:sz w:val="22"/>
          <w:szCs w:val="22"/>
        </w:rPr>
        <w:t>a workforce development conference such as the CT Learns and Works Conference or the Conference on Serving Ad</w:t>
      </w:r>
      <w:r w:rsidR="001D1B42" w:rsidRPr="00972623">
        <w:rPr>
          <w:rFonts w:asciiTheme="majorHAnsi" w:hAnsiTheme="majorHAnsi" w:cs="Cambria"/>
          <w:sz w:val="22"/>
          <w:szCs w:val="22"/>
        </w:rPr>
        <w:t>ults with Disabilities</w:t>
      </w:r>
      <w:r w:rsidR="008F117B" w:rsidRPr="00972623">
        <w:rPr>
          <w:rFonts w:asciiTheme="majorHAnsi" w:hAnsiTheme="majorHAnsi" w:cs="Cambria"/>
          <w:sz w:val="22"/>
          <w:szCs w:val="22"/>
        </w:rPr>
        <w:t>, and other conference or training opportunities that may develop through in-kind co</w:t>
      </w:r>
      <w:r w:rsidR="008F117B" w:rsidRPr="00972623">
        <w:rPr>
          <w:rFonts w:asciiTheme="majorHAnsi" w:hAnsiTheme="majorHAnsi" w:cs="Cambria"/>
          <w:sz w:val="22"/>
          <w:szCs w:val="22"/>
        </w:rPr>
        <w:t>n</w:t>
      </w:r>
      <w:r w:rsidR="008F117B" w:rsidRPr="00972623">
        <w:rPr>
          <w:rFonts w:asciiTheme="majorHAnsi" w:hAnsiTheme="majorHAnsi" w:cs="Cambria"/>
          <w:sz w:val="22"/>
          <w:szCs w:val="22"/>
        </w:rPr>
        <w:t>tributions or agency sponsorships. As a capacity build</w:t>
      </w:r>
      <w:r w:rsidR="001D1B42" w:rsidRPr="00972623">
        <w:rPr>
          <w:rFonts w:asciiTheme="majorHAnsi" w:hAnsiTheme="majorHAnsi" w:cs="Cambria"/>
          <w:sz w:val="22"/>
          <w:szCs w:val="22"/>
        </w:rPr>
        <w:t xml:space="preserve">ing goal, CTDOL will train </w:t>
      </w:r>
      <w:r w:rsidR="008F117B" w:rsidRPr="00972623">
        <w:rPr>
          <w:rFonts w:asciiTheme="majorHAnsi" w:hAnsiTheme="majorHAnsi" w:cs="Cambria"/>
          <w:sz w:val="22"/>
          <w:szCs w:val="22"/>
        </w:rPr>
        <w:t>staff in the Ame</w:t>
      </w:r>
      <w:r w:rsidR="008F117B" w:rsidRPr="00972623">
        <w:rPr>
          <w:rFonts w:asciiTheme="majorHAnsi" w:hAnsiTheme="majorHAnsi" w:cs="Cambria"/>
          <w:sz w:val="22"/>
          <w:szCs w:val="22"/>
        </w:rPr>
        <w:t>r</w:t>
      </w:r>
      <w:r w:rsidR="008F117B" w:rsidRPr="00972623">
        <w:rPr>
          <w:rFonts w:asciiTheme="majorHAnsi" w:hAnsiTheme="majorHAnsi" w:cs="Cambria"/>
          <w:sz w:val="22"/>
          <w:szCs w:val="22"/>
        </w:rPr>
        <w:t>i</w:t>
      </w:r>
      <w:r w:rsidR="001D1B42" w:rsidRPr="00972623">
        <w:rPr>
          <w:rFonts w:asciiTheme="majorHAnsi" w:hAnsiTheme="majorHAnsi" w:cs="Cambria"/>
          <w:sz w:val="22"/>
          <w:szCs w:val="22"/>
        </w:rPr>
        <w:t xml:space="preserve">can Job Centers </w:t>
      </w:r>
      <w:r w:rsidR="008F117B" w:rsidRPr="00972623">
        <w:rPr>
          <w:rFonts w:asciiTheme="majorHAnsi" w:hAnsiTheme="majorHAnsi" w:cs="Cambria"/>
          <w:sz w:val="22"/>
          <w:szCs w:val="22"/>
        </w:rPr>
        <w:t>to facilitate a variety of j</w:t>
      </w:r>
      <w:r w:rsidR="001D1B42" w:rsidRPr="00972623">
        <w:rPr>
          <w:rFonts w:asciiTheme="majorHAnsi" w:hAnsiTheme="majorHAnsi" w:cs="Cambria"/>
          <w:sz w:val="22"/>
          <w:szCs w:val="22"/>
        </w:rPr>
        <w:t xml:space="preserve">ob readiness workshops </w:t>
      </w:r>
      <w:r w:rsidR="008F117B" w:rsidRPr="00972623">
        <w:rPr>
          <w:rFonts w:asciiTheme="majorHAnsi" w:hAnsiTheme="majorHAnsi" w:cs="Cambria"/>
          <w:sz w:val="22"/>
          <w:szCs w:val="22"/>
        </w:rPr>
        <w:t>to build the capac</w:t>
      </w:r>
      <w:r w:rsidR="001D1B42" w:rsidRPr="00972623">
        <w:rPr>
          <w:rFonts w:asciiTheme="majorHAnsi" w:hAnsiTheme="majorHAnsi" w:cs="Cambria"/>
          <w:sz w:val="22"/>
          <w:szCs w:val="22"/>
        </w:rPr>
        <w:t>ity of each office. The agency will increase</w:t>
      </w:r>
      <w:r w:rsidR="008F117B" w:rsidRPr="00972623">
        <w:rPr>
          <w:rFonts w:asciiTheme="majorHAnsi" w:hAnsiTheme="majorHAnsi" w:cs="Cambria"/>
          <w:sz w:val="22"/>
          <w:szCs w:val="22"/>
        </w:rPr>
        <w:t xml:space="preserve"> capacity and staff knowledge through cross-agency staff train</w:t>
      </w:r>
      <w:r w:rsidR="001D1B42" w:rsidRPr="00972623">
        <w:rPr>
          <w:rFonts w:asciiTheme="majorHAnsi" w:hAnsiTheme="majorHAnsi" w:cs="Cambria"/>
          <w:sz w:val="22"/>
          <w:szCs w:val="22"/>
        </w:rPr>
        <w:t>ing consistent with</w:t>
      </w:r>
      <w:r w:rsidR="008F117B" w:rsidRPr="00972623">
        <w:rPr>
          <w:rFonts w:asciiTheme="majorHAnsi" w:hAnsiTheme="majorHAnsi" w:cs="Cambria"/>
          <w:sz w:val="22"/>
          <w:szCs w:val="22"/>
        </w:rPr>
        <w:t xml:space="preserve"> Connecticut’s coordinated workforce system efforts. In addition, in-service trai</w:t>
      </w:r>
      <w:r w:rsidR="008F117B" w:rsidRPr="00972623">
        <w:rPr>
          <w:rFonts w:asciiTheme="majorHAnsi" w:hAnsiTheme="majorHAnsi" w:cs="Cambria"/>
          <w:sz w:val="22"/>
          <w:szCs w:val="22"/>
        </w:rPr>
        <w:t>n</w:t>
      </w:r>
      <w:r w:rsidR="008F117B" w:rsidRPr="00972623">
        <w:rPr>
          <w:rFonts w:asciiTheme="majorHAnsi" w:hAnsiTheme="majorHAnsi" w:cs="Cambria"/>
          <w:sz w:val="22"/>
          <w:szCs w:val="22"/>
        </w:rPr>
        <w:t xml:space="preserve">ing courses offered </w:t>
      </w:r>
      <w:r w:rsidR="001D1B42" w:rsidRPr="00972623">
        <w:rPr>
          <w:rFonts w:asciiTheme="majorHAnsi" w:hAnsiTheme="majorHAnsi" w:cs="Cambria"/>
          <w:sz w:val="22"/>
          <w:szCs w:val="22"/>
        </w:rPr>
        <w:t xml:space="preserve">each </w:t>
      </w:r>
      <w:proofErr w:type="gramStart"/>
      <w:r w:rsidR="001D1B42" w:rsidRPr="00972623">
        <w:rPr>
          <w:rFonts w:asciiTheme="majorHAnsi" w:hAnsiTheme="majorHAnsi" w:cs="Cambria"/>
          <w:sz w:val="22"/>
          <w:szCs w:val="22"/>
        </w:rPr>
        <w:t>Fall</w:t>
      </w:r>
      <w:proofErr w:type="gramEnd"/>
      <w:r w:rsidR="001D1B42" w:rsidRPr="00972623">
        <w:rPr>
          <w:rFonts w:asciiTheme="majorHAnsi" w:hAnsiTheme="majorHAnsi" w:cs="Cambria"/>
          <w:sz w:val="22"/>
          <w:szCs w:val="22"/>
        </w:rPr>
        <w:t xml:space="preserve"> and Spring </w:t>
      </w:r>
      <w:r w:rsidR="008F117B" w:rsidRPr="00972623">
        <w:rPr>
          <w:rFonts w:asciiTheme="majorHAnsi" w:hAnsiTheme="majorHAnsi" w:cs="Cambria"/>
          <w:sz w:val="22"/>
          <w:szCs w:val="22"/>
        </w:rPr>
        <w:t>by the Department of Administrative Services may be made available to American Job Center s</w:t>
      </w:r>
      <w:r w:rsidR="001D1B42" w:rsidRPr="00972623">
        <w:rPr>
          <w:rFonts w:asciiTheme="majorHAnsi" w:hAnsiTheme="majorHAnsi" w:cs="Cambria"/>
          <w:sz w:val="22"/>
          <w:szCs w:val="22"/>
        </w:rPr>
        <w:t xml:space="preserve">taff as funding allows </w:t>
      </w:r>
      <w:r w:rsidR="008F117B" w:rsidRPr="00972623">
        <w:rPr>
          <w:rFonts w:asciiTheme="majorHAnsi" w:hAnsiTheme="majorHAnsi" w:cs="Cambria"/>
          <w:sz w:val="22"/>
          <w:szCs w:val="22"/>
        </w:rPr>
        <w:t>to en</w:t>
      </w:r>
      <w:r w:rsidR="001D1B42" w:rsidRPr="00972623">
        <w:rPr>
          <w:rFonts w:asciiTheme="majorHAnsi" w:hAnsiTheme="majorHAnsi" w:cs="Cambria"/>
          <w:sz w:val="22"/>
          <w:szCs w:val="22"/>
        </w:rPr>
        <w:t xml:space="preserve">hance their </w:t>
      </w:r>
      <w:r w:rsidR="001D1B42" w:rsidRPr="00972623">
        <w:rPr>
          <w:rFonts w:asciiTheme="majorHAnsi" w:hAnsiTheme="majorHAnsi" w:cs="Cambria"/>
          <w:sz w:val="22"/>
          <w:szCs w:val="22"/>
        </w:rPr>
        <w:lastRenderedPageBreak/>
        <w:t>capabilities in c</w:t>
      </w:r>
      <w:r w:rsidR="008F117B" w:rsidRPr="00972623">
        <w:rPr>
          <w:rFonts w:asciiTheme="majorHAnsi" w:hAnsiTheme="majorHAnsi" w:cs="Cambria"/>
          <w:sz w:val="22"/>
          <w:szCs w:val="22"/>
        </w:rPr>
        <w:t>omputer, communication, writing, public speaking, presentation and supervisory skills. </w:t>
      </w:r>
    </w:p>
    <w:p w:rsidR="00604FC0" w:rsidRPr="00972623" w:rsidRDefault="00604FC0" w:rsidP="00604FC0">
      <w:pPr>
        <w:rPr>
          <w:rFonts w:asciiTheme="majorHAnsi" w:hAnsiTheme="majorHAnsi"/>
          <w:b/>
          <w:sz w:val="22"/>
          <w:szCs w:val="22"/>
          <w:highlight w:val="yellow"/>
        </w:rPr>
      </w:pPr>
    </w:p>
    <w:p w:rsidR="00604FC0" w:rsidRPr="00972623" w:rsidRDefault="00604FC0" w:rsidP="00604FC0">
      <w:pPr>
        <w:rPr>
          <w:rFonts w:asciiTheme="majorHAnsi" w:hAnsiTheme="majorHAnsi"/>
          <w:b/>
          <w:sz w:val="22"/>
          <w:szCs w:val="22"/>
        </w:rPr>
      </w:pPr>
      <w:r w:rsidRPr="00972623">
        <w:rPr>
          <w:rFonts w:asciiTheme="majorHAnsi" w:hAnsiTheme="majorHAnsi"/>
          <w:b/>
          <w:sz w:val="22"/>
          <w:szCs w:val="22"/>
        </w:rPr>
        <w:t xml:space="preserve">How </w:t>
      </w:r>
      <w:r w:rsidR="002B524A" w:rsidRPr="00972623">
        <w:rPr>
          <w:rFonts w:asciiTheme="majorHAnsi" w:hAnsiTheme="majorHAnsi"/>
          <w:b/>
          <w:sz w:val="22"/>
          <w:szCs w:val="22"/>
        </w:rPr>
        <w:t xml:space="preserve">State </w:t>
      </w:r>
      <w:r w:rsidRPr="00972623">
        <w:rPr>
          <w:rFonts w:asciiTheme="majorHAnsi" w:hAnsiTheme="majorHAnsi"/>
          <w:b/>
          <w:sz w:val="22"/>
          <w:szCs w:val="22"/>
        </w:rPr>
        <w:t xml:space="preserve">will </w:t>
      </w:r>
      <w:r w:rsidR="002B524A" w:rsidRPr="00972623">
        <w:rPr>
          <w:rFonts w:asciiTheme="majorHAnsi" w:hAnsiTheme="majorHAnsi"/>
          <w:b/>
          <w:sz w:val="22"/>
          <w:szCs w:val="22"/>
        </w:rPr>
        <w:t>provide info</w:t>
      </w:r>
      <w:r w:rsidRPr="00972623">
        <w:rPr>
          <w:rFonts w:asciiTheme="majorHAnsi" w:hAnsiTheme="majorHAnsi"/>
          <w:b/>
          <w:sz w:val="22"/>
          <w:szCs w:val="22"/>
        </w:rPr>
        <w:t>rmation</w:t>
      </w:r>
      <w:r w:rsidR="002B524A" w:rsidRPr="00972623">
        <w:rPr>
          <w:rFonts w:asciiTheme="majorHAnsi" w:hAnsiTheme="majorHAnsi"/>
          <w:b/>
          <w:sz w:val="22"/>
          <w:szCs w:val="22"/>
        </w:rPr>
        <w:t xml:space="preserve"> and meaningful assistance to individuals requesting assi</w:t>
      </w:r>
      <w:r w:rsidR="002B524A" w:rsidRPr="00972623">
        <w:rPr>
          <w:rFonts w:asciiTheme="majorHAnsi" w:hAnsiTheme="majorHAnsi"/>
          <w:b/>
          <w:sz w:val="22"/>
          <w:szCs w:val="22"/>
        </w:rPr>
        <w:t>s</w:t>
      </w:r>
      <w:r w:rsidR="002B524A" w:rsidRPr="00972623">
        <w:rPr>
          <w:rFonts w:asciiTheme="majorHAnsi" w:hAnsiTheme="majorHAnsi"/>
          <w:b/>
          <w:sz w:val="22"/>
          <w:szCs w:val="22"/>
        </w:rPr>
        <w:t xml:space="preserve">tance in filing claim for unemployment </w:t>
      </w:r>
      <w:r w:rsidR="00BF0F90" w:rsidRPr="00972623">
        <w:rPr>
          <w:rFonts w:asciiTheme="majorHAnsi" w:hAnsiTheme="majorHAnsi"/>
          <w:b/>
          <w:sz w:val="22"/>
          <w:szCs w:val="22"/>
        </w:rPr>
        <w:t>compensation</w:t>
      </w:r>
      <w:r w:rsidRPr="00972623">
        <w:rPr>
          <w:rFonts w:asciiTheme="majorHAnsi" w:hAnsiTheme="majorHAnsi"/>
          <w:b/>
          <w:sz w:val="22"/>
          <w:szCs w:val="22"/>
        </w:rPr>
        <w:t xml:space="preserve"> through One-Stop centers.</w:t>
      </w:r>
    </w:p>
    <w:p w:rsidR="0055746B" w:rsidRPr="00972623" w:rsidRDefault="0055746B" w:rsidP="000E0A69">
      <w:pPr>
        <w:rPr>
          <w:rFonts w:asciiTheme="majorHAnsi" w:hAnsiTheme="majorHAnsi" w:cs="Cambria"/>
          <w:sz w:val="22"/>
          <w:szCs w:val="22"/>
        </w:rPr>
      </w:pPr>
    </w:p>
    <w:p w:rsidR="000E0A69" w:rsidRPr="00972623" w:rsidRDefault="000E0A69" w:rsidP="000E0A69">
      <w:pPr>
        <w:rPr>
          <w:rFonts w:asciiTheme="majorHAnsi" w:hAnsiTheme="majorHAnsi"/>
          <w:sz w:val="22"/>
          <w:szCs w:val="22"/>
        </w:rPr>
      </w:pPr>
      <w:r w:rsidRPr="00972623">
        <w:rPr>
          <w:rFonts w:asciiTheme="majorHAnsi" w:hAnsiTheme="majorHAnsi" w:cs="Cambria"/>
          <w:sz w:val="22"/>
          <w:szCs w:val="22"/>
        </w:rPr>
        <w:t>A full-time unemployment insurance (UI) expert will be stationed at the front desk of the Hartford, Waterbury, Bridgeport, New London and Hamden Job American Job Centers to assist cu</w:t>
      </w:r>
      <w:r w:rsidRPr="00972623">
        <w:rPr>
          <w:rFonts w:asciiTheme="majorHAnsi" w:hAnsiTheme="majorHAnsi" w:cs="Cambria"/>
          <w:sz w:val="22"/>
          <w:szCs w:val="22"/>
        </w:rPr>
        <w:t>s</w:t>
      </w:r>
      <w:r w:rsidRPr="00972623">
        <w:rPr>
          <w:rFonts w:asciiTheme="majorHAnsi" w:hAnsiTheme="majorHAnsi" w:cs="Cambria"/>
          <w:sz w:val="22"/>
          <w:szCs w:val="22"/>
        </w:rPr>
        <w:t>tomers with unemployment related inquiries. This assistance may include processing continued claims, releasing payments when appropriate, processing address changes, assisting claimants with filing appeals, providing identity verifications, printouts or status letters, as well as info</w:t>
      </w:r>
      <w:r w:rsidRPr="00972623">
        <w:rPr>
          <w:rFonts w:asciiTheme="majorHAnsi" w:hAnsiTheme="majorHAnsi" w:cs="Cambria"/>
          <w:sz w:val="22"/>
          <w:szCs w:val="22"/>
        </w:rPr>
        <w:t>r</w:t>
      </w:r>
      <w:r w:rsidRPr="00972623">
        <w:rPr>
          <w:rFonts w:asciiTheme="majorHAnsi" w:hAnsiTheme="majorHAnsi" w:cs="Cambria"/>
          <w:sz w:val="22"/>
          <w:szCs w:val="22"/>
        </w:rPr>
        <w:t xml:space="preserve">mation on Shared Work or </w:t>
      </w:r>
      <w:r w:rsidR="0055746B" w:rsidRPr="00972623">
        <w:rPr>
          <w:rFonts w:asciiTheme="majorHAnsi" w:hAnsiTheme="majorHAnsi" w:cs="Cambria"/>
          <w:sz w:val="22"/>
          <w:szCs w:val="22"/>
        </w:rPr>
        <w:t>Rapid Response. The UI</w:t>
      </w:r>
      <w:r w:rsidRPr="00972623">
        <w:rPr>
          <w:rFonts w:asciiTheme="majorHAnsi" w:hAnsiTheme="majorHAnsi" w:cs="Cambria"/>
          <w:sz w:val="22"/>
          <w:szCs w:val="22"/>
        </w:rPr>
        <w:t xml:space="preserve"> experts will also provide handouts or desk aids to customers for questions that can be answered via the web (</w:t>
      </w:r>
      <w:hyperlink r:id="rId42" w:history="1">
        <w:r w:rsidRPr="00972623">
          <w:rPr>
            <w:rFonts w:asciiTheme="majorHAnsi" w:hAnsiTheme="majorHAnsi" w:cs="Cambria"/>
            <w:sz w:val="22"/>
            <w:szCs w:val="22"/>
          </w:rPr>
          <w:t>www.filectui.com</w:t>
        </w:r>
      </w:hyperlink>
      <w:r w:rsidR="0055746B" w:rsidRPr="00972623">
        <w:rPr>
          <w:rFonts w:asciiTheme="majorHAnsi" w:hAnsiTheme="majorHAnsi" w:cs="Cambria"/>
          <w:sz w:val="22"/>
          <w:szCs w:val="22"/>
        </w:rPr>
        <w:t>) and</w:t>
      </w:r>
      <w:r w:rsidRPr="00972623">
        <w:rPr>
          <w:rFonts w:asciiTheme="majorHAnsi" w:hAnsiTheme="majorHAnsi" w:cs="Cambria"/>
          <w:sz w:val="22"/>
          <w:szCs w:val="22"/>
        </w:rPr>
        <w:t xml:space="preserve"> i</w:t>
      </w:r>
      <w:r w:rsidRPr="00972623">
        <w:rPr>
          <w:rFonts w:asciiTheme="majorHAnsi" w:hAnsiTheme="majorHAnsi" w:cs="Cambria"/>
          <w:sz w:val="22"/>
          <w:szCs w:val="22"/>
        </w:rPr>
        <w:t>n</w:t>
      </w:r>
      <w:r w:rsidRPr="00972623">
        <w:rPr>
          <w:rFonts w:asciiTheme="majorHAnsi" w:hAnsiTheme="majorHAnsi" w:cs="Cambria"/>
          <w:sz w:val="22"/>
          <w:szCs w:val="22"/>
        </w:rPr>
        <w:t>form claimants of other services provided by the American Job Centers. These UI experts can also grant requests for a reasonable accommodation by taking initial and/or additional une</w:t>
      </w:r>
      <w:r w:rsidRPr="00972623">
        <w:rPr>
          <w:rFonts w:asciiTheme="majorHAnsi" w:hAnsiTheme="majorHAnsi" w:cs="Cambria"/>
          <w:sz w:val="22"/>
          <w:szCs w:val="22"/>
        </w:rPr>
        <w:t>m</w:t>
      </w:r>
      <w:r w:rsidRPr="00972623">
        <w:rPr>
          <w:rFonts w:asciiTheme="majorHAnsi" w:hAnsiTheme="majorHAnsi" w:cs="Cambria"/>
          <w:sz w:val="22"/>
          <w:szCs w:val="22"/>
        </w:rPr>
        <w:t>ploy</w:t>
      </w:r>
      <w:r w:rsidR="0055746B" w:rsidRPr="00972623">
        <w:rPr>
          <w:rFonts w:asciiTheme="majorHAnsi" w:hAnsiTheme="majorHAnsi" w:cs="Cambria"/>
          <w:sz w:val="22"/>
          <w:szCs w:val="22"/>
        </w:rPr>
        <w:t xml:space="preserve">ment claims for </w:t>
      </w:r>
      <w:r w:rsidRPr="00972623">
        <w:rPr>
          <w:rFonts w:asciiTheme="majorHAnsi" w:hAnsiTheme="majorHAnsi" w:cs="Cambria"/>
          <w:sz w:val="22"/>
          <w:szCs w:val="22"/>
        </w:rPr>
        <w:t>claimants that experience physical and/or cognitive limitations that make it difficult to file their claims over the telephone or on the internet. UI experts in the American Job Center</w:t>
      </w:r>
      <w:r w:rsidR="0055746B" w:rsidRPr="00972623">
        <w:rPr>
          <w:rFonts w:asciiTheme="majorHAnsi" w:hAnsiTheme="majorHAnsi" w:cs="Cambria"/>
          <w:sz w:val="22"/>
          <w:szCs w:val="22"/>
        </w:rPr>
        <w:t>s</w:t>
      </w:r>
      <w:r w:rsidRPr="00972623">
        <w:rPr>
          <w:rFonts w:asciiTheme="majorHAnsi" w:hAnsiTheme="majorHAnsi" w:cs="Cambria"/>
          <w:sz w:val="22"/>
          <w:szCs w:val="22"/>
        </w:rPr>
        <w:t xml:space="preserve"> wil</w:t>
      </w:r>
      <w:r w:rsidR="0055746B" w:rsidRPr="00972623">
        <w:rPr>
          <w:rFonts w:asciiTheme="majorHAnsi" w:hAnsiTheme="majorHAnsi" w:cs="Cambria"/>
          <w:sz w:val="22"/>
          <w:szCs w:val="22"/>
        </w:rPr>
        <w:t>l also have access to language l</w:t>
      </w:r>
      <w:r w:rsidRPr="00972623">
        <w:rPr>
          <w:rFonts w:asciiTheme="majorHAnsi" w:hAnsiTheme="majorHAnsi" w:cs="Cambria"/>
          <w:sz w:val="22"/>
          <w:szCs w:val="22"/>
        </w:rPr>
        <w:t>ine services to ac</w:t>
      </w:r>
      <w:r w:rsidR="0055746B" w:rsidRPr="00972623">
        <w:rPr>
          <w:rFonts w:asciiTheme="majorHAnsi" w:hAnsiTheme="majorHAnsi" w:cs="Cambria"/>
          <w:sz w:val="22"/>
          <w:szCs w:val="22"/>
        </w:rPr>
        <w:t xml:space="preserve">commodate </w:t>
      </w:r>
      <w:r w:rsidRPr="00972623">
        <w:rPr>
          <w:rFonts w:asciiTheme="majorHAnsi" w:hAnsiTheme="majorHAnsi" w:cs="Cambria"/>
          <w:sz w:val="22"/>
          <w:szCs w:val="22"/>
        </w:rPr>
        <w:t>custom</w:t>
      </w:r>
      <w:r w:rsidR="0055746B" w:rsidRPr="00972623">
        <w:rPr>
          <w:rFonts w:asciiTheme="majorHAnsi" w:hAnsiTheme="majorHAnsi" w:cs="Cambria"/>
          <w:sz w:val="22"/>
          <w:szCs w:val="22"/>
        </w:rPr>
        <w:t xml:space="preserve">ers with </w:t>
      </w:r>
      <w:r w:rsidRPr="00972623">
        <w:rPr>
          <w:rFonts w:asciiTheme="majorHAnsi" w:hAnsiTheme="majorHAnsi" w:cs="Cambria"/>
          <w:sz w:val="22"/>
          <w:szCs w:val="22"/>
        </w:rPr>
        <w:t>Limited English Proficiency.</w:t>
      </w:r>
    </w:p>
    <w:p w:rsidR="00604FC0" w:rsidRPr="00972623" w:rsidRDefault="00604FC0" w:rsidP="00604FC0">
      <w:pPr>
        <w:rPr>
          <w:rFonts w:asciiTheme="majorHAnsi" w:hAnsiTheme="majorHAnsi"/>
          <w:b/>
          <w:sz w:val="22"/>
          <w:szCs w:val="22"/>
          <w:highlight w:val="yellow"/>
        </w:rPr>
      </w:pPr>
    </w:p>
    <w:p w:rsidR="000E0A69" w:rsidRPr="00972623" w:rsidRDefault="002B524A" w:rsidP="000E0A69">
      <w:pPr>
        <w:rPr>
          <w:rFonts w:asciiTheme="majorHAnsi" w:hAnsiTheme="majorHAnsi"/>
          <w:b/>
          <w:sz w:val="22"/>
          <w:szCs w:val="22"/>
        </w:rPr>
      </w:pPr>
      <w:proofErr w:type="gramStart"/>
      <w:r w:rsidRPr="00972623">
        <w:rPr>
          <w:rFonts w:asciiTheme="majorHAnsi" w:hAnsiTheme="majorHAnsi"/>
          <w:b/>
          <w:sz w:val="22"/>
          <w:szCs w:val="22"/>
        </w:rPr>
        <w:t>State’s strategy to provide reemployment assistance to UI claimants and other unemployed individuals.</w:t>
      </w:r>
      <w:proofErr w:type="gramEnd"/>
    </w:p>
    <w:p w:rsidR="000E0A69" w:rsidRPr="00972623" w:rsidRDefault="000E0A69" w:rsidP="000E0A69">
      <w:pPr>
        <w:rPr>
          <w:rFonts w:asciiTheme="majorHAnsi" w:hAnsiTheme="majorHAnsi"/>
          <w:b/>
          <w:sz w:val="22"/>
          <w:szCs w:val="22"/>
        </w:rPr>
      </w:pPr>
    </w:p>
    <w:p w:rsidR="000E0A69" w:rsidRPr="00972623" w:rsidRDefault="000E0A69" w:rsidP="000E0A69">
      <w:pPr>
        <w:rPr>
          <w:rFonts w:asciiTheme="majorHAnsi" w:hAnsiTheme="majorHAnsi"/>
        </w:rPr>
      </w:pPr>
      <w:r w:rsidRPr="00972623">
        <w:rPr>
          <w:rFonts w:asciiTheme="majorHAnsi" w:hAnsiTheme="majorHAnsi"/>
          <w:b/>
          <w:sz w:val="22"/>
          <w:szCs w:val="22"/>
        </w:rPr>
        <w:t>State use of W-P funds to support UI claimants, and other communication between W-P and UI, including: coordination and provision of labor exchange services for UI claimants; registr</w:t>
      </w:r>
      <w:r w:rsidRPr="00972623">
        <w:rPr>
          <w:rFonts w:asciiTheme="majorHAnsi" w:hAnsiTheme="majorHAnsi"/>
          <w:b/>
          <w:sz w:val="22"/>
          <w:szCs w:val="22"/>
        </w:rPr>
        <w:t>a</w:t>
      </w:r>
      <w:r w:rsidRPr="00972623">
        <w:rPr>
          <w:rFonts w:asciiTheme="majorHAnsi" w:hAnsiTheme="majorHAnsi"/>
          <w:b/>
          <w:sz w:val="22"/>
          <w:szCs w:val="22"/>
        </w:rPr>
        <w:t xml:space="preserve">tion of UI claimants with State’s employment service; administration of the work test for State unemployment compensation system, including eligibility assessments and job-finding and placement services </w:t>
      </w:r>
      <w:r w:rsidR="0055746B" w:rsidRPr="00972623">
        <w:rPr>
          <w:rFonts w:asciiTheme="majorHAnsi" w:hAnsiTheme="majorHAnsi"/>
          <w:b/>
          <w:sz w:val="22"/>
          <w:szCs w:val="22"/>
        </w:rPr>
        <w:t>for UI claimants; and referrals-to and application assistance-</w:t>
      </w:r>
      <w:r w:rsidRPr="00972623">
        <w:rPr>
          <w:rFonts w:asciiTheme="majorHAnsi" w:hAnsiTheme="majorHAnsi"/>
          <w:b/>
          <w:sz w:val="22"/>
          <w:szCs w:val="22"/>
        </w:rPr>
        <w:t>for training and education programs and resources.</w:t>
      </w:r>
    </w:p>
    <w:p w:rsidR="000E0A69" w:rsidRPr="00972623" w:rsidRDefault="000E0A69" w:rsidP="000E0A69">
      <w:pPr>
        <w:rPr>
          <w:rFonts w:asciiTheme="majorHAnsi" w:hAnsiTheme="majorHAnsi"/>
        </w:rPr>
      </w:pPr>
    </w:p>
    <w:p w:rsidR="000E0A69" w:rsidRPr="00972623" w:rsidRDefault="000E0A69" w:rsidP="000E0A69">
      <w:pPr>
        <w:rPr>
          <w:rFonts w:asciiTheme="majorHAnsi" w:hAnsiTheme="majorHAnsi"/>
          <w:sz w:val="22"/>
          <w:szCs w:val="22"/>
        </w:rPr>
      </w:pPr>
      <w:r w:rsidRPr="00972623">
        <w:rPr>
          <w:rFonts w:asciiTheme="majorHAnsi" w:hAnsiTheme="majorHAnsi"/>
          <w:sz w:val="22"/>
          <w:szCs w:val="22"/>
        </w:rPr>
        <w:t>Connecticut’s strategy to provide reemployment assistance to UI claimants and other unemployed individuals will be multi-faceted. Fir</w:t>
      </w:r>
      <w:r w:rsidR="0055746B" w:rsidRPr="00972623">
        <w:rPr>
          <w:rFonts w:asciiTheme="majorHAnsi" w:hAnsiTheme="majorHAnsi"/>
          <w:sz w:val="22"/>
          <w:szCs w:val="22"/>
        </w:rPr>
        <w:t xml:space="preserve">st, CTDOL </w:t>
      </w:r>
      <w:r w:rsidR="001A29A2" w:rsidRPr="00972623">
        <w:rPr>
          <w:rFonts w:asciiTheme="majorHAnsi" w:hAnsiTheme="majorHAnsi"/>
          <w:sz w:val="22"/>
          <w:szCs w:val="22"/>
        </w:rPr>
        <w:t xml:space="preserve">implemented the </w:t>
      </w:r>
      <w:r w:rsidRPr="00972623">
        <w:rPr>
          <w:rFonts w:asciiTheme="majorHAnsi" w:hAnsiTheme="majorHAnsi"/>
          <w:sz w:val="22"/>
          <w:szCs w:val="22"/>
        </w:rPr>
        <w:t>Reemployment and Elig</w:t>
      </w:r>
      <w:r w:rsidRPr="00972623">
        <w:rPr>
          <w:rFonts w:asciiTheme="majorHAnsi" w:hAnsiTheme="majorHAnsi"/>
          <w:sz w:val="22"/>
          <w:szCs w:val="22"/>
        </w:rPr>
        <w:t>i</w:t>
      </w:r>
      <w:r w:rsidRPr="00972623">
        <w:rPr>
          <w:rFonts w:asciiTheme="majorHAnsi" w:hAnsiTheme="majorHAnsi"/>
          <w:sz w:val="22"/>
          <w:szCs w:val="22"/>
        </w:rPr>
        <w:t>bility Assessment (REA) program in October 2015. This Unemployment Insurance (UI) program delivers a key service in the comprehensive, integrated workforce system by providing temp</w:t>
      </w:r>
      <w:r w:rsidRPr="00972623">
        <w:rPr>
          <w:rFonts w:asciiTheme="majorHAnsi" w:hAnsiTheme="majorHAnsi"/>
          <w:sz w:val="22"/>
          <w:szCs w:val="22"/>
        </w:rPr>
        <w:t>o</w:t>
      </w:r>
      <w:r w:rsidRPr="00972623">
        <w:rPr>
          <w:rFonts w:asciiTheme="majorHAnsi" w:hAnsiTheme="majorHAnsi"/>
          <w:sz w:val="22"/>
          <w:szCs w:val="22"/>
        </w:rPr>
        <w:t>rary financial assistance to eligible workers durin</w:t>
      </w:r>
      <w:r w:rsidR="0055746B" w:rsidRPr="00972623">
        <w:rPr>
          <w:rFonts w:asciiTheme="majorHAnsi" w:hAnsiTheme="majorHAnsi"/>
          <w:sz w:val="22"/>
          <w:szCs w:val="22"/>
        </w:rPr>
        <w:t>g periods of unemployment. R</w:t>
      </w:r>
      <w:r w:rsidRPr="00972623">
        <w:rPr>
          <w:rFonts w:asciiTheme="majorHAnsi" w:hAnsiTheme="majorHAnsi"/>
          <w:sz w:val="22"/>
          <w:szCs w:val="22"/>
        </w:rPr>
        <w:t>eemploymen</w:t>
      </w:r>
      <w:r w:rsidR="0055746B" w:rsidRPr="00972623">
        <w:rPr>
          <w:rFonts w:asciiTheme="majorHAnsi" w:hAnsiTheme="majorHAnsi"/>
          <w:sz w:val="22"/>
          <w:szCs w:val="22"/>
        </w:rPr>
        <w:t>t needs of UI claimants and prevention/</w:t>
      </w:r>
      <w:r w:rsidRPr="00972623">
        <w:rPr>
          <w:rFonts w:asciiTheme="majorHAnsi" w:hAnsiTheme="majorHAnsi"/>
          <w:sz w:val="22"/>
          <w:szCs w:val="22"/>
        </w:rPr>
        <w:t>detection of UI improper payments are addressed through the UI Reemployment and Eligibility Assessment program (REA), providing claimants an entry point to a full array of services available at the American Job Centers, ensur</w:t>
      </w:r>
      <w:r w:rsidR="0055746B" w:rsidRPr="00972623">
        <w:rPr>
          <w:rFonts w:asciiTheme="majorHAnsi" w:hAnsiTheme="majorHAnsi"/>
          <w:sz w:val="22"/>
          <w:szCs w:val="22"/>
        </w:rPr>
        <w:t xml:space="preserve">ing </w:t>
      </w:r>
      <w:r w:rsidRPr="00972623">
        <w:rPr>
          <w:rFonts w:asciiTheme="majorHAnsi" w:hAnsiTheme="majorHAnsi"/>
          <w:sz w:val="22"/>
          <w:szCs w:val="22"/>
        </w:rPr>
        <w:t>com</w:t>
      </w:r>
      <w:r w:rsidR="0055746B" w:rsidRPr="00972623">
        <w:rPr>
          <w:rFonts w:asciiTheme="majorHAnsi" w:hAnsiTheme="majorHAnsi"/>
          <w:sz w:val="22"/>
          <w:szCs w:val="22"/>
        </w:rPr>
        <w:t>pliance</w:t>
      </w:r>
      <w:r w:rsidRPr="00972623">
        <w:rPr>
          <w:rFonts w:asciiTheme="majorHAnsi" w:hAnsiTheme="majorHAnsi"/>
          <w:sz w:val="22"/>
          <w:szCs w:val="22"/>
        </w:rPr>
        <w:t xml:space="preserve"> with all UI eligibility re</w:t>
      </w:r>
      <w:r w:rsidR="0055746B" w:rsidRPr="00972623">
        <w:rPr>
          <w:rFonts w:asciiTheme="majorHAnsi" w:hAnsiTheme="majorHAnsi"/>
          <w:sz w:val="22"/>
          <w:szCs w:val="22"/>
        </w:rPr>
        <w:t>quirements. Recent studies conclude</w:t>
      </w:r>
      <w:r w:rsidRPr="00972623">
        <w:rPr>
          <w:rFonts w:asciiTheme="majorHAnsi" w:hAnsiTheme="majorHAnsi"/>
          <w:sz w:val="22"/>
          <w:szCs w:val="22"/>
        </w:rPr>
        <w:t xml:space="preserve"> that REA has helped other states accelerate the time it takes the unemployed to return to the workforce.</w:t>
      </w:r>
    </w:p>
    <w:p w:rsidR="000E0A69" w:rsidRPr="00972623" w:rsidRDefault="000E0A69" w:rsidP="000E0A69">
      <w:pPr>
        <w:rPr>
          <w:rFonts w:asciiTheme="majorHAnsi" w:hAnsiTheme="majorHAnsi"/>
        </w:rPr>
      </w:pPr>
    </w:p>
    <w:p w:rsidR="000E0A69" w:rsidRPr="00972623" w:rsidRDefault="000E0A69" w:rsidP="000E0A69">
      <w:pPr>
        <w:rPr>
          <w:rFonts w:asciiTheme="majorHAnsi" w:hAnsiTheme="majorHAnsi"/>
          <w:sz w:val="22"/>
          <w:szCs w:val="22"/>
        </w:rPr>
      </w:pPr>
      <w:r w:rsidRPr="00972623">
        <w:rPr>
          <w:rFonts w:asciiTheme="majorHAnsi" w:hAnsiTheme="majorHAnsi"/>
          <w:sz w:val="22"/>
          <w:szCs w:val="22"/>
        </w:rPr>
        <w:t xml:space="preserve">Connecticut’s UI REA program has been implemented statewide in five American Job Centers and will target claimants with higher weekly benefit rates who are least likely to exhaust their unemployment benefits, and thereby </w:t>
      </w:r>
      <w:proofErr w:type="gramStart"/>
      <w:r w:rsidRPr="00972623">
        <w:rPr>
          <w:rFonts w:asciiTheme="majorHAnsi" w:hAnsiTheme="majorHAnsi"/>
          <w:sz w:val="22"/>
          <w:szCs w:val="22"/>
        </w:rPr>
        <w:t>return</w:t>
      </w:r>
      <w:proofErr w:type="gramEnd"/>
      <w:r w:rsidRPr="00972623">
        <w:rPr>
          <w:rFonts w:asciiTheme="majorHAnsi" w:hAnsiTheme="majorHAnsi"/>
          <w:sz w:val="22"/>
          <w:szCs w:val="22"/>
        </w:rPr>
        <w:t xml:space="preserve"> to work quicker. CTDOL will conduct one UI REA per selected claimant for a total of 7,500 UI REAs in the progr</w:t>
      </w:r>
      <w:r w:rsidR="001A29A2" w:rsidRPr="00972623">
        <w:rPr>
          <w:rFonts w:asciiTheme="majorHAnsi" w:hAnsiTheme="majorHAnsi"/>
          <w:sz w:val="22"/>
          <w:szCs w:val="22"/>
        </w:rPr>
        <w:t xml:space="preserve">am’s first year, October 13, 2015 – </w:t>
      </w:r>
      <w:r w:rsidRPr="00972623">
        <w:rPr>
          <w:rFonts w:asciiTheme="majorHAnsi" w:hAnsiTheme="majorHAnsi"/>
          <w:sz w:val="22"/>
          <w:szCs w:val="22"/>
        </w:rPr>
        <w:t>September 30, 2016. UI REA appointments will be conducted in the Bridgeport, Hartford, Ha</w:t>
      </w:r>
      <w:r w:rsidRPr="00972623">
        <w:rPr>
          <w:rFonts w:asciiTheme="majorHAnsi" w:hAnsiTheme="majorHAnsi"/>
          <w:sz w:val="22"/>
          <w:szCs w:val="22"/>
        </w:rPr>
        <w:t>m</w:t>
      </w:r>
      <w:r w:rsidRPr="00972623">
        <w:rPr>
          <w:rFonts w:asciiTheme="majorHAnsi" w:hAnsiTheme="majorHAnsi"/>
          <w:sz w:val="22"/>
          <w:szCs w:val="22"/>
        </w:rPr>
        <w:t xml:space="preserve">den, New London, and Waterbury offices. All claimants selected to participate will be required to report in-person to receive mandated services listed below. Each claimant will be </w:t>
      </w:r>
      <w:r w:rsidRPr="00972623">
        <w:rPr>
          <w:rFonts w:asciiTheme="majorHAnsi" w:hAnsiTheme="majorHAnsi"/>
          <w:sz w:val="22"/>
          <w:szCs w:val="22"/>
        </w:rPr>
        <w:lastRenderedPageBreak/>
        <w:t xml:space="preserve">referred to appropriate service(s) and/or training consistent with a reemployment plan. </w:t>
      </w:r>
      <w:r w:rsidRPr="00972623">
        <w:rPr>
          <w:rFonts w:asciiTheme="majorHAnsi" w:hAnsiTheme="majorHAnsi"/>
          <w:bCs/>
          <w:sz w:val="22"/>
          <w:szCs w:val="22"/>
        </w:rPr>
        <w:t>Required REA Se</w:t>
      </w:r>
      <w:r w:rsidRPr="00972623">
        <w:rPr>
          <w:rFonts w:asciiTheme="majorHAnsi" w:hAnsiTheme="majorHAnsi"/>
          <w:bCs/>
          <w:sz w:val="22"/>
          <w:szCs w:val="22"/>
        </w:rPr>
        <w:t>r</w:t>
      </w:r>
      <w:r w:rsidRPr="00972623">
        <w:rPr>
          <w:rFonts w:asciiTheme="majorHAnsi" w:hAnsiTheme="majorHAnsi"/>
          <w:bCs/>
          <w:sz w:val="22"/>
          <w:szCs w:val="22"/>
        </w:rPr>
        <w:t>vices</w:t>
      </w:r>
      <w:r w:rsidR="00DC5395" w:rsidRPr="00972623">
        <w:rPr>
          <w:rFonts w:asciiTheme="majorHAnsi" w:hAnsiTheme="majorHAnsi"/>
          <w:bCs/>
          <w:sz w:val="22"/>
          <w:szCs w:val="22"/>
        </w:rPr>
        <w:t xml:space="preserve"> include</w:t>
      </w:r>
      <w:r w:rsidRPr="00972623">
        <w:rPr>
          <w:rFonts w:asciiTheme="majorHAnsi" w:hAnsiTheme="majorHAnsi"/>
          <w:bCs/>
          <w:sz w:val="22"/>
          <w:szCs w:val="22"/>
        </w:rPr>
        <w:t>:</w:t>
      </w:r>
    </w:p>
    <w:p w:rsidR="000E0A69" w:rsidRPr="00972623" w:rsidRDefault="000E0A69" w:rsidP="00CF1E71">
      <w:pPr>
        <w:pStyle w:val="ListParagraph"/>
        <w:numPr>
          <w:ilvl w:val="0"/>
          <w:numId w:val="112"/>
        </w:numPr>
        <w:spacing w:after="200"/>
        <w:rPr>
          <w:rFonts w:asciiTheme="majorHAnsi" w:hAnsiTheme="majorHAnsi"/>
          <w:sz w:val="22"/>
          <w:szCs w:val="22"/>
        </w:rPr>
      </w:pPr>
      <w:r w:rsidRPr="00972623">
        <w:rPr>
          <w:rFonts w:asciiTheme="majorHAnsi" w:hAnsiTheme="majorHAnsi"/>
          <w:bCs/>
          <w:sz w:val="22"/>
          <w:szCs w:val="22"/>
        </w:rPr>
        <w:t>UI eligibility assessment and referral to adjudication, as appropriate, if a potential issue is identified</w:t>
      </w:r>
    </w:p>
    <w:p w:rsidR="000E0A69" w:rsidRPr="00972623" w:rsidRDefault="000E0A69" w:rsidP="00CF1E71">
      <w:pPr>
        <w:pStyle w:val="ListParagraph"/>
        <w:numPr>
          <w:ilvl w:val="0"/>
          <w:numId w:val="112"/>
        </w:numPr>
        <w:spacing w:after="200"/>
        <w:rPr>
          <w:rFonts w:asciiTheme="majorHAnsi" w:hAnsiTheme="majorHAnsi"/>
          <w:sz w:val="22"/>
          <w:szCs w:val="22"/>
        </w:rPr>
      </w:pPr>
      <w:r w:rsidRPr="00972623">
        <w:rPr>
          <w:rFonts w:asciiTheme="majorHAnsi" w:hAnsiTheme="majorHAnsi"/>
          <w:bCs/>
          <w:sz w:val="22"/>
          <w:szCs w:val="22"/>
        </w:rPr>
        <w:t>Provision of labor market and c</w:t>
      </w:r>
      <w:r w:rsidR="00DC5395" w:rsidRPr="00972623">
        <w:rPr>
          <w:rFonts w:asciiTheme="majorHAnsi" w:hAnsiTheme="majorHAnsi"/>
          <w:bCs/>
          <w:sz w:val="22"/>
          <w:szCs w:val="22"/>
        </w:rPr>
        <w:t xml:space="preserve">areer information </w:t>
      </w:r>
      <w:r w:rsidRPr="00972623">
        <w:rPr>
          <w:rFonts w:asciiTheme="majorHAnsi" w:hAnsiTheme="majorHAnsi"/>
          <w:bCs/>
          <w:sz w:val="22"/>
          <w:szCs w:val="22"/>
        </w:rPr>
        <w:t>specific to the claimant’s needs.</w:t>
      </w:r>
    </w:p>
    <w:p w:rsidR="000E0A69" w:rsidRPr="00972623" w:rsidRDefault="000E0A69" w:rsidP="00CF1E71">
      <w:pPr>
        <w:pStyle w:val="ListParagraph"/>
        <w:numPr>
          <w:ilvl w:val="0"/>
          <w:numId w:val="112"/>
        </w:numPr>
        <w:spacing w:after="200"/>
        <w:rPr>
          <w:rFonts w:asciiTheme="majorHAnsi" w:hAnsiTheme="majorHAnsi"/>
          <w:sz w:val="22"/>
          <w:szCs w:val="22"/>
        </w:rPr>
      </w:pPr>
      <w:r w:rsidRPr="00972623">
        <w:rPr>
          <w:rFonts w:asciiTheme="majorHAnsi" w:hAnsiTheme="majorHAnsi"/>
          <w:bCs/>
          <w:sz w:val="22"/>
          <w:szCs w:val="22"/>
        </w:rPr>
        <w:t>Registration with the State’s job bank.</w:t>
      </w:r>
    </w:p>
    <w:p w:rsidR="000E0A69" w:rsidRPr="00972623" w:rsidRDefault="000E0A69" w:rsidP="00CF1E71">
      <w:pPr>
        <w:pStyle w:val="ListParagraph"/>
        <w:numPr>
          <w:ilvl w:val="0"/>
          <w:numId w:val="112"/>
        </w:numPr>
        <w:spacing w:after="200"/>
        <w:rPr>
          <w:rFonts w:asciiTheme="majorHAnsi" w:hAnsiTheme="majorHAnsi"/>
          <w:sz w:val="22"/>
          <w:szCs w:val="22"/>
        </w:rPr>
      </w:pPr>
      <w:r w:rsidRPr="00972623">
        <w:rPr>
          <w:rFonts w:asciiTheme="majorHAnsi" w:hAnsiTheme="majorHAnsi"/>
          <w:bCs/>
          <w:sz w:val="22"/>
          <w:szCs w:val="22"/>
        </w:rPr>
        <w:t>Orientation to AJC services.</w:t>
      </w:r>
    </w:p>
    <w:p w:rsidR="000E0A69" w:rsidRPr="00972623" w:rsidRDefault="000E0A69" w:rsidP="00CF1E71">
      <w:pPr>
        <w:pStyle w:val="ListParagraph"/>
        <w:numPr>
          <w:ilvl w:val="0"/>
          <w:numId w:val="112"/>
        </w:numPr>
        <w:spacing w:after="200"/>
        <w:rPr>
          <w:rFonts w:asciiTheme="majorHAnsi" w:hAnsiTheme="majorHAnsi"/>
          <w:sz w:val="22"/>
          <w:szCs w:val="22"/>
        </w:rPr>
      </w:pPr>
      <w:r w:rsidRPr="00972623">
        <w:rPr>
          <w:rFonts w:asciiTheme="majorHAnsi" w:hAnsiTheme="majorHAnsi"/>
          <w:bCs/>
          <w:sz w:val="22"/>
          <w:szCs w:val="22"/>
        </w:rPr>
        <w:t>Development and review of an individualized reemployment plan that includes work search activities, accessing services provided through an AJC or using self-service tools, and/or approved training.</w:t>
      </w:r>
    </w:p>
    <w:p w:rsidR="000E0A69" w:rsidRPr="00972623" w:rsidRDefault="000E0A69" w:rsidP="00CF1E71">
      <w:pPr>
        <w:pStyle w:val="ListParagraph"/>
        <w:numPr>
          <w:ilvl w:val="0"/>
          <w:numId w:val="112"/>
        </w:numPr>
        <w:spacing w:after="200"/>
        <w:rPr>
          <w:rFonts w:asciiTheme="majorHAnsi" w:hAnsiTheme="majorHAnsi"/>
          <w:sz w:val="22"/>
          <w:szCs w:val="22"/>
        </w:rPr>
      </w:pPr>
      <w:r w:rsidRPr="00972623">
        <w:rPr>
          <w:rFonts w:asciiTheme="majorHAnsi" w:hAnsiTheme="majorHAnsi"/>
          <w:bCs/>
          <w:sz w:val="22"/>
          <w:szCs w:val="22"/>
        </w:rPr>
        <w:t>Referral to at least one reemployment service and/or training based on an assessment of the claimant’s most critical need identified in the individualized reemployment plan.</w:t>
      </w:r>
    </w:p>
    <w:p w:rsidR="00DC5395" w:rsidRPr="00972623" w:rsidRDefault="000E0A69" w:rsidP="00DC5395">
      <w:pPr>
        <w:ind w:left="90"/>
        <w:rPr>
          <w:rFonts w:asciiTheme="majorHAnsi" w:hAnsiTheme="majorHAnsi"/>
          <w:sz w:val="22"/>
          <w:szCs w:val="22"/>
          <w:u w:val="single"/>
        </w:rPr>
      </w:pPr>
      <w:r w:rsidRPr="00972623">
        <w:rPr>
          <w:rFonts w:asciiTheme="majorHAnsi" w:hAnsiTheme="majorHAnsi"/>
          <w:sz w:val="22"/>
          <w:szCs w:val="22"/>
          <w:u w:val="single"/>
        </w:rPr>
        <w:t>Enhanced Reemployment Services Program</w:t>
      </w:r>
    </w:p>
    <w:p w:rsidR="00DC5395" w:rsidRPr="00972623" w:rsidRDefault="000E0A69" w:rsidP="00DC5395">
      <w:pPr>
        <w:ind w:left="90"/>
        <w:rPr>
          <w:rFonts w:asciiTheme="majorHAnsi" w:hAnsiTheme="majorHAnsi"/>
          <w:sz w:val="22"/>
          <w:szCs w:val="22"/>
        </w:rPr>
      </w:pPr>
      <w:r w:rsidRPr="00972623">
        <w:rPr>
          <w:rFonts w:asciiTheme="majorHAnsi" w:hAnsiTheme="majorHAnsi"/>
          <w:sz w:val="22"/>
          <w:szCs w:val="22"/>
        </w:rPr>
        <w:t xml:space="preserve">CTDOL staff will continue to prioritize Unemployment Insurance (UI) claimants served by the Enhanced Reemployment Services (ERS) program. ERS identifies UI claimants likely to exhaust their benefits, unlikely to return to their previous </w:t>
      </w:r>
      <w:proofErr w:type="gramStart"/>
      <w:r w:rsidRPr="00972623">
        <w:rPr>
          <w:rFonts w:asciiTheme="majorHAnsi" w:hAnsiTheme="majorHAnsi"/>
          <w:sz w:val="22"/>
          <w:szCs w:val="22"/>
        </w:rPr>
        <w:t>occupations,</w:t>
      </w:r>
      <w:proofErr w:type="gramEnd"/>
      <w:r w:rsidRPr="00972623">
        <w:rPr>
          <w:rFonts w:asciiTheme="majorHAnsi" w:hAnsiTheme="majorHAnsi"/>
          <w:sz w:val="22"/>
          <w:szCs w:val="22"/>
        </w:rPr>
        <w:t xml:space="preserve"> and in need of job search assistance services to make a successful transition to a new job. In Program Year 2014-2015, orie</w:t>
      </w:r>
      <w:r w:rsidRPr="00972623">
        <w:rPr>
          <w:rFonts w:asciiTheme="majorHAnsi" w:hAnsiTheme="majorHAnsi"/>
          <w:sz w:val="22"/>
          <w:szCs w:val="22"/>
        </w:rPr>
        <w:t>n</w:t>
      </w:r>
      <w:r w:rsidRPr="00972623">
        <w:rPr>
          <w:rFonts w:asciiTheme="majorHAnsi" w:hAnsiTheme="majorHAnsi"/>
          <w:sz w:val="22"/>
          <w:szCs w:val="22"/>
        </w:rPr>
        <w:t xml:space="preserve">tation sessions were conducted for </w:t>
      </w:r>
      <w:r w:rsidRPr="00972623">
        <w:rPr>
          <w:rFonts w:asciiTheme="majorHAnsi" w:eastAsia="Calibri" w:hAnsiTheme="majorHAnsi"/>
          <w:sz w:val="22"/>
          <w:szCs w:val="22"/>
        </w:rPr>
        <w:t>7,434</w:t>
      </w:r>
      <w:r w:rsidRPr="00972623">
        <w:rPr>
          <w:rFonts w:asciiTheme="majorHAnsi" w:hAnsiTheme="majorHAnsi"/>
          <w:sz w:val="22"/>
          <w:szCs w:val="22"/>
        </w:rPr>
        <w:t xml:space="preserve"> ERS participants. Sessions included provision of labor market information, career guidance, information about CT.jobs, </w:t>
      </w:r>
      <w:r w:rsidR="00DC5395" w:rsidRPr="00972623">
        <w:rPr>
          <w:rFonts w:asciiTheme="majorHAnsi" w:hAnsiTheme="majorHAnsi"/>
          <w:sz w:val="22"/>
          <w:szCs w:val="22"/>
        </w:rPr>
        <w:t>overview of American Job Center</w:t>
      </w:r>
      <w:r w:rsidRPr="00972623">
        <w:rPr>
          <w:rFonts w:asciiTheme="majorHAnsi" w:hAnsiTheme="majorHAnsi"/>
          <w:sz w:val="22"/>
          <w:szCs w:val="22"/>
        </w:rPr>
        <w:t xml:space="preserve"> services, and details on UI benefit rights and responsibilities. Many ERS participants also benefited from direct, individual employment services and training to facilitate their return to work, resulting in 20,803 additional reemployment services provided.</w:t>
      </w:r>
    </w:p>
    <w:p w:rsidR="00DC5395" w:rsidRPr="00972623" w:rsidRDefault="00DC5395" w:rsidP="00DC5395">
      <w:pPr>
        <w:ind w:left="90"/>
        <w:rPr>
          <w:rFonts w:asciiTheme="majorHAnsi" w:hAnsiTheme="majorHAnsi"/>
          <w:sz w:val="22"/>
          <w:szCs w:val="22"/>
        </w:rPr>
      </w:pPr>
    </w:p>
    <w:p w:rsidR="00DC5395" w:rsidRPr="00972623" w:rsidRDefault="000E0A69" w:rsidP="00DC5395">
      <w:pPr>
        <w:ind w:left="90"/>
        <w:rPr>
          <w:rFonts w:asciiTheme="majorHAnsi" w:hAnsiTheme="majorHAnsi"/>
          <w:bCs/>
          <w:sz w:val="22"/>
          <w:szCs w:val="22"/>
        </w:rPr>
      </w:pPr>
      <w:r w:rsidRPr="00972623">
        <w:rPr>
          <w:rFonts w:asciiTheme="majorHAnsi" w:hAnsiTheme="majorHAnsi"/>
          <w:bCs/>
          <w:sz w:val="22"/>
          <w:szCs w:val="22"/>
        </w:rPr>
        <w:t>The Unemployment Insurance Reemployment Services and Eligibility Assessment (RESEA) program will eventually replace the Enhanced Reemployment Ser</w:t>
      </w:r>
      <w:r w:rsidR="00DC5395" w:rsidRPr="00972623">
        <w:rPr>
          <w:rFonts w:asciiTheme="majorHAnsi" w:hAnsiTheme="majorHAnsi"/>
          <w:bCs/>
          <w:sz w:val="22"/>
          <w:szCs w:val="22"/>
        </w:rPr>
        <w:t xml:space="preserve">vices </w:t>
      </w:r>
      <w:r w:rsidRPr="00972623">
        <w:rPr>
          <w:rFonts w:asciiTheme="majorHAnsi" w:hAnsiTheme="majorHAnsi"/>
          <w:bCs/>
          <w:sz w:val="22"/>
          <w:szCs w:val="22"/>
        </w:rPr>
        <w:t xml:space="preserve">program. </w:t>
      </w:r>
      <w:proofErr w:type="gramStart"/>
      <w:r w:rsidRPr="00972623">
        <w:rPr>
          <w:rFonts w:asciiTheme="majorHAnsi" w:hAnsiTheme="majorHAnsi"/>
          <w:bCs/>
          <w:sz w:val="22"/>
          <w:szCs w:val="22"/>
        </w:rPr>
        <w:t>Once CTDOL tra</w:t>
      </w:r>
      <w:r w:rsidRPr="00972623">
        <w:rPr>
          <w:rFonts w:asciiTheme="majorHAnsi" w:hAnsiTheme="majorHAnsi"/>
          <w:bCs/>
          <w:sz w:val="22"/>
          <w:szCs w:val="22"/>
        </w:rPr>
        <w:t>n</w:t>
      </w:r>
      <w:r w:rsidRPr="00972623">
        <w:rPr>
          <w:rFonts w:asciiTheme="majorHAnsi" w:hAnsiTheme="majorHAnsi"/>
          <w:bCs/>
          <w:sz w:val="22"/>
          <w:szCs w:val="22"/>
        </w:rPr>
        <w:t>sitions to the RESEA program, the target population served will be those claimants most likely to exhaust their UI benefits and UCX claimants.</w:t>
      </w:r>
      <w:proofErr w:type="gramEnd"/>
      <w:r w:rsidRPr="00972623">
        <w:rPr>
          <w:rFonts w:asciiTheme="majorHAnsi" w:hAnsiTheme="majorHAnsi"/>
          <w:bCs/>
          <w:sz w:val="22"/>
          <w:szCs w:val="22"/>
        </w:rPr>
        <w:t xml:space="preserve"> Under WIOA, the UI program is a vital workforce system service and mandatory One-Stop partner in the American Job Centers. UI clai</w:t>
      </w:r>
      <w:r w:rsidRPr="00972623">
        <w:rPr>
          <w:rFonts w:asciiTheme="majorHAnsi" w:hAnsiTheme="majorHAnsi"/>
          <w:bCs/>
          <w:sz w:val="22"/>
          <w:szCs w:val="22"/>
        </w:rPr>
        <w:t>m</w:t>
      </w:r>
      <w:r w:rsidRPr="00972623">
        <w:rPr>
          <w:rFonts w:asciiTheme="majorHAnsi" w:hAnsiTheme="majorHAnsi"/>
          <w:bCs/>
          <w:sz w:val="22"/>
          <w:szCs w:val="22"/>
        </w:rPr>
        <w:t>ants continue to be priority customers. Both reemployment programs require the leveraging of partner programs to meet the needs of UI claimants in order to expedite their return to work.</w:t>
      </w:r>
    </w:p>
    <w:p w:rsidR="00DC5395" w:rsidRPr="00972623" w:rsidRDefault="00DC5395" w:rsidP="00DC5395">
      <w:pPr>
        <w:ind w:left="90"/>
        <w:rPr>
          <w:rFonts w:asciiTheme="majorHAnsi" w:hAnsiTheme="majorHAnsi"/>
          <w:bCs/>
          <w:sz w:val="22"/>
          <w:szCs w:val="22"/>
        </w:rPr>
      </w:pPr>
    </w:p>
    <w:p w:rsidR="00DC5395" w:rsidRPr="00972623" w:rsidRDefault="000E0A69" w:rsidP="00DC5395">
      <w:pPr>
        <w:ind w:left="90"/>
        <w:rPr>
          <w:rFonts w:asciiTheme="majorHAnsi" w:hAnsiTheme="majorHAnsi"/>
          <w:sz w:val="22"/>
          <w:szCs w:val="22"/>
        </w:rPr>
      </w:pPr>
      <w:r w:rsidRPr="00972623">
        <w:rPr>
          <w:rFonts w:asciiTheme="majorHAnsi" w:hAnsiTheme="majorHAnsi"/>
          <w:sz w:val="22"/>
          <w:szCs w:val="22"/>
        </w:rPr>
        <w:t>First, CTDOL will mail a Claimant’s Guide to Unemployment benefits to all initial unemployment claim filers. This booklet will contain all necessary information related to a person’s eligibility for unemployment benefits as well as a listing of the American Job Centers throughout Co</w:t>
      </w:r>
      <w:r w:rsidRPr="00972623">
        <w:rPr>
          <w:rFonts w:asciiTheme="majorHAnsi" w:hAnsiTheme="majorHAnsi"/>
          <w:sz w:val="22"/>
          <w:szCs w:val="22"/>
        </w:rPr>
        <w:t>n</w:t>
      </w:r>
      <w:r w:rsidRPr="00972623">
        <w:rPr>
          <w:rFonts w:asciiTheme="majorHAnsi" w:hAnsiTheme="majorHAnsi"/>
          <w:sz w:val="22"/>
          <w:szCs w:val="22"/>
        </w:rPr>
        <w:t>necticut and information about the employment services they provide to job seekers. When a person files for une</w:t>
      </w:r>
      <w:r w:rsidR="00DC5395" w:rsidRPr="00972623">
        <w:rPr>
          <w:rFonts w:asciiTheme="majorHAnsi" w:hAnsiTheme="majorHAnsi"/>
          <w:sz w:val="22"/>
          <w:szCs w:val="22"/>
        </w:rPr>
        <w:t>mployment benefits some of her/his</w:t>
      </w:r>
      <w:r w:rsidRPr="00972623">
        <w:rPr>
          <w:rFonts w:asciiTheme="majorHAnsi" w:hAnsiTheme="majorHAnsi"/>
          <w:sz w:val="22"/>
          <w:szCs w:val="22"/>
        </w:rPr>
        <w:t xml:space="preserve"> basic demographic information will be carried over into our new </w:t>
      </w:r>
      <w:proofErr w:type="spellStart"/>
      <w:r w:rsidRPr="00972623">
        <w:rPr>
          <w:rFonts w:asciiTheme="majorHAnsi" w:hAnsiTheme="majorHAnsi"/>
          <w:sz w:val="22"/>
          <w:szCs w:val="22"/>
        </w:rPr>
        <w:t>CTHires</w:t>
      </w:r>
      <w:proofErr w:type="spellEnd"/>
      <w:r w:rsidRPr="00972623">
        <w:rPr>
          <w:rFonts w:asciiTheme="majorHAnsi" w:hAnsiTheme="majorHAnsi"/>
          <w:sz w:val="22"/>
          <w:szCs w:val="22"/>
        </w:rPr>
        <w:t xml:space="preserve"> system to create a “shell” registration that will require some additional work by the claimant to complete the registration. Connecticut does not require all UI claimants to be registered with the state’s employment service. CTDOL will administer the work test for UI claimants through the REA program. All clients selected to come into an Amer</w:t>
      </w:r>
      <w:r w:rsidRPr="00972623">
        <w:rPr>
          <w:rFonts w:asciiTheme="majorHAnsi" w:hAnsiTheme="majorHAnsi"/>
          <w:sz w:val="22"/>
          <w:szCs w:val="22"/>
        </w:rPr>
        <w:t>i</w:t>
      </w:r>
      <w:r w:rsidRPr="00972623">
        <w:rPr>
          <w:rFonts w:asciiTheme="majorHAnsi" w:hAnsiTheme="majorHAnsi"/>
          <w:sz w:val="22"/>
          <w:szCs w:val="22"/>
        </w:rPr>
        <w:t>can Job Center as part of the REA program will have a CTDOL staff member review their efforts to f</w:t>
      </w:r>
      <w:r w:rsidR="00DC5395" w:rsidRPr="00972623">
        <w:rPr>
          <w:rFonts w:asciiTheme="majorHAnsi" w:hAnsiTheme="majorHAnsi"/>
          <w:sz w:val="22"/>
          <w:szCs w:val="22"/>
        </w:rPr>
        <w:t xml:space="preserve">ind work. Any customers </w:t>
      </w:r>
      <w:r w:rsidRPr="00972623">
        <w:rPr>
          <w:rFonts w:asciiTheme="majorHAnsi" w:hAnsiTheme="majorHAnsi"/>
          <w:sz w:val="22"/>
          <w:szCs w:val="22"/>
        </w:rPr>
        <w:t xml:space="preserve">determined to have </w:t>
      </w:r>
      <w:r w:rsidR="00DC5395" w:rsidRPr="00972623">
        <w:rPr>
          <w:rFonts w:asciiTheme="majorHAnsi" w:hAnsiTheme="majorHAnsi"/>
          <w:sz w:val="22"/>
          <w:szCs w:val="22"/>
        </w:rPr>
        <w:t xml:space="preserve">insufficient </w:t>
      </w:r>
      <w:r w:rsidRPr="00972623">
        <w:rPr>
          <w:rFonts w:asciiTheme="majorHAnsi" w:hAnsiTheme="majorHAnsi"/>
          <w:sz w:val="22"/>
          <w:szCs w:val="22"/>
        </w:rPr>
        <w:t>wor</w:t>
      </w:r>
      <w:r w:rsidR="00DC5395" w:rsidRPr="00972623">
        <w:rPr>
          <w:rFonts w:asciiTheme="majorHAnsi" w:hAnsiTheme="majorHAnsi"/>
          <w:sz w:val="22"/>
          <w:szCs w:val="22"/>
        </w:rPr>
        <w:t xml:space="preserve">k search efforts that </w:t>
      </w:r>
      <w:r w:rsidRPr="00972623">
        <w:rPr>
          <w:rFonts w:asciiTheme="majorHAnsi" w:hAnsiTheme="majorHAnsi"/>
          <w:sz w:val="22"/>
          <w:szCs w:val="22"/>
        </w:rPr>
        <w:t>will have a stop put on their unemployment claim and be referred to the CTDOL Adjudications unit for action. The process for referring claimants to Adjudications is already in place. All jobseekers who attend their initial one-on-one REA appointment will be required to participate in at least one additional mandatory employment service activity, which could be any activity the CTDOL staff mem</w:t>
      </w:r>
      <w:r w:rsidR="00DC5395" w:rsidRPr="00972623">
        <w:rPr>
          <w:rFonts w:asciiTheme="majorHAnsi" w:hAnsiTheme="majorHAnsi"/>
          <w:sz w:val="22"/>
          <w:szCs w:val="22"/>
        </w:rPr>
        <w:t xml:space="preserve">ber </w:t>
      </w:r>
      <w:proofErr w:type="gramStart"/>
      <w:r w:rsidR="00DC5395" w:rsidRPr="00972623">
        <w:rPr>
          <w:rFonts w:asciiTheme="majorHAnsi" w:hAnsiTheme="majorHAnsi"/>
          <w:sz w:val="22"/>
          <w:szCs w:val="22"/>
        </w:rPr>
        <w:t>thinks</w:t>
      </w:r>
      <w:proofErr w:type="gramEnd"/>
      <w:r w:rsidR="00DC5395" w:rsidRPr="00972623">
        <w:rPr>
          <w:rFonts w:asciiTheme="majorHAnsi" w:hAnsiTheme="majorHAnsi"/>
          <w:sz w:val="22"/>
          <w:szCs w:val="22"/>
        </w:rPr>
        <w:t xml:space="preserve"> would help</w:t>
      </w:r>
      <w:r w:rsidRPr="00972623">
        <w:rPr>
          <w:rFonts w:asciiTheme="majorHAnsi" w:hAnsiTheme="majorHAnsi"/>
          <w:sz w:val="22"/>
          <w:szCs w:val="22"/>
        </w:rPr>
        <w:t xml:space="preserve"> in </w:t>
      </w:r>
      <w:r w:rsidRPr="00972623">
        <w:rPr>
          <w:rFonts w:asciiTheme="majorHAnsi" w:hAnsiTheme="majorHAnsi"/>
          <w:sz w:val="22"/>
          <w:szCs w:val="22"/>
        </w:rPr>
        <w:lastRenderedPageBreak/>
        <w:t>getting th</w:t>
      </w:r>
      <w:r w:rsidR="00DC5395" w:rsidRPr="00972623">
        <w:rPr>
          <w:rFonts w:asciiTheme="majorHAnsi" w:hAnsiTheme="majorHAnsi"/>
          <w:sz w:val="22"/>
          <w:szCs w:val="22"/>
        </w:rPr>
        <w:t>e claimant back to work. S</w:t>
      </w:r>
      <w:r w:rsidRPr="00972623">
        <w:rPr>
          <w:rFonts w:asciiTheme="majorHAnsi" w:hAnsiTheme="majorHAnsi"/>
          <w:sz w:val="22"/>
          <w:szCs w:val="22"/>
        </w:rPr>
        <w:t xml:space="preserve">ervices include referrals to employment readiness </w:t>
      </w:r>
      <w:proofErr w:type="gramStart"/>
      <w:r w:rsidRPr="00972623">
        <w:rPr>
          <w:rFonts w:asciiTheme="majorHAnsi" w:hAnsiTheme="majorHAnsi"/>
          <w:sz w:val="22"/>
          <w:szCs w:val="22"/>
        </w:rPr>
        <w:t>workshops,</w:t>
      </w:r>
      <w:proofErr w:type="gramEnd"/>
      <w:r w:rsidRPr="00972623">
        <w:rPr>
          <w:rFonts w:asciiTheme="majorHAnsi" w:hAnsiTheme="majorHAnsi"/>
          <w:sz w:val="22"/>
          <w:szCs w:val="22"/>
        </w:rPr>
        <w:t xml:space="preserve"> resume critiques, career counseling, WIOA orientation sessions, or any other service available in the American Job Center.</w:t>
      </w:r>
    </w:p>
    <w:p w:rsidR="00DC5395" w:rsidRPr="00972623" w:rsidRDefault="00DC5395" w:rsidP="00DC5395">
      <w:pPr>
        <w:ind w:left="90"/>
        <w:rPr>
          <w:rFonts w:asciiTheme="majorHAnsi" w:hAnsiTheme="majorHAnsi"/>
          <w:sz w:val="22"/>
          <w:szCs w:val="22"/>
        </w:rPr>
      </w:pPr>
    </w:p>
    <w:p w:rsidR="00DC5395" w:rsidRPr="00972623" w:rsidRDefault="000E0A69" w:rsidP="00DC5395">
      <w:pPr>
        <w:ind w:left="90"/>
        <w:rPr>
          <w:rFonts w:asciiTheme="majorHAnsi" w:hAnsiTheme="majorHAnsi"/>
          <w:sz w:val="22"/>
          <w:szCs w:val="22"/>
        </w:rPr>
      </w:pPr>
      <w:r w:rsidRPr="00972623">
        <w:rPr>
          <w:rFonts w:asciiTheme="majorHAnsi" w:hAnsiTheme="majorHAnsi"/>
          <w:sz w:val="22"/>
          <w:szCs w:val="22"/>
        </w:rPr>
        <w:t>Wagner-</w:t>
      </w:r>
      <w:proofErr w:type="spellStart"/>
      <w:r w:rsidRPr="00972623">
        <w:rPr>
          <w:rFonts w:asciiTheme="majorHAnsi" w:hAnsiTheme="majorHAnsi"/>
          <w:sz w:val="22"/>
          <w:szCs w:val="22"/>
        </w:rPr>
        <w:t>Peyser</w:t>
      </w:r>
      <w:proofErr w:type="spellEnd"/>
      <w:r w:rsidRPr="00972623">
        <w:rPr>
          <w:rFonts w:asciiTheme="majorHAnsi" w:hAnsiTheme="majorHAnsi"/>
          <w:sz w:val="22"/>
          <w:szCs w:val="22"/>
        </w:rPr>
        <w:t xml:space="preserve"> labor exchange services will be available at the American Job Centers in Har</w:t>
      </w:r>
      <w:r w:rsidRPr="00972623">
        <w:rPr>
          <w:rFonts w:asciiTheme="majorHAnsi" w:hAnsiTheme="majorHAnsi"/>
          <w:sz w:val="22"/>
          <w:szCs w:val="22"/>
        </w:rPr>
        <w:t>t</w:t>
      </w:r>
      <w:r w:rsidRPr="00972623">
        <w:rPr>
          <w:rFonts w:asciiTheme="majorHAnsi" w:hAnsiTheme="majorHAnsi"/>
          <w:sz w:val="22"/>
          <w:szCs w:val="22"/>
        </w:rPr>
        <w:t>ford, Bridgeport, Hamden, Waterbury, New London and Danielson. These services include job readiness workshops on topics such as Job Search Techniques, Resume Preparation and Job I</w:t>
      </w:r>
      <w:r w:rsidRPr="00972623">
        <w:rPr>
          <w:rFonts w:asciiTheme="majorHAnsi" w:hAnsiTheme="majorHAnsi"/>
          <w:sz w:val="22"/>
          <w:szCs w:val="22"/>
        </w:rPr>
        <w:t>n</w:t>
      </w:r>
      <w:r w:rsidRPr="00972623">
        <w:rPr>
          <w:rFonts w:asciiTheme="majorHAnsi" w:hAnsiTheme="majorHAnsi"/>
          <w:sz w:val="22"/>
          <w:szCs w:val="22"/>
        </w:rPr>
        <w:t>terviewing Techniques, one-on-one career counseling, one-on-one resume critiques, employer recruitments, job readiness assessments and Career Center services. In the Career Centers l</w:t>
      </w:r>
      <w:r w:rsidRPr="00972623">
        <w:rPr>
          <w:rFonts w:asciiTheme="majorHAnsi" w:hAnsiTheme="majorHAnsi"/>
          <w:sz w:val="22"/>
          <w:szCs w:val="22"/>
        </w:rPr>
        <w:t>o</w:t>
      </w:r>
      <w:r w:rsidRPr="00972623">
        <w:rPr>
          <w:rFonts w:asciiTheme="majorHAnsi" w:hAnsiTheme="majorHAnsi"/>
          <w:sz w:val="22"/>
          <w:szCs w:val="22"/>
        </w:rPr>
        <w:t>cated in the American Job Centers, jobseekers will be able to work on their resumes and cover letters, complete online job applications, research companies, review job postings and conduct any other business related to their job search. They will have access to copy machines, fax m</w:t>
      </w:r>
      <w:r w:rsidRPr="00972623">
        <w:rPr>
          <w:rFonts w:asciiTheme="majorHAnsi" w:hAnsiTheme="majorHAnsi"/>
          <w:sz w:val="22"/>
          <w:szCs w:val="22"/>
        </w:rPr>
        <w:t>a</w:t>
      </w:r>
      <w:r w:rsidRPr="00972623">
        <w:rPr>
          <w:rFonts w:asciiTheme="majorHAnsi" w:hAnsiTheme="majorHAnsi"/>
          <w:sz w:val="22"/>
          <w:szCs w:val="22"/>
        </w:rPr>
        <w:t>chines, free postage on the resumes and applications they are sending out to employers and, most importantly, in-person support of CTDOL and Workforce Development Board contractor staff who will provide whatever guidance and support they might need. Career Center custo</w:t>
      </w:r>
      <w:r w:rsidRPr="00972623">
        <w:rPr>
          <w:rFonts w:asciiTheme="majorHAnsi" w:hAnsiTheme="majorHAnsi"/>
          <w:sz w:val="22"/>
          <w:szCs w:val="22"/>
        </w:rPr>
        <w:t>m</w:t>
      </w:r>
      <w:r w:rsidRPr="00972623">
        <w:rPr>
          <w:rFonts w:asciiTheme="majorHAnsi" w:hAnsiTheme="majorHAnsi"/>
          <w:sz w:val="22"/>
          <w:szCs w:val="22"/>
        </w:rPr>
        <w:t>ers with disabilities will have access to accessible technology, such as large screen computer monitors, large screen visual magnifiers, TTY machines, computer keyboards with enhanced lettering and any other reasonable accommodation the customer might need. Labor exchange services detailed above will be available to all jobseekers at any time regardless of the order in which they are seeking services.</w:t>
      </w:r>
    </w:p>
    <w:p w:rsidR="00DC5395" w:rsidRPr="00972623" w:rsidRDefault="00DC5395" w:rsidP="00DC5395">
      <w:pPr>
        <w:ind w:left="90"/>
        <w:rPr>
          <w:rFonts w:asciiTheme="majorHAnsi" w:hAnsiTheme="majorHAnsi"/>
          <w:sz w:val="22"/>
          <w:szCs w:val="22"/>
        </w:rPr>
      </w:pPr>
    </w:p>
    <w:p w:rsidR="00DC5395" w:rsidRPr="00972623" w:rsidRDefault="000E0A69" w:rsidP="00DC5395">
      <w:pPr>
        <w:ind w:left="90"/>
        <w:rPr>
          <w:rFonts w:asciiTheme="majorHAnsi" w:hAnsiTheme="majorHAnsi"/>
          <w:sz w:val="22"/>
          <w:szCs w:val="22"/>
          <w:u w:val="single"/>
        </w:rPr>
      </w:pPr>
      <w:r w:rsidRPr="00972623">
        <w:rPr>
          <w:rFonts w:asciiTheme="majorHAnsi" w:hAnsiTheme="majorHAnsi"/>
          <w:sz w:val="22"/>
          <w:szCs w:val="22"/>
          <w:u w:val="single"/>
        </w:rPr>
        <w:t>Business Services</w:t>
      </w:r>
    </w:p>
    <w:p w:rsidR="00DC5395" w:rsidRPr="00972623" w:rsidRDefault="000E0A69" w:rsidP="00DC5395">
      <w:pPr>
        <w:ind w:left="90"/>
        <w:rPr>
          <w:rFonts w:asciiTheme="majorHAnsi" w:hAnsiTheme="majorHAnsi"/>
        </w:rPr>
      </w:pPr>
      <w:r w:rsidRPr="00972623">
        <w:rPr>
          <w:rFonts w:asciiTheme="majorHAnsi" w:hAnsiTheme="majorHAnsi"/>
          <w:sz w:val="22"/>
          <w:szCs w:val="22"/>
        </w:rPr>
        <w:t>CTDOL will continue</w:t>
      </w:r>
      <w:r w:rsidR="005A7945" w:rsidRPr="00972623">
        <w:rPr>
          <w:rFonts w:asciiTheme="majorHAnsi" w:hAnsiTheme="majorHAnsi"/>
          <w:sz w:val="22"/>
          <w:szCs w:val="22"/>
        </w:rPr>
        <w:t xml:space="preserve"> to deploy a team of</w:t>
      </w:r>
      <w:r w:rsidRPr="00972623">
        <w:rPr>
          <w:rFonts w:asciiTheme="majorHAnsi" w:hAnsiTheme="majorHAnsi"/>
          <w:sz w:val="22"/>
          <w:szCs w:val="22"/>
        </w:rPr>
        <w:t xml:space="preserve"> Business Service Specialists across Connecticut whose sole focus will be working with employers. Business Services Specialists </w:t>
      </w:r>
      <w:r w:rsidR="00B31902" w:rsidRPr="00972623">
        <w:rPr>
          <w:rFonts w:asciiTheme="majorHAnsi" w:hAnsiTheme="majorHAnsi"/>
          <w:sz w:val="22"/>
          <w:szCs w:val="22"/>
        </w:rPr>
        <w:t xml:space="preserve">will identify employers </w:t>
      </w:r>
      <w:r w:rsidRPr="00972623">
        <w:rPr>
          <w:rFonts w:asciiTheme="majorHAnsi" w:hAnsiTheme="majorHAnsi"/>
          <w:sz w:val="22"/>
          <w:szCs w:val="22"/>
        </w:rPr>
        <w:t>interested in scheduling recruitment events in the American Job Centers and will coordinate those events around the state. They will ask employ</w:t>
      </w:r>
      <w:r w:rsidR="00B31902" w:rsidRPr="00972623">
        <w:rPr>
          <w:rFonts w:asciiTheme="majorHAnsi" w:hAnsiTheme="majorHAnsi"/>
          <w:sz w:val="22"/>
          <w:szCs w:val="22"/>
        </w:rPr>
        <w:t xml:space="preserve">ers to post </w:t>
      </w:r>
      <w:r w:rsidRPr="00972623">
        <w:rPr>
          <w:rFonts w:asciiTheme="majorHAnsi" w:hAnsiTheme="majorHAnsi"/>
          <w:sz w:val="22"/>
          <w:szCs w:val="22"/>
        </w:rPr>
        <w:t xml:space="preserve">job openings into the new </w:t>
      </w:r>
      <w:proofErr w:type="spellStart"/>
      <w:r w:rsidRPr="00972623">
        <w:rPr>
          <w:rFonts w:asciiTheme="majorHAnsi" w:hAnsiTheme="majorHAnsi"/>
          <w:sz w:val="22"/>
          <w:szCs w:val="22"/>
        </w:rPr>
        <w:t>CThires</w:t>
      </w:r>
      <w:proofErr w:type="spellEnd"/>
      <w:r w:rsidRPr="00972623">
        <w:rPr>
          <w:rFonts w:asciiTheme="majorHAnsi" w:hAnsiTheme="majorHAnsi"/>
          <w:sz w:val="22"/>
          <w:szCs w:val="22"/>
        </w:rPr>
        <w:t xml:space="preserve"> system to generate employment opportunities for UI claimants. Business Services Specialists will write Incumbent Worker Training contracts with employers, provide business co</w:t>
      </w:r>
      <w:r w:rsidRPr="00972623">
        <w:rPr>
          <w:rFonts w:asciiTheme="majorHAnsi" w:hAnsiTheme="majorHAnsi"/>
          <w:sz w:val="22"/>
          <w:szCs w:val="22"/>
        </w:rPr>
        <w:t>n</w:t>
      </w:r>
      <w:r w:rsidRPr="00972623">
        <w:rPr>
          <w:rFonts w:asciiTheme="majorHAnsi" w:hAnsiTheme="majorHAnsi"/>
          <w:sz w:val="22"/>
          <w:szCs w:val="22"/>
        </w:rPr>
        <w:t>sultations with to identify the company’s needs, promote tax credit and wage reimbursement programs such as WOTC and STEP-UP, and provide customized labor market and UI info</w:t>
      </w:r>
      <w:r w:rsidRPr="00972623">
        <w:rPr>
          <w:rFonts w:asciiTheme="majorHAnsi" w:hAnsiTheme="majorHAnsi"/>
          <w:sz w:val="22"/>
          <w:szCs w:val="22"/>
        </w:rPr>
        <w:t>r</w:t>
      </w:r>
      <w:r w:rsidRPr="00972623">
        <w:rPr>
          <w:rFonts w:asciiTheme="majorHAnsi" w:hAnsiTheme="majorHAnsi"/>
          <w:sz w:val="22"/>
          <w:szCs w:val="22"/>
        </w:rPr>
        <w:t>mation.</w:t>
      </w:r>
    </w:p>
    <w:p w:rsidR="00DC5395" w:rsidRPr="00972623" w:rsidRDefault="00DC5395" w:rsidP="00DC5395">
      <w:pPr>
        <w:ind w:left="90"/>
        <w:rPr>
          <w:rFonts w:asciiTheme="majorHAnsi" w:hAnsiTheme="majorHAnsi"/>
          <w:sz w:val="22"/>
          <w:szCs w:val="22"/>
        </w:rPr>
      </w:pPr>
    </w:p>
    <w:p w:rsidR="000E0A69" w:rsidRPr="00972623" w:rsidRDefault="000E0A69" w:rsidP="00DC5395">
      <w:pPr>
        <w:ind w:left="90"/>
        <w:rPr>
          <w:rFonts w:asciiTheme="majorHAnsi" w:hAnsiTheme="majorHAnsi"/>
        </w:rPr>
      </w:pPr>
      <w:r w:rsidRPr="00972623">
        <w:rPr>
          <w:rFonts w:asciiTheme="majorHAnsi" w:hAnsiTheme="majorHAnsi"/>
          <w:sz w:val="22"/>
          <w:szCs w:val="22"/>
        </w:rPr>
        <w:t>All American Job Centers will have a process in-place that allows all staff to refer customers to education and training programs and resources. Some referrals will be made “in-house” to other partner agencies under the roof of the American Job Center while others may be to o</w:t>
      </w:r>
      <w:r w:rsidRPr="00972623">
        <w:rPr>
          <w:rFonts w:asciiTheme="majorHAnsi" w:hAnsiTheme="majorHAnsi"/>
          <w:sz w:val="22"/>
          <w:szCs w:val="22"/>
        </w:rPr>
        <w:t>r</w:t>
      </w:r>
      <w:r w:rsidRPr="00972623">
        <w:rPr>
          <w:rFonts w:asciiTheme="majorHAnsi" w:hAnsiTheme="majorHAnsi"/>
          <w:sz w:val="22"/>
          <w:szCs w:val="22"/>
        </w:rPr>
        <w:t>ganizations that are located in separate venues. Trade Act clients will be co-enrolled into WIOA as a standard operating procedure.</w:t>
      </w:r>
    </w:p>
    <w:p w:rsidR="00604FC0" w:rsidRPr="00972623" w:rsidRDefault="00604FC0" w:rsidP="00604FC0">
      <w:pPr>
        <w:rPr>
          <w:rFonts w:asciiTheme="majorHAnsi" w:hAnsiTheme="majorHAnsi"/>
          <w:b/>
          <w:sz w:val="22"/>
          <w:szCs w:val="22"/>
          <w:highlight w:val="yellow"/>
        </w:rPr>
      </w:pPr>
    </w:p>
    <w:p w:rsidR="00DC5395" w:rsidRPr="00972623" w:rsidRDefault="0050166A" w:rsidP="00E30DA2">
      <w:pPr>
        <w:ind w:left="90"/>
        <w:rPr>
          <w:rFonts w:asciiTheme="majorHAnsi" w:hAnsiTheme="majorHAnsi"/>
          <w:b/>
          <w:sz w:val="22"/>
          <w:szCs w:val="22"/>
        </w:rPr>
      </w:pPr>
      <w:r w:rsidRPr="00972623">
        <w:rPr>
          <w:rFonts w:asciiTheme="majorHAnsi" w:hAnsiTheme="majorHAnsi"/>
          <w:b/>
          <w:sz w:val="22"/>
          <w:szCs w:val="22"/>
        </w:rPr>
        <w:t>Ag</w:t>
      </w:r>
      <w:r w:rsidR="00586F16" w:rsidRPr="00972623">
        <w:rPr>
          <w:rFonts w:asciiTheme="majorHAnsi" w:hAnsiTheme="majorHAnsi"/>
          <w:b/>
          <w:sz w:val="22"/>
          <w:szCs w:val="22"/>
        </w:rPr>
        <w:t>ricultural Outreach Plan (AOP)</w:t>
      </w:r>
    </w:p>
    <w:p w:rsidR="00DC5395" w:rsidRPr="00972623" w:rsidRDefault="00DC5395" w:rsidP="00E30DA2">
      <w:pPr>
        <w:ind w:left="90"/>
        <w:rPr>
          <w:rFonts w:asciiTheme="majorHAnsi" w:hAnsiTheme="majorHAnsi"/>
          <w:b/>
          <w:sz w:val="22"/>
          <w:szCs w:val="22"/>
        </w:rPr>
      </w:pPr>
    </w:p>
    <w:p w:rsidR="00DC5395" w:rsidRPr="00972623" w:rsidRDefault="0050166A" w:rsidP="00B22073">
      <w:pPr>
        <w:ind w:left="90"/>
        <w:rPr>
          <w:rFonts w:asciiTheme="majorHAnsi" w:hAnsiTheme="majorHAnsi"/>
          <w:b/>
          <w:sz w:val="22"/>
          <w:szCs w:val="22"/>
        </w:rPr>
      </w:pPr>
      <w:r w:rsidRPr="00972623">
        <w:rPr>
          <w:rFonts w:asciiTheme="majorHAnsi" w:hAnsiTheme="majorHAnsi"/>
          <w:b/>
          <w:sz w:val="22"/>
          <w:szCs w:val="22"/>
        </w:rPr>
        <w:t>Each State agency must develop an AOP every four years as part of Unified State Plan r</w:t>
      </w:r>
      <w:r w:rsidRPr="00972623">
        <w:rPr>
          <w:rFonts w:asciiTheme="majorHAnsi" w:hAnsiTheme="majorHAnsi"/>
          <w:b/>
          <w:sz w:val="22"/>
          <w:szCs w:val="22"/>
        </w:rPr>
        <w:t>e</w:t>
      </w:r>
      <w:r w:rsidRPr="00972623">
        <w:rPr>
          <w:rFonts w:asciiTheme="majorHAnsi" w:hAnsiTheme="majorHAnsi"/>
          <w:b/>
          <w:sz w:val="22"/>
          <w:szCs w:val="22"/>
        </w:rPr>
        <w:t>quired under sections 102 or 103 of WIOA. AOP must include</w:t>
      </w:r>
      <w:r w:rsidR="00651EE2" w:rsidRPr="00972623">
        <w:rPr>
          <w:rFonts w:asciiTheme="majorHAnsi" w:hAnsiTheme="majorHAnsi"/>
          <w:b/>
          <w:sz w:val="22"/>
          <w:szCs w:val="22"/>
        </w:rPr>
        <w:t>:</w:t>
      </w:r>
    </w:p>
    <w:p w:rsidR="00DC5395" w:rsidRPr="00972623" w:rsidRDefault="00DC5395" w:rsidP="00B22073">
      <w:pPr>
        <w:ind w:left="90"/>
        <w:rPr>
          <w:rFonts w:asciiTheme="majorHAnsi" w:hAnsiTheme="majorHAnsi"/>
          <w:b/>
          <w:sz w:val="22"/>
          <w:szCs w:val="22"/>
        </w:rPr>
      </w:pPr>
    </w:p>
    <w:p w:rsidR="00DC5395" w:rsidRPr="00972623" w:rsidRDefault="0050166A" w:rsidP="00B22073">
      <w:pPr>
        <w:ind w:left="90"/>
        <w:rPr>
          <w:rFonts w:asciiTheme="majorHAnsi" w:hAnsiTheme="majorHAnsi"/>
          <w:b/>
          <w:sz w:val="22"/>
          <w:szCs w:val="22"/>
        </w:rPr>
      </w:pPr>
      <w:r w:rsidRPr="00972623">
        <w:rPr>
          <w:rFonts w:asciiTheme="majorHAnsi" w:hAnsiTheme="majorHAnsi"/>
          <w:b/>
          <w:sz w:val="22"/>
          <w:szCs w:val="22"/>
        </w:rPr>
        <w:t>Assessment of Need</w:t>
      </w:r>
    </w:p>
    <w:p w:rsidR="00DC5395" w:rsidRPr="00972623" w:rsidRDefault="00DC5395" w:rsidP="00B22073">
      <w:pPr>
        <w:ind w:left="90"/>
        <w:rPr>
          <w:rFonts w:asciiTheme="majorHAnsi" w:hAnsiTheme="majorHAnsi"/>
          <w:b/>
          <w:sz w:val="22"/>
          <w:szCs w:val="22"/>
        </w:rPr>
      </w:pPr>
    </w:p>
    <w:p w:rsidR="00DC5395" w:rsidRPr="00972623" w:rsidRDefault="00651EE2" w:rsidP="00DC5395">
      <w:pPr>
        <w:ind w:left="90"/>
        <w:rPr>
          <w:rFonts w:asciiTheme="majorHAnsi" w:hAnsiTheme="majorHAnsi"/>
          <w:b/>
          <w:sz w:val="22"/>
          <w:szCs w:val="22"/>
        </w:rPr>
      </w:pPr>
      <w:proofErr w:type="gramStart"/>
      <w:r w:rsidRPr="00972623">
        <w:rPr>
          <w:rFonts w:asciiTheme="majorHAnsi" w:hAnsiTheme="majorHAnsi"/>
          <w:b/>
          <w:sz w:val="22"/>
          <w:szCs w:val="22"/>
        </w:rPr>
        <w:t>A</w:t>
      </w:r>
      <w:r w:rsidR="0050166A" w:rsidRPr="00972623">
        <w:rPr>
          <w:rFonts w:asciiTheme="majorHAnsi" w:hAnsiTheme="majorHAnsi"/>
          <w:b/>
          <w:sz w:val="22"/>
          <w:szCs w:val="22"/>
        </w:rPr>
        <w:t xml:space="preserve">ssessment of the unique needs of farmworkers in the area based on past and projected agricultural and farmworker </w:t>
      </w:r>
      <w:r w:rsidR="00BF0F90" w:rsidRPr="00972623">
        <w:rPr>
          <w:rFonts w:asciiTheme="majorHAnsi" w:hAnsiTheme="majorHAnsi"/>
          <w:b/>
          <w:sz w:val="22"/>
          <w:szCs w:val="22"/>
        </w:rPr>
        <w:t>activity</w:t>
      </w:r>
      <w:r w:rsidR="0050166A" w:rsidRPr="00972623">
        <w:rPr>
          <w:rFonts w:asciiTheme="majorHAnsi" w:hAnsiTheme="majorHAnsi"/>
          <w:b/>
          <w:sz w:val="22"/>
          <w:szCs w:val="22"/>
        </w:rPr>
        <w:t xml:space="preserve"> in the </w:t>
      </w:r>
      <w:r w:rsidR="00BF0F90" w:rsidRPr="00972623">
        <w:rPr>
          <w:rFonts w:asciiTheme="majorHAnsi" w:hAnsiTheme="majorHAnsi"/>
          <w:b/>
          <w:sz w:val="22"/>
          <w:szCs w:val="22"/>
        </w:rPr>
        <w:t>State</w:t>
      </w:r>
      <w:r w:rsidR="0050166A" w:rsidRPr="00972623">
        <w:rPr>
          <w:rFonts w:asciiTheme="majorHAnsi" w:hAnsiTheme="majorHAnsi"/>
          <w:b/>
          <w:sz w:val="22"/>
          <w:szCs w:val="22"/>
        </w:rPr>
        <w:t>.</w:t>
      </w:r>
      <w:proofErr w:type="gramEnd"/>
      <w:r w:rsidR="0050166A" w:rsidRPr="00972623">
        <w:rPr>
          <w:rFonts w:asciiTheme="majorHAnsi" w:hAnsiTheme="majorHAnsi"/>
          <w:b/>
          <w:sz w:val="22"/>
          <w:szCs w:val="22"/>
        </w:rPr>
        <w:t xml:space="preserve"> Needs may include, but are limited to, e</w:t>
      </w:r>
      <w:r w:rsidR="0050166A" w:rsidRPr="00972623">
        <w:rPr>
          <w:rFonts w:asciiTheme="majorHAnsi" w:hAnsiTheme="majorHAnsi"/>
          <w:b/>
          <w:sz w:val="22"/>
          <w:szCs w:val="22"/>
        </w:rPr>
        <w:t>m</w:t>
      </w:r>
      <w:r w:rsidR="0050166A" w:rsidRPr="00972623">
        <w:rPr>
          <w:rFonts w:asciiTheme="majorHAnsi" w:hAnsiTheme="majorHAnsi"/>
          <w:b/>
          <w:sz w:val="22"/>
          <w:szCs w:val="22"/>
        </w:rPr>
        <w:t>ployment, training and housing</w:t>
      </w:r>
    </w:p>
    <w:p w:rsidR="00DC5395" w:rsidRPr="00972623" w:rsidRDefault="00DC5395" w:rsidP="00DC5395">
      <w:pPr>
        <w:ind w:left="90"/>
        <w:rPr>
          <w:rFonts w:asciiTheme="majorHAnsi" w:hAnsiTheme="majorHAnsi"/>
          <w:b/>
          <w:sz w:val="22"/>
          <w:szCs w:val="22"/>
        </w:rPr>
      </w:pPr>
    </w:p>
    <w:p w:rsidR="00DC5395" w:rsidRPr="00972623" w:rsidRDefault="00651EE2" w:rsidP="00DC5395">
      <w:pPr>
        <w:ind w:left="90"/>
        <w:rPr>
          <w:rFonts w:asciiTheme="majorHAnsi" w:hAnsiTheme="majorHAnsi"/>
          <w:b/>
          <w:sz w:val="22"/>
          <w:szCs w:val="22"/>
        </w:rPr>
      </w:pPr>
      <w:r w:rsidRPr="00972623">
        <w:rPr>
          <w:rFonts w:asciiTheme="majorHAnsi" w:hAnsiTheme="majorHAnsi"/>
          <w:b/>
          <w:sz w:val="22"/>
          <w:szCs w:val="22"/>
        </w:rPr>
        <w:lastRenderedPageBreak/>
        <w:t>Review of the previous year’s agr</w:t>
      </w:r>
      <w:r w:rsidR="00A453D6" w:rsidRPr="00972623">
        <w:rPr>
          <w:rFonts w:asciiTheme="majorHAnsi" w:hAnsiTheme="majorHAnsi"/>
          <w:b/>
          <w:sz w:val="22"/>
          <w:szCs w:val="22"/>
        </w:rPr>
        <w:t>icultural activity in Connecticut</w:t>
      </w:r>
    </w:p>
    <w:p w:rsidR="00DC5395" w:rsidRPr="00972623" w:rsidRDefault="00DC5395" w:rsidP="00DC5395">
      <w:pPr>
        <w:ind w:left="90"/>
        <w:rPr>
          <w:rFonts w:asciiTheme="majorHAnsi" w:hAnsiTheme="majorHAnsi"/>
          <w:b/>
          <w:sz w:val="22"/>
          <w:szCs w:val="22"/>
        </w:rPr>
      </w:pPr>
    </w:p>
    <w:p w:rsidR="00DC5395" w:rsidRPr="00972623" w:rsidRDefault="00A453D6" w:rsidP="00DC5395">
      <w:pPr>
        <w:ind w:left="90"/>
        <w:rPr>
          <w:rFonts w:asciiTheme="majorHAnsi" w:hAnsiTheme="majorHAnsi"/>
          <w:b/>
          <w:sz w:val="22"/>
          <w:szCs w:val="22"/>
        </w:rPr>
      </w:pPr>
      <w:r w:rsidRPr="00972623">
        <w:rPr>
          <w:rFonts w:asciiTheme="majorHAnsi" w:hAnsiTheme="majorHAnsi"/>
          <w:sz w:val="22"/>
          <w:szCs w:val="22"/>
        </w:rPr>
        <w:t>In PY 2014, there was no change from PY 2013, in the estimated number of farms or MSFWs working in Connecticut. Approximately 4,900 farms are located in Connecticut with a total of 400,000 acres dedicated to farming based on census data. CTDOL estimates 5,920 farm wor</w:t>
      </w:r>
      <w:r w:rsidRPr="00972623">
        <w:rPr>
          <w:rFonts w:asciiTheme="majorHAnsi" w:hAnsiTheme="majorHAnsi"/>
          <w:sz w:val="22"/>
          <w:szCs w:val="22"/>
        </w:rPr>
        <w:t>k</w:t>
      </w:r>
      <w:r w:rsidRPr="00972623">
        <w:rPr>
          <w:rFonts w:asciiTheme="majorHAnsi" w:hAnsiTheme="majorHAnsi"/>
          <w:sz w:val="22"/>
          <w:szCs w:val="22"/>
        </w:rPr>
        <w:t>ers present in the state, based on Connecticut’s Labor Market Information</w:t>
      </w:r>
      <w:r w:rsidR="006E583B" w:rsidRPr="00972623">
        <w:rPr>
          <w:rFonts w:asciiTheme="majorHAnsi" w:hAnsiTheme="majorHAnsi"/>
          <w:sz w:val="22"/>
          <w:szCs w:val="22"/>
        </w:rPr>
        <w:t xml:space="preserve">. </w:t>
      </w:r>
      <w:r w:rsidRPr="00972623">
        <w:rPr>
          <w:rFonts w:asciiTheme="majorHAnsi" w:hAnsiTheme="majorHAnsi"/>
          <w:sz w:val="22"/>
          <w:szCs w:val="22"/>
        </w:rPr>
        <w:t>Connecticut is not a significant state in regards to MSFWs.</w:t>
      </w:r>
    </w:p>
    <w:p w:rsidR="00DC5395" w:rsidRPr="00972623" w:rsidRDefault="00DC5395" w:rsidP="00DC5395">
      <w:pPr>
        <w:ind w:left="90"/>
        <w:rPr>
          <w:rFonts w:asciiTheme="majorHAnsi" w:hAnsiTheme="majorHAnsi"/>
          <w:b/>
          <w:sz w:val="22"/>
          <w:szCs w:val="22"/>
        </w:rPr>
      </w:pPr>
    </w:p>
    <w:p w:rsidR="00DC5395" w:rsidRPr="00972623" w:rsidRDefault="00A453D6" w:rsidP="00DC5395">
      <w:pPr>
        <w:ind w:left="90"/>
        <w:rPr>
          <w:rFonts w:asciiTheme="majorHAnsi" w:hAnsiTheme="majorHAnsi"/>
          <w:b/>
          <w:sz w:val="22"/>
          <w:szCs w:val="22"/>
        </w:rPr>
      </w:pPr>
      <w:r w:rsidRPr="00972623">
        <w:rPr>
          <w:rFonts w:asciiTheme="majorHAnsi" w:hAnsiTheme="majorHAnsi"/>
          <w:sz w:val="22"/>
          <w:szCs w:val="22"/>
        </w:rPr>
        <w:t>During PY 2014, agricultural employers in Connecticut continued to seek qualified U.S. workers through the placement of job</w:t>
      </w:r>
      <w:r w:rsidR="00BF2AF2" w:rsidRPr="00972623">
        <w:rPr>
          <w:rFonts w:asciiTheme="majorHAnsi" w:hAnsiTheme="majorHAnsi"/>
          <w:sz w:val="22"/>
          <w:szCs w:val="22"/>
        </w:rPr>
        <w:t xml:space="preserve"> orders with CTDOL. </w:t>
      </w:r>
      <w:r w:rsidRPr="00972623">
        <w:rPr>
          <w:rFonts w:asciiTheme="majorHAnsi" w:hAnsiTheme="majorHAnsi"/>
          <w:sz w:val="22"/>
          <w:szCs w:val="22"/>
        </w:rPr>
        <w:t>Several employers were allowed to recruit foreign labor due to a shortage of U.S. workers available for agricultural positions. The majority of growers continued to recruit on their own through word of mouth, while others obtained workers through Farm Labor Contractors.</w:t>
      </w:r>
    </w:p>
    <w:p w:rsidR="00DC5395" w:rsidRPr="00972623" w:rsidRDefault="00DC5395" w:rsidP="00DC5395">
      <w:pPr>
        <w:ind w:left="90"/>
        <w:rPr>
          <w:rFonts w:asciiTheme="majorHAnsi" w:hAnsiTheme="majorHAnsi"/>
          <w:b/>
          <w:sz w:val="22"/>
          <w:szCs w:val="22"/>
        </w:rPr>
      </w:pPr>
    </w:p>
    <w:p w:rsidR="00DC5395" w:rsidRPr="00972623" w:rsidRDefault="00A453D6" w:rsidP="00DC5395">
      <w:pPr>
        <w:ind w:left="90"/>
        <w:rPr>
          <w:rFonts w:asciiTheme="majorHAnsi" w:hAnsiTheme="majorHAnsi"/>
          <w:sz w:val="22"/>
          <w:szCs w:val="22"/>
        </w:rPr>
      </w:pPr>
      <w:r w:rsidRPr="00972623">
        <w:rPr>
          <w:rFonts w:asciiTheme="majorHAnsi" w:hAnsiTheme="majorHAnsi"/>
          <w:sz w:val="22"/>
          <w:szCs w:val="22"/>
        </w:rPr>
        <w:t>CTDOL continued to promote recruitment assistance, available through the Department of L</w:t>
      </w:r>
      <w:r w:rsidRPr="00972623">
        <w:rPr>
          <w:rFonts w:asciiTheme="majorHAnsi" w:hAnsiTheme="majorHAnsi"/>
          <w:sz w:val="22"/>
          <w:szCs w:val="22"/>
        </w:rPr>
        <w:t>a</w:t>
      </w:r>
      <w:r w:rsidRPr="00972623">
        <w:rPr>
          <w:rFonts w:asciiTheme="majorHAnsi" w:hAnsiTheme="majorHAnsi"/>
          <w:sz w:val="22"/>
          <w:szCs w:val="22"/>
        </w:rPr>
        <w:t>bor in outreach contacts, to several agricultural employers throughout the state. CTDOL’s Alien Labor Certification staff, in collaboration with the State Monitor Advocate (SMA), continued a screen</w:t>
      </w:r>
      <w:r w:rsidR="002743E7" w:rsidRPr="00972623">
        <w:rPr>
          <w:rFonts w:asciiTheme="majorHAnsi" w:hAnsiTheme="majorHAnsi"/>
          <w:sz w:val="22"/>
          <w:szCs w:val="22"/>
        </w:rPr>
        <w:t>ing process for job</w:t>
      </w:r>
      <w:r w:rsidRPr="00972623">
        <w:rPr>
          <w:rFonts w:asciiTheme="majorHAnsi" w:hAnsiTheme="majorHAnsi"/>
          <w:sz w:val="22"/>
          <w:szCs w:val="22"/>
        </w:rPr>
        <w:t>seekers interested in agricultural job openings. This screening process not only ensured that qualified applicants were referred but also allowed the prospective a</w:t>
      </w:r>
      <w:r w:rsidRPr="00972623">
        <w:rPr>
          <w:rFonts w:asciiTheme="majorHAnsi" w:hAnsiTheme="majorHAnsi"/>
          <w:sz w:val="22"/>
          <w:szCs w:val="22"/>
        </w:rPr>
        <w:t>p</w:t>
      </w:r>
      <w:r w:rsidRPr="00972623">
        <w:rPr>
          <w:rFonts w:asciiTheme="majorHAnsi" w:hAnsiTheme="majorHAnsi"/>
          <w:sz w:val="22"/>
          <w:szCs w:val="22"/>
        </w:rPr>
        <w:t xml:space="preserve">plicant to gain a thorough understanding of the terms and </w:t>
      </w:r>
      <w:r w:rsidR="002743E7" w:rsidRPr="00972623">
        <w:rPr>
          <w:rFonts w:asciiTheme="majorHAnsi" w:hAnsiTheme="majorHAnsi"/>
          <w:sz w:val="22"/>
          <w:szCs w:val="22"/>
        </w:rPr>
        <w:t>conditions of each job opening.</w:t>
      </w:r>
    </w:p>
    <w:p w:rsidR="00DC5395" w:rsidRPr="00972623" w:rsidRDefault="00DC5395" w:rsidP="00DC5395">
      <w:pPr>
        <w:ind w:left="90"/>
        <w:rPr>
          <w:rFonts w:asciiTheme="majorHAnsi" w:hAnsiTheme="majorHAnsi"/>
          <w:sz w:val="22"/>
          <w:szCs w:val="22"/>
        </w:rPr>
      </w:pPr>
    </w:p>
    <w:p w:rsidR="00DC5395" w:rsidRPr="00972623" w:rsidRDefault="002743E7" w:rsidP="00DC5395">
      <w:pPr>
        <w:ind w:left="90"/>
        <w:rPr>
          <w:rFonts w:asciiTheme="majorHAnsi" w:hAnsiTheme="majorHAnsi"/>
          <w:sz w:val="22"/>
          <w:szCs w:val="22"/>
        </w:rPr>
      </w:pPr>
      <w:r w:rsidRPr="00972623">
        <w:rPr>
          <w:rFonts w:asciiTheme="majorHAnsi" w:hAnsiTheme="majorHAnsi"/>
          <w:sz w:val="22"/>
          <w:szCs w:val="22"/>
        </w:rPr>
        <w:t>Carefully matching job</w:t>
      </w:r>
      <w:r w:rsidR="00A453D6" w:rsidRPr="00972623">
        <w:rPr>
          <w:rFonts w:asciiTheme="majorHAnsi" w:hAnsiTheme="majorHAnsi"/>
          <w:sz w:val="22"/>
          <w:szCs w:val="22"/>
        </w:rPr>
        <w:t>seekers with prospective employers proved to be instrumental in esta</w:t>
      </w:r>
      <w:r w:rsidR="00A453D6" w:rsidRPr="00972623">
        <w:rPr>
          <w:rFonts w:asciiTheme="majorHAnsi" w:hAnsiTheme="majorHAnsi"/>
          <w:sz w:val="22"/>
          <w:szCs w:val="22"/>
        </w:rPr>
        <w:t>b</w:t>
      </w:r>
      <w:r w:rsidR="00A453D6" w:rsidRPr="00972623">
        <w:rPr>
          <w:rFonts w:asciiTheme="majorHAnsi" w:hAnsiTheme="majorHAnsi"/>
          <w:sz w:val="22"/>
          <w:szCs w:val="22"/>
        </w:rPr>
        <w:t>lishing credibility with our agricultural employers.</w:t>
      </w:r>
    </w:p>
    <w:p w:rsidR="00DC5395" w:rsidRPr="00972623" w:rsidRDefault="00DC5395" w:rsidP="00DC5395">
      <w:pPr>
        <w:ind w:left="90"/>
        <w:rPr>
          <w:rFonts w:asciiTheme="majorHAnsi" w:hAnsiTheme="majorHAnsi"/>
          <w:sz w:val="22"/>
          <w:szCs w:val="22"/>
        </w:rPr>
      </w:pPr>
    </w:p>
    <w:p w:rsidR="00DC5395" w:rsidRPr="00972623" w:rsidRDefault="00A453D6" w:rsidP="00DC5395">
      <w:pPr>
        <w:ind w:left="90"/>
        <w:rPr>
          <w:rFonts w:asciiTheme="majorHAnsi" w:hAnsiTheme="majorHAnsi"/>
          <w:sz w:val="22"/>
          <w:szCs w:val="22"/>
        </w:rPr>
      </w:pPr>
      <w:r w:rsidRPr="00972623">
        <w:rPr>
          <w:rFonts w:asciiTheme="majorHAnsi" w:hAnsiTheme="majorHAnsi"/>
          <w:sz w:val="22"/>
          <w:szCs w:val="22"/>
        </w:rPr>
        <w:t>In PY 2014, 36 agricultural employers participated in the H-2A program. These employers placed 58 job orders and req</w:t>
      </w:r>
      <w:r w:rsidR="000A442E" w:rsidRPr="00972623">
        <w:rPr>
          <w:rFonts w:asciiTheme="majorHAnsi" w:hAnsiTheme="majorHAnsi"/>
          <w:sz w:val="22"/>
          <w:szCs w:val="22"/>
        </w:rPr>
        <w:t xml:space="preserve">uested a total of 506 workers. </w:t>
      </w:r>
      <w:r w:rsidRPr="00972623">
        <w:rPr>
          <w:rFonts w:asciiTheme="majorHAnsi" w:hAnsiTheme="majorHAnsi"/>
          <w:sz w:val="22"/>
          <w:szCs w:val="22"/>
        </w:rPr>
        <w:t>Approximately 44 referrals were made to these positions. Referrals included both local workers and workers from Puerto Rico, Conne</w:t>
      </w:r>
      <w:r w:rsidR="000A442E" w:rsidRPr="00972623">
        <w:rPr>
          <w:rFonts w:asciiTheme="majorHAnsi" w:hAnsiTheme="majorHAnsi"/>
          <w:sz w:val="22"/>
          <w:szCs w:val="22"/>
        </w:rPr>
        <w:t xml:space="preserve">cticut’s primary supply state. </w:t>
      </w:r>
      <w:r w:rsidRPr="00972623">
        <w:rPr>
          <w:rFonts w:asciiTheme="majorHAnsi" w:hAnsiTheme="majorHAnsi"/>
          <w:sz w:val="22"/>
          <w:szCs w:val="22"/>
        </w:rPr>
        <w:t>The SMA performed 22 peak-harvest field checks/visits on agricultural worksites to which JS placements were made, and 7 peak-harves</w:t>
      </w:r>
      <w:r w:rsidR="000A442E" w:rsidRPr="00972623">
        <w:rPr>
          <w:rFonts w:asciiTheme="majorHAnsi" w:hAnsiTheme="majorHAnsi"/>
          <w:sz w:val="22"/>
          <w:szCs w:val="22"/>
        </w:rPr>
        <w:t xml:space="preserve">t migrant housing inspections. </w:t>
      </w:r>
      <w:r w:rsidRPr="00972623">
        <w:rPr>
          <w:rFonts w:asciiTheme="majorHAnsi" w:hAnsiTheme="majorHAnsi"/>
          <w:sz w:val="22"/>
          <w:szCs w:val="22"/>
        </w:rPr>
        <w:t>During these visits, the SMA verified field sanitation standards, general working condi</w:t>
      </w:r>
      <w:r w:rsidR="000A442E" w:rsidRPr="00972623">
        <w:rPr>
          <w:rFonts w:asciiTheme="majorHAnsi" w:hAnsiTheme="majorHAnsi"/>
          <w:sz w:val="22"/>
          <w:szCs w:val="22"/>
        </w:rPr>
        <w:t xml:space="preserve">tions, and housing conditions. </w:t>
      </w:r>
      <w:r w:rsidRPr="00972623">
        <w:rPr>
          <w:rFonts w:asciiTheme="majorHAnsi" w:hAnsiTheme="majorHAnsi"/>
          <w:sz w:val="22"/>
          <w:szCs w:val="22"/>
        </w:rPr>
        <w:t>All housing checks were in compliance a</w:t>
      </w:r>
      <w:r w:rsidR="000A442E" w:rsidRPr="00972623">
        <w:rPr>
          <w:rFonts w:asciiTheme="majorHAnsi" w:hAnsiTheme="majorHAnsi"/>
          <w:sz w:val="22"/>
          <w:szCs w:val="22"/>
        </w:rPr>
        <w:t xml:space="preserve">nd no deficiencies were found. </w:t>
      </w:r>
      <w:r w:rsidRPr="00972623">
        <w:rPr>
          <w:rFonts w:asciiTheme="majorHAnsi" w:hAnsiTheme="majorHAnsi"/>
          <w:sz w:val="22"/>
          <w:szCs w:val="22"/>
        </w:rPr>
        <w:t>A couple of employers were found in possible violation of field sanitation standards, but corrective action was taken by these employers and the apparent violations were r</w:t>
      </w:r>
      <w:r w:rsidRPr="00972623">
        <w:rPr>
          <w:rFonts w:asciiTheme="majorHAnsi" w:hAnsiTheme="majorHAnsi"/>
          <w:sz w:val="22"/>
          <w:szCs w:val="22"/>
        </w:rPr>
        <w:t>e</w:t>
      </w:r>
      <w:r w:rsidRPr="00972623">
        <w:rPr>
          <w:rFonts w:asciiTheme="majorHAnsi" w:hAnsiTheme="majorHAnsi"/>
          <w:sz w:val="22"/>
          <w:szCs w:val="22"/>
        </w:rPr>
        <w:t>solved through informal resolution, eliminating the need to elevate or notify U.S. Wage &amp; Hour.</w:t>
      </w:r>
    </w:p>
    <w:p w:rsidR="00DC5395" w:rsidRPr="00972623" w:rsidRDefault="00DC5395" w:rsidP="00DC5395">
      <w:pPr>
        <w:ind w:left="90"/>
        <w:rPr>
          <w:rFonts w:asciiTheme="majorHAnsi" w:hAnsiTheme="majorHAnsi"/>
          <w:sz w:val="22"/>
          <w:szCs w:val="22"/>
        </w:rPr>
      </w:pPr>
    </w:p>
    <w:p w:rsidR="00DC5395" w:rsidRPr="00972623" w:rsidRDefault="00A453D6" w:rsidP="00DC5395">
      <w:pPr>
        <w:ind w:left="90"/>
        <w:rPr>
          <w:rFonts w:asciiTheme="majorHAnsi" w:hAnsiTheme="majorHAnsi"/>
          <w:sz w:val="22"/>
          <w:szCs w:val="22"/>
        </w:rPr>
      </w:pPr>
      <w:r w:rsidRPr="00972623">
        <w:rPr>
          <w:rFonts w:asciiTheme="majorHAnsi" w:hAnsiTheme="majorHAnsi"/>
          <w:sz w:val="22"/>
          <w:szCs w:val="22"/>
        </w:rPr>
        <w:t xml:space="preserve">CTDOL records also indicate that in PY 2014, approximately 7,040 non-agricultural job orders with entry-level experience and less than high school educational requirements were placed in Connecticut’s job bank, </w:t>
      </w:r>
      <w:proofErr w:type="spellStart"/>
      <w:r w:rsidRPr="00972623">
        <w:rPr>
          <w:rFonts w:asciiTheme="majorHAnsi" w:hAnsiTheme="majorHAnsi"/>
          <w:sz w:val="22"/>
          <w:szCs w:val="22"/>
        </w:rPr>
        <w:t>CT.Jobs</w:t>
      </w:r>
      <w:proofErr w:type="spellEnd"/>
      <w:r w:rsidRPr="00972623">
        <w:rPr>
          <w:rFonts w:asciiTheme="majorHAnsi" w:hAnsiTheme="majorHAnsi"/>
          <w:sz w:val="22"/>
          <w:szCs w:val="22"/>
        </w:rPr>
        <w:t>. These counts do not reflect job orders placed by employers through indexing.</w:t>
      </w:r>
    </w:p>
    <w:p w:rsidR="00DC5395" w:rsidRPr="00972623" w:rsidRDefault="00DC5395" w:rsidP="00DC5395">
      <w:pPr>
        <w:ind w:left="90"/>
        <w:rPr>
          <w:rFonts w:asciiTheme="majorHAnsi" w:hAnsiTheme="majorHAnsi"/>
          <w:sz w:val="22"/>
          <w:szCs w:val="22"/>
        </w:rPr>
      </w:pPr>
    </w:p>
    <w:p w:rsidR="00AD4285" w:rsidRPr="00972623" w:rsidRDefault="00254778" w:rsidP="00DC5395">
      <w:pPr>
        <w:ind w:left="90"/>
        <w:rPr>
          <w:rFonts w:asciiTheme="majorHAnsi" w:hAnsiTheme="majorHAnsi"/>
          <w:sz w:val="22"/>
          <w:szCs w:val="22"/>
        </w:rPr>
      </w:pPr>
      <w:r w:rsidRPr="00972623">
        <w:rPr>
          <w:rFonts w:asciiTheme="majorHAnsi" w:hAnsiTheme="majorHAnsi"/>
          <w:b/>
          <w:sz w:val="22"/>
          <w:szCs w:val="22"/>
        </w:rPr>
        <w:t>Review of the previous y</w:t>
      </w:r>
      <w:r w:rsidR="00AD4285" w:rsidRPr="00972623">
        <w:rPr>
          <w:rFonts w:asciiTheme="majorHAnsi" w:hAnsiTheme="majorHAnsi"/>
          <w:b/>
          <w:sz w:val="22"/>
          <w:szCs w:val="22"/>
        </w:rPr>
        <w:t>ear’s MSFW activity in Connecticut</w:t>
      </w:r>
    </w:p>
    <w:p w:rsidR="00AD4285" w:rsidRPr="00972623" w:rsidRDefault="00AD4285" w:rsidP="00254778">
      <w:pPr>
        <w:rPr>
          <w:rFonts w:asciiTheme="majorHAnsi" w:hAnsiTheme="majorHAnsi"/>
          <w:b/>
          <w:sz w:val="22"/>
          <w:szCs w:val="22"/>
        </w:rPr>
      </w:pPr>
    </w:p>
    <w:p w:rsidR="00254778" w:rsidRPr="00972623" w:rsidRDefault="00254778" w:rsidP="00254778">
      <w:pPr>
        <w:rPr>
          <w:rFonts w:asciiTheme="majorHAnsi" w:hAnsiTheme="majorHAnsi"/>
          <w:b/>
          <w:sz w:val="22"/>
          <w:szCs w:val="22"/>
        </w:rPr>
      </w:pPr>
    </w:p>
    <w:tbl>
      <w:tblPr>
        <w:tblpPr w:leftFromText="180" w:rightFromText="180" w:vertAnchor="text" w:horzAnchor="margin" w:tblpY="-179"/>
        <w:tblW w:w="9845"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13"/>
        <w:gridCol w:w="4169"/>
        <w:gridCol w:w="2263"/>
      </w:tblGrid>
      <w:tr w:rsidR="00254778" w:rsidRPr="00972623" w:rsidTr="006E583B">
        <w:trPr>
          <w:trHeight w:val="384"/>
        </w:trPr>
        <w:tc>
          <w:tcPr>
            <w:tcW w:w="9845" w:type="dxa"/>
            <w:gridSpan w:val="3"/>
            <w:tcBorders>
              <w:top w:val="single" w:sz="4" w:space="0" w:color="auto"/>
              <w:left w:val="single" w:sz="4" w:space="0" w:color="auto"/>
              <w:bottom w:val="single" w:sz="4" w:space="0" w:color="auto"/>
              <w:right w:val="single" w:sz="4" w:space="0" w:color="auto"/>
            </w:tcBorders>
          </w:tcPr>
          <w:p w:rsidR="00254778" w:rsidRPr="00972623" w:rsidRDefault="00254778" w:rsidP="006E583B">
            <w:pPr>
              <w:pStyle w:val="Heading3"/>
              <w:rPr>
                <w:rFonts w:asciiTheme="majorHAnsi" w:hAnsiTheme="majorHAnsi"/>
                <w:sz w:val="22"/>
                <w:szCs w:val="22"/>
              </w:rPr>
            </w:pPr>
            <w:r w:rsidRPr="00972623">
              <w:rPr>
                <w:rFonts w:asciiTheme="majorHAnsi" w:hAnsiTheme="majorHAnsi"/>
                <w:sz w:val="22"/>
                <w:szCs w:val="22"/>
              </w:rPr>
              <w:lastRenderedPageBreak/>
              <w:t>Major Crop Activity in Connecticut PY 2014</w:t>
            </w:r>
          </w:p>
        </w:tc>
      </w:tr>
      <w:tr w:rsidR="00254778" w:rsidRPr="00972623" w:rsidTr="006E583B">
        <w:trPr>
          <w:trHeight w:val="384"/>
        </w:trPr>
        <w:tc>
          <w:tcPr>
            <w:tcW w:w="3413"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b/>
                <w:i/>
                <w:sz w:val="22"/>
                <w:szCs w:val="22"/>
              </w:rPr>
            </w:pPr>
            <w:r w:rsidRPr="00972623">
              <w:rPr>
                <w:rFonts w:asciiTheme="majorHAnsi" w:hAnsiTheme="majorHAnsi"/>
                <w:b/>
                <w:i/>
                <w:sz w:val="22"/>
                <w:szCs w:val="22"/>
              </w:rPr>
              <w:t>Crop</w:t>
            </w:r>
          </w:p>
        </w:tc>
        <w:tc>
          <w:tcPr>
            <w:tcW w:w="4169"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b/>
                <w:i/>
                <w:sz w:val="22"/>
                <w:szCs w:val="22"/>
              </w:rPr>
            </w:pPr>
            <w:r w:rsidRPr="00972623">
              <w:rPr>
                <w:rFonts w:asciiTheme="majorHAnsi" w:hAnsiTheme="majorHAnsi"/>
                <w:b/>
                <w:i/>
                <w:sz w:val="22"/>
                <w:szCs w:val="22"/>
              </w:rPr>
              <w:t>Months of Heavy Agricultural Activity</w:t>
            </w:r>
          </w:p>
        </w:tc>
        <w:tc>
          <w:tcPr>
            <w:tcW w:w="2263"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b/>
                <w:i/>
                <w:sz w:val="22"/>
                <w:szCs w:val="22"/>
              </w:rPr>
            </w:pPr>
            <w:r w:rsidRPr="00972623">
              <w:rPr>
                <w:rFonts w:asciiTheme="majorHAnsi" w:hAnsiTheme="majorHAnsi"/>
                <w:b/>
                <w:i/>
                <w:sz w:val="22"/>
                <w:szCs w:val="22"/>
              </w:rPr>
              <w:t>Primary Region</w:t>
            </w:r>
          </w:p>
        </w:tc>
      </w:tr>
      <w:tr w:rsidR="00254778" w:rsidRPr="00972623" w:rsidTr="006E583B">
        <w:trPr>
          <w:trHeight w:val="384"/>
        </w:trPr>
        <w:tc>
          <w:tcPr>
            <w:tcW w:w="3413"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b/>
                <w:bCs/>
                <w:sz w:val="22"/>
                <w:szCs w:val="22"/>
              </w:rPr>
              <w:t>Tobacco</w:t>
            </w:r>
            <w:r w:rsidRPr="00972623">
              <w:rPr>
                <w:rFonts w:asciiTheme="majorHAnsi" w:hAnsiTheme="majorHAnsi"/>
                <w:sz w:val="22"/>
                <w:szCs w:val="22"/>
              </w:rPr>
              <w:t xml:space="preserve"> (Shade &amp; Broadleaf)</w:t>
            </w:r>
          </w:p>
        </w:tc>
        <w:tc>
          <w:tcPr>
            <w:tcW w:w="4169"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June through September</w:t>
            </w:r>
          </w:p>
        </w:tc>
        <w:tc>
          <w:tcPr>
            <w:tcW w:w="2263"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North Central</w:t>
            </w:r>
          </w:p>
        </w:tc>
      </w:tr>
      <w:tr w:rsidR="00254778" w:rsidRPr="00972623" w:rsidTr="006E583B">
        <w:trPr>
          <w:trHeight w:val="384"/>
        </w:trPr>
        <w:tc>
          <w:tcPr>
            <w:tcW w:w="3413"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b/>
                <w:bCs/>
                <w:sz w:val="22"/>
                <w:szCs w:val="22"/>
              </w:rPr>
              <w:t>Fruit</w:t>
            </w:r>
            <w:r w:rsidRPr="00972623">
              <w:rPr>
                <w:rFonts w:asciiTheme="majorHAnsi" w:hAnsiTheme="majorHAnsi"/>
                <w:sz w:val="22"/>
                <w:szCs w:val="22"/>
              </w:rPr>
              <w:t xml:space="preserve"> (Apples, Peaches, Pears)</w:t>
            </w:r>
          </w:p>
        </w:tc>
        <w:tc>
          <w:tcPr>
            <w:tcW w:w="4169"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July through October</w:t>
            </w:r>
          </w:p>
        </w:tc>
        <w:tc>
          <w:tcPr>
            <w:tcW w:w="2263"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Central</w:t>
            </w:r>
          </w:p>
        </w:tc>
      </w:tr>
      <w:tr w:rsidR="00254778" w:rsidRPr="00972623" w:rsidTr="006E583B">
        <w:trPr>
          <w:trHeight w:val="384"/>
        </w:trPr>
        <w:tc>
          <w:tcPr>
            <w:tcW w:w="3413"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pStyle w:val="Heading1"/>
              <w:rPr>
                <w:rFonts w:asciiTheme="majorHAnsi" w:hAnsiTheme="majorHAnsi"/>
                <w:sz w:val="22"/>
                <w:szCs w:val="22"/>
              </w:rPr>
            </w:pPr>
            <w:r w:rsidRPr="00972623">
              <w:rPr>
                <w:rFonts w:asciiTheme="majorHAnsi" w:hAnsiTheme="majorHAnsi"/>
                <w:sz w:val="22"/>
                <w:szCs w:val="22"/>
              </w:rPr>
              <w:t>Nursery</w:t>
            </w:r>
          </w:p>
        </w:tc>
        <w:tc>
          <w:tcPr>
            <w:tcW w:w="4169"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February through July</w:t>
            </w:r>
          </w:p>
        </w:tc>
        <w:tc>
          <w:tcPr>
            <w:tcW w:w="2263"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South Central</w:t>
            </w:r>
          </w:p>
        </w:tc>
      </w:tr>
      <w:tr w:rsidR="00254778" w:rsidRPr="00972623" w:rsidTr="006E583B">
        <w:trPr>
          <w:trHeight w:val="384"/>
        </w:trPr>
        <w:tc>
          <w:tcPr>
            <w:tcW w:w="3413"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pStyle w:val="Heading1"/>
              <w:rPr>
                <w:rFonts w:asciiTheme="majorHAnsi" w:hAnsiTheme="majorHAnsi"/>
                <w:sz w:val="22"/>
                <w:szCs w:val="22"/>
              </w:rPr>
            </w:pPr>
            <w:r w:rsidRPr="00972623">
              <w:rPr>
                <w:rFonts w:asciiTheme="majorHAnsi" w:hAnsiTheme="majorHAnsi"/>
                <w:sz w:val="22"/>
                <w:szCs w:val="22"/>
              </w:rPr>
              <w:t>Greenhouse</w:t>
            </w:r>
          </w:p>
        </w:tc>
        <w:tc>
          <w:tcPr>
            <w:tcW w:w="4169"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 xml:space="preserve">March – June, and October - December </w:t>
            </w:r>
          </w:p>
        </w:tc>
        <w:tc>
          <w:tcPr>
            <w:tcW w:w="2263"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South Central</w:t>
            </w:r>
          </w:p>
        </w:tc>
      </w:tr>
    </w:tbl>
    <w:p w:rsidR="00091D35" w:rsidRPr="00972623" w:rsidRDefault="00091D35" w:rsidP="00254778">
      <w:pPr>
        <w:rPr>
          <w:rFonts w:asciiTheme="majorHAnsi" w:hAnsiTheme="majorHAnsi"/>
          <w:sz w:val="22"/>
          <w:szCs w:val="22"/>
          <w:highlight w:val="yellow"/>
        </w:rPr>
      </w:pPr>
    </w:p>
    <w:tbl>
      <w:tblPr>
        <w:tblpPr w:leftFromText="180" w:rightFromText="180" w:vertAnchor="text" w:horzAnchor="margin" w:tblpY="189"/>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40"/>
        <w:gridCol w:w="4138"/>
        <w:gridCol w:w="2250"/>
      </w:tblGrid>
      <w:tr w:rsidR="00254778" w:rsidRPr="00972623" w:rsidTr="00AD4285">
        <w:trPr>
          <w:trHeight w:val="375"/>
        </w:trPr>
        <w:tc>
          <w:tcPr>
            <w:tcW w:w="9828" w:type="dxa"/>
            <w:gridSpan w:val="3"/>
            <w:tcBorders>
              <w:top w:val="single" w:sz="4" w:space="0" w:color="auto"/>
              <w:left w:val="single" w:sz="4" w:space="0" w:color="auto"/>
              <w:bottom w:val="single" w:sz="4" w:space="0" w:color="auto"/>
              <w:right w:val="single" w:sz="4" w:space="0" w:color="auto"/>
            </w:tcBorders>
          </w:tcPr>
          <w:p w:rsidR="00254778" w:rsidRPr="00972623" w:rsidRDefault="00254778" w:rsidP="006E583B">
            <w:pPr>
              <w:pStyle w:val="Heading3"/>
              <w:rPr>
                <w:rFonts w:asciiTheme="majorHAnsi" w:hAnsiTheme="majorHAnsi"/>
                <w:sz w:val="22"/>
                <w:szCs w:val="22"/>
              </w:rPr>
            </w:pPr>
            <w:r w:rsidRPr="00972623">
              <w:rPr>
                <w:rFonts w:asciiTheme="majorHAnsi" w:hAnsiTheme="majorHAnsi"/>
                <w:sz w:val="22"/>
                <w:szCs w:val="22"/>
              </w:rPr>
              <w:t xml:space="preserve">Review of Previous Year’s MSFW Activity in Connecticut </w:t>
            </w:r>
          </w:p>
          <w:p w:rsidR="00254778" w:rsidRPr="00972623" w:rsidRDefault="00254778" w:rsidP="006E583B">
            <w:pPr>
              <w:pStyle w:val="Heading3"/>
              <w:rPr>
                <w:rFonts w:asciiTheme="majorHAnsi" w:hAnsiTheme="majorHAnsi"/>
                <w:sz w:val="22"/>
                <w:szCs w:val="22"/>
              </w:rPr>
            </w:pPr>
            <w:r w:rsidRPr="00972623">
              <w:rPr>
                <w:rFonts w:asciiTheme="majorHAnsi" w:hAnsiTheme="majorHAnsi"/>
                <w:sz w:val="22"/>
                <w:szCs w:val="22"/>
              </w:rPr>
              <w:t>(Estimates from Connecticut’s Labor Market Information)  PY 2014</w:t>
            </w:r>
          </w:p>
        </w:tc>
      </w:tr>
      <w:tr w:rsidR="00AD4285" w:rsidRPr="00972623" w:rsidTr="00AD4285">
        <w:trPr>
          <w:trHeight w:val="375"/>
        </w:trPr>
        <w:tc>
          <w:tcPr>
            <w:tcW w:w="3440"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b/>
                <w:i/>
                <w:sz w:val="22"/>
                <w:szCs w:val="22"/>
              </w:rPr>
            </w:pPr>
            <w:r w:rsidRPr="00972623">
              <w:rPr>
                <w:rFonts w:asciiTheme="majorHAnsi" w:hAnsiTheme="majorHAnsi"/>
                <w:b/>
                <w:i/>
                <w:sz w:val="22"/>
                <w:szCs w:val="22"/>
              </w:rPr>
              <w:t>Crop</w:t>
            </w:r>
          </w:p>
        </w:tc>
        <w:tc>
          <w:tcPr>
            <w:tcW w:w="4138"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b/>
                <w:i/>
                <w:sz w:val="22"/>
                <w:szCs w:val="22"/>
              </w:rPr>
            </w:pPr>
            <w:r w:rsidRPr="00972623">
              <w:rPr>
                <w:rFonts w:asciiTheme="majorHAnsi" w:hAnsiTheme="majorHAnsi"/>
                <w:b/>
                <w:i/>
                <w:sz w:val="22"/>
                <w:szCs w:val="22"/>
              </w:rPr>
              <w:t>MSFWs Employed</w:t>
            </w:r>
          </w:p>
        </w:tc>
        <w:tc>
          <w:tcPr>
            <w:tcW w:w="2250"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b/>
                <w:i/>
                <w:sz w:val="22"/>
                <w:szCs w:val="22"/>
              </w:rPr>
            </w:pPr>
            <w:r w:rsidRPr="00972623">
              <w:rPr>
                <w:rFonts w:asciiTheme="majorHAnsi" w:hAnsiTheme="majorHAnsi"/>
                <w:b/>
                <w:i/>
                <w:sz w:val="22"/>
                <w:szCs w:val="22"/>
              </w:rPr>
              <w:t>Labor Shortage</w:t>
            </w:r>
          </w:p>
        </w:tc>
      </w:tr>
      <w:tr w:rsidR="00AD4285" w:rsidRPr="00972623" w:rsidTr="00AD4285">
        <w:trPr>
          <w:trHeight w:val="375"/>
        </w:trPr>
        <w:tc>
          <w:tcPr>
            <w:tcW w:w="3440"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b/>
                <w:bCs/>
                <w:sz w:val="22"/>
                <w:szCs w:val="22"/>
              </w:rPr>
              <w:t>Tobacco</w:t>
            </w:r>
            <w:r w:rsidRPr="00972623">
              <w:rPr>
                <w:rFonts w:asciiTheme="majorHAnsi" w:hAnsiTheme="majorHAnsi"/>
                <w:sz w:val="22"/>
                <w:szCs w:val="22"/>
              </w:rPr>
              <w:t xml:space="preserve"> (Shade &amp; Broadleaf)</w:t>
            </w:r>
          </w:p>
        </w:tc>
        <w:tc>
          <w:tcPr>
            <w:tcW w:w="4138"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1000</w:t>
            </w:r>
          </w:p>
        </w:tc>
        <w:tc>
          <w:tcPr>
            <w:tcW w:w="2250"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Yes</w:t>
            </w:r>
          </w:p>
        </w:tc>
      </w:tr>
      <w:tr w:rsidR="00AD4285" w:rsidRPr="00972623" w:rsidTr="00AD4285">
        <w:trPr>
          <w:trHeight w:val="375"/>
        </w:trPr>
        <w:tc>
          <w:tcPr>
            <w:tcW w:w="3440"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b/>
                <w:bCs/>
                <w:sz w:val="22"/>
                <w:szCs w:val="22"/>
              </w:rPr>
              <w:t>Fruit</w:t>
            </w:r>
            <w:r w:rsidRPr="00972623">
              <w:rPr>
                <w:rFonts w:asciiTheme="majorHAnsi" w:hAnsiTheme="majorHAnsi"/>
                <w:sz w:val="22"/>
                <w:szCs w:val="22"/>
              </w:rPr>
              <w:t xml:space="preserve"> (Apples, Peaches, Pears)</w:t>
            </w:r>
          </w:p>
        </w:tc>
        <w:tc>
          <w:tcPr>
            <w:tcW w:w="4138"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350</w:t>
            </w:r>
          </w:p>
        </w:tc>
        <w:tc>
          <w:tcPr>
            <w:tcW w:w="2250"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Yes</w:t>
            </w:r>
          </w:p>
        </w:tc>
      </w:tr>
      <w:tr w:rsidR="00AD4285" w:rsidRPr="00972623" w:rsidTr="00AD4285">
        <w:trPr>
          <w:trHeight w:val="375"/>
        </w:trPr>
        <w:tc>
          <w:tcPr>
            <w:tcW w:w="3440"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pStyle w:val="Heading1"/>
              <w:rPr>
                <w:rFonts w:asciiTheme="majorHAnsi" w:hAnsiTheme="majorHAnsi"/>
                <w:sz w:val="22"/>
                <w:szCs w:val="22"/>
              </w:rPr>
            </w:pPr>
            <w:r w:rsidRPr="00972623">
              <w:rPr>
                <w:rFonts w:asciiTheme="majorHAnsi" w:hAnsiTheme="majorHAnsi"/>
                <w:sz w:val="22"/>
                <w:szCs w:val="22"/>
              </w:rPr>
              <w:t>Nursery</w:t>
            </w:r>
          </w:p>
        </w:tc>
        <w:tc>
          <w:tcPr>
            <w:tcW w:w="4138"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550</w:t>
            </w:r>
          </w:p>
        </w:tc>
        <w:tc>
          <w:tcPr>
            <w:tcW w:w="2250"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Yes</w:t>
            </w:r>
          </w:p>
        </w:tc>
      </w:tr>
      <w:tr w:rsidR="00AD4285" w:rsidRPr="00972623" w:rsidTr="00AD4285">
        <w:trPr>
          <w:trHeight w:val="375"/>
        </w:trPr>
        <w:tc>
          <w:tcPr>
            <w:tcW w:w="3440"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pStyle w:val="Heading1"/>
              <w:rPr>
                <w:rFonts w:asciiTheme="majorHAnsi" w:hAnsiTheme="majorHAnsi"/>
                <w:sz w:val="22"/>
                <w:szCs w:val="22"/>
              </w:rPr>
            </w:pPr>
            <w:r w:rsidRPr="00972623">
              <w:rPr>
                <w:rFonts w:asciiTheme="majorHAnsi" w:hAnsiTheme="majorHAnsi"/>
                <w:sz w:val="22"/>
                <w:szCs w:val="22"/>
              </w:rPr>
              <w:t>Greenhouse</w:t>
            </w:r>
          </w:p>
        </w:tc>
        <w:tc>
          <w:tcPr>
            <w:tcW w:w="4138"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800</w:t>
            </w:r>
          </w:p>
        </w:tc>
        <w:tc>
          <w:tcPr>
            <w:tcW w:w="2250"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Yes</w:t>
            </w:r>
          </w:p>
        </w:tc>
      </w:tr>
      <w:tr w:rsidR="00AD4285" w:rsidRPr="00972623" w:rsidTr="00AD4285">
        <w:trPr>
          <w:trHeight w:val="375"/>
        </w:trPr>
        <w:tc>
          <w:tcPr>
            <w:tcW w:w="3440"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pStyle w:val="Heading1"/>
              <w:rPr>
                <w:rFonts w:asciiTheme="majorHAnsi" w:hAnsiTheme="majorHAnsi"/>
                <w:sz w:val="22"/>
                <w:szCs w:val="22"/>
              </w:rPr>
            </w:pPr>
            <w:r w:rsidRPr="00972623">
              <w:rPr>
                <w:rFonts w:asciiTheme="majorHAnsi" w:hAnsiTheme="majorHAnsi"/>
                <w:sz w:val="22"/>
                <w:szCs w:val="22"/>
              </w:rPr>
              <w:t>Other</w:t>
            </w:r>
          </w:p>
        </w:tc>
        <w:tc>
          <w:tcPr>
            <w:tcW w:w="4138"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760</w:t>
            </w:r>
          </w:p>
        </w:tc>
        <w:tc>
          <w:tcPr>
            <w:tcW w:w="2250"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Yes</w:t>
            </w:r>
          </w:p>
        </w:tc>
      </w:tr>
    </w:tbl>
    <w:p w:rsidR="00254778" w:rsidRPr="00972623" w:rsidRDefault="00254778" w:rsidP="00254778">
      <w:pPr>
        <w:pStyle w:val="Default"/>
        <w:ind w:left="720" w:hanging="810"/>
        <w:rPr>
          <w:rFonts w:asciiTheme="majorHAnsi" w:eastAsiaTheme="minorEastAsia" w:hAnsiTheme="majorHAnsi"/>
          <w:color w:val="auto"/>
        </w:rPr>
      </w:pPr>
    </w:p>
    <w:p w:rsidR="00254778" w:rsidRPr="00972623" w:rsidRDefault="00254778" w:rsidP="00697BF7">
      <w:pPr>
        <w:pStyle w:val="Default"/>
        <w:ind w:left="-90"/>
        <w:rPr>
          <w:rFonts w:asciiTheme="majorHAnsi" w:hAnsiTheme="majorHAnsi"/>
          <w:b/>
          <w:color w:val="auto"/>
          <w:sz w:val="22"/>
          <w:szCs w:val="22"/>
        </w:rPr>
      </w:pPr>
      <w:proofErr w:type="gramStart"/>
      <w:r w:rsidRPr="00972623">
        <w:rPr>
          <w:rFonts w:asciiTheme="majorHAnsi" w:hAnsiTheme="majorHAnsi"/>
          <w:b/>
          <w:color w:val="auto"/>
          <w:sz w:val="22"/>
          <w:szCs w:val="22"/>
          <w:u w:val="single"/>
        </w:rPr>
        <w:t>Projected level of agricultural activity in the State for the coming year</w:t>
      </w:r>
      <w:r w:rsidR="001F7495" w:rsidRPr="00972623">
        <w:rPr>
          <w:rFonts w:asciiTheme="majorHAnsi" w:hAnsiTheme="majorHAnsi"/>
          <w:b/>
          <w:color w:val="auto"/>
          <w:sz w:val="22"/>
          <w:szCs w:val="22"/>
        </w:rPr>
        <w:t>.</w:t>
      </w:r>
      <w:proofErr w:type="gramEnd"/>
      <w:r w:rsidR="00697BF7" w:rsidRPr="00972623">
        <w:rPr>
          <w:rFonts w:asciiTheme="majorHAnsi" w:hAnsiTheme="majorHAnsi"/>
          <w:b/>
          <w:color w:val="auto"/>
          <w:sz w:val="22"/>
          <w:szCs w:val="22"/>
        </w:rPr>
        <w:t xml:space="preserve"> </w:t>
      </w:r>
      <w:r w:rsidRPr="00972623">
        <w:rPr>
          <w:rFonts w:asciiTheme="majorHAnsi" w:hAnsiTheme="majorHAnsi"/>
          <w:color w:val="auto"/>
          <w:sz w:val="22"/>
          <w:szCs w:val="22"/>
        </w:rPr>
        <w:t>Connecticut Labor Ma</w:t>
      </w:r>
      <w:r w:rsidR="00697BF7" w:rsidRPr="00972623">
        <w:rPr>
          <w:rFonts w:asciiTheme="majorHAnsi" w:hAnsiTheme="majorHAnsi"/>
          <w:color w:val="auto"/>
          <w:sz w:val="22"/>
          <w:szCs w:val="22"/>
        </w:rPr>
        <w:t>r</w:t>
      </w:r>
      <w:r w:rsidRPr="00972623">
        <w:rPr>
          <w:rFonts w:asciiTheme="majorHAnsi" w:hAnsiTheme="majorHAnsi"/>
          <w:color w:val="auto"/>
          <w:sz w:val="22"/>
          <w:szCs w:val="22"/>
        </w:rPr>
        <w:t>ket indicators, as calculated by the CTDOL Office of Research, project an increase in agricultural related employme</w:t>
      </w:r>
      <w:r w:rsidR="00AD4285" w:rsidRPr="00972623">
        <w:rPr>
          <w:rFonts w:asciiTheme="majorHAnsi" w:hAnsiTheme="majorHAnsi"/>
          <w:color w:val="auto"/>
          <w:sz w:val="22"/>
          <w:szCs w:val="22"/>
        </w:rPr>
        <w:t>nt by 11.2 % from 2012 to 2022.</w:t>
      </w:r>
      <w:r w:rsidRPr="00972623">
        <w:rPr>
          <w:rFonts w:asciiTheme="majorHAnsi" w:hAnsiTheme="majorHAnsi"/>
          <w:color w:val="auto"/>
          <w:sz w:val="22"/>
          <w:szCs w:val="22"/>
        </w:rPr>
        <w:t xml:space="preserve"> During this period, employment growth across all industries is projected at 9.4 %, with sectors such as construction and manufacturing growing by 22.8 % and 0.8 % respective</w:t>
      </w:r>
      <w:r w:rsidR="00AD4285" w:rsidRPr="00972623">
        <w:rPr>
          <w:rFonts w:asciiTheme="majorHAnsi" w:hAnsiTheme="majorHAnsi"/>
          <w:color w:val="auto"/>
          <w:sz w:val="22"/>
          <w:szCs w:val="22"/>
        </w:rPr>
        <w:t xml:space="preserve">ly. </w:t>
      </w:r>
      <w:r w:rsidRPr="00972623">
        <w:rPr>
          <w:rFonts w:asciiTheme="majorHAnsi" w:hAnsiTheme="majorHAnsi"/>
          <w:color w:val="auto"/>
          <w:sz w:val="22"/>
          <w:szCs w:val="22"/>
        </w:rPr>
        <w:t>For PY 2015, agricultural employment levels are expected to increase by less than 30 positions.</w:t>
      </w:r>
    </w:p>
    <w:p w:rsidR="00254778" w:rsidRPr="00972623" w:rsidRDefault="00254778" w:rsidP="00254778">
      <w:pPr>
        <w:pStyle w:val="Default"/>
        <w:ind w:left="-90"/>
        <w:rPr>
          <w:rFonts w:asciiTheme="majorHAnsi" w:hAnsiTheme="majorHAnsi"/>
          <w:color w:val="auto"/>
        </w:rPr>
      </w:pPr>
    </w:p>
    <w:p w:rsidR="00B22073" w:rsidRPr="00972623" w:rsidRDefault="00254778" w:rsidP="00254778">
      <w:pPr>
        <w:pStyle w:val="Default"/>
        <w:ind w:left="-90"/>
        <w:rPr>
          <w:rFonts w:asciiTheme="majorHAnsi" w:hAnsiTheme="majorHAnsi"/>
          <w:b/>
          <w:color w:val="auto"/>
          <w:sz w:val="22"/>
          <w:szCs w:val="22"/>
        </w:rPr>
      </w:pPr>
      <w:r w:rsidRPr="00972623">
        <w:rPr>
          <w:rFonts w:asciiTheme="majorHAnsi" w:hAnsiTheme="majorHAnsi"/>
          <w:b/>
          <w:color w:val="auto"/>
          <w:sz w:val="22"/>
          <w:szCs w:val="22"/>
        </w:rPr>
        <w:t>Projected number of MSFWs in the State for the coming year, which must take into account data supplied by WIOA 167 National Farmworker Jobs Program (NFJP) grantees, other MSFW organizations, employer organizations and federal and/or State agency data sources such as the U.S. Department of Agriculture and Employment and Training Administration.</w:t>
      </w:r>
    </w:p>
    <w:p w:rsidR="00B22073" w:rsidRPr="00972623" w:rsidRDefault="00B22073" w:rsidP="00254778">
      <w:pPr>
        <w:pStyle w:val="Default"/>
        <w:ind w:left="-90"/>
        <w:rPr>
          <w:rFonts w:asciiTheme="majorHAnsi" w:hAnsiTheme="majorHAnsi"/>
          <w:b/>
          <w:color w:val="auto"/>
        </w:rPr>
      </w:pPr>
    </w:p>
    <w:p w:rsidR="00AD4285" w:rsidRPr="00972623" w:rsidRDefault="00AD4285" w:rsidP="00254778">
      <w:pPr>
        <w:pStyle w:val="Default"/>
        <w:ind w:left="-90"/>
        <w:rPr>
          <w:rFonts w:asciiTheme="majorHAnsi" w:hAnsiTheme="majorHAnsi"/>
          <w:color w:val="auto"/>
          <w:sz w:val="22"/>
          <w:szCs w:val="22"/>
        </w:rPr>
      </w:pPr>
      <w:r w:rsidRPr="00972623">
        <w:rPr>
          <w:rFonts w:asciiTheme="majorHAnsi" w:hAnsiTheme="majorHAnsi"/>
          <w:color w:val="auto"/>
          <w:sz w:val="22"/>
          <w:szCs w:val="22"/>
        </w:rPr>
        <w:t>Crop activity and the projected number of MSFWs in each crop activity are projected to remain the same for PY 2015:</w:t>
      </w:r>
    </w:p>
    <w:p w:rsidR="00254778" w:rsidRPr="00972623" w:rsidRDefault="00254778" w:rsidP="00AD4285">
      <w:pPr>
        <w:pStyle w:val="Default"/>
        <w:ind w:left="-90"/>
        <w:rPr>
          <w:rFonts w:asciiTheme="majorHAnsi" w:hAnsiTheme="majorHAnsi"/>
          <w:color w:val="auto"/>
          <w:sz w:val="22"/>
          <w:szCs w:val="22"/>
        </w:rPr>
      </w:pPr>
    </w:p>
    <w:tbl>
      <w:tblPr>
        <w:tblpPr w:leftFromText="180" w:rightFromText="180" w:vertAnchor="text" w:horzAnchor="margin" w:tblpY="-179"/>
        <w:tblW w:w="972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72"/>
        <w:gridCol w:w="4117"/>
        <w:gridCol w:w="2235"/>
      </w:tblGrid>
      <w:tr w:rsidR="00254778" w:rsidRPr="00972623" w:rsidTr="006E583B">
        <w:trPr>
          <w:trHeight w:val="375"/>
        </w:trPr>
        <w:tc>
          <w:tcPr>
            <w:tcW w:w="9724" w:type="dxa"/>
            <w:gridSpan w:val="3"/>
            <w:tcBorders>
              <w:top w:val="single" w:sz="4" w:space="0" w:color="auto"/>
              <w:left w:val="single" w:sz="4" w:space="0" w:color="auto"/>
              <w:bottom w:val="single" w:sz="4" w:space="0" w:color="auto"/>
              <w:right w:val="single" w:sz="4" w:space="0" w:color="auto"/>
            </w:tcBorders>
          </w:tcPr>
          <w:p w:rsidR="00254778" w:rsidRPr="00972623" w:rsidRDefault="00254778" w:rsidP="006E583B">
            <w:pPr>
              <w:pStyle w:val="Heading3"/>
              <w:rPr>
                <w:rFonts w:asciiTheme="majorHAnsi" w:hAnsiTheme="majorHAnsi"/>
                <w:sz w:val="22"/>
                <w:szCs w:val="22"/>
              </w:rPr>
            </w:pPr>
            <w:r w:rsidRPr="00972623">
              <w:rPr>
                <w:rFonts w:asciiTheme="majorHAnsi" w:hAnsiTheme="majorHAnsi"/>
                <w:sz w:val="22"/>
                <w:szCs w:val="22"/>
              </w:rPr>
              <w:t>Estimated Major Crop Activity in Connecticut PY 2015</w:t>
            </w:r>
          </w:p>
        </w:tc>
      </w:tr>
      <w:tr w:rsidR="00254778" w:rsidRPr="00972623" w:rsidTr="006E583B">
        <w:trPr>
          <w:trHeight w:val="375"/>
        </w:trPr>
        <w:tc>
          <w:tcPr>
            <w:tcW w:w="3372"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b/>
                <w:i/>
                <w:sz w:val="22"/>
                <w:szCs w:val="22"/>
              </w:rPr>
            </w:pPr>
            <w:r w:rsidRPr="00972623">
              <w:rPr>
                <w:rFonts w:asciiTheme="majorHAnsi" w:hAnsiTheme="majorHAnsi"/>
                <w:b/>
                <w:i/>
                <w:sz w:val="22"/>
                <w:szCs w:val="22"/>
              </w:rPr>
              <w:t>Crop</w:t>
            </w:r>
          </w:p>
        </w:tc>
        <w:tc>
          <w:tcPr>
            <w:tcW w:w="4117"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b/>
                <w:i/>
                <w:sz w:val="22"/>
                <w:szCs w:val="22"/>
              </w:rPr>
            </w:pPr>
            <w:r w:rsidRPr="00972623">
              <w:rPr>
                <w:rFonts w:asciiTheme="majorHAnsi" w:hAnsiTheme="majorHAnsi"/>
                <w:b/>
                <w:i/>
                <w:sz w:val="22"/>
                <w:szCs w:val="22"/>
              </w:rPr>
              <w:t>Months of Heavy Agricultural Activity</w:t>
            </w:r>
          </w:p>
        </w:tc>
        <w:tc>
          <w:tcPr>
            <w:tcW w:w="2235"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b/>
                <w:i/>
                <w:sz w:val="22"/>
                <w:szCs w:val="22"/>
              </w:rPr>
            </w:pPr>
            <w:r w:rsidRPr="00972623">
              <w:rPr>
                <w:rFonts w:asciiTheme="majorHAnsi" w:hAnsiTheme="majorHAnsi"/>
                <w:b/>
                <w:i/>
                <w:sz w:val="22"/>
                <w:szCs w:val="22"/>
              </w:rPr>
              <w:t>Primary Region</w:t>
            </w:r>
          </w:p>
        </w:tc>
      </w:tr>
      <w:tr w:rsidR="00254778" w:rsidRPr="00972623" w:rsidTr="006E583B">
        <w:trPr>
          <w:trHeight w:val="375"/>
        </w:trPr>
        <w:tc>
          <w:tcPr>
            <w:tcW w:w="3372"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b/>
                <w:bCs/>
                <w:sz w:val="22"/>
                <w:szCs w:val="22"/>
              </w:rPr>
              <w:t>Tobacco</w:t>
            </w:r>
            <w:r w:rsidRPr="00972623">
              <w:rPr>
                <w:rFonts w:asciiTheme="majorHAnsi" w:hAnsiTheme="majorHAnsi"/>
                <w:sz w:val="22"/>
                <w:szCs w:val="22"/>
              </w:rPr>
              <w:t xml:space="preserve"> (Shade &amp; Broadleaf)</w:t>
            </w:r>
          </w:p>
        </w:tc>
        <w:tc>
          <w:tcPr>
            <w:tcW w:w="4117"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June through September</w:t>
            </w:r>
          </w:p>
        </w:tc>
        <w:tc>
          <w:tcPr>
            <w:tcW w:w="2235"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North Central</w:t>
            </w:r>
          </w:p>
        </w:tc>
      </w:tr>
      <w:tr w:rsidR="00254778" w:rsidRPr="00972623" w:rsidTr="006E583B">
        <w:trPr>
          <w:trHeight w:val="375"/>
        </w:trPr>
        <w:tc>
          <w:tcPr>
            <w:tcW w:w="3372"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b/>
                <w:bCs/>
                <w:sz w:val="22"/>
                <w:szCs w:val="22"/>
              </w:rPr>
              <w:t>Fruit</w:t>
            </w:r>
            <w:r w:rsidRPr="00972623">
              <w:rPr>
                <w:rFonts w:asciiTheme="majorHAnsi" w:hAnsiTheme="majorHAnsi"/>
                <w:sz w:val="22"/>
                <w:szCs w:val="22"/>
              </w:rPr>
              <w:t xml:space="preserve"> (Apples, Peaches, Pears)</w:t>
            </w:r>
          </w:p>
        </w:tc>
        <w:tc>
          <w:tcPr>
            <w:tcW w:w="4117"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July through October</w:t>
            </w:r>
          </w:p>
        </w:tc>
        <w:tc>
          <w:tcPr>
            <w:tcW w:w="2235"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Central</w:t>
            </w:r>
          </w:p>
        </w:tc>
      </w:tr>
      <w:tr w:rsidR="00254778" w:rsidRPr="00972623" w:rsidTr="006E583B">
        <w:trPr>
          <w:trHeight w:val="375"/>
        </w:trPr>
        <w:tc>
          <w:tcPr>
            <w:tcW w:w="3372"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pStyle w:val="Heading1"/>
              <w:rPr>
                <w:rFonts w:asciiTheme="majorHAnsi" w:hAnsiTheme="majorHAnsi"/>
                <w:sz w:val="22"/>
                <w:szCs w:val="22"/>
              </w:rPr>
            </w:pPr>
            <w:r w:rsidRPr="00972623">
              <w:rPr>
                <w:rFonts w:asciiTheme="majorHAnsi" w:hAnsiTheme="majorHAnsi"/>
                <w:sz w:val="22"/>
                <w:szCs w:val="22"/>
              </w:rPr>
              <w:t>Nursery</w:t>
            </w:r>
          </w:p>
        </w:tc>
        <w:tc>
          <w:tcPr>
            <w:tcW w:w="4117"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February through July</w:t>
            </w:r>
          </w:p>
        </w:tc>
        <w:tc>
          <w:tcPr>
            <w:tcW w:w="2235"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South Central</w:t>
            </w:r>
          </w:p>
        </w:tc>
      </w:tr>
      <w:tr w:rsidR="00254778" w:rsidRPr="00972623" w:rsidTr="006E583B">
        <w:trPr>
          <w:trHeight w:val="375"/>
        </w:trPr>
        <w:tc>
          <w:tcPr>
            <w:tcW w:w="3372"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pStyle w:val="Heading1"/>
              <w:rPr>
                <w:rFonts w:asciiTheme="majorHAnsi" w:hAnsiTheme="majorHAnsi"/>
                <w:sz w:val="22"/>
                <w:szCs w:val="22"/>
              </w:rPr>
            </w:pPr>
            <w:r w:rsidRPr="00972623">
              <w:rPr>
                <w:rFonts w:asciiTheme="majorHAnsi" w:hAnsiTheme="majorHAnsi"/>
                <w:sz w:val="22"/>
                <w:szCs w:val="22"/>
              </w:rPr>
              <w:t>Greenhouse</w:t>
            </w:r>
          </w:p>
        </w:tc>
        <w:tc>
          <w:tcPr>
            <w:tcW w:w="4117"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 xml:space="preserve">March – June, and October - December </w:t>
            </w:r>
          </w:p>
        </w:tc>
        <w:tc>
          <w:tcPr>
            <w:tcW w:w="2235"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South Central</w:t>
            </w:r>
          </w:p>
        </w:tc>
      </w:tr>
    </w:tbl>
    <w:tbl>
      <w:tblPr>
        <w:tblpPr w:leftFromText="180" w:rightFromText="180" w:vertAnchor="text" w:horzAnchor="margin" w:tblpY="189"/>
        <w:tblW w:w="973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440"/>
        <w:gridCol w:w="4048"/>
        <w:gridCol w:w="2250"/>
      </w:tblGrid>
      <w:tr w:rsidR="00254778" w:rsidRPr="00972623" w:rsidTr="00B72544">
        <w:trPr>
          <w:trHeight w:val="375"/>
        </w:trPr>
        <w:tc>
          <w:tcPr>
            <w:tcW w:w="9738" w:type="dxa"/>
            <w:gridSpan w:val="3"/>
            <w:tcBorders>
              <w:top w:val="single" w:sz="4" w:space="0" w:color="auto"/>
              <w:left w:val="single" w:sz="4" w:space="0" w:color="auto"/>
              <w:bottom w:val="single" w:sz="4" w:space="0" w:color="auto"/>
              <w:right w:val="single" w:sz="4" w:space="0" w:color="auto"/>
            </w:tcBorders>
          </w:tcPr>
          <w:p w:rsidR="00254778" w:rsidRPr="00972623" w:rsidRDefault="00254778" w:rsidP="006E583B">
            <w:pPr>
              <w:pStyle w:val="Heading3"/>
              <w:rPr>
                <w:rFonts w:asciiTheme="majorHAnsi" w:hAnsiTheme="majorHAnsi"/>
                <w:sz w:val="22"/>
                <w:szCs w:val="22"/>
              </w:rPr>
            </w:pPr>
            <w:r w:rsidRPr="00972623">
              <w:rPr>
                <w:rFonts w:asciiTheme="majorHAnsi" w:hAnsiTheme="majorHAnsi"/>
                <w:sz w:val="22"/>
                <w:szCs w:val="22"/>
              </w:rPr>
              <w:t xml:space="preserve">Estimated MSFW Activity in Connecticut </w:t>
            </w:r>
          </w:p>
          <w:p w:rsidR="00254778" w:rsidRPr="00972623" w:rsidRDefault="00254778" w:rsidP="006E583B">
            <w:pPr>
              <w:pStyle w:val="Heading3"/>
              <w:rPr>
                <w:rFonts w:asciiTheme="majorHAnsi" w:hAnsiTheme="majorHAnsi"/>
                <w:sz w:val="22"/>
                <w:szCs w:val="22"/>
              </w:rPr>
            </w:pPr>
            <w:r w:rsidRPr="00972623">
              <w:rPr>
                <w:rFonts w:asciiTheme="majorHAnsi" w:hAnsiTheme="majorHAnsi"/>
                <w:sz w:val="22"/>
                <w:szCs w:val="22"/>
              </w:rPr>
              <w:t>(Estimates from Connecticut’s Labor Market Information)  PY 2015</w:t>
            </w:r>
          </w:p>
        </w:tc>
      </w:tr>
      <w:tr w:rsidR="00254778" w:rsidRPr="00972623" w:rsidTr="00B72544">
        <w:trPr>
          <w:trHeight w:val="375"/>
        </w:trPr>
        <w:tc>
          <w:tcPr>
            <w:tcW w:w="3440"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b/>
                <w:i/>
                <w:sz w:val="22"/>
                <w:szCs w:val="22"/>
              </w:rPr>
            </w:pPr>
            <w:r w:rsidRPr="00972623">
              <w:rPr>
                <w:rFonts w:asciiTheme="majorHAnsi" w:hAnsiTheme="majorHAnsi"/>
                <w:b/>
                <w:i/>
                <w:sz w:val="22"/>
                <w:szCs w:val="22"/>
              </w:rPr>
              <w:lastRenderedPageBreak/>
              <w:t>Crop</w:t>
            </w:r>
          </w:p>
        </w:tc>
        <w:tc>
          <w:tcPr>
            <w:tcW w:w="4048"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b/>
                <w:i/>
                <w:sz w:val="22"/>
                <w:szCs w:val="22"/>
              </w:rPr>
            </w:pPr>
            <w:r w:rsidRPr="00972623">
              <w:rPr>
                <w:rFonts w:asciiTheme="majorHAnsi" w:hAnsiTheme="majorHAnsi"/>
                <w:b/>
                <w:i/>
                <w:sz w:val="22"/>
                <w:szCs w:val="22"/>
              </w:rPr>
              <w:t>MSFWs Employed</w:t>
            </w:r>
          </w:p>
        </w:tc>
        <w:tc>
          <w:tcPr>
            <w:tcW w:w="2250"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b/>
                <w:i/>
                <w:sz w:val="22"/>
                <w:szCs w:val="22"/>
              </w:rPr>
            </w:pPr>
            <w:r w:rsidRPr="00972623">
              <w:rPr>
                <w:rFonts w:asciiTheme="majorHAnsi" w:hAnsiTheme="majorHAnsi"/>
                <w:b/>
                <w:i/>
                <w:sz w:val="22"/>
                <w:szCs w:val="22"/>
              </w:rPr>
              <w:t>Labor Shortage</w:t>
            </w:r>
          </w:p>
        </w:tc>
      </w:tr>
      <w:tr w:rsidR="00254778" w:rsidRPr="00972623" w:rsidTr="00B72544">
        <w:trPr>
          <w:trHeight w:val="375"/>
        </w:trPr>
        <w:tc>
          <w:tcPr>
            <w:tcW w:w="3440"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b/>
                <w:bCs/>
                <w:sz w:val="22"/>
                <w:szCs w:val="22"/>
              </w:rPr>
              <w:t>Tobacco</w:t>
            </w:r>
            <w:r w:rsidRPr="00972623">
              <w:rPr>
                <w:rFonts w:asciiTheme="majorHAnsi" w:hAnsiTheme="majorHAnsi"/>
                <w:sz w:val="22"/>
                <w:szCs w:val="22"/>
              </w:rPr>
              <w:t xml:space="preserve"> (Shade &amp; Broadleaf)</w:t>
            </w:r>
          </w:p>
        </w:tc>
        <w:tc>
          <w:tcPr>
            <w:tcW w:w="4048"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1000</w:t>
            </w:r>
          </w:p>
        </w:tc>
        <w:tc>
          <w:tcPr>
            <w:tcW w:w="2250"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Yes</w:t>
            </w:r>
          </w:p>
        </w:tc>
      </w:tr>
      <w:tr w:rsidR="00254778" w:rsidRPr="00972623" w:rsidTr="00B72544">
        <w:trPr>
          <w:trHeight w:val="375"/>
        </w:trPr>
        <w:tc>
          <w:tcPr>
            <w:tcW w:w="3440"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b/>
                <w:bCs/>
                <w:sz w:val="22"/>
                <w:szCs w:val="22"/>
              </w:rPr>
              <w:t>Fruit</w:t>
            </w:r>
            <w:r w:rsidRPr="00972623">
              <w:rPr>
                <w:rFonts w:asciiTheme="majorHAnsi" w:hAnsiTheme="majorHAnsi"/>
                <w:sz w:val="22"/>
                <w:szCs w:val="22"/>
              </w:rPr>
              <w:t xml:space="preserve"> (Apples, Peaches, Pears)</w:t>
            </w:r>
          </w:p>
        </w:tc>
        <w:tc>
          <w:tcPr>
            <w:tcW w:w="4048"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350</w:t>
            </w:r>
          </w:p>
        </w:tc>
        <w:tc>
          <w:tcPr>
            <w:tcW w:w="2250"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Yes</w:t>
            </w:r>
          </w:p>
        </w:tc>
      </w:tr>
      <w:tr w:rsidR="00254778" w:rsidRPr="00972623" w:rsidTr="00B72544">
        <w:trPr>
          <w:trHeight w:val="375"/>
        </w:trPr>
        <w:tc>
          <w:tcPr>
            <w:tcW w:w="3440"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pStyle w:val="Heading1"/>
              <w:rPr>
                <w:rFonts w:asciiTheme="majorHAnsi" w:hAnsiTheme="majorHAnsi"/>
                <w:sz w:val="22"/>
                <w:szCs w:val="22"/>
              </w:rPr>
            </w:pPr>
            <w:r w:rsidRPr="00972623">
              <w:rPr>
                <w:rFonts w:asciiTheme="majorHAnsi" w:hAnsiTheme="majorHAnsi"/>
                <w:sz w:val="22"/>
                <w:szCs w:val="22"/>
              </w:rPr>
              <w:t>Nursery</w:t>
            </w:r>
          </w:p>
        </w:tc>
        <w:tc>
          <w:tcPr>
            <w:tcW w:w="4048"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550</w:t>
            </w:r>
          </w:p>
        </w:tc>
        <w:tc>
          <w:tcPr>
            <w:tcW w:w="2250"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Yes</w:t>
            </w:r>
          </w:p>
        </w:tc>
      </w:tr>
      <w:tr w:rsidR="00254778" w:rsidRPr="00972623" w:rsidTr="00B72544">
        <w:trPr>
          <w:trHeight w:val="375"/>
        </w:trPr>
        <w:tc>
          <w:tcPr>
            <w:tcW w:w="3440"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pStyle w:val="Heading1"/>
              <w:rPr>
                <w:rFonts w:asciiTheme="majorHAnsi" w:hAnsiTheme="majorHAnsi"/>
                <w:sz w:val="22"/>
                <w:szCs w:val="22"/>
              </w:rPr>
            </w:pPr>
            <w:r w:rsidRPr="00972623">
              <w:rPr>
                <w:rFonts w:asciiTheme="majorHAnsi" w:hAnsiTheme="majorHAnsi"/>
                <w:sz w:val="22"/>
                <w:szCs w:val="22"/>
              </w:rPr>
              <w:t>Greenhouse</w:t>
            </w:r>
          </w:p>
        </w:tc>
        <w:tc>
          <w:tcPr>
            <w:tcW w:w="4048"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800</w:t>
            </w:r>
          </w:p>
        </w:tc>
        <w:tc>
          <w:tcPr>
            <w:tcW w:w="2250"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Yes</w:t>
            </w:r>
          </w:p>
        </w:tc>
      </w:tr>
      <w:tr w:rsidR="00254778" w:rsidRPr="00972623" w:rsidTr="00B72544">
        <w:trPr>
          <w:trHeight w:val="375"/>
        </w:trPr>
        <w:tc>
          <w:tcPr>
            <w:tcW w:w="3440"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pStyle w:val="Heading1"/>
              <w:rPr>
                <w:rFonts w:asciiTheme="majorHAnsi" w:hAnsiTheme="majorHAnsi"/>
                <w:sz w:val="22"/>
                <w:szCs w:val="22"/>
              </w:rPr>
            </w:pPr>
            <w:r w:rsidRPr="00972623">
              <w:rPr>
                <w:rFonts w:asciiTheme="majorHAnsi" w:hAnsiTheme="majorHAnsi"/>
                <w:sz w:val="22"/>
                <w:szCs w:val="22"/>
              </w:rPr>
              <w:t>Other</w:t>
            </w:r>
          </w:p>
        </w:tc>
        <w:tc>
          <w:tcPr>
            <w:tcW w:w="4048"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760</w:t>
            </w:r>
          </w:p>
        </w:tc>
        <w:tc>
          <w:tcPr>
            <w:tcW w:w="2250" w:type="dxa"/>
            <w:tcBorders>
              <w:top w:val="single" w:sz="4" w:space="0" w:color="auto"/>
              <w:left w:val="single" w:sz="4" w:space="0" w:color="auto"/>
              <w:bottom w:val="single" w:sz="4" w:space="0" w:color="auto"/>
              <w:right w:val="single" w:sz="4" w:space="0" w:color="auto"/>
            </w:tcBorders>
          </w:tcPr>
          <w:p w:rsidR="00254778" w:rsidRPr="00972623" w:rsidRDefault="00254778" w:rsidP="006E583B">
            <w:pPr>
              <w:ind w:left="80"/>
              <w:rPr>
                <w:rFonts w:asciiTheme="majorHAnsi" w:hAnsiTheme="majorHAnsi"/>
                <w:sz w:val="22"/>
                <w:szCs w:val="22"/>
              </w:rPr>
            </w:pPr>
            <w:r w:rsidRPr="00972623">
              <w:rPr>
                <w:rFonts w:asciiTheme="majorHAnsi" w:hAnsiTheme="majorHAnsi"/>
                <w:sz w:val="22"/>
                <w:szCs w:val="22"/>
              </w:rPr>
              <w:t>Yes</w:t>
            </w:r>
          </w:p>
        </w:tc>
      </w:tr>
    </w:tbl>
    <w:p w:rsidR="004E7774" w:rsidRPr="00972623" w:rsidRDefault="00254778" w:rsidP="004E7774">
      <w:pPr>
        <w:pStyle w:val="Default"/>
        <w:ind w:left="-90"/>
        <w:rPr>
          <w:rFonts w:asciiTheme="majorHAnsi" w:hAnsiTheme="majorHAnsi"/>
          <w:b/>
          <w:color w:val="auto"/>
          <w:sz w:val="22"/>
          <w:szCs w:val="22"/>
          <w:u w:val="single"/>
        </w:rPr>
      </w:pPr>
      <w:r w:rsidRPr="00972623">
        <w:rPr>
          <w:rFonts w:asciiTheme="majorHAnsi" w:hAnsiTheme="majorHAnsi"/>
          <w:b/>
          <w:color w:val="auto"/>
          <w:sz w:val="22"/>
          <w:szCs w:val="22"/>
          <w:u w:val="single"/>
        </w:rPr>
        <w:t>Statement of the consideration given to the State Monitor Advocate's (SMA) recommendation as set forth in the annual summary developed under §653.108(t).</w:t>
      </w:r>
      <w:r w:rsidR="001F7495" w:rsidRPr="00972623">
        <w:rPr>
          <w:rFonts w:asciiTheme="majorHAnsi" w:hAnsiTheme="majorHAnsi"/>
          <w:b/>
          <w:color w:val="auto"/>
          <w:sz w:val="22"/>
          <w:szCs w:val="22"/>
        </w:rPr>
        <w:t xml:space="preserve"> </w:t>
      </w:r>
      <w:r w:rsidRPr="00972623">
        <w:rPr>
          <w:rFonts w:asciiTheme="majorHAnsi" w:hAnsiTheme="majorHAnsi"/>
          <w:color w:val="auto"/>
          <w:sz w:val="22"/>
          <w:szCs w:val="22"/>
        </w:rPr>
        <w:t>Connecticut’s MSFW staff continues to strive to improve performance. Based on the annual summary of services to MSFWs, an assessment of activities under these regulations is conducted. Any recommendations from the SMA, including any corrective actions, will be considered by the CTDOL.</w:t>
      </w:r>
    </w:p>
    <w:p w:rsidR="004E7774" w:rsidRPr="00972623" w:rsidRDefault="004E7774" w:rsidP="004E7774">
      <w:pPr>
        <w:pStyle w:val="Default"/>
        <w:ind w:left="-90"/>
        <w:rPr>
          <w:rFonts w:asciiTheme="majorHAnsi" w:hAnsiTheme="majorHAnsi"/>
          <w:color w:val="auto"/>
        </w:rPr>
      </w:pPr>
    </w:p>
    <w:p w:rsidR="004E7774" w:rsidRPr="00972623" w:rsidRDefault="00B72544" w:rsidP="004E7774">
      <w:pPr>
        <w:pStyle w:val="Default"/>
        <w:ind w:left="-90"/>
        <w:rPr>
          <w:rFonts w:asciiTheme="majorHAnsi" w:hAnsiTheme="majorHAnsi"/>
          <w:color w:val="auto"/>
          <w:u w:val="single"/>
        </w:rPr>
      </w:pPr>
      <w:r w:rsidRPr="00972623">
        <w:rPr>
          <w:rFonts w:asciiTheme="majorHAnsi" w:hAnsiTheme="majorHAnsi"/>
          <w:b/>
          <w:color w:val="auto"/>
          <w:sz w:val="22"/>
          <w:szCs w:val="22"/>
          <w:u w:val="single"/>
        </w:rPr>
        <w:t>A</w:t>
      </w:r>
      <w:r w:rsidR="0050166A" w:rsidRPr="00972623">
        <w:rPr>
          <w:rFonts w:asciiTheme="majorHAnsi" w:hAnsiTheme="majorHAnsi"/>
          <w:b/>
          <w:color w:val="auto"/>
          <w:sz w:val="22"/>
          <w:szCs w:val="22"/>
          <w:u w:val="single"/>
        </w:rPr>
        <w:t>ssessment of available resources for outreach and whether State believ</w:t>
      </w:r>
      <w:r w:rsidR="00F0288E" w:rsidRPr="00972623">
        <w:rPr>
          <w:rFonts w:asciiTheme="majorHAnsi" w:hAnsiTheme="majorHAnsi"/>
          <w:b/>
          <w:color w:val="auto"/>
          <w:sz w:val="22"/>
          <w:szCs w:val="22"/>
          <w:u w:val="single"/>
        </w:rPr>
        <w:t>es suc</w:t>
      </w:r>
      <w:r w:rsidR="0050166A" w:rsidRPr="00972623">
        <w:rPr>
          <w:rFonts w:asciiTheme="majorHAnsi" w:hAnsiTheme="majorHAnsi"/>
          <w:b/>
          <w:color w:val="auto"/>
          <w:sz w:val="22"/>
          <w:szCs w:val="22"/>
          <w:u w:val="single"/>
        </w:rPr>
        <w:t>h resources</w:t>
      </w:r>
      <w:r w:rsidR="00F0288E" w:rsidRPr="00972623">
        <w:rPr>
          <w:rFonts w:asciiTheme="majorHAnsi" w:hAnsiTheme="majorHAnsi"/>
          <w:b/>
          <w:color w:val="auto"/>
          <w:sz w:val="22"/>
          <w:szCs w:val="22"/>
          <w:u w:val="single"/>
        </w:rPr>
        <w:t xml:space="preserve"> are sufficient. If State </w:t>
      </w:r>
      <w:r w:rsidR="00BF0F90" w:rsidRPr="00972623">
        <w:rPr>
          <w:rFonts w:asciiTheme="majorHAnsi" w:hAnsiTheme="majorHAnsi"/>
          <w:b/>
          <w:color w:val="auto"/>
          <w:sz w:val="22"/>
          <w:szCs w:val="22"/>
          <w:u w:val="single"/>
        </w:rPr>
        <w:t>believes</w:t>
      </w:r>
      <w:r w:rsidR="00F0288E" w:rsidRPr="00972623">
        <w:rPr>
          <w:rFonts w:asciiTheme="majorHAnsi" w:hAnsiTheme="majorHAnsi"/>
          <w:b/>
          <w:color w:val="auto"/>
          <w:sz w:val="22"/>
          <w:szCs w:val="22"/>
          <w:u w:val="single"/>
        </w:rPr>
        <w:t xml:space="preserve"> resources are insufficient, provide description of what would help and what State would do with additional resources.</w:t>
      </w:r>
      <w:r w:rsidR="001F7495" w:rsidRPr="00972623">
        <w:rPr>
          <w:rFonts w:asciiTheme="majorHAnsi" w:hAnsiTheme="majorHAnsi"/>
          <w:color w:val="auto"/>
        </w:rPr>
        <w:t xml:space="preserve"> </w:t>
      </w:r>
      <w:r w:rsidRPr="00972623">
        <w:rPr>
          <w:rFonts w:asciiTheme="majorHAnsi" w:hAnsiTheme="majorHAnsi"/>
          <w:color w:val="auto"/>
          <w:sz w:val="22"/>
          <w:szCs w:val="22"/>
        </w:rPr>
        <w:t>In Connecticut, one staff position, the SMA, will continue to be assigned to outreach activities, as Connecticut is not considered a significant MSFW state.  CTDOL’s PY 2015 goal is to reach 400 MSFWs. The majority of contacts with MSFWs will be conducted between June and October. The SMA will conduct visits to agricultural emplo</w:t>
      </w:r>
      <w:r w:rsidRPr="00972623">
        <w:rPr>
          <w:rFonts w:asciiTheme="majorHAnsi" w:hAnsiTheme="majorHAnsi"/>
          <w:color w:val="auto"/>
          <w:sz w:val="22"/>
          <w:szCs w:val="22"/>
        </w:rPr>
        <w:t>y</w:t>
      </w:r>
      <w:r w:rsidRPr="00972623">
        <w:rPr>
          <w:rFonts w:asciiTheme="majorHAnsi" w:hAnsiTheme="majorHAnsi"/>
          <w:color w:val="auto"/>
          <w:sz w:val="22"/>
          <w:szCs w:val="22"/>
        </w:rPr>
        <w:t>ers between November and May for recruiting assistance.</w:t>
      </w:r>
    </w:p>
    <w:p w:rsidR="004E7774" w:rsidRPr="00972623" w:rsidRDefault="004E7774" w:rsidP="004E7774">
      <w:pPr>
        <w:pStyle w:val="Default"/>
        <w:ind w:left="-90"/>
        <w:rPr>
          <w:rFonts w:asciiTheme="majorHAnsi" w:hAnsiTheme="majorHAnsi"/>
          <w:color w:val="auto"/>
          <w:sz w:val="22"/>
          <w:szCs w:val="22"/>
        </w:rPr>
      </w:pPr>
    </w:p>
    <w:p w:rsidR="00722B93" w:rsidRPr="00972623" w:rsidRDefault="00B72544" w:rsidP="00722B93">
      <w:pPr>
        <w:pStyle w:val="Default"/>
        <w:ind w:left="-90"/>
        <w:rPr>
          <w:rFonts w:asciiTheme="majorHAnsi" w:hAnsiTheme="majorHAnsi"/>
          <w:color w:val="auto"/>
          <w:sz w:val="22"/>
          <w:szCs w:val="22"/>
        </w:rPr>
      </w:pPr>
      <w:r w:rsidRPr="00972623">
        <w:rPr>
          <w:rFonts w:asciiTheme="majorHAnsi" w:hAnsiTheme="majorHAnsi"/>
          <w:color w:val="auto"/>
          <w:sz w:val="22"/>
          <w:szCs w:val="22"/>
        </w:rPr>
        <w:t>The level of Wagner-</w:t>
      </w:r>
      <w:proofErr w:type="spellStart"/>
      <w:r w:rsidRPr="00972623">
        <w:rPr>
          <w:rFonts w:asciiTheme="majorHAnsi" w:hAnsiTheme="majorHAnsi"/>
          <w:color w:val="auto"/>
          <w:sz w:val="22"/>
          <w:szCs w:val="22"/>
        </w:rPr>
        <w:t>Peyser</w:t>
      </w:r>
      <w:proofErr w:type="spellEnd"/>
      <w:r w:rsidRPr="00972623">
        <w:rPr>
          <w:rFonts w:asciiTheme="majorHAnsi" w:hAnsiTheme="majorHAnsi"/>
          <w:color w:val="auto"/>
          <w:sz w:val="22"/>
          <w:szCs w:val="22"/>
        </w:rPr>
        <w:t xml:space="preserve"> funding in Connecticut, specific to outreach activity, has not changed. CTDOL will continue to provide services and outreach to MSFWs at the same levels as previous years.</w:t>
      </w:r>
    </w:p>
    <w:p w:rsidR="00722B93" w:rsidRPr="00972623" w:rsidRDefault="00722B93" w:rsidP="00722B93">
      <w:pPr>
        <w:pStyle w:val="Default"/>
        <w:ind w:left="-90"/>
        <w:rPr>
          <w:rFonts w:asciiTheme="majorHAnsi" w:hAnsiTheme="majorHAnsi"/>
          <w:color w:val="auto"/>
          <w:sz w:val="22"/>
          <w:szCs w:val="22"/>
        </w:rPr>
      </w:pPr>
    </w:p>
    <w:p w:rsidR="00E30DA2" w:rsidRPr="00972623" w:rsidRDefault="00BF0F90" w:rsidP="00E30DA2">
      <w:pPr>
        <w:pStyle w:val="Default"/>
        <w:ind w:left="-90"/>
        <w:rPr>
          <w:rFonts w:asciiTheme="majorHAnsi" w:hAnsiTheme="majorHAnsi"/>
          <w:b/>
          <w:color w:val="auto"/>
          <w:sz w:val="22"/>
          <w:szCs w:val="22"/>
        </w:rPr>
      </w:pPr>
      <w:r w:rsidRPr="00972623">
        <w:rPr>
          <w:rFonts w:asciiTheme="majorHAnsi" w:hAnsiTheme="majorHAnsi"/>
          <w:b/>
          <w:color w:val="auto"/>
          <w:sz w:val="22"/>
          <w:szCs w:val="22"/>
        </w:rPr>
        <w:t>Outreach</w:t>
      </w:r>
      <w:r w:rsidR="00E30DA2" w:rsidRPr="00972623">
        <w:rPr>
          <w:rFonts w:asciiTheme="majorHAnsi" w:hAnsiTheme="majorHAnsi"/>
          <w:b/>
          <w:color w:val="auto"/>
          <w:sz w:val="22"/>
          <w:szCs w:val="22"/>
        </w:rPr>
        <w:t xml:space="preserve"> Activities</w:t>
      </w:r>
    </w:p>
    <w:p w:rsidR="00E30DA2" w:rsidRPr="00972623" w:rsidRDefault="00E30DA2" w:rsidP="00E30DA2">
      <w:pPr>
        <w:pStyle w:val="Default"/>
        <w:ind w:left="-90"/>
        <w:rPr>
          <w:rFonts w:asciiTheme="majorHAnsi" w:hAnsiTheme="majorHAnsi"/>
          <w:b/>
          <w:color w:val="auto"/>
          <w:sz w:val="22"/>
          <w:szCs w:val="22"/>
        </w:rPr>
      </w:pPr>
    </w:p>
    <w:p w:rsidR="00BB0659" w:rsidRPr="00972623" w:rsidRDefault="00F0288E" w:rsidP="00E30DA2">
      <w:pPr>
        <w:pStyle w:val="Default"/>
        <w:ind w:left="-90"/>
        <w:rPr>
          <w:rFonts w:asciiTheme="majorHAnsi" w:hAnsiTheme="majorHAnsi"/>
          <w:b/>
          <w:color w:val="auto"/>
          <w:sz w:val="22"/>
          <w:szCs w:val="22"/>
        </w:rPr>
      </w:pPr>
      <w:r w:rsidRPr="00972623">
        <w:rPr>
          <w:rFonts w:asciiTheme="majorHAnsi" w:hAnsiTheme="majorHAnsi"/>
          <w:b/>
          <w:color w:val="auto"/>
          <w:sz w:val="22"/>
          <w:szCs w:val="22"/>
          <w:u w:val="single"/>
        </w:rPr>
        <w:t>Describe State agency’s proposed outreach activities including strategies on how to con</w:t>
      </w:r>
      <w:r w:rsidR="00722B93" w:rsidRPr="00972623">
        <w:rPr>
          <w:rFonts w:asciiTheme="majorHAnsi" w:hAnsiTheme="majorHAnsi"/>
          <w:b/>
          <w:color w:val="auto"/>
          <w:sz w:val="22"/>
          <w:szCs w:val="22"/>
          <w:u w:val="single"/>
        </w:rPr>
        <w:t xml:space="preserve">tact </w:t>
      </w:r>
      <w:r w:rsidRPr="00972623">
        <w:rPr>
          <w:rFonts w:asciiTheme="majorHAnsi" w:hAnsiTheme="majorHAnsi"/>
          <w:b/>
          <w:color w:val="auto"/>
          <w:sz w:val="22"/>
          <w:szCs w:val="22"/>
          <w:u w:val="single"/>
        </w:rPr>
        <w:t>farm</w:t>
      </w:r>
      <w:r w:rsidR="00722B93" w:rsidRPr="00972623">
        <w:rPr>
          <w:rFonts w:asciiTheme="majorHAnsi" w:hAnsiTheme="majorHAnsi"/>
          <w:b/>
          <w:color w:val="auto"/>
          <w:sz w:val="22"/>
          <w:szCs w:val="22"/>
          <w:u w:val="single"/>
        </w:rPr>
        <w:t xml:space="preserve">- </w:t>
      </w:r>
      <w:r w:rsidRPr="00972623">
        <w:rPr>
          <w:rFonts w:asciiTheme="majorHAnsi" w:hAnsiTheme="majorHAnsi"/>
          <w:b/>
          <w:color w:val="auto"/>
          <w:sz w:val="22"/>
          <w:szCs w:val="22"/>
          <w:u w:val="single"/>
        </w:rPr>
        <w:t xml:space="preserve">workers who are not being reached by normal intake activities conducted </w:t>
      </w:r>
      <w:r w:rsidR="00BF0F90" w:rsidRPr="00972623">
        <w:rPr>
          <w:rFonts w:asciiTheme="majorHAnsi" w:hAnsiTheme="majorHAnsi"/>
          <w:b/>
          <w:color w:val="auto"/>
          <w:sz w:val="22"/>
          <w:szCs w:val="22"/>
          <w:u w:val="single"/>
        </w:rPr>
        <w:t>by</w:t>
      </w:r>
      <w:r w:rsidRPr="00972623">
        <w:rPr>
          <w:rFonts w:asciiTheme="majorHAnsi" w:hAnsiTheme="majorHAnsi"/>
          <w:b/>
          <w:color w:val="auto"/>
          <w:sz w:val="22"/>
          <w:szCs w:val="22"/>
          <w:u w:val="single"/>
        </w:rPr>
        <w:t xml:space="preserve"> the employment service offices</w:t>
      </w:r>
      <w:r w:rsidRPr="00972623">
        <w:rPr>
          <w:rFonts w:asciiTheme="majorHAnsi" w:hAnsiTheme="majorHAnsi"/>
          <w:b/>
          <w:color w:val="auto"/>
          <w:sz w:val="22"/>
          <w:szCs w:val="22"/>
        </w:rPr>
        <w:t>.</w:t>
      </w:r>
      <w:r w:rsidR="001F7495" w:rsidRPr="00972623">
        <w:rPr>
          <w:rFonts w:asciiTheme="majorHAnsi" w:hAnsiTheme="majorHAnsi"/>
          <w:b/>
          <w:color w:val="auto"/>
          <w:sz w:val="22"/>
          <w:szCs w:val="22"/>
        </w:rPr>
        <w:t xml:space="preserve"> </w:t>
      </w:r>
      <w:r w:rsidR="00BB0659" w:rsidRPr="00972623">
        <w:rPr>
          <w:rFonts w:asciiTheme="majorHAnsi" w:hAnsiTheme="majorHAnsi"/>
          <w:color w:val="auto"/>
          <w:sz w:val="22"/>
          <w:szCs w:val="22"/>
        </w:rPr>
        <w:t>To augment CTDOL’s outreach efforts, the SMA continues a cooper</w:t>
      </w:r>
      <w:r w:rsidR="00BB0659" w:rsidRPr="00972623">
        <w:rPr>
          <w:rFonts w:asciiTheme="majorHAnsi" w:hAnsiTheme="majorHAnsi"/>
          <w:color w:val="auto"/>
          <w:sz w:val="22"/>
          <w:szCs w:val="22"/>
        </w:rPr>
        <w:t>a</w:t>
      </w:r>
      <w:r w:rsidR="00BB0659" w:rsidRPr="00972623">
        <w:rPr>
          <w:rFonts w:asciiTheme="majorHAnsi" w:hAnsiTheme="majorHAnsi"/>
          <w:color w:val="auto"/>
          <w:sz w:val="22"/>
          <w:szCs w:val="22"/>
        </w:rPr>
        <w:t>tive agreement with the New England Farm Worker’s Council (NEFWC), in an effort to integrate the employment and training services of both agencies and avoid the duplication of services to MSFWs. This partnership also enhances CTDOL’s ability to achieve maximum penetration into the farm worker population by reaching seasonal as well as migrant workers.  The SMA has also d</w:t>
      </w:r>
      <w:r w:rsidR="00BB0659" w:rsidRPr="00972623">
        <w:rPr>
          <w:rFonts w:asciiTheme="majorHAnsi" w:hAnsiTheme="majorHAnsi"/>
          <w:color w:val="auto"/>
          <w:sz w:val="22"/>
          <w:szCs w:val="22"/>
        </w:rPr>
        <w:t>e</w:t>
      </w:r>
      <w:r w:rsidR="00BB0659" w:rsidRPr="00972623">
        <w:rPr>
          <w:rFonts w:asciiTheme="majorHAnsi" w:hAnsiTheme="majorHAnsi"/>
          <w:color w:val="auto"/>
          <w:sz w:val="22"/>
          <w:szCs w:val="22"/>
        </w:rPr>
        <w:t>veloped additional strategic partnerships with community based organizations to maximize r</w:t>
      </w:r>
      <w:r w:rsidR="00BB0659" w:rsidRPr="00972623">
        <w:rPr>
          <w:rFonts w:asciiTheme="majorHAnsi" w:hAnsiTheme="majorHAnsi"/>
          <w:color w:val="auto"/>
          <w:sz w:val="22"/>
          <w:szCs w:val="22"/>
        </w:rPr>
        <w:t>e</w:t>
      </w:r>
      <w:r w:rsidR="00BB0659" w:rsidRPr="00972623">
        <w:rPr>
          <w:rFonts w:asciiTheme="majorHAnsi" w:hAnsiTheme="majorHAnsi"/>
          <w:color w:val="auto"/>
          <w:sz w:val="22"/>
          <w:szCs w:val="22"/>
        </w:rPr>
        <w:t>sources and provide support services to MSFWs as well as agricultural employers.  Some of the SMA’s activities included the continuation of these efforts:</w:t>
      </w:r>
    </w:p>
    <w:p w:rsidR="00E30DA2" w:rsidRPr="00972623" w:rsidRDefault="00BB0659" w:rsidP="00CF1E71">
      <w:pPr>
        <w:pStyle w:val="ListParagraph"/>
        <w:numPr>
          <w:ilvl w:val="0"/>
          <w:numId w:val="51"/>
        </w:numPr>
        <w:ind w:left="630" w:hanging="270"/>
        <w:rPr>
          <w:rFonts w:asciiTheme="majorHAnsi" w:hAnsiTheme="majorHAnsi"/>
          <w:sz w:val="22"/>
          <w:szCs w:val="22"/>
        </w:rPr>
      </w:pPr>
      <w:r w:rsidRPr="00972623">
        <w:rPr>
          <w:rFonts w:asciiTheme="majorHAnsi" w:hAnsiTheme="majorHAnsi"/>
          <w:sz w:val="22"/>
          <w:szCs w:val="22"/>
        </w:rPr>
        <w:t>Collaboration with local USDOL Wage and Hour staff and participation in the Winter Co</w:t>
      </w:r>
      <w:r w:rsidRPr="00972623">
        <w:rPr>
          <w:rFonts w:asciiTheme="majorHAnsi" w:hAnsiTheme="majorHAnsi"/>
          <w:sz w:val="22"/>
          <w:szCs w:val="22"/>
        </w:rPr>
        <w:t>n</w:t>
      </w:r>
      <w:r w:rsidRPr="00972623">
        <w:rPr>
          <w:rFonts w:asciiTheme="majorHAnsi" w:hAnsiTheme="majorHAnsi"/>
          <w:sz w:val="22"/>
          <w:szCs w:val="22"/>
        </w:rPr>
        <w:t>necticut Nursery &amp; Landscaping Association field day. The SMA presents information on MSPA and H-2A regulations to agricultural employers.</w:t>
      </w:r>
    </w:p>
    <w:p w:rsidR="00E30DA2" w:rsidRPr="00972623" w:rsidRDefault="00BB0659" w:rsidP="00CF1E71">
      <w:pPr>
        <w:pStyle w:val="ListParagraph"/>
        <w:numPr>
          <w:ilvl w:val="0"/>
          <w:numId w:val="51"/>
        </w:numPr>
        <w:ind w:left="630" w:hanging="270"/>
        <w:rPr>
          <w:rFonts w:asciiTheme="majorHAnsi" w:hAnsiTheme="majorHAnsi"/>
          <w:sz w:val="22"/>
          <w:szCs w:val="22"/>
        </w:rPr>
      </w:pPr>
      <w:r w:rsidRPr="00972623">
        <w:rPr>
          <w:rFonts w:asciiTheme="majorHAnsi" w:hAnsiTheme="majorHAnsi"/>
          <w:sz w:val="22"/>
          <w:szCs w:val="22"/>
        </w:rPr>
        <w:t>Partnerships with community based organizations such as University of Connecticut School of Medicine, Connecticut River Valley Farmworker’s Health Program (CRVFHP), Statewide Legal Services of CT, and Community Health Service providers.</w:t>
      </w:r>
    </w:p>
    <w:p w:rsidR="00E30DA2" w:rsidRPr="00972623" w:rsidRDefault="00BB0659" w:rsidP="00CF1E71">
      <w:pPr>
        <w:pStyle w:val="ListParagraph"/>
        <w:numPr>
          <w:ilvl w:val="0"/>
          <w:numId w:val="51"/>
        </w:numPr>
        <w:ind w:left="630" w:hanging="270"/>
        <w:rPr>
          <w:rFonts w:asciiTheme="majorHAnsi" w:hAnsiTheme="majorHAnsi"/>
          <w:sz w:val="22"/>
          <w:szCs w:val="22"/>
        </w:rPr>
      </w:pPr>
      <w:r w:rsidRPr="00972623">
        <w:rPr>
          <w:rFonts w:asciiTheme="majorHAnsi" w:hAnsiTheme="majorHAnsi"/>
          <w:sz w:val="22"/>
          <w:szCs w:val="22"/>
        </w:rPr>
        <w:t>Distribution of informational brochures and posters on Pesticide Safety and Heat Stroke Prevention to all growers participating in the H-2A program.</w:t>
      </w:r>
    </w:p>
    <w:p w:rsidR="00E30DA2" w:rsidRPr="00972623" w:rsidRDefault="00B91A06" w:rsidP="00CF1E71">
      <w:pPr>
        <w:pStyle w:val="ListParagraph"/>
        <w:numPr>
          <w:ilvl w:val="0"/>
          <w:numId w:val="51"/>
        </w:numPr>
        <w:ind w:left="630" w:hanging="270"/>
        <w:rPr>
          <w:rFonts w:asciiTheme="majorHAnsi" w:hAnsiTheme="majorHAnsi"/>
          <w:sz w:val="22"/>
          <w:szCs w:val="22"/>
        </w:rPr>
      </w:pPr>
      <w:r w:rsidRPr="00972623">
        <w:rPr>
          <w:rFonts w:asciiTheme="majorHAnsi" w:hAnsiTheme="majorHAnsi"/>
          <w:sz w:val="22"/>
          <w:szCs w:val="22"/>
        </w:rPr>
        <w:t xml:space="preserve">Partnered with </w:t>
      </w:r>
      <w:r w:rsidR="00BB0659" w:rsidRPr="00972623">
        <w:rPr>
          <w:rFonts w:asciiTheme="majorHAnsi" w:hAnsiTheme="majorHAnsi"/>
          <w:sz w:val="22"/>
          <w:szCs w:val="22"/>
        </w:rPr>
        <w:t>NEFWC to provide other support services to local farm workers in need.</w:t>
      </w:r>
    </w:p>
    <w:p w:rsidR="00E30DA2" w:rsidRPr="00972623" w:rsidRDefault="00BB0659" w:rsidP="00CF1E71">
      <w:pPr>
        <w:pStyle w:val="ListParagraph"/>
        <w:numPr>
          <w:ilvl w:val="0"/>
          <w:numId w:val="51"/>
        </w:numPr>
        <w:ind w:left="630" w:hanging="270"/>
        <w:rPr>
          <w:rFonts w:asciiTheme="majorHAnsi" w:hAnsiTheme="majorHAnsi"/>
          <w:sz w:val="22"/>
          <w:szCs w:val="22"/>
        </w:rPr>
      </w:pPr>
      <w:r w:rsidRPr="00972623">
        <w:rPr>
          <w:rFonts w:asciiTheme="majorHAnsi" w:hAnsiTheme="majorHAnsi"/>
          <w:sz w:val="22"/>
          <w:szCs w:val="22"/>
        </w:rPr>
        <w:lastRenderedPageBreak/>
        <w:t xml:space="preserve">Presentation to students at the University of Connecticut in a field trip for a class titled “Migrant Workers </w:t>
      </w:r>
      <w:proofErr w:type="gramStart"/>
      <w:r w:rsidRPr="00972623">
        <w:rPr>
          <w:rFonts w:asciiTheme="majorHAnsi" w:hAnsiTheme="majorHAnsi"/>
          <w:sz w:val="22"/>
          <w:szCs w:val="22"/>
        </w:rPr>
        <w:t>In</w:t>
      </w:r>
      <w:proofErr w:type="gramEnd"/>
      <w:r w:rsidRPr="00972623">
        <w:rPr>
          <w:rFonts w:asciiTheme="majorHAnsi" w:hAnsiTheme="majorHAnsi"/>
          <w:sz w:val="22"/>
          <w:szCs w:val="22"/>
        </w:rPr>
        <w:t xml:space="preserve"> Connecticut.”  SMA provides information on his own job duties as well as the variety of employment and support services available to MSFWs through CTDOL’s programs.</w:t>
      </w:r>
    </w:p>
    <w:p w:rsidR="00722B93" w:rsidRPr="00972623" w:rsidRDefault="00BB0659" w:rsidP="00CF1E71">
      <w:pPr>
        <w:pStyle w:val="ListParagraph"/>
        <w:numPr>
          <w:ilvl w:val="0"/>
          <w:numId w:val="51"/>
        </w:numPr>
        <w:ind w:left="630" w:hanging="270"/>
        <w:rPr>
          <w:rFonts w:asciiTheme="majorHAnsi" w:hAnsiTheme="majorHAnsi"/>
          <w:sz w:val="22"/>
          <w:szCs w:val="22"/>
        </w:rPr>
      </w:pPr>
      <w:r w:rsidRPr="00972623">
        <w:rPr>
          <w:rFonts w:asciiTheme="majorHAnsi" w:hAnsiTheme="majorHAnsi"/>
          <w:sz w:val="22"/>
          <w:szCs w:val="22"/>
        </w:rPr>
        <w:t>Participation in the University of Connecticut Migrant Farm Worker Clinic Symposium by presenting information about MSFWs to medical students who visit farms and conduct free medical screenings for farm workers.</w:t>
      </w:r>
    </w:p>
    <w:p w:rsidR="00B91A06" w:rsidRPr="00972623" w:rsidRDefault="00B91A06" w:rsidP="00B91A06">
      <w:pPr>
        <w:rPr>
          <w:rFonts w:asciiTheme="majorHAnsi" w:hAnsiTheme="majorHAnsi"/>
          <w:sz w:val="22"/>
          <w:szCs w:val="22"/>
        </w:rPr>
      </w:pPr>
    </w:p>
    <w:p w:rsidR="00E30DA2" w:rsidRPr="00972623" w:rsidRDefault="00F0288E" w:rsidP="00E30DA2">
      <w:pPr>
        <w:ind w:left="-90"/>
        <w:rPr>
          <w:rFonts w:asciiTheme="majorHAnsi" w:hAnsiTheme="majorHAnsi"/>
          <w:b/>
          <w:sz w:val="22"/>
          <w:szCs w:val="22"/>
        </w:rPr>
      </w:pPr>
      <w:r w:rsidRPr="00972623">
        <w:rPr>
          <w:rFonts w:asciiTheme="majorHAnsi" w:hAnsiTheme="majorHAnsi"/>
          <w:b/>
          <w:sz w:val="22"/>
          <w:szCs w:val="22"/>
        </w:rPr>
        <w:t>Plan for proposed outreach activities must include:</w:t>
      </w:r>
    </w:p>
    <w:p w:rsidR="00E30DA2" w:rsidRPr="00972623" w:rsidRDefault="00E30DA2" w:rsidP="00E30DA2">
      <w:pPr>
        <w:ind w:left="-90"/>
        <w:rPr>
          <w:rFonts w:asciiTheme="majorHAnsi" w:hAnsiTheme="majorHAnsi"/>
          <w:b/>
          <w:sz w:val="22"/>
          <w:szCs w:val="22"/>
        </w:rPr>
      </w:pPr>
    </w:p>
    <w:p w:rsidR="004F5481" w:rsidRPr="00972623" w:rsidRDefault="00F0288E" w:rsidP="004F5481">
      <w:pPr>
        <w:ind w:left="-90"/>
        <w:rPr>
          <w:rFonts w:asciiTheme="majorHAnsi" w:hAnsiTheme="majorHAnsi"/>
          <w:b/>
          <w:sz w:val="22"/>
          <w:szCs w:val="22"/>
          <w:u w:val="single"/>
        </w:rPr>
      </w:pPr>
      <w:proofErr w:type="gramStart"/>
      <w:r w:rsidRPr="00972623">
        <w:rPr>
          <w:rFonts w:asciiTheme="majorHAnsi" w:hAnsiTheme="majorHAnsi"/>
          <w:b/>
          <w:sz w:val="22"/>
          <w:szCs w:val="22"/>
          <w:u w:val="single"/>
        </w:rPr>
        <w:t>Goals for number of farmworkers who will be contacted each program year by W-P staff.</w:t>
      </w:r>
      <w:proofErr w:type="gramEnd"/>
      <w:r w:rsidR="001F7495" w:rsidRPr="00972623">
        <w:rPr>
          <w:rFonts w:asciiTheme="majorHAnsi" w:hAnsiTheme="majorHAnsi"/>
          <w:b/>
          <w:sz w:val="22"/>
          <w:szCs w:val="22"/>
          <w:u w:val="single"/>
        </w:rPr>
        <w:t xml:space="preserve"> </w:t>
      </w:r>
      <w:r w:rsidR="00E30DA2" w:rsidRPr="00972623">
        <w:rPr>
          <w:rFonts w:asciiTheme="majorHAnsi" w:hAnsiTheme="majorHAnsi"/>
          <w:sz w:val="22"/>
          <w:szCs w:val="22"/>
        </w:rPr>
        <w:t>CTDOL’s goal for PY 2015 is to contact 400 farmworkers through its outreach efforts.</w:t>
      </w:r>
    </w:p>
    <w:p w:rsidR="004F5481" w:rsidRPr="00972623" w:rsidRDefault="004F5481" w:rsidP="004F5481">
      <w:pPr>
        <w:ind w:left="-90"/>
        <w:rPr>
          <w:rFonts w:asciiTheme="majorHAnsi" w:hAnsiTheme="majorHAnsi"/>
          <w:sz w:val="22"/>
          <w:szCs w:val="22"/>
        </w:rPr>
      </w:pPr>
    </w:p>
    <w:p w:rsidR="004F5481" w:rsidRPr="00972623" w:rsidRDefault="00F0288E" w:rsidP="004F5481">
      <w:pPr>
        <w:ind w:left="-90"/>
        <w:rPr>
          <w:rFonts w:asciiTheme="majorHAnsi" w:hAnsiTheme="majorHAnsi"/>
          <w:b/>
          <w:sz w:val="22"/>
          <w:szCs w:val="22"/>
          <w:u w:val="single"/>
        </w:rPr>
      </w:pPr>
      <w:proofErr w:type="gramStart"/>
      <w:r w:rsidRPr="00972623">
        <w:rPr>
          <w:rFonts w:asciiTheme="majorHAnsi" w:hAnsiTheme="majorHAnsi"/>
          <w:b/>
          <w:sz w:val="22"/>
          <w:szCs w:val="22"/>
          <w:u w:val="single"/>
        </w:rPr>
        <w:t xml:space="preserve">Number of farmworkers who will be contacted each </w:t>
      </w:r>
      <w:r w:rsidR="00BF0F90" w:rsidRPr="00972623">
        <w:rPr>
          <w:rFonts w:asciiTheme="majorHAnsi" w:hAnsiTheme="majorHAnsi"/>
          <w:b/>
          <w:sz w:val="22"/>
          <w:szCs w:val="22"/>
          <w:u w:val="single"/>
        </w:rPr>
        <w:t>program</w:t>
      </w:r>
      <w:r w:rsidRPr="00972623">
        <w:rPr>
          <w:rFonts w:asciiTheme="majorHAnsi" w:hAnsiTheme="majorHAnsi"/>
          <w:b/>
          <w:sz w:val="22"/>
          <w:szCs w:val="22"/>
          <w:u w:val="single"/>
        </w:rPr>
        <w:t xml:space="preserve"> year</w:t>
      </w:r>
      <w:r w:rsidR="00624379" w:rsidRPr="00972623">
        <w:rPr>
          <w:rFonts w:asciiTheme="majorHAnsi" w:hAnsiTheme="majorHAnsi"/>
          <w:b/>
          <w:sz w:val="22"/>
          <w:szCs w:val="22"/>
          <w:u w:val="single"/>
        </w:rPr>
        <w:t xml:space="preserve"> by other agencies under cooperative arrangements.</w:t>
      </w:r>
      <w:proofErr w:type="gramEnd"/>
      <w:r w:rsidR="00624379" w:rsidRPr="00972623">
        <w:rPr>
          <w:rFonts w:asciiTheme="majorHAnsi" w:hAnsiTheme="majorHAnsi"/>
          <w:b/>
          <w:sz w:val="22"/>
          <w:szCs w:val="22"/>
          <w:u w:val="single"/>
        </w:rPr>
        <w:t xml:space="preserve"> These numerical goals must be based on the number of farmwor</w:t>
      </w:r>
      <w:r w:rsidR="00624379" w:rsidRPr="00972623">
        <w:rPr>
          <w:rFonts w:asciiTheme="majorHAnsi" w:hAnsiTheme="majorHAnsi"/>
          <w:b/>
          <w:sz w:val="22"/>
          <w:szCs w:val="22"/>
          <w:u w:val="single"/>
        </w:rPr>
        <w:t>k</w:t>
      </w:r>
      <w:r w:rsidR="00624379" w:rsidRPr="00972623">
        <w:rPr>
          <w:rFonts w:asciiTheme="majorHAnsi" w:hAnsiTheme="majorHAnsi"/>
          <w:b/>
          <w:sz w:val="22"/>
          <w:szCs w:val="22"/>
          <w:u w:val="single"/>
        </w:rPr>
        <w:t>ers estimated to be in the State in the coming year</w:t>
      </w:r>
      <w:r w:rsidR="00BD5B8A" w:rsidRPr="00972623">
        <w:rPr>
          <w:rFonts w:asciiTheme="majorHAnsi" w:hAnsiTheme="majorHAnsi"/>
          <w:b/>
          <w:sz w:val="22"/>
          <w:szCs w:val="22"/>
          <w:u w:val="single"/>
        </w:rPr>
        <w:t xml:space="preserve">, taking into account the </w:t>
      </w:r>
      <w:r w:rsidR="00BF0F90" w:rsidRPr="00972623">
        <w:rPr>
          <w:rFonts w:asciiTheme="majorHAnsi" w:hAnsiTheme="majorHAnsi"/>
          <w:b/>
          <w:sz w:val="22"/>
          <w:szCs w:val="22"/>
          <w:u w:val="single"/>
        </w:rPr>
        <w:t>varying</w:t>
      </w:r>
      <w:r w:rsidR="00BD5B8A" w:rsidRPr="00972623">
        <w:rPr>
          <w:rFonts w:asciiTheme="majorHAnsi" w:hAnsiTheme="majorHAnsi"/>
          <w:b/>
          <w:sz w:val="22"/>
          <w:szCs w:val="22"/>
          <w:u w:val="single"/>
        </w:rPr>
        <w:t xml:space="preserve"> concentr</w:t>
      </w:r>
      <w:r w:rsidR="00BD5B8A" w:rsidRPr="00972623">
        <w:rPr>
          <w:rFonts w:asciiTheme="majorHAnsi" w:hAnsiTheme="majorHAnsi"/>
          <w:b/>
          <w:sz w:val="22"/>
          <w:szCs w:val="22"/>
          <w:u w:val="single"/>
        </w:rPr>
        <w:t>a</w:t>
      </w:r>
      <w:r w:rsidR="00BD5B8A" w:rsidRPr="00972623">
        <w:rPr>
          <w:rFonts w:asciiTheme="majorHAnsi" w:hAnsiTheme="majorHAnsi"/>
          <w:b/>
          <w:sz w:val="22"/>
          <w:szCs w:val="22"/>
          <w:u w:val="single"/>
        </w:rPr>
        <w:t xml:space="preserve">tion of farmworkers during the </w:t>
      </w:r>
      <w:r w:rsidR="00BF0F90" w:rsidRPr="00972623">
        <w:rPr>
          <w:rFonts w:asciiTheme="majorHAnsi" w:hAnsiTheme="majorHAnsi"/>
          <w:b/>
          <w:sz w:val="22"/>
          <w:szCs w:val="22"/>
          <w:u w:val="single"/>
        </w:rPr>
        <w:t>seasons</w:t>
      </w:r>
      <w:r w:rsidR="00BD5B8A" w:rsidRPr="00972623">
        <w:rPr>
          <w:rFonts w:asciiTheme="majorHAnsi" w:hAnsiTheme="majorHAnsi"/>
          <w:b/>
          <w:sz w:val="22"/>
          <w:szCs w:val="22"/>
          <w:u w:val="single"/>
        </w:rPr>
        <w:t xml:space="preserve"> in each geographic area, the range of services needed in each area and the number of W-P and/or cooperating agency staff who will conduct ou</w:t>
      </w:r>
      <w:r w:rsidR="00BD5B8A" w:rsidRPr="00972623">
        <w:rPr>
          <w:rFonts w:asciiTheme="majorHAnsi" w:hAnsiTheme="majorHAnsi"/>
          <w:b/>
          <w:sz w:val="22"/>
          <w:szCs w:val="22"/>
          <w:u w:val="single"/>
        </w:rPr>
        <w:t>t</w:t>
      </w:r>
      <w:r w:rsidR="00BD5B8A" w:rsidRPr="00972623">
        <w:rPr>
          <w:rFonts w:asciiTheme="majorHAnsi" w:hAnsiTheme="majorHAnsi"/>
          <w:b/>
          <w:sz w:val="22"/>
          <w:szCs w:val="22"/>
          <w:u w:val="single"/>
        </w:rPr>
        <w:t>reach</w:t>
      </w:r>
      <w:r w:rsidR="004F5481" w:rsidRPr="00972623">
        <w:rPr>
          <w:rFonts w:asciiTheme="majorHAnsi" w:hAnsiTheme="majorHAnsi"/>
          <w:b/>
          <w:sz w:val="22"/>
          <w:szCs w:val="22"/>
          <w:u w:val="single"/>
        </w:rPr>
        <w:t>.</w:t>
      </w:r>
      <w:r w:rsidR="001F7495" w:rsidRPr="00972623">
        <w:rPr>
          <w:rFonts w:asciiTheme="majorHAnsi" w:hAnsiTheme="majorHAnsi"/>
          <w:b/>
          <w:sz w:val="22"/>
          <w:szCs w:val="22"/>
        </w:rPr>
        <w:t xml:space="preserve"> </w:t>
      </w:r>
      <w:r w:rsidR="004F5481" w:rsidRPr="00972623">
        <w:rPr>
          <w:rFonts w:asciiTheme="majorHAnsi" w:hAnsiTheme="majorHAnsi"/>
          <w:sz w:val="22"/>
          <w:szCs w:val="22"/>
        </w:rPr>
        <w:t>New England Farm Workers’ Council (NEFWC), CTDOL’s WIOA Title 1 Section 167 grantee, projects 300 farmworker contacts through its outreach efforts for PY 2015.</w:t>
      </w:r>
    </w:p>
    <w:p w:rsidR="004F5481" w:rsidRPr="00972623" w:rsidRDefault="004F5481" w:rsidP="004F5481">
      <w:pPr>
        <w:ind w:left="-90"/>
        <w:rPr>
          <w:rFonts w:asciiTheme="majorHAnsi" w:hAnsiTheme="majorHAnsi"/>
          <w:sz w:val="22"/>
          <w:szCs w:val="22"/>
          <w:highlight w:val="yellow"/>
        </w:rPr>
      </w:pPr>
    </w:p>
    <w:p w:rsidR="004F5481" w:rsidRPr="00972623" w:rsidRDefault="00BD5B8A" w:rsidP="004F5481">
      <w:pPr>
        <w:ind w:left="-90"/>
        <w:rPr>
          <w:rFonts w:asciiTheme="majorHAnsi" w:hAnsiTheme="majorHAnsi"/>
          <w:b/>
          <w:sz w:val="22"/>
          <w:szCs w:val="22"/>
          <w:u w:val="single"/>
        </w:rPr>
      </w:pPr>
      <w:proofErr w:type="gramStart"/>
      <w:r w:rsidRPr="00972623">
        <w:rPr>
          <w:rFonts w:asciiTheme="majorHAnsi" w:hAnsiTheme="majorHAnsi"/>
          <w:b/>
          <w:sz w:val="22"/>
          <w:szCs w:val="22"/>
          <w:u w:val="single"/>
        </w:rPr>
        <w:t>State’s plans to conduct outreach to as many farmworkers as possible</w:t>
      </w:r>
      <w:r w:rsidR="001F7495" w:rsidRPr="00972623">
        <w:rPr>
          <w:rFonts w:asciiTheme="majorHAnsi" w:hAnsiTheme="majorHAnsi"/>
          <w:b/>
          <w:sz w:val="22"/>
          <w:szCs w:val="22"/>
          <w:u w:val="single"/>
        </w:rPr>
        <w:t>.</w:t>
      </w:r>
      <w:proofErr w:type="gramEnd"/>
      <w:r w:rsidR="001F7495" w:rsidRPr="00972623">
        <w:rPr>
          <w:rFonts w:asciiTheme="majorHAnsi" w:hAnsiTheme="majorHAnsi"/>
          <w:b/>
          <w:sz w:val="22"/>
          <w:szCs w:val="22"/>
          <w:u w:val="single"/>
        </w:rPr>
        <w:t xml:space="preserve"> </w:t>
      </w:r>
      <w:r w:rsidR="004F5481" w:rsidRPr="00972623">
        <w:rPr>
          <w:rFonts w:asciiTheme="majorHAnsi" w:hAnsiTheme="majorHAnsi"/>
          <w:sz w:val="22"/>
          <w:szCs w:val="22"/>
        </w:rPr>
        <w:t>The SMA shall make written and oral presentations to MSFWs, in both Spanish and English, at their living quarters and in common gathering areas. The information presented will include the following:</w:t>
      </w:r>
    </w:p>
    <w:p w:rsidR="004F5481" w:rsidRPr="00972623" w:rsidRDefault="004F5481" w:rsidP="00CF1E71">
      <w:pPr>
        <w:numPr>
          <w:ilvl w:val="0"/>
          <w:numId w:val="52"/>
        </w:numPr>
        <w:tabs>
          <w:tab w:val="clear" w:pos="2160"/>
          <w:tab w:val="num" w:pos="900"/>
        </w:tabs>
        <w:ind w:hanging="1440"/>
        <w:rPr>
          <w:rFonts w:asciiTheme="majorHAnsi" w:hAnsiTheme="majorHAnsi"/>
          <w:sz w:val="22"/>
          <w:szCs w:val="22"/>
        </w:rPr>
      </w:pPr>
      <w:r w:rsidRPr="00972623">
        <w:rPr>
          <w:rFonts w:asciiTheme="majorHAnsi" w:hAnsiTheme="majorHAnsi"/>
          <w:sz w:val="22"/>
          <w:szCs w:val="22"/>
        </w:rPr>
        <w:t>Agricultural and non-agricultural job openings</w:t>
      </w:r>
    </w:p>
    <w:p w:rsidR="004F5481" w:rsidRPr="00972623" w:rsidRDefault="004F5481" w:rsidP="00CF1E71">
      <w:pPr>
        <w:numPr>
          <w:ilvl w:val="0"/>
          <w:numId w:val="52"/>
        </w:numPr>
        <w:tabs>
          <w:tab w:val="clear" w:pos="2160"/>
          <w:tab w:val="num" w:pos="900"/>
        </w:tabs>
        <w:ind w:hanging="1440"/>
        <w:rPr>
          <w:rFonts w:asciiTheme="majorHAnsi" w:hAnsiTheme="majorHAnsi"/>
          <w:sz w:val="22"/>
          <w:szCs w:val="22"/>
        </w:rPr>
      </w:pPr>
      <w:r w:rsidRPr="00972623">
        <w:rPr>
          <w:rFonts w:asciiTheme="majorHAnsi" w:hAnsiTheme="majorHAnsi"/>
          <w:sz w:val="22"/>
          <w:szCs w:val="22"/>
        </w:rPr>
        <w:t>Training options</w:t>
      </w:r>
    </w:p>
    <w:p w:rsidR="004F5481" w:rsidRPr="00972623" w:rsidRDefault="004F5481" w:rsidP="00CF1E71">
      <w:pPr>
        <w:numPr>
          <w:ilvl w:val="0"/>
          <w:numId w:val="52"/>
        </w:numPr>
        <w:tabs>
          <w:tab w:val="clear" w:pos="2160"/>
          <w:tab w:val="num" w:pos="900"/>
        </w:tabs>
        <w:ind w:hanging="1440"/>
        <w:rPr>
          <w:rFonts w:asciiTheme="majorHAnsi" w:hAnsiTheme="majorHAnsi"/>
          <w:sz w:val="22"/>
          <w:szCs w:val="22"/>
        </w:rPr>
      </w:pPr>
      <w:r w:rsidRPr="00972623">
        <w:rPr>
          <w:rFonts w:asciiTheme="majorHAnsi" w:hAnsiTheme="majorHAnsi"/>
          <w:sz w:val="22"/>
          <w:szCs w:val="22"/>
        </w:rPr>
        <w:t>Support services (Statewide Legal Services of CT, Migrant Health programs)</w:t>
      </w:r>
    </w:p>
    <w:p w:rsidR="004F5481" w:rsidRPr="00972623" w:rsidRDefault="004F5481" w:rsidP="00CF1E71">
      <w:pPr>
        <w:numPr>
          <w:ilvl w:val="0"/>
          <w:numId w:val="52"/>
        </w:numPr>
        <w:tabs>
          <w:tab w:val="clear" w:pos="2160"/>
          <w:tab w:val="num" w:pos="900"/>
        </w:tabs>
        <w:ind w:hanging="1440"/>
        <w:rPr>
          <w:rFonts w:asciiTheme="majorHAnsi" w:hAnsiTheme="majorHAnsi"/>
          <w:sz w:val="22"/>
          <w:szCs w:val="22"/>
        </w:rPr>
      </w:pPr>
      <w:r w:rsidRPr="00972623">
        <w:rPr>
          <w:rFonts w:asciiTheme="majorHAnsi" w:hAnsiTheme="majorHAnsi"/>
          <w:sz w:val="22"/>
          <w:szCs w:val="22"/>
        </w:rPr>
        <w:t>Vocational testing</w:t>
      </w:r>
    </w:p>
    <w:p w:rsidR="004F5481" w:rsidRPr="00972623" w:rsidRDefault="004F5481" w:rsidP="00CF1E71">
      <w:pPr>
        <w:numPr>
          <w:ilvl w:val="0"/>
          <w:numId w:val="52"/>
        </w:numPr>
        <w:tabs>
          <w:tab w:val="clear" w:pos="2160"/>
          <w:tab w:val="num" w:pos="900"/>
        </w:tabs>
        <w:ind w:hanging="1440"/>
        <w:rPr>
          <w:rFonts w:asciiTheme="majorHAnsi" w:hAnsiTheme="majorHAnsi"/>
          <w:sz w:val="22"/>
          <w:szCs w:val="22"/>
        </w:rPr>
      </w:pPr>
      <w:r w:rsidRPr="00972623">
        <w:rPr>
          <w:rFonts w:asciiTheme="majorHAnsi" w:hAnsiTheme="majorHAnsi"/>
          <w:sz w:val="22"/>
          <w:szCs w:val="22"/>
        </w:rPr>
        <w:t>Career counseling</w:t>
      </w:r>
    </w:p>
    <w:p w:rsidR="004F5481" w:rsidRPr="00972623" w:rsidRDefault="004F5481" w:rsidP="00CF1E71">
      <w:pPr>
        <w:numPr>
          <w:ilvl w:val="0"/>
          <w:numId w:val="52"/>
        </w:numPr>
        <w:tabs>
          <w:tab w:val="clear" w:pos="2160"/>
          <w:tab w:val="num" w:pos="900"/>
        </w:tabs>
        <w:ind w:hanging="1440"/>
        <w:rPr>
          <w:rFonts w:asciiTheme="majorHAnsi" w:hAnsiTheme="majorHAnsi"/>
          <w:sz w:val="22"/>
          <w:szCs w:val="22"/>
        </w:rPr>
      </w:pPr>
      <w:r w:rsidRPr="00972623">
        <w:rPr>
          <w:rFonts w:asciiTheme="majorHAnsi" w:hAnsiTheme="majorHAnsi"/>
          <w:sz w:val="22"/>
          <w:szCs w:val="22"/>
        </w:rPr>
        <w:t>Job development</w:t>
      </w:r>
    </w:p>
    <w:p w:rsidR="004F5481" w:rsidRPr="00972623" w:rsidRDefault="004F5481" w:rsidP="00CF1E71">
      <w:pPr>
        <w:numPr>
          <w:ilvl w:val="0"/>
          <w:numId w:val="52"/>
        </w:numPr>
        <w:tabs>
          <w:tab w:val="clear" w:pos="2160"/>
          <w:tab w:val="num" w:pos="900"/>
        </w:tabs>
        <w:ind w:hanging="1440"/>
        <w:rPr>
          <w:rFonts w:asciiTheme="majorHAnsi" w:hAnsiTheme="majorHAnsi"/>
          <w:sz w:val="22"/>
          <w:szCs w:val="22"/>
        </w:rPr>
      </w:pPr>
      <w:r w:rsidRPr="00972623">
        <w:rPr>
          <w:rFonts w:asciiTheme="majorHAnsi" w:hAnsiTheme="majorHAnsi"/>
          <w:sz w:val="22"/>
          <w:szCs w:val="22"/>
        </w:rPr>
        <w:t>Information on the Job Service Complaint System</w:t>
      </w:r>
    </w:p>
    <w:p w:rsidR="004F5481" w:rsidRPr="00972623" w:rsidRDefault="004F5481" w:rsidP="00CF1E71">
      <w:pPr>
        <w:numPr>
          <w:ilvl w:val="0"/>
          <w:numId w:val="52"/>
        </w:numPr>
        <w:tabs>
          <w:tab w:val="clear" w:pos="2160"/>
          <w:tab w:val="num" w:pos="900"/>
        </w:tabs>
        <w:ind w:hanging="1440"/>
        <w:rPr>
          <w:rFonts w:asciiTheme="majorHAnsi" w:hAnsiTheme="majorHAnsi"/>
          <w:sz w:val="22"/>
          <w:szCs w:val="22"/>
        </w:rPr>
      </w:pPr>
      <w:r w:rsidRPr="00972623">
        <w:rPr>
          <w:rFonts w:asciiTheme="majorHAnsi" w:hAnsiTheme="majorHAnsi"/>
          <w:sz w:val="22"/>
          <w:szCs w:val="22"/>
        </w:rPr>
        <w:t xml:space="preserve">Farm worker rights (Federal and State Law, employment related protections)  </w:t>
      </w:r>
    </w:p>
    <w:p w:rsidR="004F5481" w:rsidRPr="00972623" w:rsidRDefault="004F5481" w:rsidP="00CF1E71">
      <w:pPr>
        <w:numPr>
          <w:ilvl w:val="0"/>
          <w:numId w:val="52"/>
        </w:numPr>
        <w:tabs>
          <w:tab w:val="clear" w:pos="2160"/>
          <w:tab w:val="num" w:pos="900"/>
        </w:tabs>
        <w:ind w:hanging="1440"/>
        <w:rPr>
          <w:rFonts w:asciiTheme="majorHAnsi" w:hAnsiTheme="majorHAnsi"/>
          <w:sz w:val="22"/>
          <w:szCs w:val="22"/>
        </w:rPr>
      </w:pPr>
      <w:r w:rsidRPr="00972623">
        <w:rPr>
          <w:rFonts w:asciiTheme="majorHAnsi" w:hAnsiTheme="majorHAnsi"/>
          <w:sz w:val="22"/>
          <w:szCs w:val="22"/>
        </w:rPr>
        <w:t>Terms and conditions of employment</w:t>
      </w:r>
    </w:p>
    <w:p w:rsidR="004F5481" w:rsidRPr="00972623" w:rsidRDefault="004F5481" w:rsidP="00CF1E71">
      <w:pPr>
        <w:numPr>
          <w:ilvl w:val="0"/>
          <w:numId w:val="52"/>
        </w:numPr>
        <w:tabs>
          <w:tab w:val="clear" w:pos="2160"/>
          <w:tab w:val="num" w:pos="900"/>
        </w:tabs>
        <w:ind w:hanging="1440"/>
        <w:rPr>
          <w:rFonts w:asciiTheme="majorHAnsi" w:hAnsiTheme="majorHAnsi"/>
          <w:sz w:val="22"/>
          <w:szCs w:val="22"/>
        </w:rPr>
      </w:pPr>
      <w:r w:rsidRPr="00972623">
        <w:rPr>
          <w:rFonts w:asciiTheme="majorHAnsi" w:hAnsiTheme="majorHAnsi"/>
          <w:sz w:val="22"/>
          <w:szCs w:val="22"/>
        </w:rPr>
        <w:t>Unemployment Compensation Insurance Information</w:t>
      </w:r>
    </w:p>
    <w:p w:rsidR="004F5481" w:rsidRPr="00972623" w:rsidRDefault="004F5481" w:rsidP="00CF1E71">
      <w:pPr>
        <w:numPr>
          <w:ilvl w:val="0"/>
          <w:numId w:val="52"/>
        </w:numPr>
        <w:tabs>
          <w:tab w:val="clear" w:pos="2160"/>
          <w:tab w:val="num" w:pos="900"/>
        </w:tabs>
        <w:ind w:hanging="1440"/>
        <w:rPr>
          <w:rFonts w:asciiTheme="majorHAnsi" w:hAnsiTheme="majorHAnsi"/>
          <w:sz w:val="22"/>
          <w:szCs w:val="22"/>
        </w:rPr>
      </w:pPr>
      <w:r w:rsidRPr="00972623">
        <w:rPr>
          <w:rFonts w:asciiTheme="majorHAnsi" w:hAnsiTheme="majorHAnsi"/>
          <w:sz w:val="22"/>
          <w:szCs w:val="22"/>
        </w:rPr>
        <w:t>Services provided by the New England Farm Workers’ Council (NEFWC)</w:t>
      </w:r>
    </w:p>
    <w:p w:rsidR="004F5481" w:rsidRPr="00972623" w:rsidRDefault="004F5481" w:rsidP="004F5481">
      <w:pPr>
        <w:rPr>
          <w:rFonts w:asciiTheme="majorHAnsi" w:hAnsiTheme="majorHAnsi"/>
          <w:sz w:val="22"/>
          <w:szCs w:val="22"/>
        </w:rPr>
      </w:pPr>
    </w:p>
    <w:p w:rsidR="004F5481" w:rsidRPr="00972623" w:rsidRDefault="004F5481" w:rsidP="004F5481">
      <w:pPr>
        <w:ind w:left="-90"/>
        <w:rPr>
          <w:rFonts w:asciiTheme="majorHAnsi" w:hAnsiTheme="majorHAnsi"/>
          <w:sz w:val="22"/>
          <w:szCs w:val="22"/>
        </w:rPr>
      </w:pPr>
      <w:r w:rsidRPr="00972623">
        <w:rPr>
          <w:rFonts w:asciiTheme="majorHAnsi" w:hAnsiTheme="majorHAnsi"/>
          <w:sz w:val="22"/>
          <w:szCs w:val="22"/>
        </w:rPr>
        <w:t xml:space="preserve">The SMA will also provide workers with wallet-sized cards that include his contact information as well as the names and phone numbers of other organizations offering support services, such as U.S. Wage &amp; Hour, </w:t>
      </w:r>
      <w:proofErr w:type="spellStart"/>
      <w:r w:rsidRPr="00972623">
        <w:rPr>
          <w:rFonts w:asciiTheme="majorHAnsi" w:hAnsiTheme="majorHAnsi"/>
          <w:sz w:val="22"/>
          <w:szCs w:val="22"/>
        </w:rPr>
        <w:t>ConnectiCOSH</w:t>
      </w:r>
      <w:proofErr w:type="spellEnd"/>
      <w:r w:rsidRPr="00972623">
        <w:rPr>
          <w:rFonts w:asciiTheme="majorHAnsi" w:hAnsiTheme="majorHAnsi"/>
          <w:sz w:val="22"/>
          <w:szCs w:val="22"/>
        </w:rPr>
        <w:t xml:space="preserve"> (CT OSHA), NEFWC, Statewide Legal Services, and a number of Community Health Centers. Other outreach material</w:t>
      </w:r>
      <w:r w:rsidR="00B91A06" w:rsidRPr="00972623">
        <w:rPr>
          <w:rFonts w:asciiTheme="majorHAnsi" w:hAnsiTheme="majorHAnsi"/>
          <w:sz w:val="22"/>
          <w:szCs w:val="22"/>
        </w:rPr>
        <w:t xml:space="preserve"> that may be distributed to </w:t>
      </w:r>
      <w:r w:rsidRPr="00972623">
        <w:rPr>
          <w:rFonts w:asciiTheme="majorHAnsi" w:hAnsiTheme="majorHAnsi"/>
          <w:sz w:val="22"/>
          <w:szCs w:val="22"/>
        </w:rPr>
        <w:t>workers includes information on Migra</w:t>
      </w:r>
      <w:r w:rsidR="00B91A06" w:rsidRPr="00972623">
        <w:rPr>
          <w:rFonts w:asciiTheme="majorHAnsi" w:hAnsiTheme="majorHAnsi"/>
          <w:sz w:val="22"/>
          <w:szCs w:val="22"/>
        </w:rPr>
        <w:t xml:space="preserve">nt Clinics (administered by </w:t>
      </w:r>
      <w:r w:rsidRPr="00972623">
        <w:rPr>
          <w:rFonts w:asciiTheme="majorHAnsi" w:hAnsiTheme="majorHAnsi"/>
          <w:sz w:val="22"/>
          <w:szCs w:val="22"/>
        </w:rPr>
        <w:t xml:space="preserve">CT River Valley Farmworkers’ Health Program), pamphlets on a number of CTDOL’s own programs/services, Unemployment Compensation Filing, and the addresses </w:t>
      </w:r>
      <w:r w:rsidR="00B91A06" w:rsidRPr="00972623">
        <w:rPr>
          <w:rFonts w:asciiTheme="majorHAnsi" w:hAnsiTheme="majorHAnsi"/>
          <w:sz w:val="22"/>
          <w:szCs w:val="22"/>
        </w:rPr>
        <w:t xml:space="preserve">and phone numbers of all </w:t>
      </w:r>
      <w:r w:rsidRPr="00972623">
        <w:rPr>
          <w:rFonts w:asciiTheme="majorHAnsi" w:hAnsiTheme="majorHAnsi"/>
          <w:sz w:val="22"/>
          <w:szCs w:val="22"/>
        </w:rPr>
        <w:t>American Job Centers throughout the state.</w:t>
      </w:r>
    </w:p>
    <w:p w:rsidR="004F5481" w:rsidRPr="00972623" w:rsidRDefault="004F5481" w:rsidP="004F5481">
      <w:pPr>
        <w:ind w:left="-90"/>
        <w:rPr>
          <w:rFonts w:asciiTheme="majorHAnsi" w:hAnsiTheme="majorHAnsi"/>
          <w:sz w:val="22"/>
          <w:szCs w:val="22"/>
        </w:rPr>
      </w:pPr>
    </w:p>
    <w:p w:rsidR="009F0238" w:rsidRPr="00972623" w:rsidRDefault="004F5481" w:rsidP="009F0238">
      <w:pPr>
        <w:ind w:left="-90"/>
        <w:rPr>
          <w:rFonts w:asciiTheme="majorHAnsi" w:hAnsiTheme="majorHAnsi"/>
          <w:sz w:val="22"/>
          <w:szCs w:val="22"/>
        </w:rPr>
      </w:pPr>
      <w:r w:rsidRPr="00972623">
        <w:rPr>
          <w:rFonts w:asciiTheme="majorHAnsi" w:hAnsiTheme="majorHAnsi"/>
          <w:sz w:val="22"/>
          <w:szCs w:val="22"/>
        </w:rPr>
        <w:t>The SMA also provides MSFWs with information on seasonal or short-term non-agricultural job openings, as well as agricultural opportunities in other states, that they may transition to when their agricultural contract has ended.</w:t>
      </w:r>
    </w:p>
    <w:p w:rsidR="009F0238" w:rsidRPr="00972623" w:rsidRDefault="009F0238" w:rsidP="009F0238">
      <w:pPr>
        <w:ind w:left="-90"/>
        <w:rPr>
          <w:rFonts w:asciiTheme="majorHAnsi" w:hAnsiTheme="majorHAnsi"/>
          <w:sz w:val="22"/>
          <w:szCs w:val="22"/>
        </w:rPr>
      </w:pPr>
    </w:p>
    <w:p w:rsidR="002F52B3" w:rsidRPr="00972623" w:rsidRDefault="00BD5B8A" w:rsidP="002F52B3">
      <w:pPr>
        <w:ind w:left="-90"/>
        <w:rPr>
          <w:rFonts w:asciiTheme="majorHAnsi" w:hAnsiTheme="majorHAnsi"/>
          <w:b/>
          <w:sz w:val="22"/>
          <w:szCs w:val="22"/>
          <w:u w:val="single"/>
        </w:rPr>
      </w:pPr>
      <w:r w:rsidRPr="00972623">
        <w:rPr>
          <w:rFonts w:asciiTheme="majorHAnsi" w:hAnsiTheme="majorHAnsi"/>
          <w:b/>
          <w:sz w:val="22"/>
          <w:szCs w:val="22"/>
          <w:u w:val="single"/>
        </w:rPr>
        <w:lastRenderedPageBreak/>
        <w:t xml:space="preserve">Number of outreach workers dedicated to outreach to farmworkers by </w:t>
      </w:r>
      <w:r w:rsidR="00BF0F90" w:rsidRPr="00972623">
        <w:rPr>
          <w:rFonts w:asciiTheme="majorHAnsi" w:hAnsiTheme="majorHAnsi"/>
          <w:b/>
          <w:sz w:val="22"/>
          <w:szCs w:val="22"/>
          <w:u w:val="single"/>
        </w:rPr>
        <w:t>services</w:t>
      </w:r>
      <w:r w:rsidRPr="00972623">
        <w:rPr>
          <w:rFonts w:asciiTheme="majorHAnsi" w:hAnsiTheme="majorHAnsi"/>
          <w:b/>
          <w:sz w:val="22"/>
          <w:szCs w:val="22"/>
          <w:u w:val="single"/>
        </w:rPr>
        <w:t xml:space="preserve"> areas.</w:t>
      </w:r>
      <w:r w:rsidR="001F7495" w:rsidRPr="00972623">
        <w:rPr>
          <w:rFonts w:asciiTheme="majorHAnsi" w:hAnsiTheme="majorHAnsi"/>
          <w:b/>
          <w:sz w:val="22"/>
          <w:szCs w:val="22"/>
          <w:u w:val="single"/>
        </w:rPr>
        <w:t xml:space="preserve"> </w:t>
      </w:r>
      <w:r w:rsidR="009F0238" w:rsidRPr="00972623">
        <w:rPr>
          <w:rFonts w:asciiTheme="majorHAnsi" w:hAnsiTheme="majorHAnsi"/>
          <w:sz w:val="22"/>
          <w:szCs w:val="22"/>
        </w:rPr>
        <w:t>Connec</w:t>
      </w:r>
      <w:r w:rsidR="009F0238" w:rsidRPr="00972623">
        <w:rPr>
          <w:rFonts w:asciiTheme="majorHAnsi" w:hAnsiTheme="majorHAnsi"/>
          <w:sz w:val="22"/>
          <w:szCs w:val="22"/>
        </w:rPr>
        <w:t>t</w:t>
      </w:r>
      <w:r w:rsidR="009F0238" w:rsidRPr="00972623">
        <w:rPr>
          <w:rFonts w:asciiTheme="majorHAnsi" w:hAnsiTheme="majorHAnsi"/>
          <w:sz w:val="22"/>
          <w:szCs w:val="22"/>
        </w:rPr>
        <w:t>icut is currently not classified as a significant MSFW state and has its SMA conducting all outreach activities and efforts.</w:t>
      </w:r>
      <w:r w:rsidR="002F52B3" w:rsidRPr="00972623">
        <w:rPr>
          <w:rFonts w:asciiTheme="majorHAnsi" w:hAnsiTheme="majorHAnsi"/>
        </w:rPr>
        <w:t xml:space="preserve"> </w:t>
      </w:r>
    </w:p>
    <w:p w:rsidR="00CF0683" w:rsidRPr="00972623" w:rsidRDefault="00CF0683" w:rsidP="002F52B3">
      <w:pPr>
        <w:ind w:left="-90"/>
        <w:rPr>
          <w:rFonts w:asciiTheme="majorHAnsi" w:hAnsiTheme="majorHAnsi"/>
          <w:b/>
          <w:sz w:val="22"/>
          <w:szCs w:val="22"/>
        </w:rPr>
      </w:pPr>
    </w:p>
    <w:p w:rsidR="002F52B3" w:rsidRPr="00972623" w:rsidRDefault="00BD5B8A" w:rsidP="002F52B3">
      <w:pPr>
        <w:ind w:left="-90"/>
        <w:rPr>
          <w:rFonts w:asciiTheme="majorHAnsi" w:hAnsiTheme="majorHAnsi"/>
          <w:b/>
          <w:sz w:val="22"/>
          <w:szCs w:val="22"/>
        </w:rPr>
      </w:pPr>
      <w:r w:rsidRPr="00972623">
        <w:rPr>
          <w:rFonts w:asciiTheme="majorHAnsi" w:hAnsiTheme="majorHAnsi"/>
          <w:b/>
          <w:sz w:val="22"/>
          <w:szCs w:val="22"/>
        </w:rPr>
        <w:t>State’s strategy for:</w:t>
      </w:r>
    </w:p>
    <w:p w:rsidR="002F52B3" w:rsidRPr="00972623" w:rsidRDefault="002F52B3" w:rsidP="002F52B3">
      <w:pPr>
        <w:ind w:left="-90"/>
        <w:rPr>
          <w:rFonts w:asciiTheme="majorHAnsi" w:hAnsiTheme="majorHAnsi"/>
          <w:b/>
          <w:sz w:val="22"/>
          <w:szCs w:val="22"/>
        </w:rPr>
      </w:pPr>
    </w:p>
    <w:p w:rsidR="002F52B3" w:rsidRPr="00972623" w:rsidRDefault="00BD5B8A" w:rsidP="002F52B3">
      <w:pPr>
        <w:ind w:left="-90"/>
        <w:rPr>
          <w:rFonts w:asciiTheme="majorHAnsi" w:hAnsiTheme="majorHAnsi"/>
          <w:b/>
          <w:sz w:val="22"/>
          <w:szCs w:val="22"/>
          <w:u w:val="single"/>
        </w:rPr>
      </w:pPr>
      <w:proofErr w:type="gramStart"/>
      <w:r w:rsidRPr="00972623">
        <w:rPr>
          <w:rFonts w:asciiTheme="majorHAnsi" w:hAnsiTheme="majorHAnsi"/>
          <w:b/>
          <w:sz w:val="22"/>
          <w:szCs w:val="22"/>
          <w:u w:val="single"/>
        </w:rPr>
        <w:t xml:space="preserve">Coordinating outreach with </w:t>
      </w:r>
      <w:r w:rsidR="00BF0F90" w:rsidRPr="00972623">
        <w:rPr>
          <w:rFonts w:asciiTheme="majorHAnsi" w:hAnsiTheme="majorHAnsi"/>
          <w:b/>
          <w:sz w:val="22"/>
          <w:szCs w:val="22"/>
          <w:u w:val="single"/>
        </w:rPr>
        <w:t>WIOA</w:t>
      </w:r>
      <w:r w:rsidRPr="00972623">
        <w:rPr>
          <w:rFonts w:asciiTheme="majorHAnsi" w:hAnsiTheme="majorHAnsi"/>
          <w:b/>
          <w:sz w:val="22"/>
          <w:szCs w:val="22"/>
          <w:u w:val="single"/>
        </w:rPr>
        <w:t xml:space="preserve"> Title 1 section 167 grantees as well as with public and pr</w:t>
      </w:r>
      <w:r w:rsidRPr="00972623">
        <w:rPr>
          <w:rFonts w:asciiTheme="majorHAnsi" w:hAnsiTheme="majorHAnsi"/>
          <w:b/>
          <w:sz w:val="22"/>
          <w:szCs w:val="22"/>
          <w:u w:val="single"/>
        </w:rPr>
        <w:t>i</w:t>
      </w:r>
      <w:r w:rsidRPr="00972623">
        <w:rPr>
          <w:rFonts w:asciiTheme="majorHAnsi" w:hAnsiTheme="majorHAnsi"/>
          <w:b/>
          <w:sz w:val="22"/>
          <w:szCs w:val="22"/>
          <w:u w:val="single"/>
        </w:rPr>
        <w:t>vate community service agencies and MSFW groups.</w:t>
      </w:r>
      <w:proofErr w:type="gramEnd"/>
    </w:p>
    <w:p w:rsidR="00FE21A4" w:rsidRPr="00972623" w:rsidRDefault="002F52B3" w:rsidP="00FE21A4">
      <w:pPr>
        <w:ind w:left="-90"/>
        <w:rPr>
          <w:rFonts w:asciiTheme="majorHAnsi" w:hAnsiTheme="majorHAnsi"/>
          <w:b/>
          <w:sz w:val="22"/>
          <w:szCs w:val="22"/>
        </w:rPr>
      </w:pPr>
      <w:r w:rsidRPr="00972623">
        <w:rPr>
          <w:rFonts w:asciiTheme="majorHAnsi" w:hAnsiTheme="majorHAnsi"/>
          <w:sz w:val="22"/>
          <w:szCs w:val="22"/>
        </w:rPr>
        <w:t>The SMA has established a very close working relationship with CTDOL’s WIOA Title 1 Section 167 grantee, NEFWC, as well as the CRVFHP, during his tenure. The SMA shall continue to participate in cooperative outreach sessions, along with NEFWC representatives, at a number of farms du</w:t>
      </w:r>
      <w:r w:rsidRPr="00972623">
        <w:rPr>
          <w:rFonts w:asciiTheme="majorHAnsi" w:hAnsiTheme="majorHAnsi"/>
          <w:sz w:val="22"/>
          <w:szCs w:val="22"/>
        </w:rPr>
        <w:t>r</w:t>
      </w:r>
      <w:r w:rsidRPr="00972623">
        <w:rPr>
          <w:rFonts w:asciiTheme="majorHAnsi" w:hAnsiTheme="majorHAnsi"/>
          <w:sz w:val="22"/>
          <w:szCs w:val="22"/>
        </w:rPr>
        <w:t>ing the working season. The SMA will also continue to attend a number of meetings held at NEFWC, mainly in the off-season, to extend CTDOL’s outreach efforts.</w:t>
      </w:r>
    </w:p>
    <w:p w:rsidR="00FE21A4" w:rsidRPr="00972623" w:rsidRDefault="00FE21A4" w:rsidP="00FE21A4">
      <w:pPr>
        <w:ind w:left="-90"/>
        <w:rPr>
          <w:rFonts w:asciiTheme="majorHAnsi" w:hAnsiTheme="majorHAnsi"/>
          <w:b/>
          <w:sz w:val="22"/>
          <w:szCs w:val="22"/>
        </w:rPr>
      </w:pPr>
    </w:p>
    <w:p w:rsidR="0002104E" w:rsidRPr="00972623" w:rsidRDefault="00BD5B8A" w:rsidP="0002104E">
      <w:pPr>
        <w:ind w:left="-90"/>
        <w:rPr>
          <w:rFonts w:asciiTheme="majorHAnsi" w:hAnsiTheme="majorHAnsi"/>
          <w:b/>
          <w:sz w:val="22"/>
          <w:szCs w:val="22"/>
          <w:u w:val="single"/>
        </w:rPr>
      </w:pPr>
      <w:proofErr w:type="gramStart"/>
      <w:r w:rsidRPr="00972623">
        <w:rPr>
          <w:rFonts w:asciiTheme="majorHAnsi" w:hAnsiTheme="majorHAnsi"/>
          <w:b/>
          <w:sz w:val="22"/>
          <w:szCs w:val="22"/>
          <w:u w:val="single"/>
        </w:rPr>
        <w:t xml:space="preserve">Explaining to farmworkers the services available at local One-Stop </w:t>
      </w:r>
      <w:r w:rsidR="00BF0F90" w:rsidRPr="00972623">
        <w:rPr>
          <w:rFonts w:asciiTheme="majorHAnsi" w:hAnsiTheme="majorHAnsi"/>
          <w:b/>
          <w:sz w:val="22"/>
          <w:szCs w:val="22"/>
          <w:u w:val="single"/>
        </w:rPr>
        <w:t>centers</w:t>
      </w:r>
      <w:r w:rsidR="001F7495" w:rsidRPr="00972623">
        <w:rPr>
          <w:rFonts w:asciiTheme="majorHAnsi" w:hAnsiTheme="majorHAnsi"/>
          <w:b/>
          <w:sz w:val="22"/>
          <w:szCs w:val="22"/>
          <w:u w:val="single"/>
        </w:rPr>
        <w:t>.</w:t>
      </w:r>
      <w:proofErr w:type="gramEnd"/>
      <w:r w:rsidR="001F7495" w:rsidRPr="00972623">
        <w:rPr>
          <w:rFonts w:asciiTheme="majorHAnsi" w:hAnsiTheme="majorHAnsi"/>
          <w:b/>
          <w:sz w:val="22"/>
          <w:szCs w:val="22"/>
        </w:rPr>
        <w:t xml:space="preserve"> </w:t>
      </w:r>
      <w:r w:rsidR="00FE21A4" w:rsidRPr="00972623">
        <w:rPr>
          <w:rFonts w:asciiTheme="majorHAnsi" w:hAnsiTheme="majorHAnsi"/>
          <w:sz w:val="22"/>
          <w:szCs w:val="22"/>
        </w:rPr>
        <w:t>The SMA will co</w:t>
      </w:r>
      <w:r w:rsidR="00FE21A4" w:rsidRPr="00972623">
        <w:rPr>
          <w:rFonts w:asciiTheme="majorHAnsi" w:hAnsiTheme="majorHAnsi"/>
          <w:sz w:val="22"/>
          <w:szCs w:val="22"/>
        </w:rPr>
        <w:t>n</w:t>
      </w:r>
      <w:r w:rsidR="00FE21A4" w:rsidRPr="00972623">
        <w:rPr>
          <w:rFonts w:asciiTheme="majorHAnsi" w:hAnsiTheme="majorHAnsi"/>
          <w:sz w:val="22"/>
          <w:szCs w:val="22"/>
        </w:rPr>
        <w:t>tinue to explain to farmworkers the services available to them at local one-stop centers through his farm visits, as well as his visits to meetings held at NEFWC.</w:t>
      </w:r>
    </w:p>
    <w:p w:rsidR="001F7495" w:rsidRPr="00972623" w:rsidRDefault="001F7495" w:rsidP="0002104E">
      <w:pPr>
        <w:ind w:left="-90"/>
        <w:rPr>
          <w:rFonts w:asciiTheme="majorHAnsi" w:hAnsiTheme="majorHAnsi"/>
          <w:b/>
          <w:sz w:val="22"/>
          <w:szCs w:val="22"/>
          <w:u w:val="single"/>
        </w:rPr>
      </w:pPr>
    </w:p>
    <w:p w:rsidR="001F7495" w:rsidRPr="00972623" w:rsidRDefault="00BD5B8A" w:rsidP="001F7495">
      <w:pPr>
        <w:ind w:left="-90"/>
        <w:rPr>
          <w:rFonts w:asciiTheme="majorHAnsi" w:hAnsiTheme="majorHAnsi"/>
        </w:rPr>
      </w:pPr>
      <w:proofErr w:type="gramStart"/>
      <w:r w:rsidRPr="00972623">
        <w:rPr>
          <w:rFonts w:asciiTheme="majorHAnsi" w:hAnsiTheme="majorHAnsi"/>
          <w:b/>
          <w:sz w:val="22"/>
          <w:szCs w:val="22"/>
          <w:u w:val="single"/>
        </w:rPr>
        <w:t xml:space="preserve">Marketing the employment service </w:t>
      </w:r>
      <w:r w:rsidR="00BF0F90" w:rsidRPr="00972623">
        <w:rPr>
          <w:rFonts w:asciiTheme="majorHAnsi" w:hAnsiTheme="majorHAnsi"/>
          <w:b/>
          <w:sz w:val="22"/>
          <w:szCs w:val="22"/>
          <w:u w:val="single"/>
        </w:rPr>
        <w:t>complaint</w:t>
      </w:r>
      <w:r w:rsidRPr="00972623">
        <w:rPr>
          <w:rFonts w:asciiTheme="majorHAnsi" w:hAnsiTheme="majorHAnsi"/>
          <w:b/>
          <w:sz w:val="22"/>
          <w:szCs w:val="22"/>
          <w:u w:val="single"/>
        </w:rPr>
        <w:t xml:space="preserve"> system to f</w:t>
      </w:r>
      <w:r w:rsidR="00735026" w:rsidRPr="00972623">
        <w:rPr>
          <w:rFonts w:asciiTheme="majorHAnsi" w:hAnsiTheme="majorHAnsi"/>
          <w:b/>
          <w:sz w:val="22"/>
          <w:szCs w:val="22"/>
          <w:u w:val="single"/>
        </w:rPr>
        <w:t xml:space="preserve">armworkers and other farmworker </w:t>
      </w:r>
      <w:r w:rsidR="001F7495" w:rsidRPr="00972623">
        <w:rPr>
          <w:rFonts w:asciiTheme="majorHAnsi" w:hAnsiTheme="majorHAnsi"/>
          <w:b/>
          <w:sz w:val="22"/>
          <w:szCs w:val="22"/>
          <w:u w:val="single"/>
        </w:rPr>
        <w:t>advocacy groups</w:t>
      </w:r>
      <w:r w:rsidR="001F7495" w:rsidRPr="00972623">
        <w:rPr>
          <w:rFonts w:asciiTheme="majorHAnsi" w:hAnsiTheme="majorHAnsi"/>
          <w:b/>
        </w:rPr>
        <w:t>.</w:t>
      </w:r>
      <w:proofErr w:type="gramEnd"/>
      <w:r w:rsidR="001F7495" w:rsidRPr="00972623">
        <w:rPr>
          <w:rFonts w:asciiTheme="majorHAnsi" w:hAnsiTheme="majorHAnsi"/>
        </w:rPr>
        <w:t xml:space="preserve"> </w:t>
      </w:r>
      <w:r w:rsidR="001F7495" w:rsidRPr="00972623">
        <w:rPr>
          <w:rFonts w:asciiTheme="majorHAnsi" w:hAnsiTheme="majorHAnsi"/>
          <w:sz w:val="22"/>
          <w:szCs w:val="22"/>
        </w:rPr>
        <w:t>CTDOL will continue to rely on its SMA to distribute employment service co</w:t>
      </w:r>
      <w:r w:rsidR="001F7495" w:rsidRPr="00972623">
        <w:rPr>
          <w:rFonts w:asciiTheme="majorHAnsi" w:hAnsiTheme="majorHAnsi"/>
          <w:sz w:val="22"/>
          <w:szCs w:val="22"/>
        </w:rPr>
        <w:t>m</w:t>
      </w:r>
      <w:r w:rsidR="001F7495" w:rsidRPr="00972623">
        <w:rPr>
          <w:rFonts w:asciiTheme="majorHAnsi" w:hAnsiTheme="majorHAnsi"/>
          <w:sz w:val="22"/>
          <w:szCs w:val="22"/>
        </w:rPr>
        <w:t>plaint system material and information to farmworkers and advocacy groups through his farm visits and networking activities.</w:t>
      </w:r>
    </w:p>
    <w:p w:rsidR="001F7495" w:rsidRPr="00972623" w:rsidRDefault="001F7495" w:rsidP="001F7495">
      <w:pPr>
        <w:ind w:left="-90"/>
        <w:rPr>
          <w:rFonts w:asciiTheme="majorHAnsi" w:hAnsiTheme="majorHAnsi"/>
          <w:sz w:val="22"/>
          <w:szCs w:val="22"/>
        </w:rPr>
      </w:pPr>
    </w:p>
    <w:p w:rsidR="001F7495" w:rsidRPr="00972623" w:rsidRDefault="00BF0F90" w:rsidP="001F7495">
      <w:pPr>
        <w:ind w:left="-90"/>
        <w:rPr>
          <w:rFonts w:asciiTheme="majorHAnsi" w:hAnsiTheme="majorHAnsi"/>
          <w:sz w:val="22"/>
          <w:szCs w:val="22"/>
        </w:rPr>
      </w:pPr>
      <w:proofErr w:type="gramStart"/>
      <w:r w:rsidRPr="00972623">
        <w:rPr>
          <w:rFonts w:asciiTheme="majorHAnsi" w:hAnsiTheme="majorHAnsi"/>
          <w:b/>
          <w:sz w:val="22"/>
          <w:szCs w:val="22"/>
          <w:u w:val="single"/>
        </w:rPr>
        <w:t>Providing farmworkers with a basic summary of farmworker righ</w:t>
      </w:r>
      <w:r w:rsidR="00735026" w:rsidRPr="00972623">
        <w:rPr>
          <w:rFonts w:asciiTheme="majorHAnsi" w:hAnsiTheme="majorHAnsi"/>
          <w:b/>
          <w:sz w:val="22"/>
          <w:szCs w:val="22"/>
          <w:u w:val="single"/>
        </w:rPr>
        <w:t xml:space="preserve">ts, including their rights with </w:t>
      </w:r>
      <w:r w:rsidRPr="00972623">
        <w:rPr>
          <w:rFonts w:asciiTheme="majorHAnsi" w:hAnsiTheme="majorHAnsi"/>
          <w:b/>
          <w:sz w:val="22"/>
          <w:szCs w:val="22"/>
          <w:u w:val="single"/>
        </w:rPr>
        <w:t>respect to the terms and conditions of employment.</w:t>
      </w:r>
      <w:proofErr w:type="gramEnd"/>
      <w:r w:rsidR="001F7495" w:rsidRPr="00972623">
        <w:rPr>
          <w:rFonts w:asciiTheme="majorHAnsi" w:hAnsiTheme="majorHAnsi"/>
          <w:sz w:val="22"/>
          <w:szCs w:val="22"/>
        </w:rPr>
        <w:t xml:space="preserve"> The SMA also ensures that all farms in CTDOL’s agricultural program are provided information on farmworker rights, which are to be physically visible to each farm’s workers.  The SMA also meets in person with any prospective worker that is interested in an outbound job order, so that the worker is clear on the terms and conditions of employment.</w:t>
      </w:r>
    </w:p>
    <w:p w:rsidR="001F7495" w:rsidRPr="00972623" w:rsidRDefault="001F7495" w:rsidP="001F7495">
      <w:pPr>
        <w:ind w:left="-90"/>
        <w:rPr>
          <w:rFonts w:asciiTheme="majorHAnsi" w:hAnsiTheme="majorHAnsi"/>
          <w:sz w:val="22"/>
          <w:szCs w:val="22"/>
        </w:rPr>
      </w:pPr>
    </w:p>
    <w:p w:rsidR="00697BF7" w:rsidRPr="00972623" w:rsidRDefault="00BD5B8A" w:rsidP="00697BF7">
      <w:pPr>
        <w:ind w:left="-90"/>
        <w:rPr>
          <w:rFonts w:asciiTheme="majorHAnsi" w:hAnsiTheme="majorHAnsi"/>
          <w:sz w:val="22"/>
          <w:szCs w:val="22"/>
        </w:rPr>
      </w:pPr>
      <w:proofErr w:type="gramStart"/>
      <w:r w:rsidRPr="00972623">
        <w:rPr>
          <w:rFonts w:asciiTheme="majorHAnsi" w:hAnsiTheme="majorHAnsi"/>
          <w:b/>
          <w:sz w:val="22"/>
          <w:szCs w:val="22"/>
          <w:u w:val="single"/>
        </w:rPr>
        <w:t>Urging those farmworkers who have been reached</w:t>
      </w:r>
      <w:r w:rsidR="00A71141" w:rsidRPr="00972623">
        <w:rPr>
          <w:rFonts w:asciiTheme="majorHAnsi" w:hAnsiTheme="majorHAnsi"/>
          <w:b/>
          <w:sz w:val="22"/>
          <w:szCs w:val="22"/>
          <w:u w:val="single"/>
        </w:rPr>
        <w:t xml:space="preserve"> </w:t>
      </w:r>
      <w:r w:rsidR="00BF0F90" w:rsidRPr="00972623">
        <w:rPr>
          <w:rFonts w:asciiTheme="majorHAnsi" w:hAnsiTheme="majorHAnsi"/>
          <w:b/>
          <w:sz w:val="22"/>
          <w:szCs w:val="22"/>
          <w:u w:val="single"/>
        </w:rPr>
        <w:t>through</w:t>
      </w:r>
      <w:r w:rsidR="00A71141" w:rsidRPr="00972623">
        <w:rPr>
          <w:rFonts w:asciiTheme="majorHAnsi" w:hAnsiTheme="majorHAnsi"/>
          <w:b/>
          <w:sz w:val="22"/>
          <w:szCs w:val="22"/>
          <w:u w:val="single"/>
        </w:rPr>
        <w:t xml:space="preserve"> State’s outreach efforts to go to </w:t>
      </w:r>
      <w:r w:rsidR="00735026" w:rsidRPr="00972623">
        <w:rPr>
          <w:rFonts w:asciiTheme="majorHAnsi" w:hAnsiTheme="majorHAnsi"/>
          <w:b/>
          <w:sz w:val="22"/>
          <w:szCs w:val="22"/>
          <w:u w:val="single"/>
        </w:rPr>
        <w:t>l</w:t>
      </w:r>
      <w:r w:rsidR="00A71141" w:rsidRPr="00972623">
        <w:rPr>
          <w:rFonts w:asciiTheme="majorHAnsi" w:hAnsiTheme="majorHAnsi"/>
          <w:b/>
          <w:sz w:val="22"/>
          <w:szCs w:val="22"/>
          <w:u w:val="single"/>
        </w:rPr>
        <w:t>ocal One-Stop center to obtain full range of employment and training services.</w:t>
      </w:r>
      <w:proofErr w:type="gramEnd"/>
      <w:r w:rsidR="001F7495" w:rsidRPr="00972623">
        <w:rPr>
          <w:rFonts w:asciiTheme="majorHAnsi" w:hAnsiTheme="majorHAnsi"/>
          <w:sz w:val="22"/>
          <w:szCs w:val="22"/>
        </w:rPr>
        <w:t xml:space="preserve"> Due to the staffing limitations, as mentioned earlier, CTDOL relies on its SMA to urge those farm workers he reaches through his outreach efforts, at farms and the NEFWC, to visit an American Job Center to obtain the full range of employment and training services.</w:t>
      </w:r>
    </w:p>
    <w:p w:rsidR="00697BF7" w:rsidRPr="00972623" w:rsidRDefault="00697BF7" w:rsidP="00697BF7">
      <w:pPr>
        <w:ind w:left="-90"/>
        <w:rPr>
          <w:rFonts w:asciiTheme="majorHAnsi" w:hAnsiTheme="majorHAnsi"/>
          <w:sz w:val="22"/>
          <w:szCs w:val="22"/>
          <w:highlight w:val="yellow"/>
        </w:rPr>
      </w:pPr>
    </w:p>
    <w:p w:rsidR="00ED66AB" w:rsidRPr="00972623" w:rsidRDefault="00954C74" w:rsidP="00697BF7">
      <w:pPr>
        <w:ind w:left="-90"/>
        <w:rPr>
          <w:rFonts w:asciiTheme="majorHAnsi" w:hAnsiTheme="majorHAnsi"/>
          <w:sz w:val="22"/>
          <w:szCs w:val="22"/>
        </w:rPr>
      </w:pPr>
      <w:r w:rsidRPr="00972623">
        <w:rPr>
          <w:rFonts w:asciiTheme="majorHAnsi" w:hAnsiTheme="majorHAnsi"/>
          <w:b/>
          <w:sz w:val="22"/>
          <w:szCs w:val="22"/>
          <w:u w:val="single"/>
        </w:rPr>
        <w:t xml:space="preserve">Services provided to farmworkers and agricultural employers through One-Stop delivery system. </w:t>
      </w:r>
      <w:r w:rsidR="00BF0F90" w:rsidRPr="00972623">
        <w:rPr>
          <w:rFonts w:asciiTheme="majorHAnsi" w:hAnsiTheme="majorHAnsi"/>
          <w:b/>
          <w:sz w:val="22"/>
          <w:szCs w:val="22"/>
          <w:u w:val="single"/>
        </w:rPr>
        <w:t>Describe</w:t>
      </w:r>
      <w:r w:rsidRPr="00972623">
        <w:rPr>
          <w:rFonts w:asciiTheme="majorHAnsi" w:hAnsiTheme="majorHAnsi"/>
          <w:b/>
          <w:sz w:val="22"/>
          <w:szCs w:val="22"/>
          <w:u w:val="single"/>
        </w:rPr>
        <w:t xml:space="preserve"> activities planned for full range or employment and training services to agricu</w:t>
      </w:r>
      <w:r w:rsidRPr="00972623">
        <w:rPr>
          <w:rFonts w:asciiTheme="majorHAnsi" w:hAnsiTheme="majorHAnsi"/>
          <w:b/>
          <w:sz w:val="22"/>
          <w:szCs w:val="22"/>
          <w:u w:val="single"/>
        </w:rPr>
        <w:t>l</w:t>
      </w:r>
      <w:r w:rsidRPr="00972623">
        <w:rPr>
          <w:rFonts w:asciiTheme="majorHAnsi" w:hAnsiTheme="majorHAnsi"/>
          <w:b/>
          <w:sz w:val="22"/>
          <w:szCs w:val="22"/>
          <w:u w:val="single"/>
        </w:rPr>
        <w:t xml:space="preserve">tural community, both farmworkers and agricultural employers, through One-Stop </w:t>
      </w:r>
      <w:r w:rsidR="00BF0F90" w:rsidRPr="00972623">
        <w:rPr>
          <w:rFonts w:asciiTheme="majorHAnsi" w:hAnsiTheme="majorHAnsi"/>
          <w:b/>
          <w:sz w:val="22"/>
          <w:szCs w:val="22"/>
          <w:u w:val="single"/>
        </w:rPr>
        <w:t>delivery</w:t>
      </w:r>
      <w:r w:rsidRPr="00972623">
        <w:rPr>
          <w:rFonts w:asciiTheme="majorHAnsi" w:hAnsiTheme="majorHAnsi"/>
          <w:b/>
          <w:sz w:val="22"/>
          <w:szCs w:val="22"/>
          <w:u w:val="single"/>
        </w:rPr>
        <w:t xml:space="preserve"> system.</w:t>
      </w:r>
      <w:r w:rsidR="00ED66AB" w:rsidRPr="00972623">
        <w:rPr>
          <w:rFonts w:asciiTheme="majorHAnsi" w:hAnsiTheme="majorHAnsi"/>
          <w:b/>
          <w:sz w:val="22"/>
          <w:szCs w:val="22"/>
        </w:rPr>
        <w:t xml:space="preserve"> </w:t>
      </w:r>
      <w:r w:rsidR="00697BF7" w:rsidRPr="00972623">
        <w:rPr>
          <w:rFonts w:asciiTheme="majorHAnsi" w:hAnsiTheme="majorHAnsi"/>
          <w:sz w:val="22"/>
          <w:szCs w:val="22"/>
        </w:rPr>
        <w:t xml:space="preserve">American Job Centers (AJCs) offer integrated and universally accessible employment services that effectively and efficiently meet the needs of all customers, including MSFWs. </w:t>
      </w:r>
    </w:p>
    <w:p w:rsidR="00ED66AB" w:rsidRPr="00972623" w:rsidRDefault="00ED66AB" w:rsidP="00697BF7">
      <w:pPr>
        <w:ind w:left="-90"/>
        <w:rPr>
          <w:rFonts w:asciiTheme="majorHAnsi" w:hAnsiTheme="majorHAnsi"/>
          <w:sz w:val="22"/>
          <w:szCs w:val="22"/>
        </w:rPr>
      </w:pPr>
    </w:p>
    <w:p w:rsidR="00697BF7" w:rsidRPr="00972623" w:rsidRDefault="00697BF7" w:rsidP="00697BF7">
      <w:pPr>
        <w:ind w:left="-90"/>
        <w:rPr>
          <w:rFonts w:asciiTheme="majorHAnsi" w:hAnsiTheme="majorHAnsi"/>
          <w:b/>
          <w:sz w:val="22"/>
          <w:szCs w:val="22"/>
          <w:u w:val="single"/>
        </w:rPr>
      </w:pPr>
      <w:r w:rsidRPr="00972623">
        <w:rPr>
          <w:rFonts w:asciiTheme="majorHAnsi" w:hAnsiTheme="majorHAnsi"/>
          <w:sz w:val="22"/>
          <w:szCs w:val="22"/>
        </w:rPr>
        <w:t xml:space="preserve">Through existing partnerships in the AJCs, MSFWs and agricultural employers have access to the following services through a single </w:t>
      </w:r>
      <w:r w:rsidR="00B22073" w:rsidRPr="00972623">
        <w:rPr>
          <w:rFonts w:asciiTheme="majorHAnsi" w:hAnsiTheme="majorHAnsi"/>
          <w:sz w:val="22"/>
          <w:szCs w:val="22"/>
        </w:rPr>
        <w:t xml:space="preserve">delivery system which include: </w:t>
      </w:r>
      <w:r w:rsidRPr="00972623">
        <w:rPr>
          <w:rFonts w:asciiTheme="majorHAnsi" w:hAnsiTheme="majorHAnsi"/>
          <w:sz w:val="22"/>
          <w:szCs w:val="22"/>
        </w:rPr>
        <w:t>Wagner-</w:t>
      </w:r>
      <w:proofErr w:type="spellStart"/>
      <w:r w:rsidRPr="00972623">
        <w:rPr>
          <w:rFonts w:asciiTheme="majorHAnsi" w:hAnsiTheme="majorHAnsi"/>
          <w:sz w:val="22"/>
          <w:szCs w:val="22"/>
        </w:rPr>
        <w:t>Peyser</w:t>
      </w:r>
      <w:proofErr w:type="spellEnd"/>
      <w:r w:rsidRPr="00972623">
        <w:rPr>
          <w:rFonts w:asciiTheme="majorHAnsi" w:hAnsiTheme="majorHAnsi"/>
          <w:sz w:val="22"/>
          <w:szCs w:val="22"/>
        </w:rPr>
        <w:t xml:space="preserve"> labor exchange services such as recruitment assistance, career counseling, vocational testing, veterans emplo</w:t>
      </w:r>
      <w:r w:rsidRPr="00972623">
        <w:rPr>
          <w:rFonts w:asciiTheme="majorHAnsi" w:hAnsiTheme="majorHAnsi"/>
          <w:sz w:val="22"/>
          <w:szCs w:val="22"/>
        </w:rPr>
        <w:t>y</w:t>
      </w:r>
      <w:r w:rsidRPr="00972623">
        <w:rPr>
          <w:rFonts w:asciiTheme="majorHAnsi" w:hAnsiTheme="majorHAnsi"/>
          <w:sz w:val="22"/>
          <w:szCs w:val="22"/>
        </w:rPr>
        <w:t xml:space="preserve">ment and training services, resume writing, job search assistance, reemployment work-shops, and job referrals. Other American Job Center Network programs, agencies and services include Adult, Dislocated Worker and Youth activities under WIOA, Adult Education, </w:t>
      </w:r>
      <w:r w:rsidRPr="00972623">
        <w:rPr>
          <w:rFonts w:asciiTheme="majorHAnsi" w:hAnsiTheme="majorHAnsi"/>
          <w:sz w:val="22"/>
          <w:szCs w:val="22"/>
        </w:rPr>
        <w:lastRenderedPageBreak/>
        <w:t>Apprenticeship Training, Vocational Rehabilitation Training under BRS (Bureau of Rehabilitation Services) and BESB (Board of Education and Services for the Blind), Unemployment Insurance, Jobs First E</w:t>
      </w:r>
      <w:r w:rsidRPr="00972623">
        <w:rPr>
          <w:rFonts w:asciiTheme="majorHAnsi" w:hAnsiTheme="majorHAnsi"/>
          <w:sz w:val="22"/>
          <w:szCs w:val="22"/>
        </w:rPr>
        <w:t>m</w:t>
      </w:r>
      <w:r w:rsidRPr="00972623">
        <w:rPr>
          <w:rFonts w:asciiTheme="majorHAnsi" w:hAnsiTheme="majorHAnsi"/>
          <w:sz w:val="22"/>
          <w:szCs w:val="22"/>
        </w:rPr>
        <w:t>ployment Services, and referrals to supportive services. This universal access to career services guarantees barrier-free admission to all seekers of employment and training services, including individuals with disabilities. Many of CTDOL’s partners working under the American Job Cente</w:t>
      </w:r>
      <w:r w:rsidR="00B22073" w:rsidRPr="00972623">
        <w:rPr>
          <w:rFonts w:asciiTheme="majorHAnsi" w:hAnsiTheme="majorHAnsi"/>
          <w:sz w:val="22"/>
          <w:szCs w:val="22"/>
        </w:rPr>
        <w:t xml:space="preserve">r Network are co-located in the AJCs, </w:t>
      </w:r>
      <w:r w:rsidRPr="00972623">
        <w:rPr>
          <w:rFonts w:asciiTheme="majorHAnsi" w:hAnsiTheme="majorHAnsi"/>
          <w:sz w:val="22"/>
          <w:szCs w:val="22"/>
        </w:rPr>
        <w:t>for a seamless delivery of services to job seekers. Once regi</w:t>
      </w:r>
      <w:r w:rsidRPr="00972623">
        <w:rPr>
          <w:rFonts w:asciiTheme="majorHAnsi" w:hAnsiTheme="majorHAnsi"/>
          <w:sz w:val="22"/>
          <w:szCs w:val="22"/>
        </w:rPr>
        <w:t>s</w:t>
      </w:r>
      <w:r w:rsidRPr="00972623">
        <w:rPr>
          <w:rFonts w:asciiTheme="majorHAnsi" w:hAnsiTheme="majorHAnsi"/>
          <w:sz w:val="22"/>
          <w:szCs w:val="22"/>
        </w:rPr>
        <w:t>tered into CTDOL’s database, all information and referrals are maintained electronically.</w:t>
      </w:r>
    </w:p>
    <w:p w:rsidR="00697BF7" w:rsidRPr="00972623" w:rsidRDefault="00697BF7" w:rsidP="00697BF7">
      <w:pPr>
        <w:ind w:left="-90"/>
        <w:rPr>
          <w:rFonts w:asciiTheme="majorHAnsi" w:hAnsiTheme="majorHAnsi"/>
          <w:b/>
          <w:sz w:val="22"/>
          <w:szCs w:val="22"/>
        </w:rPr>
      </w:pPr>
    </w:p>
    <w:p w:rsidR="00697BF7" w:rsidRPr="00972623" w:rsidRDefault="00697BF7" w:rsidP="00697BF7">
      <w:pPr>
        <w:ind w:left="-90"/>
        <w:rPr>
          <w:rFonts w:asciiTheme="majorHAnsi" w:hAnsiTheme="majorHAnsi"/>
          <w:b/>
          <w:sz w:val="22"/>
          <w:szCs w:val="22"/>
        </w:rPr>
      </w:pPr>
      <w:r w:rsidRPr="00972623">
        <w:rPr>
          <w:rFonts w:asciiTheme="majorHAnsi" w:hAnsiTheme="majorHAnsi"/>
          <w:sz w:val="22"/>
          <w:szCs w:val="22"/>
        </w:rPr>
        <w:t>Training programs available through the American Job Centers are comprehensive and flexible in meeting the diverse needs of Connecticut’s population. This allows job seekers with varying levels of education and experience the opportunity to upgrade their skills in order to meet the co</w:t>
      </w:r>
      <w:r w:rsidRPr="00972623">
        <w:rPr>
          <w:rFonts w:asciiTheme="majorHAnsi" w:hAnsiTheme="majorHAnsi"/>
          <w:sz w:val="22"/>
          <w:szCs w:val="22"/>
        </w:rPr>
        <w:t>m</w:t>
      </w:r>
      <w:r w:rsidRPr="00972623">
        <w:rPr>
          <w:rFonts w:asciiTheme="majorHAnsi" w:hAnsiTheme="majorHAnsi"/>
          <w:sz w:val="22"/>
          <w:szCs w:val="22"/>
        </w:rPr>
        <w:t>petitive needs of employers.</w:t>
      </w:r>
    </w:p>
    <w:p w:rsidR="00697BF7" w:rsidRPr="00972623" w:rsidRDefault="00697BF7" w:rsidP="00697BF7">
      <w:pPr>
        <w:ind w:left="-90"/>
        <w:rPr>
          <w:rFonts w:asciiTheme="majorHAnsi" w:hAnsiTheme="majorHAnsi"/>
          <w:b/>
          <w:sz w:val="22"/>
          <w:szCs w:val="22"/>
        </w:rPr>
      </w:pPr>
    </w:p>
    <w:p w:rsidR="00697BF7" w:rsidRPr="00972623" w:rsidRDefault="00697BF7" w:rsidP="00697BF7">
      <w:pPr>
        <w:ind w:left="-90"/>
        <w:rPr>
          <w:rFonts w:asciiTheme="majorHAnsi" w:hAnsiTheme="majorHAnsi"/>
          <w:b/>
          <w:sz w:val="22"/>
          <w:szCs w:val="22"/>
        </w:rPr>
      </w:pPr>
      <w:r w:rsidRPr="00972623">
        <w:rPr>
          <w:rFonts w:asciiTheme="majorHAnsi" w:hAnsiTheme="majorHAnsi"/>
          <w:sz w:val="22"/>
          <w:szCs w:val="22"/>
        </w:rPr>
        <w:t>Staff encourages non-English speaking customers to take advantage of the cost-free ESL classes offered through Adult Education or CTDOL’s WIOA Section 167 Grantee. This is a critical component of promoting life-long learning as well as developing the basic skills needed to secure e</w:t>
      </w:r>
      <w:r w:rsidRPr="00972623">
        <w:rPr>
          <w:rFonts w:asciiTheme="majorHAnsi" w:hAnsiTheme="majorHAnsi"/>
          <w:sz w:val="22"/>
          <w:szCs w:val="22"/>
        </w:rPr>
        <w:t>m</w:t>
      </w:r>
      <w:r w:rsidRPr="00972623">
        <w:rPr>
          <w:rFonts w:asciiTheme="majorHAnsi" w:hAnsiTheme="majorHAnsi"/>
          <w:sz w:val="22"/>
          <w:szCs w:val="22"/>
        </w:rPr>
        <w:t>ployment and pursue career growth.</w:t>
      </w:r>
    </w:p>
    <w:p w:rsidR="00697BF7" w:rsidRPr="00972623" w:rsidRDefault="00697BF7" w:rsidP="00697BF7">
      <w:pPr>
        <w:ind w:left="-90"/>
        <w:rPr>
          <w:rFonts w:asciiTheme="majorHAnsi" w:hAnsiTheme="majorHAnsi"/>
          <w:b/>
          <w:sz w:val="22"/>
          <w:szCs w:val="22"/>
        </w:rPr>
      </w:pPr>
    </w:p>
    <w:p w:rsidR="00697BF7" w:rsidRPr="00972623" w:rsidRDefault="00697BF7" w:rsidP="00697BF7">
      <w:pPr>
        <w:ind w:left="-90"/>
        <w:rPr>
          <w:rFonts w:asciiTheme="majorHAnsi" w:hAnsiTheme="majorHAnsi"/>
          <w:b/>
          <w:sz w:val="22"/>
          <w:szCs w:val="22"/>
        </w:rPr>
      </w:pPr>
      <w:r w:rsidRPr="00972623">
        <w:rPr>
          <w:rFonts w:asciiTheme="majorHAnsi" w:hAnsiTheme="majorHAnsi"/>
          <w:sz w:val="22"/>
          <w:szCs w:val="22"/>
        </w:rPr>
        <w:t>Staff in the American Job Centers have been trained in the proper identification and coding of MSFWs and are well educated on the multiple barriers of employment this population may e</w:t>
      </w:r>
      <w:r w:rsidRPr="00972623">
        <w:rPr>
          <w:rFonts w:asciiTheme="majorHAnsi" w:hAnsiTheme="majorHAnsi"/>
          <w:sz w:val="22"/>
          <w:szCs w:val="22"/>
        </w:rPr>
        <w:t>n</w:t>
      </w:r>
      <w:r w:rsidR="00ED66AB" w:rsidRPr="00972623">
        <w:rPr>
          <w:rFonts w:asciiTheme="majorHAnsi" w:hAnsiTheme="majorHAnsi"/>
          <w:sz w:val="22"/>
          <w:szCs w:val="22"/>
        </w:rPr>
        <w:t xml:space="preserve">counter. </w:t>
      </w:r>
      <w:r w:rsidRPr="00972623">
        <w:rPr>
          <w:rFonts w:asciiTheme="majorHAnsi" w:hAnsiTheme="majorHAnsi"/>
          <w:sz w:val="22"/>
          <w:szCs w:val="22"/>
        </w:rPr>
        <w:t>The SMA will continue on-site monitoring of the AJCs to ensure compliance with the Job Service regulations, and will offer technical assistance to staff as needed.</w:t>
      </w:r>
    </w:p>
    <w:p w:rsidR="00ED66AB" w:rsidRPr="00972623" w:rsidRDefault="00ED66AB" w:rsidP="00697BF7">
      <w:pPr>
        <w:ind w:left="-90"/>
        <w:rPr>
          <w:rFonts w:asciiTheme="majorHAnsi" w:hAnsiTheme="majorHAnsi"/>
          <w:sz w:val="22"/>
          <w:szCs w:val="22"/>
        </w:rPr>
      </w:pPr>
    </w:p>
    <w:p w:rsidR="00697BF7" w:rsidRPr="00972623" w:rsidRDefault="00697BF7" w:rsidP="00697BF7">
      <w:pPr>
        <w:ind w:left="-90"/>
        <w:rPr>
          <w:rFonts w:asciiTheme="majorHAnsi" w:hAnsiTheme="majorHAnsi"/>
          <w:b/>
          <w:sz w:val="22"/>
          <w:szCs w:val="22"/>
        </w:rPr>
      </w:pPr>
      <w:r w:rsidRPr="00972623">
        <w:rPr>
          <w:rFonts w:asciiTheme="majorHAnsi" w:hAnsiTheme="majorHAnsi"/>
          <w:sz w:val="22"/>
          <w:szCs w:val="22"/>
        </w:rPr>
        <w:t>CTDOL is committed to achieving full compliance with the federally mandated minimum equity indicator requirements for service to MSFWs.</w:t>
      </w:r>
    </w:p>
    <w:p w:rsidR="00697BF7" w:rsidRPr="00972623" w:rsidRDefault="00697BF7" w:rsidP="00697BF7">
      <w:pPr>
        <w:ind w:left="-90"/>
        <w:rPr>
          <w:rFonts w:asciiTheme="majorHAnsi" w:hAnsiTheme="majorHAnsi"/>
          <w:b/>
          <w:sz w:val="22"/>
          <w:szCs w:val="22"/>
        </w:rPr>
      </w:pPr>
    </w:p>
    <w:p w:rsidR="00697BF7" w:rsidRPr="00972623" w:rsidRDefault="00697BF7" w:rsidP="00697BF7">
      <w:pPr>
        <w:ind w:left="-90"/>
        <w:rPr>
          <w:rFonts w:asciiTheme="majorHAnsi" w:hAnsiTheme="majorHAnsi"/>
          <w:b/>
          <w:sz w:val="22"/>
          <w:szCs w:val="22"/>
        </w:rPr>
      </w:pPr>
      <w:r w:rsidRPr="00972623">
        <w:rPr>
          <w:rFonts w:asciiTheme="majorHAnsi" w:hAnsiTheme="majorHAnsi"/>
          <w:sz w:val="22"/>
          <w:szCs w:val="22"/>
        </w:rPr>
        <w:t>The SMA will continue to reinforce positive relationships with farm workers, farmers, and other non-profit organizations while c</w:t>
      </w:r>
      <w:r w:rsidR="00ED66AB" w:rsidRPr="00972623">
        <w:rPr>
          <w:rFonts w:asciiTheme="majorHAnsi" w:hAnsiTheme="majorHAnsi"/>
          <w:sz w:val="22"/>
          <w:szCs w:val="22"/>
        </w:rPr>
        <w:t xml:space="preserve">onducting outreach activities. </w:t>
      </w:r>
      <w:r w:rsidRPr="00972623">
        <w:rPr>
          <w:rFonts w:asciiTheme="majorHAnsi" w:hAnsiTheme="majorHAnsi"/>
          <w:sz w:val="22"/>
          <w:szCs w:val="22"/>
        </w:rPr>
        <w:t>During the next year CTDOL plans to continue outreach to local workers as a means of informing them of the full range of services offered in the American Job Centers Network.</w:t>
      </w:r>
    </w:p>
    <w:p w:rsidR="00697BF7" w:rsidRPr="00972623" w:rsidRDefault="00697BF7" w:rsidP="00697BF7">
      <w:pPr>
        <w:ind w:left="-90"/>
        <w:rPr>
          <w:rFonts w:asciiTheme="majorHAnsi" w:hAnsiTheme="majorHAnsi"/>
          <w:b/>
          <w:sz w:val="22"/>
          <w:szCs w:val="22"/>
        </w:rPr>
      </w:pPr>
    </w:p>
    <w:p w:rsidR="00ED66AB" w:rsidRPr="00972623" w:rsidRDefault="00697BF7" w:rsidP="00ED66AB">
      <w:pPr>
        <w:ind w:left="-90"/>
        <w:rPr>
          <w:rFonts w:asciiTheme="majorHAnsi" w:hAnsiTheme="majorHAnsi"/>
          <w:sz w:val="22"/>
          <w:szCs w:val="22"/>
        </w:rPr>
      </w:pPr>
      <w:r w:rsidRPr="00972623">
        <w:rPr>
          <w:rFonts w:asciiTheme="majorHAnsi" w:hAnsiTheme="majorHAnsi"/>
          <w:sz w:val="22"/>
          <w:szCs w:val="22"/>
        </w:rPr>
        <w:t>The SMA maintains frequent contact with growers in the H-2A program in an effort to respond quickly to their labor needs.</w:t>
      </w:r>
    </w:p>
    <w:p w:rsidR="00ED66AB" w:rsidRPr="00972623" w:rsidRDefault="00ED66AB" w:rsidP="00ED66AB">
      <w:pPr>
        <w:ind w:left="-90"/>
        <w:rPr>
          <w:rFonts w:asciiTheme="majorHAnsi" w:hAnsiTheme="majorHAnsi"/>
          <w:sz w:val="22"/>
          <w:szCs w:val="22"/>
        </w:rPr>
      </w:pPr>
    </w:p>
    <w:p w:rsidR="00ED66AB" w:rsidRPr="00972623" w:rsidRDefault="00ED66AB" w:rsidP="00ED66AB">
      <w:pPr>
        <w:ind w:left="-90"/>
        <w:rPr>
          <w:rFonts w:asciiTheme="majorHAnsi" w:hAnsiTheme="majorHAnsi"/>
          <w:sz w:val="22"/>
          <w:szCs w:val="22"/>
        </w:rPr>
      </w:pPr>
      <w:r w:rsidRPr="00972623">
        <w:rPr>
          <w:rFonts w:asciiTheme="majorHAnsi" w:hAnsiTheme="majorHAnsi"/>
          <w:sz w:val="22"/>
          <w:szCs w:val="22"/>
        </w:rPr>
        <w:t>In</w:t>
      </w:r>
      <w:r w:rsidR="00B22073" w:rsidRPr="00972623">
        <w:rPr>
          <w:rFonts w:asciiTheme="majorHAnsi" w:hAnsiTheme="majorHAnsi"/>
          <w:sz w:val="22"/>
          <w:szCs w:val="22"/>
        </w:rPr>
        <w:t xml:space="preserve"> PY 2015 CTDOL will </w:t>
      </w:r>
      <w:r w:rsidRPr="00972623">
        <w:rPr>
          <w:rFonts w:asciiTheme="majorHAnsi" w:hAnsiTheme="majorHAnsi"/>
          <w:sz w:val="22"/>
          <w:szCs w:val="22"/>
        </w:rPr>
        <w:t>offer the following services to agricultural employers and MSFWs:</w:t>
      </w:r>
    </w:p>
    <w:p w:rsidR="00ED66AB" w:rsidRPr="00972623" w:rsidRDefault="00ED66AB" w:rsidP="00CF1E71">
      <w:pPr>
        <w:numPr>
          <w:ilvl w:val="0"/>
          <w:numId w:val="52"/>
        </w:numPr>
        <w:tabs>
          <w:tab w:val="clear" w:pos="2160"/>
          <w:tab w:val="num" w:pos="720"/>
        </w:tabs>
        <w:ind w:left="720" w:hanging="270"/>
        <w:rPr>
          <w:rFonts w:asciiTheme="majorHAnsi" w:hAnsiTheme="majorHAnsi"/>
          <w:sz w:val="22"/>
          <w:szCs w:val="22"/>
        </w:rPr>
      </w:pPr>
      <w:r w:rsidRPr="00972623">
        <w:rPr>
          <w:rFonts w:asciiTheme="majorHAnsi" w:hAnsiTheme="majorHAnsi"/>
          <w:sz w:val="22"/>
          <w:szCs w:val="22"/>
        </w:rPr>
        <w:t>Assistance with the placement of local and interstate job orders</w:t>
      </w:r>
    </w:p>
    <w:p w:rsidR="00ED66AB" w:rsidRPr="00972623" w:rsidRDefault="00ED66AB" w:rsidP="00CF1E71">
      <w:pPr>
        <w:numPr>
          <w:ilvl w:val="0"/>
          <w:numId w:val="52"/>
        </w:numPr>
        <w:tabs>
          <w:tab w:val="clear" w:pos="2160"/>
          <w:tab w:val="num" w:pos="720"/>
        </w:tabs>
        <w:ind w:left="720" w:hanging="270"/>
        <w:rPr>
          <w:rFonts w:asciiTheme="majorHAnsi" w:hAnsiTheme="majorHAnsi"/>
          <w:sz w:val="22"/>
          <w:szCs w:val="22"/>
        </w:rPr>
      </w:pPr>
      <w:r w:rsidRPr="00972623">
        <w:rPr>
          <w:rFonts w:asciiTheme="majorHAnsi" w:hAnsiTheme="majorHAnsi"/>
          <w:sz w:val="22"/>
          <w:szCs w:val="22"/>
        </w:rPr>
        <w:t>Assistance in the recruitment of qualified workers</w:t>
      </w:r>
    </w:p>
    <w:p w:rsidR="00ED66AB" w:rsidRPr="00972623" w:rsidRDefault="00ED66AB" w:rsidP="00CF1E71">
      <w:pPr>
        <w:numPr>
          <w:ilvl w:val="0"/>
          <w:numId w:val="52"/>
        </w:numPr>
        <w:tabs>
          <w:tab w:val="clear" w:pos="2160"/>
          <w:tab w:val="num" w:pos="720"/>
        </w:tabs>
        <w:ind w:left="720" w:hanging="270"/>
        <w:rPr>
          <w:rFonts w:asciiTheme="majorHAnsi" w:hAnsiTheme="majorHAnsi"/>
          <w:sz w:val="22"/>
          <w:szCs w:val="22"/>
        </w:rPr>
      </w:pPr>
      <w:r w:rsidRPr="00972623">
        <w:rPr>
          <w:rFonts w:asciiTheme="majorHAnsi" w:hAnsiTheme="majorHAnsi"/>
          <w:sz w:val="22"/>
          <w:szCs w:val="22"/>
        </w:rPr>
        <w:t>Dissemination of information on, and referral to organizations that assist MSFWs inclu</w:t>
      </w:r>
      <w:r w:rsidRPr="00972623">
        <w:rPr>
          <w:rFonts w:asciiTheme="majorHAnsi" w:hAnsiTheme="majorHAnsi"/>
          <w:sz w:val="22"/>
          <w:szCs w:val="22"/>
        </w:rPr>
        <w:t>d</w:t>
      </w:r>
      <w:r w:rsidRPr="00972623">
        <w:rPr>
          <w:rFonts w:asciiTheme="majorHAnsi" w:hAnsiTheme="majorHAnsi"/>
          <w:sz w:val="22"/>
          <w:szCs w:val="22"/>
        </w:rPr>
        <w:t xml:space="preserve">ing New England Farm Workers’ Council, CT Migrant Health Network, CT River Valley Farm workers Health Program, </w:t>
      </w:r>
      <w:proofErr w:type="spellStart"/>
      <w:r w:rsidRPr="00972623">
        <w:rPr>
          <w:rFonts w:asciiTheme="majorHAnsi" w:hAnsiTheme="majorHAnsi"/>
          <w:sz w:val="22"/>
          <w:szCs w:val="22"/>
        </w:rPr>
        <w:t>ConnectiCOSH</w:t>
      </w:r>
      <w:proofErr w:type="spellEnd"/>
      <w:r w:rsidRPr="00972623">
        <w:rPr>
          <w:rFonts w:asciiTheme="majorHAnsi" w:hAnsiTheme="majorHAnsi"/>
          <w:sz w:val="22"/>
          <w:szCs w:val="22"/>
        </w:rPr>
        <w:t>, University of Connecticut Medical School, Statewide Legal Services of CT, and Board of Education Migratory Program</w:t>
      </w:r>
    </w:p>
    <w:p w:rsidR="00ED66AB" w:rsidRPr="00972623" w:rsidRDefault="00ED66AB" w:rsidP="00CF1E71">
      <w:pPr>
        <w:numPr>
          <w:ilvl w:val="0"/>
          <w:numId w:val="52"/>
        </w:numPr>
        <w:tabs>
          <w:tab w:val="clear" w:pos="2160"/>
          <w:tab w:val="num" w:pos="720"/>
        </w:tabs>
        <w:ind w:left="720" w:hanging="270"/>
        <w:rPr>
          <w:rFonts w:asciiTheme="majorHAnsi" w:hAnsiTheme="majorHAnsi"/>
          <w:sz w:val="22"/>
          <w:szCs w:val="22"/>
        </w:rPr>
      </w:pPr>
      <w:r w:rsidRPr="00972623">
        <w:rPr>
          <w:rFonts w:asciiTheme="majorHAnsi" w:hAnsiTheme="majorHAnsi"/>
          <w:sz w:val="22"/>
          <w:szCs w:val="22"/>
        </w:rPr>
        <w:t>Mediation and Interpretation services</w:t>
      </w:r>
    </w:p>
    <w:p w:rsidR="00ED66AB" w:rsidRPr="00972623" w:rsidRDefault="00ED66AB" w:rsidP="00CF1E71">
      <w:pPr>
        <w:numPr>
          <w:ilvl w:val="0"/>
          <w:numId w:val="52"/>
        </w:numPr>
        <w:tabs>
          <w:tab w:val="clear" w:pos="2160"/>
          <w:tab w:val="num" w:pos="720"/>
        </w:tabs>
        <w:ind w:left="720" w:hanging="270"/>
        <w:rPr>
          <w:rFonts w:asciiTheme="majorHAnsi" w:hAnsiTheme="majorHAnsi"/>
          <w:sz w:val="22"/>
          <w:szCs w:val="22"/>
        </w:rPr>
      </w:pPr>
      <w:r w:rsidRPr="00972623">
        <w:rPr>
          <w:rFonts w:asciiTheme="majorHAnsi" w:hAnsiTheme="majorHAnsi"/>
          <w:sz w:val="22"/>
          <w:szCs w:val="22"/>
        </w:rPr>
        <w:t>Complaint assistance</w:t>
      </w:r>
    </w:p>
    <w:p w:rsidR="00ED66AB" w:rsidRPr="00972623" w:rsidRDefault="00ED66AB" w:rsidP="00CF1E71">
      <w:pPr>
        <w:numPr>
          <w:ilvl w:val="0"/>
          <w:numId w:val="52"/>
        </w:numPr>
        <w:tabs>
          <w:tab w:val="clear" w:pos="2160"/>
          <w:tab w:val="num" w:pos="720"/>
        </w:tabs>
        <w:ind w:left="720" w:hanging="270"/>
        <w:rPr>
          <w:rFonts w:asciiTheme="majorHAnsi" w:hAnsiTheme="majorHAnsi"/>
          <w:sz w:val="22"/>
          <w:szCs w:val="22"/>
        </w:rPr>
      </w:pPr>
      <w:r w:rsidRPr="00972623">
        <w:rPr>
          <w:rFonts w:asciiTheme="majorHAnsi" w:hAnsiTheme="majorHAnsi"/>
          <w:sz w:val="22"/>
          <w:szCs w:val="22"/>
        </w:rPr>
        <w:t>Technical assistance to ensure that housing requirements meet Federal standards</w:t>
      </w:r>
    </w:p>
    <w:p w:rsidR="00ED66AB" w:rsidRPr="00972623" w:rsidRDefault="00ED66AB" w:rsidP="00CF1E71">
      <w:pPr>
        <w:numPr>
          <w:ilvl w:val="0"/>
          <w:numId w:val="52"/>
        </w:numPr>
        <w:tabs>
          <w:tab w:val="clear" w:pos="2160"/>
          <w:tab w:val="num" w:pos="720"/>
        </w:tabs>
        <w:ind w:left="720" w:hanging="270"/>
        <w:rPr>
          <w:rFonts w:asciiTheme="majorHAnsi" w:hAnsiTheme="majorHAnsi"/>
          <w:sz w:val="22"/>
          <w:szCs w:val="22"/>
        </w:rPr>
      </w:pPr>
      <w:r w:rsidRPr="00972623">
        <w:rPr>
          <w:rFonts w:asciiTheme="majorHAnsi" w:hAnsiTheme="majorHAnsi"/>
          <w:sz w:val="22"/>
          <w:szCs w:val="22"/>
        </w:rPr>
        <w:t>As needed, assist in making appointments for individual MSFWs or members of their family with appropriate agencies</w:t>
      </w:r>
    </w:p>
    <w:p w:rsidR="00ED66AB" w:rsidRPr="00972623" w:rsidRDefault="00ED66AB" w:rsidP="00CF1E71">
      <w:pPr>
        <w:numPr>
          <w:ilvl w:val="0"/>
          <w:numId w:val="52"/>
        </w:numPr>
        <w:tabs>
          <w:tab w:val="clear" w:pos="2160"/>
          <w:tab w:val="num" w:pos="720"/>
        </w:tabs>
        <w:ind w:left="720" w:hanging="270"/>
        <w:rPr>
          <w:rFonts w:asciiTheme="majorHAnsi" w:hAnsiTheme="majorHAnsi"/>
          <w:sz w:val="22"/>
          <w:szCs w:val="22"/>
        </w:rPr>
      </w:pPr>
      <w:r w:rsidRPr="00972623">
        <w:rPr>
          <w:rFonts w:asciiTheme="majorHAnsi" w:hAnsiTheme="majorHAnsi"/>
          <w:sz w:val="22"/>
          <w:szCs w:val="22"/>
        </w:rPr>
        <w:t>Technical assistance on compliance with employment services regulations and all other Federal and State laws</w:t>
      </w:r>
    </w:p>
    <w:p w:rsidR="00CF0683" w:rsidRPr="00972623" w:rsidRDefault="00CF0683" w:rsidP="00A270F3">
      <w:pPr>
        <w:rPr>
          <w:rFonts w:asciiTheme="majorHAnsi" w:hAnsiTheme="majorHAnsi"/>
          <w:b/>
          <w:sz w:val="22"/>
          <w:szCs w:val="22"/>
        </w:rPr>
      </w:pPr>
    </w:p>
    <w:p w:rsidR="00A270F3" w:rsidRPr="00972623" w:rsidRDefault="00954C74" w:rsidP="00A270F3">
      <w:pPr>
        <w:rPr>
          <w:rFonts w:asciiTheme="majorHAnsi" w:hAnsiTheme="majorHAnsi"/>
          <w:b/>
          <w:sz w:val="22"/>
          <w:szCs w:val="22"/>
        </w:rPr>
      </w:pPr>
      <w:r w:rsidRPr="00972623">
        <w:rPr>
          <w:rFonts w:asciiTheme="majorHAnsi" w:hAnsiTheme="majorHAnsi"/>
          <w:b/>
          <w:sz w:val="22"/>
          <w:szCs w:val="22"/>
        </w:rPr>
        <w:t xml:space="preserve">Other </w:t>
      </w:r>
      <w:r w:rsidR="00BF0F90" w:rsidRPr="00972623">
        <w:rPr>
          <w:rFonts w:asciiTheme="majorHAnsi" w:hAnsiTheme="majorHAnsi"/>
          <w:b/>
          <w:sz w:val="22"/>
          <w:szCs w:val="22"/>
        </w:rPr>
        <w:t>requirements</w:t>
      </w:r>
    </w:p>
    <w:p w:rsidR="00A270F3" w:rsidRPr="00972623" w:rsidRDefault="00A270F3" w:rsidP="00A270F3">
      <w:pPr>
        <w:rPr>
          <w:rFonts w:asciiTheme="majorHAnsi" w:hAnsiTheme="majorHAnsi"/>
          <w:b/>
          <w:sz w:val="22"/>
          <w:szCs w:val="22"/>
        </w:rPr>
      </w:pPr>
    </w:p>
    <w:p w:rsidR="00A270F3" w:rsidRPr="00972623" w:rsidRDefault="00954C74" w:rsidP="00A270F3">
      <w:pPr>
        <w:rPr>
          <w:rFonts w:asciiTheme="majorHAnsi" w:hAnsiTheme="majorHAnsi"/>
          <w:b/>
          <w:sz w:val="22"/>
          <w:szCs w:val="22"/>
          <w:u w:val="single"/>
        </w:rPr>
      </w:pPr>
      <w:proofErr w:type="gramStart"/>
      <w:r w:rsidRPr="00972623">
        <w:rPr>
          <w:rFonts w:asciiTheme="majorHAnsi" w:hAnsiTheme="majorHAnsi"/>
          <w:b/>
          <w:sz w:val="22"/>
          <w:szCs w:val="22"/>
          <w:u w:val="single"/>
        </w:rPr>
        <w:t>State Monitor Advocate.</w:t>
      </w:r>
      <w:proofErr w:type="gramEnd"/>
      <w:r w:rsidRPr="00972623">
        <w:rPr>
          <w:rFonts w:asciiTheme="majorHAnsi" w:hAnsiTheme="majorHAnsi"/>
          <w:b/>
          <w:sz w:val="22"/>
          <w:szCs w:val="22"/>
          <w:u w:val="single"/>
        </w:rPr>
        <w:t xml:space="preserve"> Plan must contain statement that indicates that State Monitor Adv</w:t>
      </w:r>
      <w:r w:rsidRPr="00972623">
        <w:rPr>
          <w:rFonts w:asciiTheme="majorHAnsi" w:hAnsiTheme="majorHAnsi"/>
          <w:b/>
          <w:sz w:val="22"/>
          <w:szCs w:val="22"/>
          <w:u w:val="single"/>
        </w:rPr>
        <w:t>o</w:t>
      </w:r>
      <w:r w:rsidRPr="00972623">
        <w:rPr>
          <w:rFonts w:asciiTheme="majorHAnsi" w:hAnsiTheme="majorHAnsi"/>
          <w:b/>
          <w:sz w:val="22"/>
          <w:szCs w:val="22"/>
          <w:u w:val="single"/>
        </w:rPr>
        <w:t>cate has been afforded opportunity to review and approve AOP.</w:t>
      </w:r>
      <w:r w:rsidR="00A270F3" w:rsidRPr="00972623">
        <w:rPr>
          <w:rFonts w:asciiTheme="majorHAnsi" w:hAnsiTheme="majorHAnsi"/>
          <w:b/>
          <w:sz w:val="22"/>
          <w:szCs w:val="22"/>
        </w:rPr>
        <w:t xml:space="preserve"> </w:t>
      </w:r>
      <w:r w:rsidR="00A270F3" w:rsidRPr="00972623">
        <w:rPr>
          <w:rFonts w:asciiTheme="majorHAnsi" w:hAnsiTheme="majorHAnsi"/>
          <w:sz w:val="22"/>
          <w:szCs w:val="22"/>
        </w:rPr>
        <w:t>The SMA has been afforded the opportunity to review and comment on the State Agricultural Outreach Plan.</w:t>
      </w:r>
    </w:p>
    <w:p w:rsidR="009D0078" w:rsidRPr="00972623" w:rsidRDefault="009D0078" w:rsidP="00A270F3">
      <w:pPr>
        <w:rPr>
          <w:rFonts w:asciiTheme="majorHAnsi" w:hAnsiTheme="majorHAnsi"/>
          <w:b/>
          <w:sz w:val="22"/>
          <w:szCs w:val="22"/>
          <w:u w:val="single"/>
        </w:rPr>
      </w:pPr>
    </w:p>
    <w:p w:rsidR="00A270F3" w:rsidRPr="00972623" w:rsidRDefault="00954C74" w:rsidP="00A270F3">
      <w:pPr>
        <w:rPr>
          <w:rFonts w:asciiTheme="majorHAnsi" w:hAnsiTheme="majorHAnsi"/>
          <w:b/>
          <w:sz w:val="22"/>
          <w:szCs w:val="22"/>
        </w:rPr>
      </w:pPr>
      <w:proofErr w:type="gramStart"/>
      <w:r w:rsidRPr="00972623">
        <w:rPr>
          <w:rFonts w:asciiTheme="majorHAnsi" w:hAnsiTheme="majorHAnsi"/>
          <w:b/>
          <w:sz w:val="22"/>
          <w:szCs w:val="22"/>
          <w:u w:val="single"/>
        </w:rPr>
        <w:t>Review and Public Comment.</w:t>
      </w:r>
      <w:proofErr w:type="gramEnd"/>
      <w:r w:rsidRPr="00972623">
        <w:rPr>
          <w:rFonts w:asciiTheme="majorHAnsi" w:hAnsiTheme="majorHAnsi"/>
          <w:b/>
          <w:sz w:val="22"/>
          <w:szCs w:val="22"/>
          <w:u w:val="single"/>
        </w:rPr>
        <w:t xml:space="preserve"> Plan must provide information </w:t>
      </w:r>
      <w:r w:rsidR="00BF0F90" w:rsidRPr="00972623">
        <w:rPr>
          <w:rFonts w:asciiTheme="majorHAnsi" w:hAnsiTheme="majorHAnsi"/>
          <w:b/>
          <w:sz w:val="22"/>
          <w:szCs w:val="22"/>
          <w:u w:val="single"/>
        </w:rPr>
        <w:t>indicating</w:t>
      </w:r>
      <w:r w:rsidRPr="00972623">
        <w:rPr>
          <w:rFonts w:asciiTheme="majorHAnsi" w:hAnsiTheme="majorHAnsi"/>
          <w:b/>
          <w:sz w:val="22"/>
          <w:szCs w:val="22"/>
          <w:u w:val="single"/>
        </w:rPr>
        <w:t xml:space="preserve"> that WI</w:t>
      </w:r>
      <w:r w:rsidR="001429CA" w:rsidRPr="00972623">
        <w:rPr>
          <w:rFonts w:asciiTheme="majorHAnsi" w:hAnsiTheme="majorHAnsi"/>
          <w:b/>
          <w:sz w:val="22"/>
          <w:szCs w:val="22"/>
          <w:u w:val="single"/>
        </w:rPr>
        <w:t xml:space="preserve">OA Section 167 </w:t>
      </w:r>
      <w:r w:rsidR="00BF0F90" w:rsidRPr="00972623">
        <w:rPr>
          <w:rFonts w:asciiTheme="majorHAnsi" w:hAnsiTheme="majorHAnsi"/>
          <w:b/>
          <w:sz w:val="22"/>
          <w:szCs w:val="22"/>
          <w:u w:val="single"/>
        </w:rPr>
        <w:t>National</w:t>
      </w:r>
      <w:r w:rsidRPr="00972623">
        <w:rPr>
          <w:rFonts w:asciiTheme="majorHAnsi" w:hAnsiTheme="majorHAnsi"/>
          <w:b/>
          <w:sz w:val="22"/>
          <w:szCs w:val="22"/>
          <w:u w:val="single"/>
        </w:rPr>
        <w:t xml:space="preserve"> Farmworker Jobs Program (NFJP) grantees, other appropriate farmworker groups, public agencies, agricultural employer organizations and other interested employer organiz</w:t>
      </w:r>
      <w:r w:rsidRPr="00972623">
        <w:rPr>
          <w:rFonts w:asciiTheme="majorHAnsi" w:hAnsiTheme="majorHAnsi"/>
          <w:b/>
          <w:sz w:val="22"/>
          <w:szCs w:val="22"/>
          <w:u w:val="single"/>
        </w:rPr>
        <w:t>a</w:t>
      </w:r>
      <w:r w:rsidRPr="00972623">
        <w:rPr>
          <w:rFonts w:asciiTheme="majorHAnsi" w:hAnsiTheme="majorHAnsi"/>
          <w:b/>
          <w:sz w:val="22"/>
          <w:szCs w:val="22"/>
          <w:u w:val="single"/>
        </w:rPr>
        <w:t>tions, have been given an opportunity to comment on State AOP. Include list of organizations from which information and suggestions were so</w:t>
      </w:r>
      <w:r w:rsidR="00A270F3" w:rsidRPr="00972623">
        <w:rPr>
          <w:rFonts w:asciiTheme="majorHAnsi" w:hAnsiTheme="majorHAnsi"/>
          <w:b/>
          <w:sz w:val="22"/>
          <w:szCs w:val="22"/>
          <w:u w:val="single"/>
        </w:rPr>
        <w:t xml:space="preserve">licited, any comments received, </w:t>
      </w:r>
      <w:r w:rsidRPr="00972623">
        <w:rPr>
          <w:rFonts w:asciiTheme="majorHAnsi" w:hAnsiTheme="majorHAnsi"/>
          <w:b/>
          <w:sz w:val="22"/>
          <w:szCs w:val="22"/>
          <w:u w:val="single"/>
        </w:rPr>
        <w:t>and respon</w:t>
      </w:r>
      <w:r w:rsidRPr="00972623">
        <w:rPr>
          <w:rFonts w:asciiTheme="majorHAnsi" w:hAnsiTheme="majorHAnsi"/>
          <w:b/>
          <w:sz w:val="22"/>
          <w:szCs w:val="22"/>
          <w:u w:val="single"/>
        </w:rPr>
        <w:t>s</w:t>
      </w:r>
      <w:r w:rsidRPr="00972623">
        <w:rPr>
          <w:rFonts w:asciiTheme="majorHAnsi" w:hAnsiTheme="majorHAnsi"/>
          <w:b/>
          <w:sz w:val="22"/>
          <w:szCs w:val="22"/>
          <w:u w:val="single"/>
        </w:rPr>
        <w:t>es to those comments.</w:t>
      </w:r>
      <w:r w:rsidR="00A270F3" w:rsidRPr="00972623">
        <w:rPr>
          <w:rFonts w:asciiTheme="majorHAnsi" w:hAnsiTheme="majorHAnsi"/>
          <w:b/>
          <w:sz w:val="22"/>
          <w:szCs w:val="22"/>
        </w:rPr>
        <w:t xml:space="preserve"> </w:t>
      </w:r>
      <w:r w:rsidR="00A270F3" w:rsidRPr="00972623">
        <w:rPr>
          <w:rFonts w:asciiTheme="majorHAnsi" w:hAnsiTheme="majorHAnsi"/>
          <w:sz w:val="22"/>
          <w:szCs w:val="22"/>
        </w:rPr>
        <w:t>The WIOA section 167 NFJP Grantee, the New England Farm Worker’s Council (NEFWC) has been afforded the opportunity to review and comment on the State Agr</w:t>
      </w:r>
      <w:r w:rsidR="00A270F3" w:rsidRPr="00972623">
        <w:rPr>
          <w:rFonts w:asciiTheme="majorHAnsi" w:hAnsiTheme="majorHAnsi"/>
          <w:sz w:val="22"/>
          <w:szCs w:val="22"/>
        </w:rPr>
        <w:t>i</w:t>
      </w:r>
      <w:r w:rsidR="00A270F3" w:rsidRPr="00972623">
        <w:rPr>
          <w:rFonts w:asciiTheme="majorHAnsi" w:hAnsiTheme="majorHAnsi"/>
          <w:sz w:val="22"/>
          <w:szCs w:val="22"/>
        </w:rPr>
        <w:t>cultural Outreach Plan. Any comments received after the submission date will be forwarded to the regional Monitor Advocate, under separate cover.</w:t>
      </w:r>
    </w:p>
    <w:p w:rsidR="00A270F3" w:rsidRPr="00972623" w:rsidRDefault="00A270F3" w:rsidP="00A270F3">
      <w:pPr>
        <w:rPr>
          <w:rFonts w:asciiTheme="majorHAnsi" w:hAnsiTheme="majorHAnsi"/>
          <w:b/>
          <w:sz w:val="22"/>
          <w:szCs w:val="22"/>
        </w:rPr>
      </w:pPr>
    </w:p>
    <w:p w:rsidR="00A270F3" w:rsidRPr="00972623" w:rsidRDefault="00BF0F90" w:rsidP="00A270F3">
      <w:pPr>
        <w:rPr>
          <w:rFonts w:asciiTheme="majorHAnsi" w:hAnsiTheme="majorHAnsi"/>
          <w:b/>
          <w:sz w:val="22"/>
          <w:szCs w:val="22"/>
          <w:u w:val="single"/>
        </w:rPr>
      </w:pPr>
      <w:proofErr w:type="gramStart"/>
      <w:r w:rsidRPr="00972623">
        <w:rPr>
          <w:rFonts w:asciiTheme="majorHAnsi" w:hAnsiTheme="majorHAnsi"/>
          <w:b/>
          <w:sz w:val="22"/>
          <w:szCs w:val="22"/>
          <w:u w:val="single"/>
        </w:rPr>
        <w:t>Assessment</w:t>
      </w:r>
      <w:r w:rsidR="00954C74" w:rsidRPr="00972623">
        <w:rPr>
          <w:rFonts w:asciiTheme="majorHAnsi" w:hAnsiTheme="majorHAnsi"/>
          <w:b/>
          <w:sz w:val="22"/>
          <w:szCs w:val="22"/>
          <w:u w:val="single"/>
        </w:rPr>
        <w:t xml:space="preserve"> of progress.</w:t>
      </w:r>
      <w:proofErr w:type="gramEnd"/>
      <w:r w:rsidR="0063447E" w:rsidRPr="00972623">
        <w:rPr>
          <w:rFonts w:asciiTheme="majorHAnsi" w:hAnsiTheme="majorHAnsi"/>
          <w:b/>
          <w:sz w:val="22"/>
          <w:szCs w:val="22"/>
          <w:u w:val="single"/>
        </w:rPr>
        <w:t xml:space="preserve"> Plan must include explanation of what was achieved based on prev</w:t>
      </w:r>
      <w:r w:rsidR="0063447E" w:rsidRPr="00972623">
        <w:rPr>
          <w:rFonts w:asciiTheme="majorHAnsi" w:hAnsiTheme="majorHAnsi"/>
          <w:b/>
          <w:sz w:val="22"/>
          <w:szCs w:val="22"/>
          <w:u w:val="single"/>
        </w:rPr>
        <w:t>i</w:t>
      </w:r>
      <w:r w:rsidR="0063447E" w:rsidRPr="00972623">
        <w:rPr>
          <w:rFonts w:asciiTheme="majorHAnsi" w:hAnsiTheme="majorHAnsi"/>
          <w:b/>
          <w:sz w:val="22"/>
          <w:szCs w:val="22"/>
          <w:u w:val="single"/>
        </w:rPr>
        <w:t>ous AOP, what was not achieved and explanation as to why State believes goals were no</w:t>
      </w:r>
      <w:r w:rsidR="001429CA" w:rsidRPr="00972623">
        <w:rPr>
          <w:rFonts w:asciiTheme="majorHAnsi" w:hAnsiTheme="majorHAnsi"/>
          <w:b/>
          <w:sz w:val="22"/>
          <w:szCs w:val="22"/>
          <w:u w:val="single"/>
        </w:rPr>
        <w:t xml:space="preserve">t achieved, </w:t>
      </w:r>
      <w:r w:rsidR="0063447E" w:rsidRPr="00972623">
        <w:rPr>
          <w:rFonts w:asciiTheme="majorHAnsi" w:hAnsiTheme="majorHAnsi"/>
          <w:b/>
          <w:sz w:val="22"/>
          <w:szCs w:val="22"/>
          <w:u w:val="single"/>
        </w:rPr>
        <w:t>and how State intends to remedy gap of achievement in coming year.</w:t>
      </w:r>
    </w:p>
    <w:p w:rsidR="00A270F3" w:rsidRPr="00972623" w:rsidRDefault="00A270F3" w:rsidP="00A270F3">
      <w:pPr>
        <w:rPr>
          <w:rFonts w:asciiTheme="majorHAnsi" w:hAnsiTheme="majorHAnsi" w:cs="Arial"/>
          <w:sz w:val="22"/>
          <w:szCs w:val="22"/>
        </w:rPr>
      </w:pPr>
    </w:p>
    <w:p w:rsidR="00A270F3" w:rsidRPr="00972623" w:rsidRDefault="00A270F3" w:rsidP="00A270F3">
      <w:pPr>
        <w:rPr>
          <w:rFonts w:asciiTheme="majorHAnsi" w:hAnsiTheme="majorHAnsi" w:cs="Arial"/>
          <w:b/>
          <w:sz w:val="22"/>
          <w:szCs w:val="22"/>
        </w:rPr>
      </w:pPr>
      <w:r w:rsidRPr="00972623">
        <w:rPr>
          <w:rFonts w:asciiTheme="majorHAnsi" w:hAnsiTheme="majorHAnsi" w:cs="Arial"/>
          <w:b/>
          <w:sz w:val="22"/>
          <w:szCs w:val="22"/>
        </w:rPr>
        <w:t>PY 2014 Plan versus PY 2014 Actual</w:t>
      </w: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3"/>
        <w:gridCol w:w="6028"/>
        <w:gridCol w:w="638"/>
        <w:gridCol w:w="860"/>
        <w:gridCol w:w="757"/>
      </w:tblGrid>
      <w:tr w:rsidR="00A270F3" w:rsidRPr="00972623" w:rsidTr="00A270F3">
        <w:trPr>
          <w:jc w:val="center"/>
        </w:trPr>
        <w:tc>
          <w:tcPr>
            <w:tcW w:w="483" w:type="dxa"/>
            <w:tcBorders>
              <w:top w:val="single" w:sz="4" w:space="0" w:color="auto"/>
              <w:left w:val="single" w:sz="4" w:space="0" w:color="auto"/>
              <w:bottom w:val="single" w:sz="4" w:space="0" w:color="auto"/>
              <w:right w:val="single" w:sz="4" w:space="0" w:color="auto"/>
            </w:tcBorders>
          </w:tcPr>
          <w:p w:rsidR="00A270F3" w:rsidRPr="00972623" w:rsidRDefault="00A270F3" w:rsidP="00A270F3">
            <w:pPr>
              <w:jc w:val="center"/>
              <w:rPr>
                <w:rFonts w:asciiTheme="majorHAnsi" w:hAnsiTheme="majorHAnsi"/>
              </w:rPr>
            </w:pPr>
          </w:p>
        </w:tc>
        <w:tc>
          <w:tcPr>
            <w:tcW w:w="0" w:type="auto"/>
            <w:tcBorders>
              <w:top w:val="single" w:sz="4" w:space="0" w:color="auto"/>
              <w:left w:val="single" w:sz="4" w:space="0" w:color="auto"/>
              <w:bottom w:val="single" w:sz="4" w:space="0" w:color="auto"/>
              <w:right w:val="single" w:sz="4" w:space="0" w:color="auto"/>
            </w:tcBorders>
            <w:hideMark/>
          </w:tcPr>
          <w:p w:rsidR="00A270F3" w:rsidRPr="00972623" w:rsidRDefault="00A270F3" w:rsidP="00A270F3">
            <w:pPr>
              <w:pStyle w:val="Heading1"/>
              <w:ind w:left="0"/>
              <w:rPr>
                <w:rFonts w:asciiTheme="majorHAnsi" w:hAnsiTheme="majorHAnsi"/>
                <w:sz w:val="22"/>
                <w:szCs w:val="22"/>
              </w:rPr>
            </w:pPr>
            <w:r w:rsidRPr="00972623">
              <w:rPr>
                <w:rFonts w:asciiTheme="majorHAnsi" w:hAnsiTheme="majorHAnsi"/>
                <w:sz w:val="22"/>
                <w:szCs w:val="22"/>
              </w:rPr>
              <w:t>Comparison Chart – Program Year</w:t>
            </w:r>
          </w:p>
        </w:tc>
        <w:tc>
          <w:tcPr>
            <w:tcW w:w="0" w:type="auto"/>
            <w:tcBorders>
              <w:top w:val="single" w:sz="4" w:space="0" w:color="auto"/>
              <w:left w:val="single" w:sz="4" w:space="0" w:color="auto"/>
              <w:bottom w:val="single" w:sz="4" w:space="0" w:color="auto"/>
              <w:right w:val="single" w:sz="4" w:space="0" w:color="auto"/>
            </w:tcBorders>
            <w:hideMark/>
          </w:tcPr>
          <w:p w:rsidR="00A270F3" w:rsidRPr="00972623" w:rsidRDefault="00A270F3" w:rsidP="00A270F3">
            <w:pPr>
              <w:jc w:val="center"/>
              <w:rPr>
                <w:rFonts w:asciiTheme="majorHAnsi" w:hAnsiTheme="majorHAnsi"/>
                <w:b/>
                <w:bCs/>
                <w:sz w:val="22"/>
                <w:szCs w:val="22"/>
              </w:rPr>
            </w:pPr>
            <w:r w:rsidRPr="00972623">
              <w:rPr>
                <w:rFonts w:asciiTheme="majorHAnsi" w:hAnsiTheme="majorHAnsi"/>
                <w:b/>
                <w:bCs/>
                <w:sz w:val="22"/>
                <w:szCs w:val="22"/>
              </w:rPr>
              <w:t>Goal</w:t>
            </w:r>
          </w:p>
        </w:tc>
        <w:tc>
          <w:tcPr>
            <w:tcW w:w="860" w:type="dxa"/>
            <w:tcBorders>
              <w:top w:val="single" w:sz="4" w:space="0" w:color="auto"/>
              <w:left w:val="single" w:sz="4" w:space="0" w:color="auto"/>
              <w:bottom w:val="single" w:sz="4" w:space="0" w:color="auto"/>
              <w:right w:val="single" w:sz="4" w:space="0" w:color="auto"/>
            </w:tcBorders>
            <w:hideMark/>
          </w:tcPr>
          <w:p w:rsidR="00A270F3" w:rsidRPr="00972623" w:rsidRDefault="00A270F3" w:rsidP="00A270F3">
            <w:pPr>
              <w:jc w:val="center"/>
              <w:rPr>
                <w:rFonts w:asciiTheme="majorHAnsi" w:hAnsiTheme="majorHAnsi"/>
                <w:b/>
                <w:bCs/>
                <w:sz w:val="22"/>
                <w:szCs w:val="22"/>
              </w:rPr>
            </w:pPr>
            <w:r w:rsidRPr="00972623">
              <w:rPr>
                <w:rFonts w:asciiTheme="majorHAnsi" w:hAnsiTheme="majorHAnsi"/>
                <w:b/>
                <w:bCs/>
                <w:sz w:val="22"/>
                <w:szCs w:val="22"/>
              </w:rPr>
              <w:t>Actual</w:t>
            </w:r>
          </w:p>
        </w:tc>
        <w:tc>
          <w:tcPr>
            <w:tcW w:w="757" w:type="dxa"/>
            <w:tcBorders>
              <w:top w:val="single" w:sz="4" w:space="0" w:color="auto"/>
              <w:left w:val="single" w:sz="4" w:space="0" w:color="auto"/>
              <w:bottom w:val="single" w:sz="4" w:space="0" w:color="auto"/>
              <w:right w:val="single" w:sz="4" w:space="0" w:color="auto"/>
            </w:tcBorders>
            <w:hideMark/>
          </w:tcPr>
          <w:p w:rsidR="00A270F3" w:rsidRPr="00972623" w:rsidRDefault="00A270F3" w:rsidP="00A270F3">
            <w:pPr>
              <w:jc w:val="center"/>
              <w:rPr>
                <w:rFonts w:asciiTheme="majorHAnsi" w:hAnsiTheme="majorHAnsi"/>
                <w:b/>
                <w:bCs/>
                <w:sz w:val="22"/>
                <w:szCs w:val="22"/>
              </w:rPr>
            </w:pPr>
            <w:r w:rsidRPr="00972623">
              <w:rPr>
                <w:rFonts w:asciiTheme="majorHAnsi" w:hAnsiTheme="majorHAnsi"/>
                <w:b/>
                <w:bCs/>
                <w:sz w:val="22"/>
                <w:szCs w:val="22"/>
              </w:rPr>
              <w:t>+/-</w:t>
            </w:r>
          </w:p>
        </w:tc>
      </w:tr>
      <w:tr w:rsidR="00A270F3" w:rsidRPr="00972623" w:rsidTr="00A270F3">
        <w:trPr>
          <w:jc w:val="center"/>
        </w:trPr>
        <w:tc>
          <w:tcPr>
            <w:tcW w:w="483" w:type="dxa"/>
            <w:tcBorders>
              <w:top w:val="single" w:sz="4" w:space="0" w:color="auto"/>
              <w:left w:val="single" w:sz="4" w:space="0" w:color="auto"/>
              <w:bottom w:val="single" w:sz="4" w:space="0" w:color="auto"/>
              <w:right w:val="single" w:sz="4" w:space="0" w:color="auto"/>
            </w:tcBorders>
            <w:hideMark/>
          </w:tcPr>
          <w:p w:rsidR="00A270F3" w:rsidRPr="00972623" w:rsidRDefault="00A270F3" w:rsidP="00A270F3">
            <w:pPr>
              <w:jc w:val="center"/>
              <w:rPr>
                <w:rFonts w:asciiTheme="majorHAnsi" w:hAnsiTheme="majorHAnsi"/>
                <w:sz w:val="22"/>
                <w:szCs w:val="22"/>
              </w:rPr>
            </w:pPr>
            <w:r w:rsidRPr="00972623">
              <w:rPr>
                <w:rFonts w:asciiTheme="majorHAnsi" w:hAnsiTheme="majorHAnsi"/>
                <w:sz w:val="22"/>
                <w:szCs w:val="22"/>
              </w:rPr>
              <w:t>1</w:t>
            </w:r>
          </w:p>
        </w:tc>
        <w:tc>
          <w:tcPr>
            <w:tcW w:w="0" w:type="auto"/>
            <w:tcBorders>
              <w:top w:val="single" w:sz="4" w:space="0" w:color="auto"/>
              <w:left w:val="single" w:sz="4" w:space="0" w:color="auto"/>
              <w:bottom w:val="single" w:sz="4" w:space="0" w:color="auto"/>
              <w:right w:val="single" w:sz="4" w:space="0" w:color="auto"/>
            </w:tcBorders>
            <w:hideMark/>
          </w:tcPr>
          <w:p w:rsidR="00A270F3" w:rsidRPr="00972623" w:rsidRDefault="00A270F3" w:rsidP="00A270F3">
            <w:pPr>
              <w:rPr>
                <w:rFonts w:asciiTheme="majorHAnsi" w:hAnsiTheme="majorHAnsi"/>
                <w:sz w:val="22"/>
                <w:szCs w:val="22"/>
              </w:rPr>
            </w:pPr>
            <w:r w:rsidRPr="00972623">
              <w:rPr>
                <w:rFonts w:asciiTheme="majorHAnsi" w:hAnsiTheme="majorHAnsi"/>
                <w:sz w:val="22"/>
                <w:szCs w:val="22"/>
              </w:rPr>
              <w:t>Number of MSFWs contacts by ES staff</w:t>
            </w:r>
          </w:p>
        </w:tc>
        <w:tc>
          <w:tcPr>
            <w:tcW w:w="0" w:type="auto"/>
            <w:tcBorders>
              <w:top w:val="single" w:sz="4" w:space="0" w:color="auto"/>
              <w:left w:val="single" w:sz="4" w:space="0" w:color="auto"/>
              <w:bottom w:val="single" w:sz="4" w:space="0" w:color="auto"/>
              <w:right w:val="single" w:sz="4" w:space="0" w:color="auto"/>
            </w:tcBorders>
            <w:hideMark/>
          </w:tcPr>
          <w:p w:rsidR="00A270F3" w:rsidRPr="00972623" w:rsidRDefault="00A270F3" w:rsidP="00A270F3">
            <w:pPr>
              <w:rPr>
                <w:rFonts w:asciiTheme="majorHAnsi" w:hAnsiTheme="majorHAnsi"/>
                <w:sz w:val="22"/>
                <w:szCs w:val="22"/>
              </w:rPr>
            </w:pPr>
            <w:r w:rsidRPr="00972623">
              <w:rPr>
                <w:rFonts w:asciiTheme="majorHAnsi" w:hAnsiTheme="majorHAnsi"/>
                <w:sz w:val="22"/>
                <w:szCs w:val="22"/>
              </w:rPr>
              <w:t xml:space="preserve"> 400</w:t>
            </w:r>
          </w:p>
        </w:tc>
        <w:tc>
          <w:tcPr>
            <w:tcW w:w="860" w:type="dxa"/>
            <w:tcBorders>
              <w:top w:val="single" w:sz="4" w:space="0" w:color="auto"/>
              <w:left w:val="single" w:sz="4" w:space="0" w:color="auto"/>
              <w:bottom w:val="single" w:sz="4" w:space="0" w:color="auto"/>
              <w:right w:val="single" w:sz="4" w:space="0" w:color="auto"/>
            </w:tcBorders>
            <w:hideMark/>
          </w:tcPr>
          <w:p w:rsidR="00A270F3" w:rsidRPr="00972623" w:rsidRDefault="00A270F3" w:rsidP="00A270F3">
            <w:pPr>
              <w:jc w:val="center"/>
              <w:rPr>
                <w:rFonts w:asciiTheme="majorHAnsi" w:hAnsiTheme="majorHAnsi"/>
                <w:sz w:val="22"/>
                <w:szCs w:val="22"/>
              </w:rPr>
            </w:pPr>
            <w:r w:rsidRPr="00972623">
              <w:rPr>
                <w:rFonts w:asciiTheme="majorHAnsi" w:hAnsiTheme="majorHAnsi"/>
                <w:sz w:val="22"/>
                <w:szCs w:val="22"/>
              </w:rPr>
              <w:t>512</w:t>
            </w:r>
          </w:p>
        </w:tc>
        <w:tc>
          <w:tcPr>
            <w:tcW w:w="757" w:type="dxa"/>
            <w:tcBorders>
              <w:top w:val="single" w:sz="4" w:space="0" w:color="auto"/>
              <w:left w:val="single" w:sz="4" w:space="0" w:color="auto"/>
              <w:bottom w:val="single" w:sz="4" w:space="0" w:color="auto"/>
              <w:right w:val="single" w:sz="4" w:space="0" w:color="auto"/>
            </w:tcBorders>
            <w:hideMark/>
          </w:tcPr>
          <w:p w:rsidR="00A270F3" w:rsidRPr="00972623" w:rsidRDefault="00A270F3" w:rsidP="00A270F3">
            <w:pPr>
              <w:jc w:val="center"/>
              <w:rPr>
                <w:rFonts w:asciiTheme="majorHAnsi" w:hAnsiTheme="majorHAnsi"/>
                <w:sz w:val="22"/>
                <w:szCs w:val="22"/>
              </w:rPr>
            </w:pPr>
            <w:r w:rsidRPr="00972623">
              <w:rPr>
                <w:rFonts w:asciiTheme="majorHAnsi" w:hAnsiTheme="majorHAnsi"/>
                <w:sz w:val="22"/>
                <w:szCs w:val="22"/>
              </w:rPr>
              <w:t>+112</w:t>
            </w:r>
          </w:p>
        </w:tc>
      </w:tr>
      <w:tr w:rsidR="00A270F3" w:rsidRPr="00972623" w:rsidTr="00A270F3">
        <w:trPr>
          <w:jc w:val="center"/>
        </w:trPr>
        <w:tc>
          <w:tcPr>
            <w:tcW w:w="483" w:type="dxa"/>
            <w:tcBorders>
              <w:top w:val="single" w:sz="4" w:space="0" w:color="auto"/>
              <w:left w:val="single" w:sz="4" w:space="0" w:color="auto"/>
              <w:bottom w:val="single" w:sz="4" w:space="0" w:color="auto"/>
              <w:right w:val="single" w:sz="4" w:space="0" w:color="auto"/>
            </w:tcBorders>
            <w:hideMark/>
          </w:tcPr>
          <w:p w:rsidR="00A270F3" w:rsidRPr="00972623" w:rsidRDefault="00A270F3" w:rsidP="00A270F3">
            <w:pPr>
              <w:jc w:val="center"/>
              <w:rPr>
                <w:rFonts w:asciiTheme="majorHAnsi" w:hAnsiTheme="majorHAnsi"/>
                <w:sz w:val="22"/>
                <w:szCs w:val="22"/>
              </w:rPr>
            </w:pPr>
            <w:r w:rsidRPr="00972623">
              <w:rPr>
                <w:rFonts w:asciiTheme="majorHAnsi" w:hAnsiTheme="majorHAnsi"/>
                <w:sz w:val="22"/>
                <w:szCs w:val="22"/>
              </w:rPr>
              <w:t>2</w:t>
            </w:r>
          </w:p>
        </w:tc>
        <w:tc>
          <w:tcPr>
            <w:tcW w:w="0" w:type="auto"/>
            <w:tcBorders>
              <w:top w:val="single" w:sz="4" w:space="0" w:color="auto"/>
              <w:left w:val="single" w:sz="4" w:space="0" w:color="auto"/>
              <w:bottom w:val="single" w:sz="4" w:space="0" w:color="auto"/>
              <w:right w:val="single" w:sz="4" w:space="0" w:color="auto"/>
            </w:tcBorders>
            <w:hideMark/>
          </w:tcPr>
          <w:p w:rsidR="00A270F3" w:rsidRPr="00972623" w:rsidRDefault="00A270F3" w:rsidP="00A270F3">
            <w:pPr>
              <w:rPr>
                <w:rFonts w:asciiTheme="majorHAnsi" w:hAnsiTheme="majorHAnsi"/>
                <w:sz w:val="22"/>
                <w:szCs w:val="22"/>
              </w:rPr>
            </w:pPr>
            <w:r w:rsidRPr="00972623">
              <w:rPr>
                <w:rFonts w:asciiTheme="majorHAnsi" w:hAnsiTheme="majorHAnsi"/>
                <w:sz w:val="22"/>
                <w:szCs w:val="22"/>
              </w:rPr>
              <w:t>Number of MSFWs contacts by 167 grantee</w:t>
            </w:r>
          </w:p>
        </w:tc>
        <w:tc>
          <w:tcPr>
            <w:tcW w:w="0" w:type="auto"/>
            <w:tcBorders>
              <w:top w:val="single" w:sz="4" w:space="0" w:color="auto"/>
              <w:left w:val="single" w:sz="4" w:space="0" w:color="auto"/>
              <w:bottom w:val="single" w:sz="4" w:space="0" w:color="auto"/>
              <w:right w:val="single" w:sz="4" w:space="0" w:color="auto"/>
            </w:tcBorders>
            <w:hideMark/>
          </w:tcPr>
          <w:p w:rsidR="00A270F3" w:rsidRPr="00972623" w:rsidRDefault="00A270F3" w:rsidP="00A270F3">
            <w:pPr>
              <w:jc w:val="center"/>
              <w:rPr>
                <w:rFonts w:asciiTheme="majorHAnsi" w:hAnsiTheme="majorHAnsi"/>
                <w:sz w:val="22"/>
                <w:szCs w:val="22"/>
              </w:rPr>
            </w:pPr>
            <w:r w:rsidRPr="00972623">
              <w:rPr>
                <w:rFonts w:asciiTheme="majorHAnsi" w:hAnsiTheme="majorHAnsi"/>
                <w:sz w:val="22"/>
                <w:szCs w:val="22"/>
              </w:rPr>
              <w:t>216</w:t>
            </w:r>
          </w:p>
        </w:tc>
        <w:tc>
          <w:tcPr>
            <w:tcW w:w="860" w:type="dxa"/>
            <w:tcBorders>
              <w:top w:val="single" w:sz="4" w:space="0" w:color="auto"/>
              <w:left w:val="single" w:sz="4" w:space="0" w:color="auto"/>
              <w:bottom w:val="single" w:sz="4" w:space="0" w:color="auto"/>
              <w:right w:val="single" w:sz="4" w:space="0" w:color="auto"/>
            </w:tcBorders>
            <w:hideMark/>
          </w:tcPr>
          <w:p w:rsidR="00A270F3" w:rsidRPr="00972623" w:rsidRDefault="00A270F3" w:rsidP="00A270F3">
            <w:pPr>
              <w:jc w:val="center"/>
              <w:rPr>
                <w:rFonts w:asciiTheme="majorHAnsi" w:hAnsiTheme="majorHAnsi"/>
                <w:sz w:val="22"/>
                <w:szCs w:val="22"/>
              </w:rPr>
            </w:pPr>
            <w:r w:rsidRPr="00972623">
              <w:rPr>
                <w:rFonts w:asciiTheme="majorHAnsi" w:hAnsiTheme="majorHAnsi"/>
                <w:sz w:val="22"/>
                <w:szCs w:val="22"/>
              </w:rPr>
              <w:t>411</w:t>
            </w:r>
          </w:p>
        </w:tc>
        <w:tc>
          <w:tcPr>
            <w:tcW w:w="757" w:type="dxa"/>
            <w:tcBorders>
              <w:top w:val="single" w:sz="4" w:space="0" w:color="auto"/>
              <w:left w:val="single" w:sz="4" w:space="0" w:color="auto"/>
              <w:bottom w:val="single" w:sz="4" w:space="0" w:color="auto"/>
              <w:right w:val="single" w:sz="4" w:space="0" w:color="auto"/>
            </w:tcBorders>
            <w:hideMark/>
          </w:tcPr>
          <w:p w:rsidR="00A270F3" w:rsidRPr="00972623" w:rsidRDefault="00A270F3" w:rsidP="00A270F3">
            <w:pPr>
              <w:jc w:val="center"/>
              <w:rPr>
                <w:rFonts w:asciiTheme="majorHAnsi" w:hAnsiTheme="majorHAnsi"/>
                <w:sz w:val="22"/>
                <w:szCs w:val="22"/>
              </w:rPr>
            </w:pPr>
            <w:r w:rsidRPr="00972623">
              <w:rPr>
                <w:rFonts w:asciiTheme="majorHAnsi" w:hAnsiTheme="majorHAnsi"/>
                <w:sz w:val="22"/>
                <w:szCs w:val="22"/>
              </w:rPr>
              <w:t>+195</w:t>
            </w:r>
          </w:p>
        </w:tc>
      </w:tr>
      <w:tr w:rsidR="00A270F3" w:rsidRPr="00972623" w:rsidTr="00A270F3">
        <w:trPr>
          <w:jc w:val="center"/>
        </w:trPr>
        <w:tc>
          <w:tcPr>
            <w:tcW w:w="483" w:type="dxa"/>
            <w:tcBorders>
              <w:top w:val="single" w:sz="4" w:space="0" w:color="auto"/>
              <w:left w:val="single" w:sz="4" w:space="0" w:color="auto"/>
              <w:bottom w:val="single" w:sz="4" w:space="0" w:color="auto"/>
              <w:right w:val="single" w:sz="4" w:space="0" w:color="auto"/>
            </w:tcBorders>
            <w:hideMark/>
          </w:tcPr>
          <w:p w:rsidR="00A270F3" w:rsidRPr="00972623" w:rsidRDefault="00A270F3" w:rsidP="00A270F3">
            <w:pPr>
              <w:jc w:val="center"/>
              <w:rPr>
                <w:rFonts w:asciiTheme="majorHAnsi" w:hAnsiTheme="majorHAnsi"/>
                <w:sz w:val="22"/>
                <w:szCs w:val="22"/>
              </w:rPr>
            </w:pPr>
            <w:r w:rsidRPr="00972623">
              <w:rPr>
                <w:rFonts w:asciiTheme="majorHAnsi" w:hAnsiTheme="majorHAnsi"/>
                <w:sz w:val="22"/>
                <w:szCs w:val="22"/>
              </w:rPr>
              <w:t>3</w:t>
            </w:r>
          </w:p>
        </w:tc>
        <w:tc>
          <w:tcPr>
            <w:tcW w:w="0" w:type="auto"/>
            <w:tcBorders>
              <w:top w:val="single" w:sz="4" w:space="0" w:color="auto"/>
              <w:left w:val="single" w:sz="4" w:space="0" w:color="auto"/>
              <w:bottom w:val="single" w:sz="4" w:space="0" w:color="auto"/>
              <w:right w:val="single" w:sz="4" w:space="0" w:color="auto"/>
            </w:tcBorders>
            <w:hideMark/>
          </w:tcPr>
          <w:p w:rsidR="00A270F3" w:rsidRPr="00972623" w:rsidRDefault="00A270F3" w:rsidP="00A270F3">
            <w:pPr>
              <w:rPr>
                <w:rFonts w:asciiTheme="majorHAnsi" w:hAnsiTheme="majorHAnsi"/>
                <w:sz w:val="22"/>
                <w:szCs w:val="22"/>
              </w:rPr>
            </w:pPr>
            <w:r w:rsidRPr="00972623">
              <w:rPr>
                <w:rFonts w:asciiTheme="majorHAnsi" w:hAnsiTheme="majorHAnsi"/>
                <w:sz w:val="22"/>
                <w:szCs w:val="22"/>
              </w:rPr>
              <w:t>Number of MSFWs employers contacted for obtaining Job orders</w:t>
            </w:r>
          </w:p>
        </w:tc>
        <w:tc>
          <w:tcPr>
            <w:tcW w:w="0" w:type="auto"/>
            <w:tcBorders>
              <w:top w:val="single" w:sz="4" w:space="0" w:color="auto"/>
              <w:left w:val="single" w:sz="4" w:space="0" w:color="auto"/>
              <w:bottom w:val="single" w:sz="4" w:space="0" w:color="auto"/>
              <w:right w:val="single" w:sz="4" w:space="0" w:color="auto"/>
            </w:tcBorders>
            <w:hideMark/>
          </w:tcPr>
          <w:p w:rsidR="00A270F3" w:rsidRPr="00972623" w:rsidRDefault="00A270F3" w:rsidP="00A270F3">
            <w:pPr>
              <w:rPr>
                <w:rFonts w:asciiTheme="majorHAnsi" w:hAnsiTheme="majorHAnsi"/>
                <w:sz w:val="22"/>
                <w:szCs w:val="22"/>
              </w:rPr>
            </w:pPr>
            <w:r w:rsidRPr="00972623">
              <w:rPr>
                <w:rFonts w:asciiTheme="majorHAnsi" w:hAnsiTheme="majorHAnsi"/>
                <w:sz w:val="22"/>
                <w:szCs w:val="22"/>
              </w:rPr>
              <w:t xml:space="preserve">  65</w:t>
            </w:r>
          </w:p>
        </w:tc>
        <w:tc>
          <w:tcPr>
            <w:tcW w:w="860" w:type="dxa"/>
            <w:tcBorders>
              <w:top w:val="single" w:sz="4" w:space="0" w:color="auto"/>
              <w:left w:val="single" w:sz="4" w:space="0" w:color="auto"/>
              <w:bottom w:val="single" w:sz="4" w:space="0" w:color="auto"/>
              <w:right w:val="single" w:sz="4" w:space="0" w:color="auto"/>
            </w:tcBorders>
            <w:hideMark/>
          </w:tcPr>
          <w:p w:rsidR="00A270F3" w:rsidRPr="00972623" w:rsidRDefault="00A270F3" w:rsidP="00A270F3">
            <w:pPr>
              <w:jc w:val="center"/>
              <w:rPr>
                <w:rFonts w:asciiTheme="majorHAnsi" w:hAnsiTheme="majorHAnsi"/>
                <w:sz w:val="22"/>
                <w:szCs w:val="22"/>
              </w:rPr>
            </w:pPr>
            <w:r w:rsidRPr="00972623">
              <w:rPr>
                <w:rFonts w:asciiTheme="majorHAnsi" w:hAnsiTheme="majorHAnsi"/>
                <w:sz w:val="22"/>
                <w:szCs w:val="22"/>
              </w:rPr>
              <w:t>36</w:t>
            </w:r>
          </w:p>
        </w:tc>
        <w:tc>
          <w:tcPr>
            <w:tcW w:w="757" w:type="dxa"/>
            <w:tcBorders>
              <w:top w:val="single" w:sz="4" w:space="0" w:color="auto"/>
              <w:left w:val="single" w:sz="4" w:space="0" w:color="auto"/>
              <w:bottom w:val="single" w:sz="4" w:space="0" w:color="auto"/>
              <w:right w:val="single" w:sz="4" w:space="0" w:color="auto"/>
            </w:tcBorders>
            <w:hideMark/>
          </w:tcPr>
          <w:p w:rsidR="00A270F3" w:rsidRPr="00972623" w:rsidRDefault="00A270F3" w:rsidP="00A270F3">
            <w:pPr>
              <w:jc w:val="center"/>
              <w:rPr>
                <w:rFonts w:asciiTheme="majorHAnsi" w:hAnsiTheme="majorHAnsi"/>
                <w:sz w:val="22"/>
                <w:szCs w:val="22"/>
              </w:rPr>
            </w:pPr>
            <w:r w:rsidRPr="00972623">
              <w:rPr>
                <w:rFonts w:asciiTheme="majorHAnsi" w:hAnsiTheme="majorHAnsi"/>
                <w:sz w:val="22"/>
                <w:szCs w:val="22"/>
              </w:rPr>
              <w:t>-29</w:t>
            </w:r>
          </w:p>
        </w:tc>
      </w:tr>
      <w:tr w:rsidR="00A270F3" w:rsidRPr="00972623" w:rsidTr="00A270F3">
        <w:trPr>
          <w:jc w:val="center"/>
        </w:trPr>
        <w:tc>
          <w:tcPr>
            <w:tcW w:w="483" w:type="dxa"/>
            <w:tcBorders>
              <w:top w:val="single" w:sz="4" w:space="0" w:color="auto"/>
              <w:left w:val="single" w:sz="4" w:space="0" w:color="auto"/>
              <w:bottom w:val="single" w:sz="4" w:space="0" w:color="auto"/>
              <w:right w:val="single" w:sz="4" w:space="0" w:color="auto"/>
            </w:tcBorders>
            <w:hideMark/>
          </w:tcPr>
          <w:p w:rsidR="00A270F3" w:rsidRPr="00972623" w:rsidRDefault="00A270F3" w:rsidP="00A270F3">
            <w:pPr>
              <w:jc w:val="center"/>
              <w:rPr>
                <w:rFonts w:asciiTheme="majorHAnsi" w:hAnsiTheme="majorHAnsi"/>
                <w:sz w:val="22"/>
                <w:szCs w:val="22"/>
              </w:rPr>
            </w:pPr>
            <w:r w:rsidRPr="00972623">
              <w:rPr>
                <w:rFonts w:asciiTheme="majorHAnsi" w:hAnsiTheme="majorHAnsi"/>
                <w:sz w:val="22"/>
                <w:szCs w:val="22"/>
              </w:rPr>
              <w:t>4</w:t>
            </w:r>
          </w:p>
        </w:tc>
        <w:tc>
          <w:tcPr>
            <w:tcW w:w="0" w:type="auto"/>
            <w:tcBorders>
              <w:top w:val="single" w:sz="4" w:space="0" w:color="auto"/>
              <w:left w:val="single" w:sz="4" w:space="0" w:color="auto"/>
              <w:bottom w:val="single" w:sz="4" w:space="0" w:color="auto"/>
              <w:right w:val="single" w:sz="4" w:space="0" w:color="auto"/>
            </w:tcBorders>
          </w:tcPr>
          <w:p w:rsidR="00A270F3" w:rsidRPr="00972623" w:rsidRDefault="00A270F3" w:rsidP="00A270F3">
            <w:pPr>
              <w:rPr>
                <w:rFonts w:asciiTheme="majorHAnsi" w:hAnsiTheme="majorHAnsi"/>
                <w:sz w:val="22"/>
                <w:szCs w:val="22"/>
              </w:rPr>
            </w:pPr>
            <w:r w:rsidRPr="00972623">
              <w:rPr>
                <w:rFonts w:asciiTheme="majorHAnsi" w:hAnsiTheme="majorHAnsi"/>
                <w:sz w:val="22"/>
                <w:szCs w:val="22"/>
              </w:rPr>
              <w:t>Number of job orders cleared</w:t>
            </w:r>
          </w:p>
        </w:tc>
        <w:tc>
          <w:tcPr>
            <w:tcW w:w="0" w:type="auto"/>
            <w:tcBorders>
              <w:top w:val="single" w:sz="4" w:space="0" w:color="auto"/>
              <w:left w:val="single" w:sz="4" w:space="0" w:color="auto"/>
              <w:bottom w:val="single" w:sz="4" w:space="0" w:color="auto"/>
              <w:right w:val="single" w:sz="4" w:space="0" w:color="auto"/>
            </w:tcBorders>
          </w:tcPr>
          <w:p w:rsidR="00A270F3" w:rsidRPr="00972623" w:rsidRDefault="00A270F3" w:rsidP="00A270F3">
            <w:pPr>
              <w:jc w:val="center"/>
              <w:rPr>
                <w:rFonts w:asciiTheme="majorHAnsi" w:hAnsiTheme="majorHAnsi"/>
                <w:sz w:val="22"/>
                <w:szCs w:val="22"/>
              </w:rPr>
            </w:pPr>
            <w:r w:rsidRPr="00972623">
              <w:rPr>
                <w:rFonts w:asciiTheme="majorHAnsi" w:hAnsiTheme="majorHAnsi"/>
                <w:sz w:val="22"/>
                <w:szCs w:val="22"/>
              </w:rPr>
              <w:t>75</w:t>
            </w:r>
          </w:p>
        </w:tc>
        <w:tc>
          <w:tcPr>
            <w:tcW w:w="860" w:type="dxa"/>
            <w:tcBorders>
              <w:top w:val="single" w:sz="4" w:space="0" w:color="auto"/>
              <w:left w:val="single" w:sz="4" w:space="0" w:color="auto"/>
              <w:bottom w:val="single" w:sz="4" w:space="0" w:color="auto"/>
              <w:right w:val="single" w:sz="4" w:space="0" w:color="auto"/>
            </w:tcBorders>
          </w:tcPr>
          <w:p w:rsidR="00A270F3" w:rsidRPr="00972623" w:rsidRDefault="00A270F3" w:rsidP="00A270F3">
            <w:pPr>
              <w:jc w:val="center"/>
              <w:rPr>
                <w:rFonts w:asciiTheme="majorHAnsi" w:hAnsiTheme="majorHAnsi"/>
                <w:sz w:val="22"/>
                <w:szCs w:val="22"/>
              </w:rPr>
            </w:pPr>
            <w:r w:rsidRPr="00972623">
              <w:rPr>
                <w:rFonts w:asciiTheme="majorHAnsi" w:hAnsiTheme="majorHAnsi"/>
                <w:sz w:val="22"/>
                <w:szCs w:val="22"/>
              </w:rPr>
              <w:t>58</w:t>
            </w:r>
          </w:p>
        </w:tc>
        <w:tc>
          <w:tcPr>
            <w:tcW w:w="757" w:type="dxa"/>
            <w:tcBorders>
              <w:top w:val="single" w:sz="4" w:space="0" w:color="auto"/>
              <w:left w:val="single" w:sz="4" w:space="0" w:color="auto"/>
              <w:bottom w:val="single" w:sz="4" w:space="0" w:color="auto"/>
              <w:right w:val="single" w:sz="4" w:space="0" w:color="auto"/>
            </w:tcBorders>
          </w:tcPr>
          <w:p w:rsidR="00A270F3" w:rsidRPr="00972623" w:rsidRDefault="00A270F3" w:rsidP="00A270F3">
            <w:pPr>
              <w:jc w:val="center"/>
              <w:rPr>
                <w:rFonts w:asciiTheme="majorHAnsi" w:hAnsiTheme="majorHAnsi"/>
                <w:sz w:val="22"/>
                <w:szCs w:val="22"/>
              </w:rPr>
            </w:pPr>
            <w:r w:rsidRPr="00972623">
              <w:rPr>
                <w:rFonts w:asciiTheme="majorHAnsi" w:hAnsiTheme="majorHAnsi"/>
                <w:sz w:val="22"/>
                <w:szCs w:val="22"/>
              </w:rPr>
              <w:t>-17</w:t>
            </w:r>
          </w:p>
        </w:tc>
      </w:tr>
      <w:tr w:rsidR="00A270F3" w:rsidRPr="00972623" w:rsidTr="00A270F3">
        <w:trPr>
          <w:jc w:val="center"/>
        </w:trPr>
        <w:tc>
          <w:tcPr>
            <w:tcW w:w="483" w:type="dxa"/>
            <w:tcBorders>
              <w:top w:val="single" w:sz="4" w:space="0" w:color="auto"/>
              <w:left w:val="single" w:sz="4" w:space="0" w:color="auto"/>
              <w:bottom w:val="single" w:sz="4" w:space="0" w:color="auto"/>
              <w:right w:val="single" w:sz="4" w:space="0" w:color="auto"/>
            </w:tcBorders>
            <w:hideMark/>
          </w:tcPr>
          <w:p w:rsidR="00A270F3" w:rsidRPr="00972623" w:rsidRDefault="00A270F3" w:rsidP="00A270F3">
            <w:pPr>
              <w:jc w:val="center"/>
              <w:rPr>
                <w:rFonts w:asciiTheme="majorHAnsi" w:hAnsiTheme="majorHAnsi"/>
                <w:sz w:val="22"/>
                <w:szCs w:val="22"/>
              </w:rPr>
            </w:pPr>
            <w:r w:rsidRPr="00972623">
              <w:rPr>
                <w:rFonts w:asciiTheme="majorHAnsi" w:hAnsiTheme="majorHAnsi"/>
                <w:sz w:val="22"/>
                <w:szCs w:val="22"/>
              </w:rPr>
              <w:t>5</w:t>
            </w:r>
          </w:p>
        </w:tc>
        <w:tc>
          <w:tcPr>
            <w:tcW w:w="0" w:type="auto"/>
            <w:tcBorders>
              <w:top w:val="single" w:sz="4" w:space="0" w:color="auto"/>
              <w:left w:val="single" w:sz="4" w:space="0" w:color="auto"/>
              <w:bottom w:val="single" w:sz="4" w:space="0" w:color="auto"/>
              <w:right w:val="single" w:sz="4" w:space="0" w:color="auto"/>
            </w:tcBorders>
          </w:tcPr>
          <w:p w:rsidR="00A270F3" w:rsidRPr="00972623" w:rsidRDefault="00A270F3" w:rsidP="00A270F3">
            <w:pPr>
              <w:rPr>
                <w:rFonts w:asciiTheme="majorHAnsi" w:hAnsiTheme="majorHAnsi"/>
                <w:sz w:val="22"/>
                <w:szCs w:val="22"/>
              </w:rPr>
            </w:pPr>
            <w:r w:rsidRPr="00972623">
              <w:rPr>
                <w:rFonts w:asciiTheme="majorHAnsi" w:hAnsiTheme="majorHAnsi"/>
                <w:sz w:val="22"/>
                <w:szCs w:val="22"/>
              </w:rPr>
              <w:t>Number of job orders on which field checks were conducted</w:t>
            </w:r>
          </w:p>
        </w:tc>
        <w:tc>
          <w:tcPr>
            <w:tcW w:w="0" w:type="auto"/>
            <w:tcBorders>
              <w:top w:val="single" w:sz="4" w:space="0" w:color="auto"/>
              <w:left w:val="single" w:sz="4" w:space="0" w:color="auto"/>
              <w:bottom w:val="single" w:sz="4" w:space="0" w:color="auto"/>
              <w:right w:val="single" w:sz="4" w:space="0" w:color="auto"/>
            </w:tcBorders>
          </w:tcPr>
          <w:p w:rsidR="00A270F3" w:rsidRPr="00972623" w:rsidRDefault="00A270F3" w:rsidP="00A270F3">
            <w:pPr>
              <w:jc w:val="center"/>
              <w:rPr>
                <w:rFonts w:asciiTheme="majorHAnsi" w:hAnsiTheme="majorHAnsi"/>
                <w:sz w:val="22"/>
                <w:szCs w:val="22"/>
              </w:rPr>
            </w:pPr>
            <w:r w:rsidRPr="00972623">
              <w:rPr>
                <w:rFonts w:asciiTheme="majorHAnsi" w:hAnsiTheme="majorHAnsi"/>
                <w:sz w:val="22"/>
                <w:szCs w:val="22"/>
              </w:rPr>
              <w:t>28</w:t>
            </w:r>
          </w:p>
        </w:tc>
        <w:tc>
          <w:tcPr>
            <w:tcW w:w="860" w:type="dxa"/>
            <w:tcBorders>
              <w:top w:val="single" w:sz="4" w:space="0" w:color="auto"/>
              <w:left w:val="single" w:sz="4" w:space="0" w:color="auto"/>
              <w:bottom w:val="single" w:sz="4" w:space="0" w:color="auto"/>
              <w:right w:val="single" w:sz="4" w:space="0" w:color="auto"/>
            </w:tcBorders>
          </w:tcPr>
          <w:p w:rsidR="00A270F3" w:rsidRPr="00972623" w:rsidRDefault="00A270F3" w:rsidP="00A270F3">
            <w:pPr>
              <w:jc w:val="center"/>
              <w:rPr>
                <w:rFonts w:asciiTheme="majorHAnsi" w:hAnsiTheme="majorHAnsi"/>
                <w:sz w:val="22"/>
                <w:szCs w:val="22"/>
              </w:rPr>
            </w:pPr>
            <w:r w:rsidRPr="00972623">
              <w:rPr>
                <w:rFonts w:asciiTheme="majorHAnsi" w:hAnsiTheme="majorHAnsi"/>
                <w:sz w:val="22"/>
                <w:szCs w:val="22"/>
              </w:rPr>
              <w:t>25</w:t>
            </w:r>
          </w:p>
        </w:tc>
        <w:tc>
          <w:tcPr>
            <w:tcW w:w="757" w:type="dxa"/>
            <w:tcBorders>
              <w:top w:val="single" w:sz="4" w:space="0" w:color="auto"/>
              <w:left w:val="single" w:sz="4" w:space="0" w:color="auto"/>
              <w:bottom w:val="single" w:sz="4" w:space="0" w:color="auto"/>
              <w:right w:val="single" w:sz="4" w:space="0" w:color="auto"/>
            </w:tcBorders>
          </w:tcPr>
          <w:p w:rsidR="00A270F3" w:rsidRPr="00972623" w:rsidRDefault="00A270F3" w:rsidP="00A270F3">
            <w:pPr>
              <w:jc w:val="center"/>
              <w:rPr>
                <w:rFonts w:asciiTheme="majorHAnsi" w:hAnsiTheme="majorHAnsi"/>
                <w:sz w:val="22"/>
                <w:szCs w:val="22"/>
              </w:rPr>
            </w:pPr>
            <w:r w:rsidRPr="00972623">
              <w:rPr>
                <w:rFonts w:asciiTheme="majorHAnsi" w:hAnsiTheme="majorHAnsi"/>
                <w:sz w:val="22"/>
                <w:szCs w:val="22"/>
              </w:rPr>
              <w:t>-3</w:t>
            </w:r>
          </w:p>
        </w:tc>
      </w:tr>
      <w:tr w:rsidR="00A270F3" w:rsidRPr="00972623" w:rsidTr="00A270F3">
        <w:trPr>
          <w:jc w:val="center"/>
        </w:trPr>
        <w:tc>
          <w:tcPr>
            <w:tcW w:w="483" w:type="dxa"/>
            <w:tcBorders>
              <w:top w:val="single" w:sz="4" w:space="0" w:color="auto"/>
              <w:left w:val="single" w:sz="4" w:space="0" w:color="auto"/>
              <w:bottom w:val="single" w:sz="4" w:space="0" w:color="auto"/>
              <w:right w:val="single" w:sz="4" w:space="0" w:color="auto"/>
            </w:tcBorders>
            <w:hideMark/>
          </w:tcPr>
          <w:p w:rsidR="00A270F3" w:rsidRPr="00972623" w:rsidRDefault="00A270F3" w:rsidP="00A270F3">
            <w:pPr>
              <w:jc w:val="center"/>
              <w:rPr>
                <w:rFonts w:asciiTheme="majorHAnsi" w:hAnsiTheme="majorHAnsi"/>
                <w:sz w:val="22"/>
                <w:szCs w:val="22"/>
              </w:rPr>
            </w:pPr>
            <w:r w:rsidRPr="00972623">
              <w:rPr>
                <w:rFonts w:asciiTheme="majorHAnsi" w:hAnsiTheme="majorHAnsi"/>
                <w:sz w:val="22"/>
                <w:szCs w:val="22"/>
              </w:rPr>
              <w:t>6</w:t>
            </w:r>
          </w:p>
        </w:tc>
        <w:tc>
          <w:tcPr>
            <w:tcW w:w="0" w:type="auto"/>
            <w:tcBorders>
              <w:top w:val="single" w:sz="4" w:space="0" w:color="auto"/>
              <w:left w:val="single" w:sz="4" w:space="0" w:color="auto"/>
              <w:bottom w:val="single" w:sz="4" w:space="0" w:color="auto"/>
              <w:right w:val="single" w:sz="4" w:space="0" w:color="auto"/>
            </w:tcBorders>
          </w:tcPr>
          <w:p w:rsidR="00A270F3" w:rsidRPr="00972623" w:rsidRDefault="00A270F3" w:rsidP="00A270F3">
            <w:pPr>
              <w:rPr>
                <w:rFonts w:asciiTheme="majorHAnsi" w:hAnsiTheme="majorHAnsi"/>
                <w:sz w:val="22"/>
                <w:szCs w:val="22"/>
              </w:rPr>
            </w:pPr>
            <w:r w:rsidRPr="00972623">
              <w:rPr>
                <w:rFonts w:asciiTheme="majorHAnsi" w:hAnsiTheme="majorHAnsi"/>
                <w:sz w:val="22"/>
                <w:szCs w:val="22"/>
              </w:rPr>
              <w:t>Total number of MSFW formal complaints received</w:t>
            </w:r>
          </w:p>
        </w:tc>
        <w:tc>
          <w:tcPr>
            <w:tcW w:w="0" w:type="auto"/>
            <w:tcBorders>
              <w:top w:val="single" w:sz="4" w:space="0" w:color="auto"/>
              <w:left w:val="single" w:sz="4" w:space="0" w:color="auto"/>
              <w:bottom w:val="single" w:sz="4" w:space="0" w:color="auto"/>
              <w:right w:val="single" w:sz="4" w:space="0" w:color="auto"/>
            </w:tcBorders>
          </w:tcPr>
          <w:p w:rsidR="00A270F3" w:rsidRPr="00972623" w:rsidRDefault="00A270F3" w:rsidP="00A270F3">
            <w:pPr>
              <w:jc w:val="center"/>
              <w:rPr>
                <w:rFonts w:asciiTheme="majorHAnsi" w:hAnsiTheme="majorHAnsi"/>
                <w:sz w:val="22"/>
                <w:szCs w:val="22"/>
              </w:rPr>
            </w:pPr>
            <w:r w:rsidRPr="00972623">
              <w:rPr>
                <w:rFonts w:asciiTheme="majorHAnsi" w:hAnsiTheme="majorHAnsi"/>
                <w:sz w:val="22"/>
                <w:szCs w:val="22"/>
              </w:rPr>
              <w:t>0</w:t>
            </w:r>
          </w:p>
        </w:tc>
        <w:tc>
          <w:tcPr>
            <w:tcW w:w="860" w:type="dxa"/>
            <w:tcBorders>
              <w:top w:val="single" w:sz="4" w:space="0" w:color="auto"/>
              <w:left w:val="single" w:sz="4" w:space="0" w:color="auto"/>
              <w:bottom w:val="single" w:sz="4" w:space="0" w:color="auto"/>
              <w:right w:val="single" w:sz="4" w:space="0" w:color="auto"/>
            </w:tcBorders>
          </w:tcPr>
          <w:p w:rsidR="00A270F3" w:rsidRPr="00972623" w:rsidRDefault="00A270F3" w:rsidP="00A270F3">
            <w:pPr>
              <w:jc w:val="center"/>
              <w:rPr>
                <w:rFonts w:asciiTheme="majorHAnsi" w:hAnsiTheme="majorHAnsi"/>
                <w:sz w:val="22"/>
                <w:szCs w:val="22"/>
              </w:rPr>
            </w:pPr>
            <w:r w:rsidRPr="00972623">
              <w:rPr>
                <w:rFonts w:asciiTheme="majorHAnsi" w:hAnsiTheme="majorHAnsi"/>
                <w:sz w:val="22"/>
                <w:szCs w:val="22"/>
              </w:rPr>
              <w:t>0</w:t>
            </w:r>
          </w:p>
        </w:tc>
        <w:tc>
          <w:tcPr>
            <w:tcW w:w="757" w:type="dxa"/>
            <w:tcBorders>
              <w:top w:val="single" w:sz="4" w:space="0" w:color="auto"/>
              <w:left w:val="single" w:sz="4" w:space="0" w:color="auto"/>
              <w:bottom w:val="single" w:sz="4" w:space="0" w:color="auto"/>
              <w:right w:val="single" w:sz="4" w:space="0" w:color="auto"/>
            </w:tcBorders>
          </w:tcPr>
          <w:p w:rsidR="00A270F3" w:rsidRPr="00972623" w:rsidRDefault="00A270F3" w:rsidP="00A270F3">
            <w:pPr>
              <w:jc w:val="center"/>
              <w:rPr>
                <w:rFonts w:asciiTheme="majorHAnsi" w:hAnsiTheme="majorHAnsi"/>
                <w:sz w:val="22"/>
                <w:szCs w:val="22"/>
              </w:rPr>
            </w:pPr>
            <w:r w:rsidRPr="00972623">
              <w:rPr>
                <w:rFonts w:asciiTheme="majorHAnsi" w:hAnsiTheme="majorHAnsi"/>
                <w:sz w:val="22"/>
                <w:szCs w:val="22"/>
              </w:rPr>
              <w:t>0</w:t>
            </w:r>
          </w:p>
        </w:tc>
      </w:tr>
    </w:tbl>
    <w:p w:rsidR="00C46C26" w:rsidRPr="00972623" w:rsidRDefault="00CF0683" w:rsidP="00C46C26">
      <w:pPr>
        <w:rPr>
          <w:rFonts w:asciiTheme="majorHAnsi" w:hAnsiTheme="majorHAnsi"/>
          <w:sz w:val="22"/>
          <w:szCs w:val="22"/>
        </w:rPr>
      </w:pPr>
      <w:r w:rsidRPr="00972623">
        <w:rPr>
          <w:rFonts w:asciiTheme="majorHAnsi" w:hAnsiTheme="majorHAnsi"/>
          <w:sz w:val="22"/>
          <w:szCs w:val="22"/>
        </w:rPr>
        <w:t xml:space="preserve">In addition, CTDOL has </w:t>
      </w:r>
      <w:r w:rsidR="00A270F3" w:rsidRPr="00972623">
        <w:rPr>
          <w:rFonts w:asciiTheme="majorHAnsi" w:hAnsiTheme="majorHAnsi"/>
          <w:sz w:val="22"/>
          <w:szCs w:val="22"/>
        </w:rPr>
        <w:t>recorded a 55% increase of MSFWs receiving career guidance, job deve</w:t>
      </w:r>
      <w:r w:rsidR="00A270F3" w:rsidRPr="00972623">
        <w:rPr>
          <w:rFonts w:asciiTheme="majorHAnsi" w:hAnsiTheme="majorHAnsi"/>
          <w:sz w:val="22"/>
          <w:szCs w:val="22"/>
        </w:rPr>
        <w:t>l</w:t>
      </w:r>
      <w:r w:rsidR="00A270F3" w:rsidRPr="00972623">
        <w:rPr>
          <w:rFonts w:asciiTheme="majorHAnsi" w:hAnsiTheme="majorHAnsi"/>
          <w:sz w:val="22"/>
          <w:szCs w:val="22"/>
        </w:rPr>
        <w:t>opment and staff assisted services from PY 2013 to PY 2014.</w:t>
      </w:r>
      <w:r w:rsidRPr="00972623">
        <w:rPr>
          <w:rFonts w:asciiTheme="majorHAnsi" w:hAnsiTheme="majorHAnsi"/>
          <w:sz w:val="22"/>
          <w:szCs w:val="22"/>
        </w:rPr>
        <w:t xml:space="preserve"> </w:t>
      </w:r>
      <w:r w:rsidR="00A270F3" w:rsidRPr="00972623">
        <w:rPr>
          <w:rFonts w:asciiTheme="majorHAnsi" w:hAnsiTheme="majorHAnsi"/>
          <w:sz w:val="22"/>
          <w:szCs w:val="22"/>
        </w:rPr>
        <w:t>Due to shifts in agricultural trends in Connecticut, we did not receive the amount of job orders we had anticipated.  According to the annual Agricultural Wage Survey conducted in Connecticut, the Agricultural employers ut</w:t>
      </w:r>
      <w:r w:rsidR="00A270F3" w:rsidRPr="00972623">
        <w:rPr>
          <w:rFonts w:asciiTheme="majorHAnsi" w:hAnsiTheme="majorHAnsi"/>
          <w:sz w:val="22"/>
          <w:szCs w:val="22"/>
        </w:rPr>
        <w:t>i</w:t>
      </w:r>
      <w:r w:rsidR="00A270F3" w:rsidRPr="00972623">
        <w:rPr>
          <w:rFonts w:asciiTheme="majorHAnsi" w:hAnsiTheme="majorHAnsi"/>
          <w:sz w:val="22"/>
          <w:szCs w:val="22"/>
        </w:rPr>
        <w:t xml:space="preserve">lized more family workers instead of MSFWs in PY 2014. </w:t>
      </w:r>
    </w:p>
    <w:p w:rsidR="00FC443A" w:rsidRPr="00972623" w:rsidRDefault="00FC443A" w:rsidP="002527DF">
      <w:pPr>
        <w:ind w:left="-810"/>
        <w:rPr>
          <w:rFonts w:asciiTheme="majorHAnsi" w:hAnsiTheme="majorHAnsi"/>
          <w:sz w:val="22"/>
          <w:szCs w:val="22"/>
        </w:rPr>
      </w:pPr>
    </w:p>
    <w:p w:rsidR="002527DF" w:rsidRPr="00972623" w:rsidRDefault="000B0517" w:rsidP="002527DF">
      <w:pPr>
        <w:ind w:left="-810"/>
        <w:rPr>
          <w:rFonts w:asciiTheme="majorHAnsi" w:hAnsiTheme="majorHAnsi"/>
          <w:b/>
          <w:sz w:val="28"/>
          <w:szCs w:val="28"/>
        </w:rPr>
      </w:pPr>
      <w:r w:rsidRPr="00972623">
        <w:rPr>
          <w:rFonts w:asciiTheme="majorHAnsi" w:hAnsiTheme="majorHAnsi"/>
          <w:b/>
          <w:sz w:val="28"/>
          <w:szCs w:val="28"/>
        </w:rPr>
        <w:tab/>
      </w:r>
      <w:r w:rsidRPr="00972623">
        <w:rPr>
          <w:rFonts w:asciiTheme="majorHAnsi" w:hAnsiTheme="majorHAnsi"/>
          <w:b/>
          <w:sz w:val="28"/>
          <w:szCs w:val="28"/>
        </w:rPr>
        <w:tab/>
      </w:r>
      <w:r w:rsidR="00C46C26" w:rsidRPr="00972623">
        <w:rPr>
          <w:rFonts w:asciiTheme="majorHAnsi" w:hAnsiTheme="majorHAnsi"/>
          <w:b/>
          <w:sz w:val="28"/>
          <w:szCs w:val="28"/>
        </w:rPr>
        <w:t xml:space="preserve">WAGNER-PEYSER </w:t>
      </w:r>
      <w:r w:rsidRPr="00972623">
        <w:rPr>
          <w:rFonts w:asciiTheme="majorHAnsi" w:hAnsiTheme="majorHAnsi"/>
          <w:b/>
          <w:sz w:val="28"/>
          <w:szCs w:val="28"/>
        </w:rPr>
        <w:t>ASSURANCES</w:t>
      </w:r>
      <w:r w:rsidR="002527DF" w:rsidRPr="00972623">
        <w:rPr>
          <w:rFonts w:asciiTheme="majorHAnsi" w:hAnsiTheme="majorHAnsi"/>
          <w:b/>
          <w:sz w:val="28"/>
          <w:szCs w:val="28"/>
        </w:rPr>
        <w:t xml:space="preserve"> </w:t>
      </w:r>
    </w:p>
    <w:p w:rsidR="002527DF" w:rsidRPr="00972623" w:rsidRDefault="002527DF" w:rsidP="002527DF">
      <w:pPr>
        <w:ind w:left="-810"/>
        <w:rPr>
          <w:rFonts w:asciiTheme="majorHAnsi" w:hAnsiTheme="majorHAnsi"/>
          <w:b/>
          <w:sz w:val="22"/>
          <w:szCs w:val="22"/>
        </w:rPr>
      </w:pPr>
    </w:p>
    <w:p w:rsidR="002527DF" w:rsidRPr="00972623" w:rsidRDefault="00FE6E9E" w:rsidP="002527DF">
      <w:pPr>
        <w:ind w:left="-810"/>
        <w:rPr>
          <w:rFonts w:asciiTheme="majorHAnsi" w:hAnsiTheme="majorHAnsi"/>
          <w:b/>
          <w:sz w:val="22"/>
          <w:szCs w:val="22"/>
        </w:rPr>
      </w:pPr>
      <w:r w:rsidRPr="00972623">
        <w:rPr>
          <w:rFonts w:asciiTheme="majorHAnsi" w:hAnsiTheme="majorHAnsi"/>
          <w:b/>
          <w:sz w:val="22"/>
          <w:szCs w:val="22"/>
        </w:rPr>
        <w:tab/>
      </w:r>
      <w:r w:rsidRPr="00972623">
        <w:rPr>
          <w:rFonts w:asciiTheme="majorHAnsi" w:hAnsiTheme="majorHAnsi"/>
          <w:b/>
          <w:sz w:val="22"/>
          <w:szCs w:val="22"/>
        </w:rPr>
        <w:tab/>
      </w:r>
      <w:r w:rsidR="002527DF" w:rsidRPr="00972623">
        <w:rPr>
          <w:rFonts w:asciiTheme="majorHAnsi" w:hAnsiTheme="majorHAnsi"/>
          <w:b/>
          <w:sz w:val="22"/>
          <w:szCs w:val="22"/>
        </w:rPr>
        <w:t>State Plan must include assurances that:</w:t>
      </w:r>
    </w:p>
    <w:tbl>
      <w:tblPr>
        <w:tblStyle w:val="TableGrid"/>
        <w:tblW w:w="8640" w:type="dxa"/>
        <w:tblInd w:w="108" w:type="dxa"/>
        <w:tblLook w:val="04A0" w:firstRow="1" w:lastRow="0" w:firstColumn="1" w:lastColumn="0" w:noHBand="0" w:noVBand="1"/>
      </w:tblPr>
      <w:tblGrid>
        <w:gridCol w:w="450"/>
        <w:gridCol w:w="8190"/>
      </w:tblGrid>
      <w:tr w:rsidR="002527DF" w:rsidRPr="00972623" w:rsidTr="009D6550">
        <w:tc>
          <w:tcPr>
            <w:tcW w:w="450" w:type="dxa"/>
          </w:tcPr>
          <w:p w:rsidR="002527DF" w:rsidRPr="00972623" w:rsidRDefault="007061CF" w:rsidP="000962B9">
            <w:pPr>
              <w:rPr>
                <w:rFonts w:asciiTheme="majorHAnsi" w:hAnsiTheme="majorHAnsi"/>
                <w:b/>
                <w:sz w:val="22"/>
                <w:szCs w:val="22"/>
              </w:rPr>
            </w:pPr>
            <w:r w:rsidRPr="00972623">
              <w:rPr>
                <w:rFonts w:asciiTheme="majorHAnsi" w:hAnsiTheme="majorHAnsi"/>
                <w:b/>
                <w:sz w:val="22"/>
                <w:szCs w:val="22"/>
              </w:rPr>
              <w:t>1</w:t>
            </w:r>
          </w:p>
        </w:tc>
        <w:tc>
          <w:tcPr>
            <w:tcW w:w="8190" w:type="dxa"/>
          </w:tcPr>
          <w:p w:rsidR="002527DF" w:rsidRPr="00972623" w:rsidRDefault="007061CF" w:rsidP="000962B9">
            <w:pPr>
              <w:rPr>
                <w:rFonts w:asciiTheme="majorHAnsi" w:hAnsiTheme="majorHAnsi"/>
                <w:b/>
                <w:sz w:val="22"/>
                <w:szCs w:val="22"/>
              </w:rPr>
            </w:pPr>
            <w:r w:rsidRPr="00972623">
              <w:rPr>
                <w:rFonts w:asciiTheme="majorHAnsi" w:hAnsiTheme="majorHAnsi"/>
                <w:sz w:val="22"/>
                <w:szCs w:val="22"/>
              </w:rPr>
              <w:t>The Wagner-</w:t>
            </w:r>
            <w:proofErr w:type="spellStart"/>
            <w:r w:rsidRPr="00972623">
              <w:rPr>
                <w:rFonts w:asciiTheme="majorHAnsi" w:hAnsiTheme="majorHAnsi"/>
                <w:sz w:val="22"/>
                <w:szCs w:val="22"/>
              </w:rPr>
              <w:t>Peyser</w:t>
            </w:r>
            <w:proofErr w:type="spellEnd"/>
            <w:r w:rsidRPr="00972623">
              <w:rPr>
                <w:rFonts w:asciiTheme="majorHAnsi" w:hAnsiTheme="majorHAnsi"/>
                <w:sz w:val="22"/>
                <w:szCs w:val="22"/>
              </w:rPr>
              <w:t xml:space="preserve"> Employment Service is co-located with one-stop centers or a plan and timeline has been developed to comply with this requirement within a reasonable amount of time. (</w:t>
            </w:r>
            <w:r w:rsidR="00BF0F90" w:rsidRPr="00972623">
              <w:rPr>
                <w:rFonts w:asciiTheme="majorHAnsi" w:hAnsiTheme="majorHAnsi"/>
                <w:sz w:val="22"/>
                <w:szCs w:val="22"/>
              </w:rPr>
              <w:t>Sec</w:t>
            </w:r>
            <w:r w:rsidRPr="00972623">
              <w:rPr>
                <w:rFonts w:asciiTheme="majorHAnsi" w:hAnsiTheme="majorHAnsi"/>
                <w:sz w:val="22"/>
                <w:szCs w:val="22"/>
              </w:rPr>
              <w:t xml:space="preserve"> 121(e)(3));</w:t>
            </w:r>
          </w:p>
        </w:tc>
      </w:tr>
      <w:tr w:rsidR="002527DF" w:rsidRPr="00972623" w:rsidTr="009D6550">
        <w:tc>
          <w:tcPr>
            <w:tcW w:w="450" w:type="dxa"/>
          </w:tcPr>
          <w:p w:rsidR="002527DF" w:rsidRPr="00972623" w:rsidRDefault="007061CF" w:rsidP="000962B9">
            <w:pPr>
              <w:rPr>
                <w:rFonts w:asciiTheme="majorHAnsi" w:hAnsiTheme="majorHAnsi"/>
                <w:b/>
                <w:sz w:val="22"/>
                <w:szCs w:val="22"/>
              </w:rPr>
            </w:pPr>
            <w:r w:rsidRPr="00972623">
              <w:rPr>
                <w:rFonts w:asciiTheme="majorHAnsi" w:hAnsiTheme="majorHAnsi"/>
                <w:b/>
                <w:sz w:val="22"/>
                <w:szCs w:val="22"/>
              </w:rPr>
              <w:t>2</w:t>
            </w:r>
          </w:p>
        </w:tc>
        <w:tc>
          <w:tcPr>
            <w:tcW w:w="8190" w:type="dxa"/>
          </w:tcPr>
          <w:p w:rsidR="002527DF" w:rsidRPr="00972623" w:rsidRDefault="007061CF" w:rsidP="000962B9">
            <w:pPr>
              <w:rPr>
                <w:rFonts w:asciiTheme="majorHAnsi" w:hAnsiTheme="majorHAnsi"/>
                <w:b/>
                <w:sz w:val="22"/>
                <w:szCs w:val="22"/>
              </w:rPr>
            </w:pPr>
            <w:r w:rsidRPr="00972623">
              <w:rPr>
                <w:rFonts w:asciiTheme="majorHAnsi" w:hAnsiTheme="majorHAnsi"/>
                <w:sz w:val="22"/>
                <w:szCs w:val="22"/>
              </w:rPr>
              <w:t>The State agency is complying with the requirements under 20 CFR 653.111 (State age</w:t>
            </w:r>
            <w:r w:rsidRPr="00972623">
              <w:rPr>
                <w:rFonts w:asciiTheme="majorHAnsi" w:hAnsiTheme="majorHAnsi"/>
                <w:sz w:val="22"/>
                <w:szCs w:val="22"/>
              </w:rPr>
              <w:t>n</w:t>
            </w:r>
            <w:r w:rsidRPr="00972623">
              <w:rPr>
                <w:rFonts w:asciiTheme="majorHAnsi" w:hAnsiTheme="majorHAnsi"/>
                <w:sz w:val="22"/>
                <w:szCs w:val="22"/>
              </w:rPr>
              <w:t>cy staffing requirements) if the State has significant MSFW one-stop centers;</w:t>
            </w:r>
          </w:p>
        </w:tc>
      </w:tr>
      <w:tr w:rsidR="002527DF" w:rsidRPr="00972623" w:rsidTr="009D6550">
        <w:tc>
          <w:tcPr>
            <w:tcW w:w="450" w:type="dxa"/>
          </w:tcPr>
          <w:p w:rsidR="002527DF" w:rsidRPr="00972623" w:rsidRDefault="007061CF" w:rsidP="000962B9">
            <w:pPr>
              <w:rPr>
                <w:rFonts w:asciiTheme="majorHAnsi" w:hAnsiTheme="majorHAnsi"/>
                <w:b/>
                <w:sz w:val="22"/>
                <w:szCs w:val="22"/>
              </w:rPr>
            </w:pPr>
            <w:r w:rsidRPr="00972623">
              <w:rPr>
                <w:rFonts w:asciiTheme="majorHAnsi" w:hAnsiTheme="majorHAnsi"/>
                <w:b/>
                <w:sz w:val="22"/>
                <w:szCs w:val="22"/>
              </w:rPr>
              <w:t>3</w:t>
            </w:r>
          </w:p>
        </w:tc>
        <w:tc>
          <w:tcPr>
            <w:tcW w:w="8190" w:type="dxa"/>
          </w:tcPr>
          <w:p w:rsidR="002527DF" w:rsidRPr="00972623" w:rsidRDefault="007061CF" w:rsidP="000962B9">
            <w:pPr>
              <w:rPr>
                <w:rFonts w:asciiTheme="majorHAnsi" w:hAnsiTheme="majorHAnsi"/>
                <w:b/>
                <w:sz w:val="22"/>
                <w:szCs w:val="22"/>
              </w:rPr>
            </w:pPr>
            <w:r w:rsidRPr="00972623">
              <w:rPr>
                <w:rFonts w:asciiTheme="majorHAnsi" w:hAnsiTheme="majorHAnsi"/>
                <w:bCs/>
                <w:sz w:val="22"/>
                <w:szCs w:val="22"/>
              </w:rPr>
              <w:t>If a State Workforce Development Board, department, or agency administers State laws for vocational rehabilitation of persons with disabilities, that board, department, or agency cooperates with the agency that administers Wagner-</w:t>
            </w:r>
            <w:proofErr w:type="spellStart"/>
            <w:r w:rsidRPr="00972623">
              <w:rPr>
                <w:rFonts w:asciiTheme="majorHAnsi" w:hAnsiTheme="majorHAnsi"/>
                <w:bCs/>
                <w:sz w:val="22"/>
                <w:szCs w:val="22"/>
              </w:rPr>
              <w:t>Peyser</w:t>
            </w:r>
            <w:proofErr w:type="spellEnd"/>
            <w:r w:rsidRPr="00972623">
              <w:rPr>
                <w:rFonts w:asciiTheme="majorHAnsi" w:hAnsiTheme="majorHAnsi"/>
                <w:bCs/>
                <w:sz w:val="22"/>
                <w:szCs w:val="22"/>
              </w:rPr>
              <w:t xml:space="preserve"> services, Adult and Dislocated Worker programs and Youth Programs under Title I; and</w:t>
            </w:r>
          </w:p>
        </w:tc>
      </w:tr>
      <w:tr w:rsidR="002527DF" w:rsidRPr="00972623" w:rsidTr="009D6550">
        <w:tc>
          <w:tcPr>
            <w:tcW w:w="450" w:type="dxa"/>
          </w:tcPr>
          <w:p w:rsidR="002527DF" w:rsidRPr="00972623" w:rsidRDefault="007061CF" w:rsidP="000962B9">
            <w:pPr>
              <w:rPr>
                <w:rFonts w:asciiTheme="majorHAnsi" w:hAnsiTheme="majorHAnsi"/>
                <w:b/>
                <w:sz w:val="22"/>
                <w:szCs w:val="22"/>
              </w:rPr>
            </w:pPr>
            <w:r w:rsidRPr="00972623">
              <w:rPr>
                <w:rFonts w:asciiTheme="majorHAnsi" w:hAnsiTheme="majorHAnsi"/>
                <w:b/>
                <w:sz w:val="22"/>
                <w:szCs w:val="22"/>
              </w:rPr>
              <w:t>4</w:t>
            </w:r>
          </w:p>
        </w:tc>
        <w:tc>
          <w:tcPr>
            <w:tcW w:w="8190" w:type="dxa"/>
          </w:tcPr>
          <w:p w:rsidR="002527DF" w:rsidRPr="00972623" w:rsidRDefault="007061CF" w:rsidP="000962B9">
            <w:pPr>
              <w:rPr>
                <w:rFonts w:asciiTheme="majorHAnsi" w:hAnsiTheme="majorHAnsi"/>
                <w:b/>
                <w:sz w:val="22"/>
                <w:szCs w:val="22"/>
              </w:rPr>
            </w:pPr>
            <w:r w:rsidRPr="00972623">
              <w:rPr>
                <w:rFonts w:asciiTheme="majorHAnsi" w:eastAsia="Times New Roman" w:hAnsiTheme="majorHAnsi"/>
                <w:bCs/>
                <w:sz w:val="22"/>
                <w:szCs w:val="22"/>
              </w:rPr>
              <w:t>State agency merit-based public employees provide Wagner-</w:t>
            </w:r>
            <w:proofErr w:type="spellStart"/>
            <w:r w:rsidRPr="00972623">
              <w:rPr>
                <w:rFonts w:asciiTheme="majorHAnsi" w:eastAsia="Times New Roman" w:hAnsiTheme="majorHAnsi"/>
                <w:bCs/>
                <w:sz w:val="22"/>
                <w:szCs w:val="22"/>
              </w:rPr>
              <w:t>Peyser</w:t>
            </w:r>
            <w:proofErr w:type="spellEnd"/>
            <w:r w:rsidRPr="00972623">
              <w:rPr>
                <w:rFonts w:asciiTheme="majorHAnsi" w:eastAsia="Times New Roman" w:hAnsiTheme="majorHAnsi"/>
                <w:bCs/>
                <w:sz w:val="22"/>
                <w:szCs w:val="22"/>
              </w:rPr>
              <w:t xml:space="preserve"> Act-funded labor </w:t>
            </w:r>
            <w:r w:rsidRPr="00972623">
              <w:rPr>
                <w:rFonts w:asciiTheme="majorHAnsi" w:eastAsia="Times New Roman" w:hAnsiTheme="majorHAnsi"/>
                <w:bCs/>
                <w:sz w:val="22"/>
                <w:szCs w:val="22"/>
              </w:rPr>
              <w:lastRenderedPageBreak/>
              <w:t>exchange activities in accordance with Department of Labor regulations.</w:t>
            </w:r>
          </w:p>
        </w:tc>
      </w:tr>
    </w:tbl>
    <w:p w:rsidR="00B45021" w:rsidRPr="00972623" w:rsidRDefault="00B45021" w:rsidP="002527DF">
      <w:pPr>
        <w:ind w:left="-810"/>
        <w:rPr>
          <w:rFonts w:asciiTheme="majorHAnsi" w:hAnsiTheme="majorHAnsi"/>
          <w:b/>
          <w:sz w:val="22"/>
          <w:szCs w:val="22"/>
        </w:rPr>
      </w:pPr>
    </w:p>
    <w:p w:rsidR="00B45021" w:rsidRPr="00972623" w:rsidRDefault="00B45021" w:rsidP="002527DF">
      <w:pPr>
        <w:ind w:left="-810"/>
        <w:rPr>
          <w:rFonts w:asciiTheme="majorHAnsi" w:hAnsiTheme="majorHAnsi"/>
          <w:b/>
          <w:sz w:val="22"/>
          <w:szCs w:val="22"/>
        </w:rPr>
      </w:pPr>
      <w:r w:rsidRPr="00972623">
        <w:rPr>
          <w:rFonts w:asciiTheme="majorHAnsi" w:hAnsiTheme="majorHAnsi"/>
          <w:b/>
          <w:sz w:val="22"/>
          <w:szCs w:val="22"/>
        </w:rPr>
        <w:tab/>
      </w:r>
      <w:r w:rsidRPr="00972623">
        <w:rPr>
          <w:rFonts w:asciiTheme="majorHAnsi" w:hAnsiTheme="majorHAnsi"/>
          <w:b/>
          <w:sz w:val="22"/>
          <w:szCs w:val="22"/>
        </w:rPr>
        <w:tab/>
      </w:r>
      <w:r w:rsidRPr="00972623">
        <w:rPr>
          <w:rFonts w:asciiTheme="majorHAnsi" w:hAnsiTheme="majorHAnsi"/>
          <w:sz w:val="22"/>
          <w:szCs w:val="22"/>
        </w:rPr>
        <w:t>……………………………………………………………………………………………………………………………………………………..</w:t>
      </w:r>
    </w:p>
    <w:p w:rsidR="004D7DEA" w:rsidRPr="00972623" w:rsidRDefault="009D6550" w:rsidP="009D6550">
      <w:pPr>
        <w:ind w:left="-720"/>
        <w:rPr>
          <w:rFonts w:asciiTheme="majorHAnsi" w:hAnsiTheme="majorHAnsi"/>
          <w:b/>
          <w:sz w:val="22"/>
          <w:szCs w:val="22"/>
        </w:rPr>
      </w:pPr>
      <w:r w:rsidRPr="00972623">
        <w:rPr>
          <w:rFonts w:asciiTheme="majorHAnsi" w:hAnsiTheme="majorHAnsi"/>
          <w:b/>
          <w:sz w:val="22"/>
          <w:szCs w:val="22"/>
        </w:rPr>
        <w:tab/>
      </w:r>
    </w:p>
    <w:p w:rsidR="00033424" w:rsidRPr="00972623" w:rsidRDefault="004D7DEA" w:rsidP="009D6550">
      <w:pPr>
        <w:ind w:left="-720"/>
        <w:rPr>
          <w:rFonts w:asciiTheme="majorHAnsi" w:hAnsiTheme="majorHAnsi"/>
          <w:b/>
          <w:sz w:val="22"/>
          <w:szCs w:val="22"/>
        </w:rPr>
      </w:pPr>
      <w:r w:rsidRPr="00972623">
        <w:rPr>
          <w:rFonts w:asciiTheme="majorHAnsi" w:hAnsiTheme="majorHAnsi"/>
          <w:b/>
          <w:sz w:val="22"/>
          <w:szCs w:val="22"/>
        </w:rPr>
        <w:tab/>
      </w:r>
      <w:r w:rsidR="00282A83" w:rsidRPr="00972623">
        <w:rPr>
          <w:rFonts w:asciiTheme="majorHAnsi" w:hAnsiTheme="majorHAnsi"/>
          <w:b/>
          <w:sz w:val="28"/>
          <w:szCs w:val="28"/>
        </w:rPr>
        <w:t xml:space="preserve">ADULT EDUCATION </w:t>
      </w:r>
      <w:r w:rsidR="009D6550" w:rsidRPr="00972623">
        <w:rPr>
          <w:rFonts w:asciiTheme="majorHAnsi" w:hAnsiTheme="majorHAnsi"/>
          <w:b/>
          <w:sz w:val="28"/>
          <w:szCs w:val="28"/>
        </w:rPr>
        <w:t>LITERACY PROGRAMS</w:t>
      </w:r>
      <w:r w:rsidR="00146F03" w:rsidRPr="00972623">
        <w:rPr>
          <w:rFonts w:asciiTheme="majorHAnsi" w:hAnsiTheme="majorHAnsi"/>
          <w:b/>
          <w:sz w:val="28"/>
          <w:szCs w:val="28"/>
        </w:rPr>
        <w:t xml:space="preserve"> </w:t>
      </w:r>
    </w:p>
    <w:p w:rsidR="009D6550" w:rsidRPr="00972623" w:rsidRDefault="001667A7" w:rsidP="009D6550">
      <w:pPr>
        <w:ind w:left="-720"/>
        <w:rPr>
          <w:rFonts w:asciiTheme="majorHAnsi" w:hAnsiTheme="majorHAnsi"/>
          <w:b/>
          <w:sz w:val="22"/>
          <w:szCs w:val="22"/>
        </w:rPr>
      </w:pPr>
      <w:r w:rsidRPr="00972623">
        <w:rPr>
          <w:rFonts w:asciiTheme="majorHAnsi" w:hAnsiTheme="majorHAnsi"/>
          <w:b/>
          <w:sz w:val="28"/>
          <w:szCs w:val="28"/>
        </w:rPr>
        <w:tab/>
      </w:r>
      <w:r w:rsidRPr="00972623">
        <w:rPr>
          <w:rFonts w:asciiTheme="majorHAnsi" w:hAnsiTheme="majorHAnsi"/>
          <w:b/>
          <w:sz w:val="28"/>
          <w:szCs w:val="28"/>
        </w:rPr>
        <w:tab/>
      </w:r>
      <w:r w:rsidRPr="00972623">
        <w:rPr>
          <w:rFonts w:asciiTheme="majorHAnsi" w:hAnsiTheme="majorHAnsi"/>
          <w:b/>
          <w:sz w:val="28"/>
          <w:szCs w:val="28"/>
        </w:rPr>
        <w:tab/>
      </w:r>
    </w:p>
    <w:p w:rsidR="009D6550" w:rsidRPr="00972623" w:rsidRDefault="00254122" w:rsidP="009D6550">
      <w:pPr>
        <w:ind w:left="-720"/>
        <w:rPr>
          <w:rFonts w:asciiTheme="majorHAnsi" w:hAnsiTheme="majorHAnsi"/>
          <w:b/>
          <w:sz w:val="22"/>
          <w:szCs w:val="22"/>
        </w:rPr>
      </w:pPr>
      <w:r w:rsidRPr="00972623">
        <w:rPr>
          <w:rFonts w:asciiTheme="majorHAnsi" w:hAnsiTheme="majorHAnsi"/>
          <w:b/>
          <w:sz w:val="22"/>
          <w:szCs w:val="22"/>
        </w:rPr>
        <w:tab/>
        <w:t xml:space="preserve">State Plan must include description of </w:t>
      </w:r>
      <w:r w:rsidR="009D6550" w:rsidRPr="00972623">
        <w:rPr>
          <w:rFonts w:asciiTheme="majorHAnsi" w:hAnsiTheme="majorHAnsi"/>
          <w:b/>
          <w:sz w:val="22"/>
          <w:szCs w:val="22"/>
        </w:rPr>
        <w:t xml:space="preserve">following as it pertains to Adult Education </w:t>
      </w:r>
      <w:r w:rsidR="009D6550" w:rsidRPr="00972623">
        <w:rPr>
          <w:rFonts w:asciiTheme="majorHAnsi" w:hAnsiTheme="majorHAnsi"/>
          <w:b/>
          <w:sz w:val="22"/>
          <w:szCs w:val="22"/>
        </w:rPr>
        <w:tab/>
      </w:r>
      <w:r w:rsidR="009D6550" w:rsidRPr="00972623">
        <w:rPr>
          <w:rFonts w:asciiTheme="majorHAnsi" w:hAnsiTheme="majorHAnsi"/>
          <w:b/>
          <w:sz w:val="22"/>
          <w:szCs w:val="22"/>
        </w:rPr>
        <w:tab/>
        <w:t>and Literacy programs under Title II, the Adult Education and Family Literacy Act (AEFLA).</w:t>
      </w:r>
    </w:p>
    <w:p w:rsidR="00134400" w:rsidRPr="00972623" w:rsidRDefault="00134400" w:rsidP="009D6550">
      <w:pPr>
        <w:ind w:left="-720"/>
        <w:rPr>
          <w:rFonts w:asciiTheme="majorHAnsi" w:hAnsiTheme="majorHAnsi"/>
          <w:b/>
          <w:sz w:val="22"/>
          <w:szCs w:val="22"/>
        </w:rPr>
      </w:pPr>
    </w:p>
    <w:p w:rsidR="00134400" w:rsidRPr="00972623" w:rsidRDefault="00134400" w:rsidP="009D6550">
      <w:pPr>
        <w:ind w:left="-720"/>
        <w:rPr>
          <w:rFonts w:asciiTheme="majorHAnsi" w:hAnsiTheme="majorHAnsi"/>
          <w:b/>
          <w:sz w:val="22"/>
          <w:szCs w:val="22"/>
        </w:rPr>
      </w:pPr>
      <w:r w:rsidRPr="00972623">
        <w:rPr>
          <w:rFonts w:asciiTheme="majorHAnsi" w:hAnsiTheme="majorHAnsi"/>
          <w:sz w:val="18"/>
          <w:szCs w:val="18"/>
        </w:rPr>
        <w:tab/>
      </w:r>
      <w:proofErr w:type="gramStart"/>
      <w:r w:rsidRPr="00972623">
        <w:rPr>
          <w:rFonts w:asciiTheme="majorHAnsi" w:hAnsiTheme="majorHAnsi"/>
          <w:b/>
          <w:sz w:val="22"/>
          <w:szCs w:val="22"/>
        </w:rPr>
        <w:t>Aligning of Content Standards.</w:t>
      </w:r>
      <w:proofErr w:type="gramEnd"/>
      <w:r w:rsidRPr="00972623">
        <w:rPr>
          <w:rFonts w:asciiTheme="majorHAnsi" w:hAnsiTheme="majorHAnsi"/>
          <w:b/>
          <w:sz w:val="22"/>
          <w:szCs w:val="22"/>
        </w:rPr>
        <w:t xml:space="preserve"> Describe how the eligible agency will, by July 1, 2016, align its </w:t>
      </w:r>
      <w:r w:rsidRPr="00972623">
        <w:rPr>
          <w:rFonts w:asciiTheme="majorHAnsi" w:hAnsiTheme="majorHAnsi"/>
          <w:b/>
          <w:sz w:val="22"/>
          <w:szCs w:val="22"/>
        </w:rPr>
        <w:tab/>
        <w:t xml:space="preserve">content standards for adult education with State-adopted challenging academic content </w:t>
      </w:r>
      <w:r w:rsidRPr="00972623">
        <w:rPr>
          <w:rFonts w:asciiTheme="majorHAnsi" w:hAnsiTheme="majorHAnsi"/>
          <w:b/>
          <w:sz w:val="22"/>
          <w:szCs w:val="22"/>
        </w:rPr>
        <w:tab/>
        <w:t xml:space="preserve">standards, as adopted under section 1111(b)(1) of the Elementary and Secondary Education </w:t>
      </w:r>
      <w:r w:rsidRPr="00972623">
        <w:rPr>
          <w:rFonts w:asciiTheme="majorHAnsi" w:hAnsiTheme="majorHAnsi"/>
          <w:b/>
          <w:sz w:val="22"/>
          <w:szCs w:val="22"/>
        </w:rPr>
        <w:tab/>
        <w:t>Act of 1965, as amended (20 U.S.C. 6311(b)(1)).</w:t>
      </w:r>
    </w:p>
    <w:p w:rsidR="00134400" w:rsidRPr="00972623" w:rsidRDefault="00134400" w:rsidP="009D6550">
      <w:pPr>
        <w:ind w:left="-720"/>
        <w:rPr>
          <w:rFonts w:asciiTheme="majorHAnsi" w:hAnsiTheme="majorHAnsi"/>
          <w:b/>
          <w:sz w:val="22"/>
          <w:szCs w:val="22"/>
        </w:rPr>
      </w:pPr>
    </w:p>
    <w:p w:rsidR="00134400" w:rsidRPr="00972623" w:rsidRDefault="00134400" w:rsidP="00134400">
      <w:pPr>
        <w:widowControl w:val="0"/>
        <w:ind w:right="428"/>
        <w:rPr>
          <w:rFonts w:asciiTheme="majorHAnsi" w:eastAsia="Times New Roman" w:hAnsiTheme="majorHAnsi"/>
          <w:sz w:val="22"/>
          <w:szCs w:val="22"/>
        </w:rPr>
      </w:pPr>
      <w:r w:rsidRPr="00972623">
        <w:rPr>
          <w:rFonts w:asciiTheme="majorHAnsi" w:eastAsia="Times New Roman" w:hAnsiTheme="majorHAnsi"/>
          <w:sz w:val="22"/>
          <w:szCs w:val="22"/>
        </w:rPr>
        <w:t xml:space="preserve">With adoption of </w:t>
      </w:r>
      <w:r w:rsidRPr="00972623">
        <w:rPr>
          <w:rFonts w:asciiTheme="majorHAnsi" w:eastAsia="Times New Roman" w:hAnsiTheme="majorHAnsi"/>
          <w:spacing w:val="4"/>
          <w:sz w:val="22"/>
          <w:szCs w:val="22"/>
        </w:rPr>
        <w:t xml:space="preserve">the </w:t>
      </w:r>
      <w:r w:rsidRPr="00972623">
        <w:rPr>
          <w:rFonts w:asciiTheme="majorHAnsi" w:eastAsia="Times New Roman" w:hAnsiTheme="majorHAnsi"/>
          <w:sz w:val="22"/>
          <w:szCs w:val="22"/>
        </w:rPr>
        <w:t xml:space="preserve">Common Core State Standards in Connecticut, the new GED test and the new web-based National External Diploma Program, CSDE recognized </w:t>
      </w:r>
      <w:r w:rsidRPr="00972623">
        <w:rPr>
          <w:rFonts w:asciiTheme="majorHAnsi" w:eastAsia="Times New Roman" w:hAnsiTheme="majorHAnsi"/>
          <w:spacing w:val="4"/>
          <w:sz w:val="22"/>
          <w:szCs w:val="22"/>
        </w:rPr>
        <w:t xml:space="preserve">the </w:t>
      </w:r>
      <w:r w:rsidRPr="00972623">
        <w:rPr>
          <w:rFonts w:asciiTheme="majorHAnsi" w:eastAsia="Times New Roman" w:hAnsiTheme="majorHAnsi"/>
          <w:sz w:val="22"/>
          <w:szCs w:val="22"/>
        </w:rPr>
        <w:t xml:space="preserve">need to support a set of standards relevant to </w:t>
      </w:r>
      <w:r w:rsidRPr="00972623">
        <w:rPr>
          <w:rFonts w:asciiTheme="majorHAnsi" w:eastAsia="Times New Roman" w:hAnsiTheme="majorHAnsi"/>
          <w:spacing w:val="3"/>
          <w:sz w:val="22"/>
          <w:szCs w:val="22"/>
        </w:rPr>
        <w:t xml:space="preserve">adult </w:t>
      </w:r>
      <w:r w:rsidRPr="00972623">
        <w:rPr>
          <w:rFonts w:asciiTheme="majorHAnsi" w:eastAsia="Times New Roman" w:hAnsiTheme="majorHAnsi"/>
          <w:sz w:val="22"/>
          <w:szCs w:val="22"/>
        </w:rPr>
        <w:t>learners. Connecticut adopted the College and C</w:t>
      </w:r>
      <w:r w:rsidRPr="00972623">
        <w:rPr>
          <w:rFonts w:asciiTheme="majorHAnsi" w:eastAsia="Times New Roman" w:hAnsiTheme="majorHAnsi"/>
          <w:sz w:val="22"/>
          <w:szCs w:val="22"/>
        </w:rPr>
        <w:t>a</w:t>
      </w:r>
      <w:r w:rsidRPr="00972623">
        <w:rPr>
          <w:rFonts w:asciiTheme="majorHAnsi" w:eastAsia="Times New Roman" w:hAnsiTheme="majorHAnsi"/>
          <w:sz w:val="22"/>
          <w:szCs w:val="22"/>
        </w:rPr>
        <w:t xml:space="preserve">reer Readiness Standards for Adult Education released by the United States Department of Education Office of Career and Technical and Adult Education. These content standards align closely with the Common Core State Standards in Connecticut. </w:t>
      </w:r>
    </w:p>
    <w:p w:rsidR="00134400" w:rsidRPr="00972623" w:rsidRDefault="00134400" w:rsidP="00134400">
      <w:pPr>
        <w:widowControl w:val="0"/>
        <w:ind w:right="428"/>
        <w:rPr>
          <w:rFonts w:asciiTheme="majorHAnsi" w:eastAsia="Times New Roman" w:hAnsiTheme="majorHAnsi"/>
          <w:sz w:val="22"/>
          <w:szCs w:val="22"/>
        </w:rPr>
      </w:pPr>
    </w:p>
    <w:p w:rsidR="00134400" w:rsidRPr="00972623" w:rsidRDefault="00134400" w:rsidP="00134400">
      <w:pPr>
        <w:widowControl w:val="0"/>
        <w:ind w:right="428"/>
        <w:rPr>
          <w:rFonts w:asciiTheme="majorHAnsi" w:eastAsia="Times New Roman" w:hAnsiTheme="majorHAnsi"/>
          <w:sz w:val="22"/>
          <w:szCs w:val="22"/>
        </w:rPr>
      </w:pPr>
      <w:r w:rsidRPr="00972623">
        <w:rPr>
          <w:rFonts w:asciiTheme="majorHAnsi" w:eastAsia="Times New Roman" w:hAnsiTheme="majorHAnsi"/>
          <w:sz w:val="22"/>
          <w:szCs w:val="22"/>
        </w:rPr>
        <w:t>Connecticut was selected in December 2014 for participation in the College and Career Readiness Standards-in-Action project. Beginning in the fall of 2015, state educators ar</w:t>
      </w:r>
      <w:r w:rsidR="00033424" w:rsidRPr="00972623">
        <w:rPr>
          <w:rFonts w:asciiTheme="majorHAnsi" w:eastAsia="Times New Roman" w:hAnsiTheme="majorHAnsi"/>
          <w:sz w:val="22"/>
          <w:szCs w:val="22"/>
        </w:rPr>
        <w:t>e receiving intensive, advanced-</w:t>
      </w:r>
      <w:r w:rsidRPr="00972623">
        <w:rPr>
          <w:rFonts w:asciiTheme="majorHAnsi" w:eastAsia="Times New Roman" w:hAnsiTheme="majorHAnsi"/>
          <w:sz w:val="22"/>
          <w:szCs w:val="22"/>
        </w:rPr>
        <w:t>level College and Career Readiness for Adult Education standards implementation support. This technical assistance will enable the state to co</w:t>
      </w:r>
      <w:r w:rsidRPr="00972623">
        <w:rPr>
          <w:rFonts w:asciiTheme="majorHAnsi" w:eastAsia="Times New Roman" w:hAnsiTheme="majorHAnsi"/>
          <w:sz w:val="22"/>
          <w:szCs w:val="22"/>
        </w:rPr>
        <w:t>n</w:t>
      </w:r>
      <w:r w:rsidRPr="00972623">
        <w:rPr>
          <w:rFonts w:asciiTheme="majorHAnsi" w:eastAsia="Times New Roman" w:hAnsiTheme="majorHAnsi"/>
          <w:sz w:val="22"/>
          <w:szCs w:val="22"/>
        </w:rPr>
        <w:t>tinue implementation of CCR standards and to reach all programs, adult education staff and students.</w:t>
      </w:r>
    </w:p>
    <w:p w:rsidR="00134400" w:rsidRPr="00972623" w:rsidRDefault="00134400" w:rsidP="00134400">
      <w:pPr>
        <w:widowControl w:val="0"/>
        <w:ind w:right="428"/>
        <w:rPr>
          <w:rFonts w:asciiTheme="majorHAnsi" w:eastAsia="Times New Roman" w:hAnsiTheme="majorHAnsi"/>
          <w:sz w:val="22"/>
          <w:szCs w:val="22"/>
        </w:rPr>
      </w:pPr>
    </w:p>
    <w:p w:rsidR="00134400" w:rsidRPr="00972623" w:rsidRDefault="00134400" w:rsidP="00134400">
      <w:pPr>
        <w:widowControl w:val="0"/>
        <w:ind w:right="428"/>
        <w:rPr>
          <w:rFonts w:asciiTheme="majorHAnsi" w:eastAsia="Times New Roman" w:hAnsiTheme="majorHAnsi"/>
          <w:sz w:val="22"/>
          <w:szCs w:val="22"/>
        </w:rPr>
      </w:pPr>
      <w:r w:rsidRPr="00972623">
        <w:rPr>
          <w:rFonts w:asciiTheme="majorHAnsi" w:eastAsia="Times New Roman" w:hAnsiTheme="majorHAnsi"/>
          <w:sz w:val="22"/>
          <w:szCs w:val="22"/>
        </w:rPr>
        <w:t xml:space="preserve">To prepare for total alignment by July 1, 2017, CSDE has conducted numerous professional development sessions. In 2011 CSDE partnered with the Connecticut Association for Adult and </w:t>
      </w:r>
      <w:r w:rsidRPr="00972623">
        <w:rPr>
          <w:rFonts w:asciiTheme="majorHAnsi" w:eastAsia="Times New Roman" w:hAnsiTheme="majorHAnsi"/>
          <w:spacing w:val="2"/>
          <w:sz w:val="22"/>
          <w:szCs w:val="22"/>
        </w:rPr>
        <w:t xml:space="preserve">Continuing </w:t>
      </w:r>
      <w:r w:rsidRPr="00972623">
        <w:rPr>
          <w:rFonts w:asciiTheme="majorHAnsi" w:eastAsia="Times New Roman" w:hAnsiTheme="majorHAnsi"/>
          <w:sz w:val="22"/>
          <w:szCs w:val="22"/>
        </w:rPr>
        <w:t xml:space="preserve">Education (CAACE) to conduct an introductory </w:t>
      </w:r>
      <w:r w:rsidRPr="00972623">
        <w:rPr>
          <w:rFonts w:asciiTheme="majorHAnsi" w:eastAsia="Times New Roman" w:hAnsiTheme="majorHAnsi"/>
          <w:spacing w:val="2"/>
          <w:sz w:val="22"/>
          <w:szCs w:val="22"/>
        </w:rPr>
        <w:t xml:space="preserve">session </w:t>
      </w:r>
      <w:r w:rsidRPr="00972623">
        <w:rPr>
          <w:rFonts w:asciiTheme="majorHAnsi" w:eastAsia="Times New Roman" w:hAnsiTheme="majorHAnsi"/>
          <w:sz w:val="22"/>
          <w:szCs w:val="22"/>
        </w:rPr>
        <w:t xml:space="preserve">on the Common Core State Standards pertaining to </w:t>
      </w:r>
      <w:r w:rsidRPr="00972623">
        <w:rPr>
          <w:rFonts w:asciiTheme="majorHAnsi" w:eastAsia="Times New Roman" w:hAnsiTheme="majorHAnsi"/>
          <w:spacing w:val="3"/>
          <w:sz w:val="22"/>
          <w:szCs w:val="22"/>
        </w:rPr>
        <w:t xml:space="preserve">adult education. </w:t>
      </w:r>
      <w:r w:rsidRPr="00972623">
        <w:rPr>
          <w:rFonts w:asciiTheme="majorHAnsi" w:eastAsia="Times New Roman" w:hAnsiTheme="majorHAnsi"/>
          <w:sz w:val="22"/>
          <w:szCs w:val="22"/>
        </w:rPr>
        <w:t xml:space="preserve">The </w:t>
      </w:r>
      <w:r w:rsidRPr="00972623">
        <w:rPr>
          <w:rFonts w:asciiTheme="majorHAnsi" w:eastAsia="Times New Roman" w:hAnsiTheme="majorHAnsi"/>
          <w:spacing w:val="2"/>
          <w:sz w:val="22"/>
          <w:szCs w:val="22"/>
        </w:rPr>
        <w:t xml:space="preserve">session </w:t>
      </w:r>
      <w:r w:rsidRPr="00972623">
        <w:rPr>
          <w:rFonts w:asciiTheme="majorHAnsi" w:eastAsia="Times New Roman" w:hAnsiTheme="majorHAnsi"/>
          <w:spacing w:val="3"/>
          <w:sz w:val="22"/>
          <w:szCs w:val="22"/>
        </w:rPr>
        <w:t xml:space="preserve">included </w:t>
      </w:r>
      <w:r w:rsidRPr="00972623">
        <w:rPr>
          <w:rFonts w:asciiTheme="majorHAnsi" w:eastAsia="Times New Roman" w:hAnsiTheme="majorHAnsi"/>
          <w:sz w:val="22"/>
          <w:szCs w:val="22"/>
        </w:rPr>
        <w:t>a presentation by Susan Pimentel, one of the lead writers of the national standards for English Language Arts and Literacy. State staff participated in the</w:t>
      </w:r>
      <w:r w:rsidRPr="00972623">
        <w:rPr>
          <w:rFonts w:asciiTheme="majorHAnsi" w:eastAsia="Times New Roman" w:hAnsiTheme="majorHAnsi"/>
          <w:spacing w:val="7"/>
          <w:sz w:val="22"/>
          <w:szCs w:val="22"/>
        </w:rPr>
        <w:t xml:space="preserve"> </w:t>
      </w:r>
      <w:r w:rsidRPr="00972623">
        <w:rPr>
          <w:rFonts w:asciiTheme="majorHAnsi" w:eastAsia="Times New Roman" w:hAnsiTheme="majorHAnsi"/>
          <w:spacing w:val="3"/>
          <w:sz w:val="22"/>
          <w:szCs w:val="22"/>
        </w:rPr>
        <w:t xml:space="preserve">National </w:t>
      </w:r>
      <w:r w:rsidRPr="00972623">
        <w:rPr>
          <w:rFonts w:asciiTheme="majorHAnsi" w:eastAsia="Times New Roman" w:hAnsiTheme="majorHAnsi"/>
          <w:sz w:val="22"/>
          <w:szCs w:val="22"/>
        </w:rPr>
        <w:t>Adult Education Professional Deve</w:t>
      </w:r>
      <w:r w:rsidRPr="00972623">
        <w:rPr>
          <w:rFonts w:asciiTheme="majorHAnsi" w:eastAsia="Times New Roman" w:hAnsiTheme="majorHAnsi"/>
          <w:sz w:val="22"/>
          <w:szCs w:val="22"/>
        </w:rPr>
        <w:t>l</w:t>
      </w:r>
      <w:r w:rsidRPr="00972623">
        <w:rPr>
          <w:rFonts w:asciiTheme="majorHAnsi" w:eastAsia="Times New Roman" w:hAnsiTheme="majorHAnsi"/>
          <w:sz w:val="22"/>
          <w:szCs w:val="22"/>
        </w:rPr>
        <w:t xml:space="preserve">opment Council’s </w:t>
      </w:r>
      <w:r w:rsidRPr="00972623">
        <w:rPr>
          <w:rFonts w:asciiTheme="majorHAnsi" w:eastAsia="Times New Roman" w:hAnsiTheme="majorHAnsi"/>
          <w:spacing w:val="8"/>
          <w:sz w:val="22"/>
          <w:szCs w:val="22"/>
        </w:rPr>
        <w:t>train</w:t>
      </w:r>
      <w:r w:rsidRPr="00972623">
        <w:rPr>
          <w:rFonts w:asciiTheme="majorHAnsi" w:eastAsia="Times New Roman" w:hAnsiTheme="majorHAnsi"/>
          <w:spacing w:val="9"/>
          <w:sz w:val="22"/>
          <w:szCs w:val="22"/>
        </w:rPr>
        <w:t xml:space="preserve">ing on the standards </w:t>
      </w:r>
      <w:r w:rsidRPr="00972623">
        <w:rPr>
          <w:rFonts w:asciiTheme="majorHAnsi" w:eastAsia="Times New Roman" w:hAnsiTheme="majorHAnsi"/>
          <w:sz w:val="22"/>
          <w:szCs w:val="22"/>
        </w:rPr>
        <w:t xml:space="preserve">in 2013. The state then developed a plan to build state trainers' capacity and adult education providers/educators “awareness” of the standards. More training continued in August 2013 with a two-day summer institute that gave participants the opportunity to discuss the standards and </w:t>
      </w:r>
      <w:r w:rsidRPr="00972623">
        <w:rPr>
          <w:rFonts w:asciiTheme="majorHAnsi" w:eastAsia="Times New Roman" w:hAnsiTheme="majorHAnsi"/>
          <w:spacing w:val="2"/>
          <w:sz w:val="22"/>
          <w:szCs w:val="22"/>
        </w:rPr>
        <w:t xml:space="preserve">implications </w:t>
      </w:r>
      <w:r w:rsidRPr="00972623">
        <w:rPr>
          <w:rFonts w:asciiTheme="majorHAnsi" w:eastAsia="Times New Roman" w:hAnsiTheme="majorHAnsi"/>
          <w:sz w:val="22"/>
          <w:szCs w:val="22"/>
        </w:rPr>
        <w:t xml:space="preserve">for local </w:t>
      </w:r>
      <w:r w:rsidRPr="00972623">
        <w:rPr>
          <w:rFonts w:asciiTheme="majorHAnsi" w:eastAsia="Times New Roman" w:hAnsiTheme="majorHAnsi"/>
          <w:spacing w:val="2"/>
          <w:sz w:val="22"/>
          <w:szCs w:val="22"/>
        </w:rPr>
        <w:t xml:space="preserve">programming. </w:t>
      </w:r>
      <w:r w:rsidRPr="00972623">
        <w:rPr>
          <w:rFonts w:asciiTheme="majorHAnsi" w:eastAsia="Times New Roman" w:hAnsiTheme="majorHAnsi"/>
          <w:sz w:val="22"/>
          <w:szCs w:val="22"/>
        </w:rPr>
        <w:t xml:space="preserve">Two programs were identified to pilot the implementation utilizing the </w:t>
      </w:r>
      <w:proofErr w:type="spellStart"/>
      <w:r w:rsidRPr="00972623">
        <w:rPr>
          <w:rFonts w:asciiTheme="majorHAnsi" w:eastAsia="Times New Roman" w:hAnsiTheme="majorHAnsi"/>
          <w:sz w:val="22"/>
          <w:szCs w:val="22"/>
        </w:rPr>
        <w:t>Stan</w:t>
      </w:r>
      <w:r w:rsidRPr="00972623">
        <w:rPr>
          <w:rFonts w:asciiTheme="majorHAnsi" w:eastAsia="Times New Roman" w:hAnsiTheme="majorHAnsi"/>
          <w:sz w:val="22"/>
          <w:szCs w:val="22"/>
        </w:rPr>
        <w:t>d</w:t>
      </w:r>
      <w:r w:rsidRPr="00972623">
        <w:rPr>
          <w:rFonts w:asciiTheme="majorHAnsi" w:eastAsia="Times New Roman" w:hAnsiTheme="majorHAnsi"/>
          <w:sz w:val="22"/>
          <w:szCs w:val="22"/>
        </w:rPr>
        <w:t>ards­In-Action</w:t>
      </w:r>
      <w:proofErr w:type="spellEnd"/>
      <w:r w:rsidRPr="00972623">
        <w:rPr>
          <w:rFonts w:asciiTheme="majorHAnsi" w:eastAsia="Times New Roman" w:hAnsiTheme="majorHAnsi"/>
          <w:sz w:val="22"/>
          <w:szCs w:val="22"/>
        </w:rPr>
        <w:t xml:space="preserve"> process to unpack and create lessons. These programs and Connecticut training staff participated in a regional training coordinated by the New England Literacy Resource Center. While continuing to work closely with the pilot programs, trainers provided overview sessions across Connecticut to increase awareness and knowledge. The stan</w:t>
      </w:r>
      <w:r w:rsidRPr="00972623">
        <w:rPr>
          <w:rFonts w:asciiTheme="majorHAnsi" w:eastAsia="Times New Roman" w:hAnsiTheme="majorHAnsi"/>
          <w:sz w:val="22"/>
          <w:szCs w:val="22"/>
        </w:rPr>
        <w:t>d</w:t>
      </w:r>
      <w:r w:rsidRPr="00972623">
        <w:rPr>
          <w:rFonts w:asciiTheme="majorHAnsi" w:eastAsia="Times New Roman" w:hAnsiTheme="majorHAnsi"/>
          <w:sz w:val="22"/>
          <w:szCs w:val="22"/>
        </w:rPr>
        <w:t>ards were incorporated into all workshops in math, reading, and</w:t>
      </w:r>
      <w:r w:rsidRPr="00972623">
        <w:rPr>
          <w:rFonts w:asciiTheme="majorHAnsi" w:eastAsia="Times New Roman" w:hAnsiTheme="majorHAnsi"/>
          <w:spacing w:val="5"/>
          <w:sz w:val="22"/>
          <w:szCs w:val="22"/>
        </w:rPr>
        <w:t xml:space="preserve"> </w:t>
      </w:r>
      <w:r w:rsidRPr="00972623">
        <w:rPr>
          <w:rFonts w:asciiTheme="majorHAnsi" w:eastAsia="Times New Roman" w:hAnsiTheme="majorHAnsi"/>
          <w:sz w:val="22"/>
          <w:szCs w:val="22"/>
        </w:rPr>
        <w:t>writing.</w:t>
      </w:r>
    </w:p>
    <w:p w:rsidR="00134400" w:rsidRPr="00972623" w:rsidRDefault="00134400" w:rsidP="00134400">
      <w:pPr>
        <w:widowControl w:val="0"/>
        <w:ind w:right="131"/>
        <w:rPr>
          <w:rFonts w:asciiTheme="majorHAnsi" w:eastAsia="Times New Roman" w:hAnsiTheme="majorHAnsi"/>
          <w:sz w:val="22"/>
          <w:szCs w:val="22"/>
        </w:rPr>
      </w:pPr>
    </w:p>
    <w:p w:rsidR="00134400" w:rsidRPr="00972623" w:rsidRDefault="00134400" w:rsidP="00134400">
      <w:pPr>
        <w:widowControl w:val="0"/>
        <w:ind w:right="187"/>
        <w:rPr>
          <w:rFonts w:asciiTheme="majorHAnsi" w:eastAsia="Times New Roman" w:hAnsiTheme="majorHAnsi"/>
          <w:w w:val="105"/>
          <w:sz w:val="22"/>
          <w:szCs w:val="22"/>
        </w:rPr>
      </w:pPr>
      <w:r w:rsidRPr="00972623">
        <w:rPr>
          <w:rFonts w:asciiTheme="majorHAnsi" w:eastAsia="Times New Roman" w:hAnsiTheme="majorHAnsi"/>
          <w:w w:val="105"/>
          <w:sz w:val="22"/>
          <w:szCs w:val="22"/>
        </w:rPr>
        <w:t xml:space="preserve">Professional development in reading integrated the English Language Arts (ELA) Reading Standards into each </w:t>
      </w:r>
      <w:r w:rsidRPr="00972623">
        <w:rPr>
          <w:rFonts w:asciiTheme="majorHAnsi" w:eastAsia="Times New Roman" w:hAnsiTheme="majorHAnsi"/>
          <w:spacing w:val="3"/>
          <w:w w:val="105"/>
          <w:sz w:val="22"/>
          <w:szCs w:val="22"/>
        </w:rPr>
        <w:t xml:space="preserve">session. </w:t>
      </w:r>
      <w:r w:rsidRPr="00972623">
        <w:rPr>
          <w:rFonts w:asciiTheme="majorHAnsi" w:eastAsia="Times New Roman" w:hAnsiTheme="majorHAnsi"/>
          <w:w w:val="105"/>
          <w:sz w:val="22"/>
          <w:szCs w:val="22"/>
        </w:rPr>
        <w:t xml:space="preserve">Sessions incorporated the three advances (text complexity, evidence, and knowledge building) and identified </w:t>
      </w:r>
      <w:r w:rsidRPr="00972623">
        <w:rPr>
          <w:rFonts w:asciiTheme="majorHAnsi" w:eastAsia="Times New Roman" w:hAnsiTheme="majorHAnsi"/>
          <w:spacing w:val="2"/>
          <w:w w:val="105"/>
          <w:sz w:val="22"/>
          <w:szCs w:val="22"/>
        </w:rPr>
        <w:t xml:space="preserve">standards </w:t>
      </w:r>
      <w:r w:rsidRPr="00972623">
        <w:rPr>
          <w:rFonts w:asciiTheme="majorHAnsi" w:eastAsia="Times New Roman" w:hAnsiTheme="majorHAnsi"/>
          <w:w w:val="105"/>
          <w:sz w:val="22"/>
          <w:szCs w:val="22"/>
        </w:rPr>
        <w:t xml:space="preserve">relating to </w:t>
      </w:r>
      <w:proofErr w:type="spellStart"/>
      <w:r w:rsidRPr="00972623">
        <w:rPr>
          <w:rFonts w:asciiTheme="majorHAnsi" w:eastAsia="Times New Roman" w:hAnsiTheme="majorHAnsi"/>
          <w:w w:val="105"/>
          <w:sz w:val="22"/>
          <w:szCs w:val="22"/>
        </w:rPr>
        <w:t>alphabetics</w:t>
      </w:r>
      <w:proofErr w:type="spellEnd"/>
      <w:r w:rsidRPr="00972623">
        <w:rPr>
          <w:rFonts w:asciiTheme="majorHAnsi" w:eastAsia="Times New Roman" w:hAnsiTheme="majorHAnsi"/>
          <w:w w:val="105"/>
          <w:sz w:val="22"/>
          <w:szCs w:val="22"/>
        </w:rPr>
        <w:t xml:space="preserve">, </w:t>
      </w:r>
      <w:r w:rsidRPr="00972623">
        <w:rPr>
          <w:rFonts w:asciiTheme="majorHAnsi" w:eastAsia="Times New Roman" w:hAnsiTheme="majorHAnsi"/>
          <w:w w:val="105"/>
          <w:sz w:val="22"/>
          <w:szCs w:val="22"/>
        </w:rPr>
        <w:lastRenderedPageBreak/>
        <w:t>flue</w:t>
      </w:r>
      <w:r w:rsidRPr="00972623">
        <w:rPr>
          <w:rFonts w:asciiTheme="majorHAnsi" w:eastAsia="Times New Roman" w:hAnsiTheme="majorHAnsi"/>
          <w:w w:val="105"/>
          <w:sz w:val="22"/>
          <w:szCs w:val="22"/>
        </w:rPr>
        <w:t>n</w:t>
      </w:r>
      <w:r w:rsidRPr="00972623">
        <w:rPr>
          <w:rFonts w:asciiTheme="majorHAnsi" w:eastAsia="Times New Roman" w:hAnsiTheme="majorHAnsi"/>
          <w:w w:val="105"/>
          <w:sz w:val="22"/>
          <w:szCs w:val="22"/>
        </w:rPr>
        <w:t>cy, vocabulary, and comprehension. Resources and strategies for skills instruction were shared and discussed. The importance of connecting reading and writing was emphasized. Writing professional development concentrated on the ELA Writing Standards. Se</w:t>
      </w:r>
      <w:r w:rsidRPr="00972623">
        <w:rPr>
          <w:rFonts w:asciiTheme="majorHAnsi" w:eastAsia="Times New Roman" w:hAnsiTheme="majorHAnsi"/>
          <w:w w:val="105"/>
          <w:sz w:val="22"/>
          <w:szCs w:val="22"/>
        </w:rPr>
        <w:t>s</w:t>
      </w:r>
      <w:r w:rsidRPr="00972623">
        <w:rPr>
          <w:rFonts w:asciiTheme="majorHAnsi" w:eastAsia="Times New Roman" w:hAnsiTheme="majorHAnsi"/>
          <w:w w:val="105"/>
          <w:sz w:val="22"/>
          <w:szCs w:val="22"/>
        </w:rPr>
        <w:t>sions focused on understanding the writing standards and developing strategies and skills for instruction</w:t>
      </w:r>
      <w:r w:rsidRPr="00972623">
        <w:rPr>
          <w:rFonts w:asciiTheme="majorHAnsi" w:eastAsia="Times New Roman" w:hAnsiTheme="majorHAnsi"/>
          <w:spacing w:val="-27"/>
          <w:w w:val="105"/>
          <w:sz w:val="22"/>
          <w:szCs w:val="22"/>
        </w:rPr>
        <w:t xml:space="preserve"> </w:t>
      </w:r>
      <w:r w:rsidRPr="00972623">
        <w:rPr>
          <w:rFonts w:asciiTheme="majorHAnsi" w:eastAsia="Times New Roman" w:hAnsiTheme="majorHAnsi"/>
          <w:w w:val="105"/>
          <w:sz w:val="22"/>
          <w:szCs w:val="22"/>
        </w:rPr>
        <w:t>of adult</w:t>
      </w:r>
      <w:r w:rsidRPr="00972623">
        <w:rPr>
          <w:rFonts w:asciiTheme="majorHAnsi" w:eastAsia="Times New Roman" w:hAnsiTheme="majorHAnsi"/>
          <w:spacing w:val="8"/>
          <w:w w:val="105"/>
          <w:sz w:val="22"/>
          <w:szCs w:val="22"/>
        </w:rPr>
        <w:t xml:space="preserve"> </w:t>
      </w:r>
      <w:r w:rsidRPr="00972623">
        <w:rPr>
          <w:rFonts w:asciiTheme="majorHAnsi" w:eastAsia="Times New Roman" w:hAnsiTheme="majorHAnsi"/>
          <w:w w:val="105"/>
          <w:sz w:val="22"/>
          <w:szCs w:val="22"/>
        </w:rPr>
        <w:t>learners.</w:t>
      </w:r>
    </w:p>
    <w:p w:rsidR="00134400" w:rsidRPr="00972623" w:rsidRDefault="00134400" w:rsidP="00134400">
      <w:pPr>
        <w:widowControl w:val="0"/>
        <w:ind w:right="187"/>
        <w:rPr>
          <w:rFonts w:asciiTheme="majorHAnsi" w:eastAsia="Times New Roman" w:hAnsiTheme="majorHAnsi"/>
          <w:w w:val="105"/>
          <w:sz w:val="22"/>
          <w:szCs w:val="22"/>
        </w:rPr>
      </w:pPr>
    </w:p>
    <w:p w:rsidR="00134400" w:rsidRPr="00972623" w:rsidRDefault="00134400" w:rsidP="00134400">
      <w:pPr>
        <w:widowControl w:val="0"/>
        <w:ind w:right="187"/>
        <w:rPr>
          <w:rFonts w:asciiTheme="majorHAnsi" w:eastAsia="Times New Roman" w:hAnsiTheme="majorHAnsi"/>
          <w:sz w:val="22"/>
          <w:szCs w:val="22"/>
        </w:rPr>
      </w:pPr>
      <w:r w:rsidRPr="00972623">
        <w:rPr>
          <w:rFonts w:asciiTheme="majorHAnsi" w:eastAsia="Times New Roman" w:hAnsiTheme="majorHAnsi"/>
          <w:w w:val="105"/>
          <w:sz w:val="22"/>
          <w:szCs w:val="22"/>
        </w:rPr>
        <w:t>Connecticut applied to OCTAE and was selected in December 2014 for participation in the College and Career Readiness Standards-in-Action project. Trainers participated in two workshops in Washington, DC, to be trained in the statewide implementation of stan</w:t>
      </w:r>
      <w:r w:rsidRPr="00972623">
        <w:rPr>
          <w:rFonts w:asciiTheme="majorHAnsi" w:eastAsia="Times New Roman" w:hAnsiTheme="majorHAnsi"/>
          <w:w w:val="105"/>
          <w:sz w:val="22"/>
          <w:szCs w:val="22"/>
        </w:rPr>
        <w:t>d</w:t>
      </w:r>
      <w:r w:rsidRPr="00972623">
        <w:rPr>
          <w:rFonts w:asciiTheme="majorHAnsi" w:eastAsia="Times New Roman" w:hAnsiTheme="majorHAnsi"/>
          <w:w w:val="105"/>
          <w:sz w:val="22"/>
          <w:szCs w:val="22"/>
        </w:rPr>
        <w:t xml:space="preserve">ards. </w:t>
      </w:r>
      <w:proofErr w:type="gramStart"/>
      <w:r w:rsidRPr="00972623">
        <w:rPr>
          <w:rFonts w:asciiTheme="majorHAnsi" w:eastAsia="Times New Roman" w:hAnsiTheme="majorHAnsi"/>
          <w:w w:val="105"/>
          <w:sz w:val="22"/>
          <w:szCs w:val="22"/>
        </w:rPr>
        <w:t>Beginning in the fall of 2015 state educators have</w:t>
      </w:r>
      <w:proofErr w:type="gramEnd"/>
      <w:r w:rsidRPr="00972623">
        <w:rPr>
          <w:rFonts w:asciiTheme="majorHAnsi" w:eastAsia="Times New Roman" w:hAnsiTheme="majorHAnsi"/>
          <w:w w:val="105"/>
          <w:sz w:val="22"/>
          <w:szCs w:val="22"/>
        </w:rPr>
        <w:t xml:space="preserve"> received intensive advanced level College and Career Readiness for Adult Education standards implementation training. This training and technical assistance will enable the state to continue implementation of CCR standards and to reach all programs, adult education staff and students.</w:t>
      </w:r>
    </w:p>
    <w:p w:rsidR="00134400" w:rsidRPr="00972623" w:rsidRDefault="00134400" w:rsidP="00134400">
      <w:pPr>
        <w:widowControl w:val="0"/>
        <w:ind w:right="374"/>
        <w:rPr>
          <w:rFonts w:asciiTheme="majorHAnsi" w:eastAsia="Times New Roman" w:hAnsiTheme="majorHAnsi"/>
          <w:w w:val="105"/>
          <w:sz w:val="22"/>
          <w:szCs w:val="22"/>
        </w:rPr>
      </w:pPr>
    </w:p>
    <w:p w:rsidR="00134400" w:rsidRPr="00972623" w:rsidRDefault="00134400" w:rsidP="00134400">
      <w:pPr>
        <w:ind w:left="-720"/>
        <w:rPr>
          <w:rFonts w:asciiTheme="majorHAnsi" w:eastAsia="Times New Roman" w:hAnsiTheme="majorHAnsi"/>
          <w:w w:val="105"/>
          <w:sz w:val="22"/>
          <w:szCs w:val="22"/>
        </w:rPr>
      </w:pPr>
      <w:r w:rsidRPr="00972623">
        <w:rPr>
          <w:rFonts w:asciiTheme="majorHAnsi" w:eastAsia="Times New Roman" w:hAnsiTheme="majorHAnsi"/>
          <w:w w:val="105"/>
          <w:sz w:val="22"/>
          <w:szCs w:val="22"/>
        </w:rPr>
        <w:tab/>
        <w:t>The</w:t>
      </w:r>
      <w:r w:rsidRPr="00972623">
        <w:rPr>
          <w:rFonts w:asciiTheme="majorHAnsi" w:eastAsia="Times New Roman" w:hAnsiTheme="majorHAnsi"/>
          <w:spacing w:val="-4"/>
          <w:w w:val="105"/>
          <w:sz w:val="22"/>
          <w:szCs w:val="22"/>
        </w:rPr>
        <w:t xml:space="preserve"> Student Achievement in Reading (</w:t>
      </w:r>
      <w:r w:rsidRPr="00972623">
        <w:rPr>
          <w:rFonts w:asciiTheme="majorHAnsi" w:eastAsia="Times New Roman" w:hAnsiTheme="majorHAnsi"/>
          <w:w w:val="105"/>
          <w:sz w:val="22"/>
          <w:szCs w:val="22"/>
        </w:rPr>
        <w:t>STAR)</w:t>
      </w:r>
      <w:r w:rsidRPr="00972623">
        <w:rPr>
          <w:rFonts w:asciiTheme="majorHAnsi" w:eastAsia="Times New Roman" w:hAnsiTheme="majorHAnsi"/>
          <w:spacing w:val="-6"/>
          <w:w w:val="105"/>
          <w:sz w:val="22"/>
          <w:szCs w:val="22"/>
        </w:rPr>
        <w:t xml:space="preserve"> </w:t>
      </w:r>
      <w:r w:rsidRPr="00972623">
        <w:rPr>
          <w:rFonts w:asciiTheme="majorHAnsi" w:eastAsia="Times New Roman" w:hAnsiTheme="majorHAnsi"/>
          <w:w w:val="105"/>
          <w:sz w:val="22"/>
          <w:szCs w:val="22"/>
        </w:rPr>
        <w:t>Federal</w:t>
      </w:r>
      <w:r w:rsidRPr="00972623">
        <w:rPr>
          <w:rFonts w:asciiTheme="majorHAnsi" w:eastAsia="Times New Roman" w:hAnsiTheme="majorHAnsi"/>
          <w:spacing w:val="6"/>
          <w:w w:val="105"/>
          <w:sz w:val="22"/>
          <w:szCs w:val="22"/>
        </w:rPr>
        <w:t xml:space="preserve"> </w:t>
      </w:r>
      <w:r w:rsidRPr="00972623">
        <w:rPr>
          <w:rFonts w:asciiTheme="majorHAnsi" w:eastAsia="Times New Roman" w:hAnsiTheme="majorHAnsi"/>
          <w:w w:val="105"/>
          <w:sz w:val="22"/>
          <w:szCs w:val="22"/>
        </w:rPr>
        <w:t>initiative</w:t>
      </w:r>
      <w:r w:rsidRPr="00972623">
        <w:rPr>
          <w:rFonts w:asciiTheme="majorHAnsi" w:eastAsia="Times New Roman" w:hAnsiTheme="majorHAnsi"/>
          <w:spacing w:val="-7"/>
          <w:w w:val="105"/>
          <w:sz w:val="22"/>
          <w:szCs w:val="22"/>
        </w:rPr>
        <w:t xml:space="preserve"> </w:t>
      </w:r>
      <w:r w:rsidRPr="00972623">
        <w:rPr>
          <w:rFonts w:asciiTheme="majorHAnsi" w:eastAsia="Times New Roman" w:hAnsiTheme="majorHAnsi"/>
          <w:w w:val="105"/>
          <w:sz w:val="22"/>
          <w:szCs w:val="22"/>
        </w:rPr>
        <w:t>continued</w:t>
      </w:r>
      <w:r w:rsidRPr="00972623">
        <w:rPr>
          <w:rFonts w:asciiTheme="majorHAnsi" w:eastAsia="Times New Roman" w:hAnsiTheme="majorHAnsi"/>
          <w:spacing w:val="11"/>
          <w:w w:val="105"/>
          <w:sz w:val="22"/>
          <w:szCs w:val="22"/>
        </w:rPr>
        <w:t xml:space="preserve"> </w:t>
      </w:r>
      <w:r w:rsidRPr="00972623">
        <w:rPr>
          <w:rFonts w:asciiTheme="majorHAnsi" w:eastAsia="Times New Roman" w:hAnsiTheme="majorHAnsi"/>
          <w:w w:val="105"/>
          <w:sz w:val="22"/>
          <w:szCs w:val="22"/>
        </w:rPr>
        <w:t>its</w:t>
      </w:r>
      <w:r w:rsidRPr="00972623">
        <w:rPr>
          <w:rFonts w:asciiTheme="majorHAnsi" w:eastAsia="Times New Roman" w:hAnsiTheme="majorHAnsi"/>
          <w:spacing w:val="-7"/>
          <w:w w:val="105"/>
          <w:sz w:val="22"/>
          <w:szCs w:val="22"/>
        </w:rPr>
        <w:t xml:space="preserve"> </w:t>
      </w:r>
      <w:r w:rsidRPr="00972623">
        <w:rPr>
          <w:rFonts w:asciiTheme="majorHAnsi" w:eastAsia="Times New Roman" w:hAnsiTheme="majorHAnsi"/>
          <w:spacing w:val="2"/>
          <w:w w:val="105"/>
          <w:sz w:val="22"/>
          <w:szCs w:val="22"/>
        </w:rPr>
        <w:t>successful</w:t>
      </w:r>
      <w:r w:rsidRPr="00972623">
        <w:rPr>
          <w:rFonts w:asciiTheme="majorHAnsi" w:eastAsia="Times New Roman" w:hAnsiTheme="majorHAnsi"/>
          <w:spacing w:val="1"/>
          <w:w w:val="105"/>
          <w:sz w:val="22"/>
          <w:szCs w:val="22"/>
        </w:rPr>
        <w:t xml:space="preserve"> </w:t>
      </w:r>
      <w:r w:rsidRPr="00972623">
        <w:rPr>
          <w:rFonts w:asciiTheme="majorHAnsi" w:eastAsia="Times New Roman" w:hAnsiTheme="majorHAnsi"/>
          <w:spacing w:val="1"/>
          <w:w w:val="105"/>
          <w:sz w:val="22"/>
          <w:szCs w:val="22"/>
        </w:rPr>
        <w:tab/>
      </w:r>
      <w:r w:rsidRPr="00972623">
        <w:rPr>
          <w:rFonts w:asciiTheme="majorHAnsi" w:eastAsia="Times New Roman" w:hAnsiTheme="majorHAnsi"/>
          <w:w w:val="105"/>
          <w:sz w:val="22"/>
          <w:szCs w:val="22"/>
        </w:rPr>
        <w:t>implementation</w:t>
      </w:r>
      <w:r w:rsidRPr="00972623">
        <w:rPr>
          <w:rFonts w:asciiTheme="majorHAnsi" w:eastAsia="Times New Roman" w:hAnsiTheme="majorHAnsi"/>
          <w:spacing w:val="4"/>
          <w:w w:val="105"/>
          <w:sz w:val="22"/>
          <w:szCs w:val="22"/>
        </w:rPr>
        <w:t xml:space="preserve"> </w:t>
      </w:r>
      <w:r w:rsidRPr="00972623">
        <w:rPr>
          <w:rFonts w:asciiTheme="majorHAnsi" w:eastAsia="Times New Roman" w:hAnsiTheme="majorHAnsi"/>
          <w:w w:val="105"/>
          <w:sz w:val="22"/>
          <w:szCs w:val="22"/>
        </w:rPr>
        <w:t>and</w:t>
      </w:r>
      <w:r w:rsidRPr="00972623">
        <w:rPr>
          <w:rFonts w:asciiTheme="majorHAnsi" w:eastAsia="Times New Roman" w:hAnsiTheme="majorHAnsi"/>
          <w:spacing w:val="1"/>
          <w:w w:val="105"/>
          <w:sz w:val="22"/>
          <w:szCs w:val="22"/>
        </w:rPr>
        <w:t xml:space="preserve"> </w:t>
      </w:r>
      <w:r w:rsidRPr="00972623">
        <w:rPr>
          <w:rFonts w:asciiTheme="majorHAnsi" w:eastAsia="Times New Roman" w:hAnsiTheme="majorHAnsi"/>
          <w:w w:val="105"/>
          <w:sz w:val="22"/>
          <w:szCs w:val="22"/>
        </w:rPr>
        <w:t>support</w:t>
      </w:r>
      <w:r w:rsidRPr="00972623">
        <w:rPr>
          <w:rFonts w:asciiTheme="majorHAnsi" w:eastAsia="Times New Roman" w:hAnsiTheme="majorHAnsi"/>
          <w:spacing w:val="-15"/>
          <w:w w:val="105"/>
          <w:sz w:val="22"/>
          <w:szCs w:val="22"/>
        </w:rPr>
        <w:t xml:space="preserve"> </w:t>
      </w:r>
      <w:r w:rsidRPr="00972623">
        <w:rPr>
          <w:rFonts w:asciiTheme="majorHAnsi" w:eastAsia="Times New Roman" w:hAnsiTheme="majorHAnsi"/>
          <w:w w:val="105"/>
          <w:sz w:val="22"/>
          <w:szCs w:val="22"/>
        </w:rPr>
        <w:t>to</w:t>
      </w:r>
      <w:r w:rsidRPr="00972623">
        <w:rPr>
          <w:rFonts w:asciiTheme="majorHAnsi" w:eastAsia="Times New Roman" w:hAnsiTheme="majorHAnsi"/>
          <w:spacing w:val="-9"/>
          <w:w w:val="105"/>
          <w:sz w:val="22"/>
          <w:szCs w:val="22"/>
        </w:rPr>
        <w:t xml:space="preserve"> </w:t>
      </w:r>
      <w:r w:rsidRPr="00972623">
        <w:rPr>
          <w:rFonts w:asciiTheme="majorHAnsi" w:eastAsia="Times New Roman" w:hAnsiTheme="majorHAnsi"/>
          <w:w w:val="105"/>
          <w:sz w:val="22"/>
          <w:szCs w:val="22"/>
        </w:rPr>
        <w:t>Connecticut’s</w:t>
      </w:r>
      <w:r w:rsidRPr="00972623">
        <w:rPr>
          <w:rFonts w:asciiTheme="majorHAnsi" w:eastAsia="Times New Roman" w:hAnsiTheme="majorHAnsi"/>
          <w:spacing w:val="-17"/>
          <w:w w:val="105"/>
          <w:sz w:val="22"/>
          <w:szCs w:val="22"/>
        </w:rPr>
        <w:t xml:space="preserve"> </w:t>
      </w:r>
      <w:r w:rsidRPr="00972623">
        <w:rPr>
          <w:rFonts w:asciiTheme="majorHAnsi" w:eastAsia="Times New Roman" w:hAnsiTheme="majorHAnsi"/>
          <w:w w:val="105"/>
          <w:sz w:val="22"/>
          <w:szCs w:val="22"/>
        </w:rPr>
        <w:t>current</w:t>
      </w:r>
      <w:r w:rsidRPr="00972623">
        <w:rPr>
          <w:rFonts w:asciiTheme="majorHAnsi" w:eastAsia="Times New Roman" w:hAnsiTheme="majorHAnsi"/>
          <w:spacing w:val="-14"/>
          <w:w w:val="105"/>
          <w:sz w:val="22"/>
          <w:szCs w:val="22"/>
        </w:rPr>
        <w:t xml:space="preserve"> </w:t>
      </w:r>
      <w:r w:rsidRPr="00972623">
        <w:rPr>
          <w:rFonts w:asciiTheme="majorHAnsi" w:eastAsia="Times New Roman" w:hAnsiTheme="majorHAnsi"/>
          <w:w w:val="105"/>
          <w:sz w:val="22"/>
          <w:szCs w:val="22"/>
        </w:rPr>
        <w:t>programs.</w:t>
      </w:r>
      <w:r w:rsidRPr="00972623">
        <w:rPr>
          <w:rFonts w:asciiTheme="majorHAnsi" w:eastAsia="Times New Roman" w:hAnsiTheme="majorHAnsi"/>
          <w:spacing w:val="5"/>
          <w:w w:val="105"/>
          <w:sz w:val="22"/>
          <w:szCs w:val="22"/>
        </w:rPr>
        <w:t xml:space="preserve"> </w:t>
      </w:r>
      <w:r w:rsidRPr="00972623">
        <w:rPr>
          <w:rFonts w:asciiTheme="majorHAnsi" w:eastAsia="Times New Roman" w:hAnsiTheme="majorHAnsi"/>
          <w:w w:val="105"/>
          <w:sz w:val="22"/>
          <w:szCs w:val="22"/>
        </w:rPr>
        <w:t>On-site</w:t>
      </w:r>
      <w:r w:rsidRPr="00972623">
        <w:rPr>
          <w:rFonts w:asciiTheme="majorHAnsi" w:eastAsia="Times New Roman" w:hAnsiTheme="majorHAnsi"/>
          <w:spacing w:val="-4"/>
          <w:w w:val="105"/>
          <w:sz w:val="22"/>
          <w:szCs w:val="22"/>
        </w:rPr>
        <w:t xml:space="preserve"> </w:t>
      </w:r>
      <w:r w:rsidRPr="00972623">
        <w:rPr>
          <w:rFonts w:asciiTheme="majorHAnsi" w:eastAsia="Times New Roman" w:hAnsiTheme="majorHAnsi"/>
          <w:w w:val="105"/>
          <w:sz w:val="22"/>
          <w:szCs w:val="22"/>
        </w:rPr>
        <w:t>mentoring</w:t>
      </w:r>
      <w:r w:rsidRPr="00972623">
        <w:rPr>
          <w:rFonts w:asciiTheme="majorHAnsi" w:eastAsia="Times New Roman" w:hAnsiTheme="majorHAnsi"/>
          <w:spacing w:val="2"/>
          <w:w w:val="105"/>
          <w:sz w:val="22"/>
          <w:szCs w:val="22"/>
        </w:rPr>
        <w:t xml:space="preserve"> </w:t>
      </w:r>
      <w:r w:rsidRPr="00972623">
        <w:rPr>
          <w:rFonts w:asciiTheme="majorHAnsi" w:eastAsia="Times New Roman" w:hAnsiTheme="majorHAnsi"/>
          <w:w w:val="105"/>
          <w:sz w:val="22"/>
          <w:szCs w:val="22"/>
        </w:rPr>
        <w:t>and</w:t>
      </w:r>
      <w:r w:rsidRPr="00972623">
        <w:rPr>
          <w:rFonts w:asciiTheme="majorHAnsi" w:eastAsia="Times New Roman" w:hAnsiTheme="majorHAnsi"/>
          <w:spacing w:val="-10"/>
          <w:w w:val="105"/>
          <w:sz w:val="22"/>
          <w:szCs w:val="22"/>
        </w:rPr>
        <w:t xml:space="preserve"> </w:t>
      </w:r>
      <w:r w:rsidRPr="00972623">
        <w:rPr>
          <w:rFonts w:asciiTheme="majorHAnsi" w:eastAsia="Times New Roman" w:hAnsiTheme="majorHAnsi"/>
          <w:spacing w:val="-10"/>
          <w:w w:val="105"/>
          <w:sz w:val="22"/>
          <w:szCs w:val="22"/>
        </w:rPr>
        <w:tab/>
      </w:r>
      <w:r w:rsidRPr="00972623">
        <w:rPr>
          <w:rFonts w:asciiTheme="majorHAnsi" w:eastAsia="Times New Roman" w:hAnsiTheme="majorHAnsi"/>
          <w:w w:val="105"/>
          <w:sz w:val="22"/>
          <w:szCs w:val="22"/>
        </w:rPr>
        <w:t>coaching</w:t>
      </w:r>
      <w:r w:rsidRPr="00972623">
        <w:rPr>
          <w:rFonts w:asciiTheme="majorHAnsi" w:eastAsia="Times New Roman" w:hAnsiTheme="majorHAnsi"/>
          <w:spacing w:val="-5"/>
          <w:w w:val="105"/>
          <w:sz w:val="22"/>
          <w:szCs w:val="22"/>
        </w:rPr>
        <w:t xml:space="preserve"> </w:t>
      </w:r>
      <w:r w:rsidRPr="00972623">
        <w:rPr>
          <w:rFonts w:asciiTheme="majorHAnsi" w:eastAsia="Times New Roman" w:hAnsiTheme="majorHAnsi"/>
          <w:w w:val="105"/>
          <w:sz w:val="22"/>
          <w:szCs w:val="22"/>
        </w:rPr>
        <w:t>activities</w:t>
      </w:r>
      <w:r w:rsidRPr="00972623">
        <w:rPr>
          <w:rFonts w:asciiTheme="majorHAnsi" w:eastAsia="Times New Roman" w:hAnsiTheme="majorHAnsi"/>
          <w:spacing w:val="-11"/>
          <w:w w:val="105"/>
          <w:sz w:val="22"/>
          <w:szCs w:val="22"/>
        </w:rPr>
        <w:t xml:space="preserve"> </w:t>
      </w:r>
      <w:r w:rsidRPr="00972623">
        <w:rPr>
          <w:rFonts w:asciiTheme="majorHAnsi" w:eastAsia="Times New Roman" w:hAnsiTheme="majorHAnsi"/>
          <w:w w:val="105"/>
          <w:sz w:val="22"/>
          <w:szCs w:val="22"/>
        </w:rPr>
        <w:t>continued for</w:t>
      </w:r>
      <w:r w:rsidRPr="00972623">
        <w:rPr>
          <w:rFonts w:asciiTheme="majorHAnsi" w:eastAsia="Times New Roman" w:hAnsiTheme="majorHAnsi"/>
          <w:spacing w:val="-11"/>
          <w:w w:val="105"/>
          <w:sz w:val="22"/>
          <w:szCs w:val="22"/>
        </w:rPr>
        <w:t xml:space="preserve"> </w:t>
      </w:r>
      <w:r w:rsidRPr="00972623">
        <w:rPr>
          <w:rFonts w:asciiTheme="majorHAnsi" w:eastAsia="Times New Roman" w:hAnsiTheme="majorHAnsi"/>
          <w:w w:val="105"/>
          <w:sz w:val="22"/>
          <w:szCs w:val="22"/>
        </w:rPr>
        <w:t>STAR</w:t>
      </w:r>
      <w:r w:rsidRPr="00972623">
        <w:rPr>
          <w:rFonts w:asciiTheme="majorHAnsi" w:eastAsia="Times New Roman" w:hAnsiTheme="majorHAnsi"/>
          <w:spacing w:val="-17"/>
          <w:w w:val="105"/>
          <w:sz w:val="22"/>
          <w:szCs w:val="22"/>
        </w:rPr>
        <w:t>-</w:t>
      </w:r>
      <w:r w:rsidRPr="00972623">
        <w:rPr>
          <w:rFonts w:asciiTheme="majorHAnsi" w:eastAsia="Times New Roman" w:hAnsiTheme="majorHAnsi"/>
          <w:w w:val="105"/>
          <w:sz w:val="22"/>
          <w:szCs w:val="22"/>
        </w:rPr>
        <w:t>trained</w:t>
      </w:r>
      <w:r w:rsidRPr="00972623">
        <w:rPr>
          <w:rFonts w:asciiTheme="majorHAnsi" w:eastAsia="Times New Roman" w:hAnsiTheme="majorHAnsi"/>
          <w:spacing w:val="7"/>
          <w:w w:val="105"/>
          <w:sz w:val="22"/>
          <w:szCs w:val="22"/>
        </w:rPr>
        <w:t xml:space="preserve"> </w:t>
      </w:r>
      <w:r w:rsidRPr="00972623">
        <w:rPr>
          <w:rFonts w:asciiTheme="majorHAnsi" w:eastAsia="Times New Roman" w:hAnsiTheme="majorHAnsi"/>
          <w:w w:val="105"/>
          <w:sz w:val="22"/>
          <w:szCs w:val="22"/>
        </w:rPr>
        <w:t xml:space="preserve">educators. The two </w:t>
      </w:r>
      <w:r w:rsidRPr="00972623">
        <w:rPr>
          <w:rFonts w:asciiTheme="majorHAnsi" w:eastAsia="Times New Roman" w:hAnsiTheme="majorHAnsi"/>
          <w:spacing w:val="2"/>
          <w:w w:val="105"/>
          <w:sz w:val="22"/>
          <w:szCs w:val="22"/>
        </w:rPr>
        <w:t xml:space="preserve">nationally </w:t>
      </w:r>
      <w:r w:rsidRPr="00972623">
        <w:rPr>
          <w:rFonts w:asciiTheme="majorHAnsi" w:eastAsia="Times New Roman" w:hAnsiTheme="majorHAnsi"/>
          <w:w w:val="105"/>
          <w:sz w:val="22"/>
          <w:szCs w:val="22"/>
        </w:rPr>
        <w:t xml:space="preserve">certified STAR </w:t>
      </w:r>
      <w:r w:rsidRPr="00972623">
        <w:rPr>
          <w:rFonts w:asciiTheme="majorHAnsi" w:eastAsia="Times New Roman" w:hAnsiTheme="majorHAnsi"/>
          <w:w w:val="105"/>
          <w:sz w:val="22"/>
          <w:szCs w:val="22"/>
        </w:rPr>
        <w:tab/>
        <w:t xml:space="preserve">trainers successfully completed the STAR recertification process. They also provided </w:t>
      </w:r>
      <w:r w:rsidRPr="00972623">
        <w:rPr>
          <w:rFonts w:asciiTheme="majorHAnsi" w:eastAsia="Times New Roman" w:hAnsiTheme="majorHAnsi"/>
          <w:w w:val="105"/>
          <w:sz w:val="22"/>
          <w:szCs w:val="22"/>
        </w:rPr>
        <w:tab/>
      </w:r>
      <w:proofErr w:type="spellStart"/>
      <w:r w:rsidRPr="00972623">
        <w:rPr>
          <w:rFonts w:asciiTheme="majorHAnsi" w:eastAsia="Times New Roman" w:hAnsiTheme="majorHAnsi"/>
          <w:spacing w:val="2"/>
          <w:w w:val="105"/>
          <w:sz w:val="22"/>
          <w:szCs w:val="22"/>
        </w:rPr>
        <w:t>ses</w:t>
      </w:r>
      <w:proofErr w:type="spellEnd"/>
      <w:r w:rsidRPr="00972623">
        <w:rPr>
          <w:rFonts w:asciiTheme="majorHAnsi" w:eastAsia="Times New Roman" w:hAnsiTheme="majorHAnsi"/>
          <w:spacing w:val="2"/>
          <w:w w:val="105"/>
          <w:sz w:val="22"/>
          <w:szCs w:val="22"/>
        </w:rPr>
        <w:t>-</w:t>
      </w:r>
      <w:r w:rsidRPr="00972623">
        <w:rPr>
          <w:rFonts w:asciiTheme="majorHAnsi" w:eastAsia="Times New Roman" w:hAnsiTheme="majorHAnsi"/>
          <w:spacing w:val="2"/>
          <w:w w:val="105"/>
          <w:sz w:val="22"/>
          <w:szCs w:val="22"/>
        </w:rPr>
        <w:tab/>
      </w:r>
      <w:proofErr w:type="spellStart"/>
      <w:r w:rsidRPr="00972623">
        <w:rPr>
          <w:rFonts w:asciiTheme="majorHAnsi" w:eastAsia="Times New Roman" w:hAnsiTheme="majorHAnsi"/>
          <w:spacing w:val="2"/>
          <w:w w:val="105"/>
          <w:sz w:val="22"/>
          <w:szCs w:val="22"/>
        </w:rPr>
        <w:t>sions</w:t>
      </w:r>
      <w:proofErr w:type="spellEnd"/>
      <w:r w:rsidRPr="00972623">
        <w:rPr>
          <w:rFonts w:asciiTheme="majorHAnsi" w:eastAsia="Times New Roman" w:hAnsiTheme="majorHAnsi"/>
          <w:spacing w:val="2"/>
          <w:w w:val="105"/>
          <w:sz w:val="22"/>
          <w:szCs w:val="22"/>
        </w:rPr>
        <w:t xml:space="preserve"> </w:t>
      </w:r>
      <w:r w:rsidRPr="00972623">
        <w:rPr>
          <w:rFonts w:asciiTheme="majorHAnsi" w:eastAsia="Times New Roman" w:hAnsiTheme="majorHAnsi"/>
          <w:w w:val="105"/>
          <w:sz w:val="22"/>
          <w:szCs w:val="22"/>
        </w:rPr>
        <w:t xml:space="preserve">for the STAR teachers from each program to review the diagnostic assessments and </w:t>
      </w:r>
      <w:r w:rsidRPr="00972623">
        <w:rPr>
          <w:rFonts w:asciiTheme="majorHAnsi" w:eastAsia="Times New Roman" w:hAnsiTheme="majorHAnsi"/>
          <w:w w:val="105"/>
          <w:sz w:val="22"/>
          <w:szCs w:val="22"/>
        </w:rPr>
        <w:tab/>
        <w:t>the resources contained in the STAR</w:t>
      </w:r>
      <w:r w:rsidRPr="00972623">
        <w:rPr>
          <w:rFonts w:asciiTheme="majorHAnsi" w:eastAsia="Times New Roman" w:hAnsiTheme="majorHAnsi"/>
          <w:spacing w:val="-32"/>
          <w:w w:val="105"/>
          <w:sz w:val="22"/>
          <w:szCs w:val="22"/>
        </w:rPr>
        <w:t xml:space="preserve"> </w:t>
      </w:r>
      <w:r w:rsidRPr="00972623">
        <w:rPr>
          <w:rFonts w:asciiTheme="majorHAnsi" w:eastAsia="Times New Roman" w:hAnsiTheme="majorHAnsi"/>
          <w:w w:val="105"/>
          <w:sz w:val="22"/>
          <w:szCs w:val="22"/>
        </w:rPr>
        <w:t xml:space="preserve">Toolkit. </w:t>
      </w:r>
    </w:p>
    <w:p w:rsidR="00134400" w:rsidRPr="00972623" w:rsidRDefault="00134400" w:rsidP="00134400">
      <w:pPr>
        <w:ind w:left="-720"/>
        <w:rPr>
          <w:rFonts w:asciiTheme="majorHAnsi" w:eastAsia="Times New Roman" w:hAnsiTheme="majorHAnsi"/>
          <w:w w:val="105"/>
          <w:sz w:val="22"/>
          <w:szCs w:val="22"/>
        </w:rPr>
      </w:pPr>
    </w:p>
    <w:p w:rsidR="00134400" w:rsidRPr="00972623" w:rsidRDefault="00134400" w:rsidP="00134400">
      <w:pPr>
        <w:ind w:left="-720"/>
        <w:rPr>
          <w:rFonts w:asciiTheme="majorHAnsi" w:eastAsia="Times New Roman" w:hAnsiTheme="majorHAnsi"/>
          <w:b/>
          <w:w w:val="105"/>
          <w:sz w:val="22"/>
          <w:szCs w:val="22"/>
        </w:rPr>
      </w:pPr>
      <w:r w:rsidRPr="00972623">
        <w:rPr>
          <w:rFonts w:asciiTheme="majorHAnsi" w:hAnsiTheme="majorHAnsi"/>
          <w:sz w:val="22"/>
          <w:szCs w:val="22"/>
        </w:rPr>
        <w:tab/>
      </w:r>
      <w:proofErr w:type="gramStart"/>
      <w:r w:rsidRPr="00972623">
        <w:rPr>
          <w:rFonts w:asciiTheme="majorHAnsi" w:hAnsiTheme="majorHAnsi"/>
          <w:b/>
          <w:sz w:val="22"/>
          <w:szCs w:val="22"/>
          <w:u w:val="single"/>
        </w:rPr>
        <w:t>Local Activities</w:t>
      </w:r>
      <w:r w:rsidRPr="00972623">
        <w:rPr>
          <w:rFonts w:asciiTheme="majorHAnsi" w:hAnsiTheme="majorHAnsi"/>
          <w:b/>
          <w:sz w:val="22"/>
          <w:szCs w:val="22"/>
        </w:rPr>
        <w:t>.</w:t>
      </w:r>
      <w:proofErr w:type="gramEnd"/>
      <w:r w:rsidRPr="00972623">
        <w:rPr>
          <w:rFonts w:asciiTheme="majorHAnsi" w:hAnsiTheme="majorHAnsi"/>
          <w:b/>
          <w:sz w:val="22"/>
          <w:szCs w:val="22"/>
        </w:rPr>
        <w:t xml:space="preserve"> Describe how the State will, using the considerations specified in section </w:t>
      </w:r>
      <w:r w:rsidRPr="00972623">
        <w:rPr>
          <w:rFonts w:asciiTheme="majorHAnsi" w:hAnsiTheme="majorHAnsi"/>
          <w:b/>
          <w:sz w:val="22"/>
          <w:szCs w:val="22"/>
        </w:rPr>
        <w:tab/>
        <w:t xml:space="preserve">231(e) of WIOA, fund each eligible provider to establish or operate programs that provide </w:t>
      </w:r>
      <w:r w:rsidRPr="00972623">
        <w:rPr>
          <w:rFonts w:asciiTheme="majorHAnsi" w:hAnsiTheme="majorHAnsi"/>
          <w:b/>
          <w:sz w:val="22"/>
          <w:szCs w:val="22"/>
        </w:rPr>
        <w:tab/>
        <w:t>adult education and literacy activities, including programs that provide such activities concur</w:t>
      </w:r>
      <w:r w:rsidR="00033424" w:rsidRPr="00972623">
        <w:rPr>
          <w:rFonts w:asciiTheme="majorHAnsi" w:hAnsiTheme="majorHAnsi"/>
          <w:b/>
          <w:sz w:val="22"/>
          <w:szCs w:val="22"/>
        </w:rPr>
        <w:t>-</w:t>
      </w:r>
      <w:r w:rsidR="00033424" w:rsidRPr="00972623">
        <w:rPr>
          <w:rFonts w:asciiTheme="majorHAnsi" w:hAnsiTheme="majorHAnsi"/>
          <w:b/>
          <w:sz w:val="22"/>
          <w:szCs w:val="22"/>
        </w:rPr>
        <w:tab/>
      </w:r>
      <w:proofErr w:type="spellStart"/>
      <w:r w:rsidR="00033424" w:rsidRPr="00972623">
        <w:rPr>
          <w:rFonts w:asciiTheme="majorHAnsi" w:hAnsiTheme="majorHAnsi"/>
          <w:b/>
          <w:sz w:val="22"/>
          <w:szCs w:val="22"/>
        </w:rPr>
        <w:t>rently</w:t>
      </w:r>
      <w:proofErr w:type="spellEnd"/>
      <w:r w:rsidR="00033424" w:rsidRPr="00972623">
        <w:rPr>
          <w:rFonts w:asciiTheme="majorHAnsi" w:hAnsiTheme="majorHAnsi"/>
          <w:b/>
          <w:sz w:val="22"/>
          <w:szCs w:val="22"/>
        </w:rPr>
        <w:t xml:space="preserve">. The Unified </w:t>
      </w:r>
      <w:r w:rsidRPr="00972623">
        <w:rPr>
          <w:rFonts w:asciiTheme="majorHAnsi" w:hAnsiTheme="majorHAnsi"/>
          <w:b/>
          <w:sz w:val="22"/>
          <w:szCs w:val="22"/>
        </w:rPr>
        <w:t xml:space="preserve">State Plan must include at a minimum the scope, content, </w:t>
      </w:r>
      <w:r w:rsidR="00033424" w:rsidRPr="00972623">
        <w:rPr>
          <w:rFonts w:asciiTheme="majorHAnsi" w:hAnsiTheme="majorHAnsi"/>
          <w:b/>
          <w:sz w:val="22"/>
          <w:szCs w:val="22"/>
        </w:rPr>
        <w:t>and organi</w:t>
      </w:r>
      <w:r w:rsidRPr="00972623">
        <w:rPr>
          <w:rFonts w:asciiTheme="majorHAnsi" w:hAnsiTheme="majorHAnsi"/>
          <w:b/>
          <w:sz w:val="22"/>
          <w:szCs w:val="22"/>
        </w:rPr>
        <w:t xml:space="preserve">zation </w:t>
      </w:r>
      <w:r w:rsidR="00033424" w:rsidRPr="00972623">
        <w:rPr>
          <w:rFonts w:asciiTheme="majorHAnsi" w:hAnsiTheme="majorHAnsi"/>
          <w:b/>
          <w:sz w:val="22"/>
          <w:szCs w:val="22"/>
        </w:rPr>
        <w:tab/>
      </w:r>
      <w:r w:rsidRPr="00972623">
        <w:rPr>
          <w:rFonts w:asciiTheme="majorHAnsi" w:hAnsiTheme="majorHAnsi"/>
          <w:b/>
          <w:sz w:val="22"/>
          <w:szCs w:val="22"/>
        </w:rPr>
        <w:t>of local activities.</w:t>
      </w:r>
      <w:r w:rsidRPr="00972623">
        <w:rPr>
          <w:rFonts w:asciiTheme="majorHAnsi" w:eastAsia="Times New Roman" w:hAnsiTheme="majorHAnsi"/>
          <w:b/>
          <w:w w:val="105"/>
          <w:sz w:val="22"/>
          <w:szCs w:val="22"/>
        </w:rPr>
        <w:t xml:space="preserve"> </w:t>
      </w:r>
    </w:p>
    <w:p w:rsidR="00134400" w:rsidRPr="00972623" w:rsidRDefault="00134400" w:rsidP="00134400">
      <w:pPr>
        <w:ind w:left="-720"/>
        <w:rPr>
          <w:rFonts w:asciiTheme="majorHAnsi" w:hAnsiTheme="majorHAnsi"/>
          <w:b/>
          <w:sz w:val="22"/>
          <w:szCs w:val="22"/>
        </w:rPr>
      </w:pPr>
    </w:p>
    <w:p w:rsidR="00134400" w:rsidRPr="00972623" w:rsidRDefault="00134400" w:rsidP="00134400">
      <w:pPr>
        <w:autoSpaceDE w:val="0"/>
        <w:autoSpaceDN w:val="0"/>
        <w:adjustRightInd w:val="0"/>
        <w:rPr>
          <w:rFonts w:asciiTheme="majorHAnsi" w:hAnsiTheme="majorHAnsi"/>
          <w:sz w:val="22"/>
          <w:szCs w:val="22"/>
        </w:rPr>
      </w:pPr>
      <w:r w:rsidRPr="00972623">
        <w:rPr>
          <w:rFonts w:asciiTheme="majorHAnsi" w:hAnsiTheme="majorHAnsi"/>
          <w:bCs/>
          <w:sz w:val="22"/>
          <w:szCs w:val="22"/>
        </w:rPr>
        <w:t xml:space="preserve">Through CSDE, the State of Connecticut will award two-year grants to eligible providers through a Request for Proposals (RFP) process to enable </w:t>
      </w:r>
      <w:r w:rsidRPr="00972623">
        <w:rPr>
          <w:rFonts w:asciiTheme="majorHAnsi" w:hAnsiTheme="majorHAnsi"/>
          <w:sz w:val="22"/>
          <w:szCs w:val="22"/>
        </w:rPr>
        <w:t>providers to develop, implement and improve adult education and literacy activities.</w:t>
      </w:r>
      <w:r w:rsidRPr="00972623">
        <w:rPr>
          <w:rFonts w:asciiTheme="majorHAnsi" w:eastAsia="DeVinne" w:hAnsiTheme="majorHAnsi"/>
          <w:sz w:val="22"/>
          <w:szCs w:val="22"/>
        </w:rPr>
        <w:t xml:space="preserve"> To ensure direct and equitable access for all eligible pr</w:t>
      </w:r>
      <w:r w:rsidRPr="00972623">
        <w:rPr>
          <w:rFonts w:asciiTheme="majorHAnsi" w:eastAsia="DeVinne" w:hAnsiTheme="majorHAnsi"/>
          <w:sz w:val="22"/>
          <w:szCs w:val="22"/>
        </w:rPr>
        <w:t>o</w:t>
      </w:r>
      <w:r w:rsidRPr="00972623">
        <w:rPr>
          <w:rFonts w:asciiTheme="majorHAnsi" w:eastAsia="DeVinne" w:hAnsiTheme="majorHAnsi"/>
          <w:sz w:val="22"/>
          <w:szCs w:val="22"/>
        </w:rPr>
        <w:t xml:space="preserve">viders, </w:t>
      </w:r>
      <w:r w:rsidRPr="00972623">
        <w:rPr>
          <w:rFonts w:asciiTheme="majorHAnsi" w:hAnsiTheme="majorHAnsi"/>
          <w:sz w:val="22"/>
          <w:szCs w:val="22"/>
        </w:rPr>
        <w:t xml:space="preserve">CSDE will publish a </w:t>
      </w:r>
      <w:r w:rsidRPr="00972623">
        <w:rPr>
          <w:rFonts w:asciiTheme="majorHAnsi" w:hAnsiTheme="majorHAnsi"/>
          <w:i/>
          <w:iCs/>
          <w:sz w:val="22"/>
          <w:szCs w:val="22"/>
        </w:rPr>
        <w:t xml:space="preserve">Notice of Availability </w:t>
      </w:r>
      <w:r w:rsidRPr="00972623">
        <w:rPr>
          <w:rFonts w:asciiTheme="majorHAnsi" w:hAnsiTheme="majorHAnsi"/>
          <w:sz w:val="22"/>
          <w:szCs w:val="22"/>
        </w:rPr>
        <w:t>in all major Connecticut newspapers and post the notice on the CSDE’s web page. The RFP will be mailed to: all local education agencies and higher education institutions; a master list of current and past providers including community-based organizations, regional education service centers, housing authorities, volunteer organiz</w:t>
      </w:r>
      <w:r w:rsidRPr="00972623">
        <w:rPr>
          <w:rFonts w:asciiTheme="majorHAnsi" w:hAnsiTheme="majorHAnsi"/>
          <w:sz w:val="22"/>
          <w:szCs w:val="22"/>
        </w:rPr>
        <w:t>a</w:t>
      </w:r>
      <w:r w:rsidRPr="00972623">
        <w:rPr>
          <w:rFonts w:asciiTheme="majorHAnsi" w:hAnsiTheme="majorHAnsi"/>
          <w:sz w:val="22"/>
          <w:szCs w:val="22"/>
        </w:rPr>
        <w:t>tions, the Connecticut Department of Correction (DOC), other correctional facilities and instit</w:t>
      </w:r>
      <w:r w:rsidRPr="00972623">
        <w:rPr>
          <w:rFonts w:asciiTheme="majorHAnsi" w:hAnsiTheme="majorHAnsi"/>
          <w:sz w:val="22"/>
          <w:szCs w:val="22"/>
        </w:rPr>
        <w:t>u</w:t>
      </w:r>
      <w:r w:rsidRPr="00972623">
        <w:rPr>
          <w:rFonts w:asciiTheme="majorHAnsi" w:hAnsiTheme="majorHAnsi"/>
          <w:sz w:val="22"/>
          <w:szCs w:val="22"/>
        </w:rPr>
        <w:t>tions; and to all current provider</w:t>
      </w:r>
      <w:r w:rsidR="00F92A23" w:rsidRPr="00972623">
        <w:rPr>
          <w:rFonts w:asciiTheme="majorHAnsi" w:hAnsiTheme="majorHAnsi"/>
          <w:sz w:val="22"/>
          <w:szCs w:val="22"/>
        </w:rPr>
        <w:t>s and WDB</w:t>
      </w:r>
      <w:r w:rsidRPr="00972623">
        <w:rPr>
          <w:rFonts w:asciiTheme="majorHAnsi" w:hAnsiTheme="majorHAnsi"/>
          <w:sz w:val="22"/>
          <w:szCs w:val="22"/>
        </w:rPr>
        <w:t xml:space="preserve">s. A Bidders’ Conferences will be publicly advertised with the </w:t>
      </w:r>
      <w:r w:rsidRPr="00972623">
        <w:rPr>
          <w:rFonts w:asciiTheme="majorHAnsi" w:hAnsiTheme="majorHAnsi"/>
          <w:i/>
          <w:sz w:val="22"/>
          <w:szCs w:val="22"/>
        </w:rPr>
        <w:t>Notice of Availability</w:t>
      </w:r>
      <w:r w:rsidRPr="00972623">
        <w:rPr>
          <w:rFonts w:asciiTheme="majorHAnsi" w:hAnsiTheme="majorHAnsi"/>
          <w:sz w:val="22"/>
          <w:szCs w:val="22"/>
        </w:rPr>
        <w:t xml:space="preserve"> and will be held at a central location to provide answers to questions regarding appropriateness of proposed projects and application procedures.</w:t>
      </w:r>
    </w:p>
    <w:p w:rsidR="00134400" w:rsidRPr="00972623" w:rsidRDefault="00134400" w:rsidP="00134400">
      <w:pPr>
        <w:autoSpaceDE w:val="0"/>
        <w:autoSpaceDN w:val="0"/>
        <w:adjustRightInd w:val="0"/>
        <w:rPr>
          <w:rFonts w:asciiTheme="majorHAnsi" w:hAnsiTheme="majorHAnsi"/>
          <w:sz w:val="22"/>
          <w:szCs w:val="22"/>
        </w:rPr>
      </w:pPr>
    </w:p>
    <w:p w:rsidR="00134400" w:rsidRPr="00972623" w:rsidRDefault="00134400" w:rsidP="00134400">
      <w:p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The following agencies are eligible for funding through the Connecticut State Department of E</w:t>
      </w:r>
      <w:r w:rsidRPr="00972623">
        <w:rPr>
          <w:rFonts w:asciiTheme="majorHAnsi" w:eastAsia="DeVinne" w:hAnsiTheme="majorHAnsi"/>
          <w:sz w:val="22"/>
          <w:szCs w:val="22"/>
        </w:rPr>
        <w:t>d</w:t>
      </w:r>
      <w:r w:rsidRPr="00972623">
        <w:rPr>
          <w:rFonts w:asciiTheme="majorHAnsi" w:eastAsia="DeVinne" w:hAnsiTheme="majorHAnsi"/>
          <w:sz w:val="22"/>
          <w:szCs w:val="22"/>
        </w:rPr>
        <w:t>ucation:</w:t>
      </w:r>
    </w:p>
    <w:p w:rsidR="00134400" w:rsidRPr="00972623" w:rsidRDefault="00134400" w:rsidP="00134400">
      <w:pPr>
        <w:pStyle w:val="ListParagraph"/>
        <w:numPr>
          <w:ilvl w:val="0"/>
          <w:numId w:val="22"/>
        </w:num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 xml:space="preserve">A local educational agency; </w:t>
      </w:r>
    </w:p>
    <w:p w:rsidR="00134400" w:rsidRPr="00972623" w:rsidRDefault="00134400" w:rsidP="00134400">
      <w:pPr>
        <w:pStyle w:val="ListParagraph"/>
        <w:numPr>
          <w:ilvl w:val="0"/>
          <w:numId w:val="22"/>
        </w:num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 xml:space="preserve">A community-based organization or faith-based organization;  </w:t>
      </w:r>
    </w:p>
    <w:p w:rsidR="00134400" w:rsidRPr="00972623" w:rsidRDefault="00134400" w:rsidP="00134400">
      <w:pPr>
        <w:pStyle w:val="ListParagraph"/>
        <w:numPr>
          <w:ilvl w:val="0"/>
          <w:numId w:val="22"/>
        </w:num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 xml:space="preserve">A volunteer literacy organization;   </w:t>
      </w:r>
    </w:p>
    <w:p w:rsidR="00134400" w:rsidRPr="00972623" w:rsidRDefault="00134400" w:rsidP="00134400">
      <w:pPr>
        <w:pStyle w:val="ListParagraph"/>
        <w:numPr>
          <w:ilvl w:val="0"/>
          <w:numId w:val="22"/>
        </w:num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 xml:space="preserve">An institution of higher education;  </w:t>
      </w:r>
    </w:p>
    <w:p w:rsidR="00134400" w:rsidRPr="00972623" w:rsidRDefault="00134400" w:rsidP="00134400">
      <w:pPr>
        <w:pStyle w:val="ListParagraph"/>
        <w:numPr>
          <w:ilvl w:val="0"/>
          <w:numId w:val="22"/>
        </w:num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 xml:space="preserve">A public or private nonprofit agency; </w:t>
      </w:r>
    </w:p>
    <w:p w:rsidR="00134400" w:rsidRPr="00972623" w:rsidRDefault="00134400" w:rsidP="00134400">
      <w:pPr>
        <w:pStyle w:val="ListParagraph"/>
        <w:numPr>
          <w:ilvl w:val="0"/>
          <w:numId w:val="22"/>
        </w:num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 xml:space="preserve">A library; </w:t>
      </w:r>
    </w:p>
    <w:p w:rsidR="00134400" w:rsidRPr="00972623" w:rsidRDefault="00134400" w:rsidP="00134400">
      <w:pPr>
        <w:pStyle w:val="ListParagraph"/>
        <w:numPr>
          <w:ilvl w:val="0"/>
          <w:numId w:val="22"/>
        </w:num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lastRenderedPageBreak/>
        <w:t>A public housing authority;</w:t>
      </w:r>
    </w:p>
    <w:p w:rsidR="00134400" w:rsidRPr="00972623" w:rsidRDefault="00134400" w:rsidP="00134400">
      <w:pPr>
        <w:pStyle w:val="ListParagraph"/>
        <w:numPr>
          <w:ilvl w:val="0"/>
          <w:numId w:val="22"/>
        </w:num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Other nonprofit institutions that have the ability to provide adult education and literacy a</w:t>
      </w:r>
      <w:r w:rsidRPr="00972623">
        <w:rPr>
          <w:rFonts w:asciiTheme="majorHAnsi" w:eastAsia="DeVinne" w:hAnsiTheme="majorHAnsi"/>
          <w:sz w:val="22"/>
          <w:szCs w:val="22"/>
        </w:rPr>
        <w:t>c</w:t>
      </w:r>
      <w:r w:rsidRPr="00972623">
        <w:rPr>
          <w:rFonts w:asciiTheme="majorHAnsi" w:eastAsia="DeVinne" w:hAnsiTheme="majorHAnsi"/>
          <w:sz w:val="22"/>
          <w:szCs w:val="22"/>
        </w:rPr>
        <w:t>tivities to eligible individuals;</w:t>
      </w:r>
    </w:p>
    <w:p w:rsidR="00134400" w:rsidRPr="00972623" w:rsidRDefault="00134400" w:rsidP="00134400">
      <w:pPr>
        <w:pStyle w:val="ListParagraph"/>
        <w:numPr>
          <w:ilvl w:val="0"/>
          <w:numId w:val="22"/>
        </w:num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A consortium or coalition of the agencies, organizations, institutions, libraries, or author</w:t>
      </w:r>
      <w:r w:rsidRPr="00972623">
        <w:rPr>
          <w:rFonts w:asciiTheme="majorHAnsi" w:eastAsia="DeVinne" w:hAnsiTheme="majorHAnsi"/>
          <w:sz w:val="22"/>
          <w:szCs w:val="22"/>
        </w:rPr>
        <w:t>i</w:t>
      </w:r>
      <w:r w:rsidRPr="00972623">
        <w:rPr>
          <w:rFonts w:asciiTheme="majorHAnsi" w:eastAsia="DeVinne" w:hAnsiTheme="majorHAnsi"/>
          <w:sz w:val="22"/>
          <w:szCs w:val="22"/>
        </w:rPr>
        <w:t>ties described above;</w:t>
      </w:r>
    </w:p>
    <w:p w:rsidR="00134400" w:rsidRPr="00972623" w:rsidRDefault="00134400" w:rsidP="00134400">
      <w:pPr>
        <w:pStyle w:val="ListParagraph"/>
        <w:numPr>
          <w:ilvl w:val="0"/>
          <w:numId w:val="22"/>
        </w:num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 xml:space="preserve">A partnership between an employer and an entity described above. </w:t>
      </w:r>
    </w:p>
    <w:p w:rsidR="00134400" w:rsidRPr="00972623" w:rsidRDefault="00134400" w:rsidP="00134400">
      <w:pPr>
        <w:autoSpaceDE w:val="0"/>
        <w:autoSpaceDN w:val="0"/>
        <w:adjustRightInd w:val="0"/>
        <w:rPr>
          <w:rFonts w:asciiTheme="majorHAnsi" w:hAnsiTheme="majorHAnsi"/>
          <w:bCs/>
          <w:sz w:val="22"/>
          <w:szCs w:val="22"/>
        </w:rPr>
      </w:pPr>
    </w:p>
    <w:p w:rsidR="00134400" w:rsidRPr="00972623" w:rsidRDefault="00134400" w:rsidP="00134400">
      <w:pPr>
        <w:autoSpaceDE w:val="0"/>
        <w:autoSpaceDN w:val="0"/>
        <w:adjustRightInd w:val="0"/>
        <w:rPr>
          <w:rFonts w:asciiTheme="majorHAnsi" w:hAnsiTheme="majorHAnsi"/>
          <w:sz w:val="22"/>
          <w:szCs w:val="22"/>
        </w:rPr>
      </w:pPr>
      <w:r w:rsidRPr="00972623">
        <w:rPr>
          <w:rFonts w:asciiTheme="majorHAnsi" w:eastAsia="DeVinne" w:hAnsiTheme="majorHAnsi"/>
          <w:sz w:val="22"/>
          <w:szCs w:val="22"/>
        </w:rPr>
        <w:t>Grants will be awarded to agencies to provide adult education and literacy activities to</w:t>
      </w:r>
      <w:r w:rsidRPr="00972623">
        <w:rPr>
          <w:rFonts w:asciiTheme="majorHAnsi" w:hAnsiTheme="majorHAnsi"/>
          <w:sz w:val="22"/>
          <w:szCs w:val="22"/>
        </w:rPr>
        <w:t xml:space="preserve"> individ</w:t>
      </w:r>
      <w:r w:rsidRPr="00972623">
        <w:rPr>
          <w:rFonts w:asciiTheme="majorHAnsi" w:hAnsiTheme="majorHAnsi"/>
          <w:sz w:val="22"/>
          <w:szCs w:val="22"/>
        </w:rPr>
        <w:t>u</w:t>
      </w:r>
      <w:r w:rsidRPr="00972623">
        <w:rPr>
          <w:rFonts w:asciiTheme="majorHAnsi" w:hAnsiTheme="majorHAnsi"/>
          <w:sz w:val="22"/>
          <w:szCs w:val="22"/>
        </w:rPr>
        <w:t>als who:</w:t>
      </w:r>
    </w:p>
    <w:p w:rsidR="00134400" w:rsidRPr="00972623" w:rsidRDefault="00134400" w:rsidP="00134400">
      <w:pPr>
        <w:pStyle w:val="ListParagraph"/>
        <w:numPr>
          <w:ilvl w:val="0"/>
          <w:numId w:val="28"/>
        </w:numPr>
        <w:autoSpaceDE w:val="0"/>
        <w:autoSpaceDN w:val="0"/>
        <w:adjustRightInd w:val="0"/>
        <w:rPr>
          <w:rFonts w:asciiTheme="majorHAnsi" w:hAnsiTheme="majorHAnsi"/>
          <w:sz w:val="22"/>
          <w:szCs w:val="22"/>
        </w:rPr>
      </w:pPr>
      <w:r w:rsidRPr="00972623">
        <w:rPr>
          <w:rFonts w:asciiTheme="majorHAnsi" w:eastAsia="DeVinne" w:hAnsiTheme="majorHAnsi"/>
          <w:sz w:val="22"/>
          <w:szCs w:val="22"/>
        </w:rPr>
        <w:t>Have attained 17 years of age;</w:t>
      </w:r>
    </w:p>
    <w:p w:rsidR="00134400" w:rsidRPr="00972623" w:rsidRDefault="00134400" w:rsidP="00134400">
      <w:pPr>
        <w:pStyle w:val="ListParagraph"/>
        <w:numPr>
          <w:ilvl w:val="0"/>
          <w:numId w:val="28"/>
        </w:num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Are not enrolled or required to be enrolled in secondary school under Connecticut state law; and</w:t>
      </w:r>
    </w:p>
    <w:p w:rsidR="00134400" w:rsidRPr="00972623" w:rsidRDefault="00134400" w:rsidP="00134400">
      <w:pPr>
        <w:pStyle w:val="ListParagraph"/>
        <w:numPr>
          <w:ilvl w:val="0"/>
          <w:numId w:val="28"/>
        </w:num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Are basic skills deficient;</w:t>
      </w:r>
    </w:p>
    <w:p w:rsidR="00134400" w:rsidRPr="00972623" w:rsidRDefault="00134400" w:rsidP="00134400">
      <w:pPr>
        <w:pStyle w:val="ListParagraph"/>
        <w:numPr>
          <w:ilvl w:val="0"/>
          <w:numId w:val="28"/>
        </w:num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Do not have a secondary school diploma or its recognized equivalent, and have not achieved an equivalent level of education; or</w:t>
      </w:r>
    </w:p>
    <w:p w:rsidR="00134400" w:rsidRPr="00972623" w:rsidRDefault="00134400" w:rsidP="00134400">
      <w:pPr>
        <w:pStyle w:val="ListParagraph"/>
        <w:numPr>
          <w:ilvl w:val="0"/>
          <w:numId w:val="28"/>
        </w:num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Are English language learners.</w:t>
      </w:r>
    </w:p>
    <w:p w:rsidR="00134400" w:rsidRPr="00972623" w:rsidRDefault="00134400" w:rsidP="00134400">
      <w:pPr>
        <w:autoSpaceDE w:val="0"/>
        <w:autoSpaceDN w:val="0"/>
        <w:adjustRightInd w:val="0"/>
        <w:rPr>
          <w:rFonts w:asciiTheme="majorHAnsi" w:eastAsia="DeVinne" w:hAnsiTheme="majorHAnsi"/>
          <w:sz w:val="22"/>
          <w:szCs w:val="22"/>
        </w:rPr>
      </w:pPr>
    </w:p>
    <w:p w:rsidR="00134400" w:rsidRPr="00972623" w:rsidRDefault="00134400" w:rsidP="00134400">
      <w:pPr>
        <w:autoSpaceDE w:val="0"/>
        <w:autoSpaceDN w:val="0"/>
        <w:adjustRightInd w:val="0"/>
        <w:rPr>
          <w:rFonts w:asciiTheme="majorHAnsi" w:hAnsiTheme="majorHAnsi"/>
          <w:sz w:val="22"/>
          <w:szCs w:val="22"/>
        </w:rPr>
      </w:pPr>
      <w:r w:rsidRPr="00972623">
        <w:rPr>
          <w:rFonts w:asciiTheme="majorHAnsi" w:hAnsiTheme="majorHAnsi"/>
          <w:sz w:val="22"/>
          <w:szCs w:val="22"/>
        </w:rPr>
        <w:t>Local grants will be distributed based on the ability to meet the requirements of AEFLA Purposes outlined in WIOA: (1) Assist adults to become literate and obtain the knowledge and skills ne</w:t>
      </w:r>
      <w:r w:rsidRPr="00972623">
        <w:rPr>
          <w:rFonts w:asciiTheme="majorHAnsi" w:hAnsiTheme="majorHAnsi"/>
          <w:sz w:val="22"/>
          <w:szCs w:val="22"/>
        </w:rPr>
        <w:t>c</w:t>
      </w:r>
      <w:r w:rsidRPr="00972623">
        <w:rPr>
          <w:rFonts w:asciiTheme="majorHAnsi" w:hAnsiTheme="majorHAnsi"/>
          <w:sz w:val="22"/>
          <w:szCs w:val="22"/>
        </w:rPr>
        <w:t>essary for employment and economic self-sufficiency; (2) Assist adults who are parents or family members become a full partner in the education development of their children; (3) Assist adults in completing high school; (3) Promote transitions from adult education to postsecondary education and training through career pathways; (4) Assist immigrants and English language learners improve reading, writing, math, speaking, and comprehending the English language and acquire understanding of American government, individual freedom, and responsibilities of cit</w:t>
      </w:r>
      <w:r w:rsidRPr="00972623">
        <w:rPr>
          <w:rFonts w:asciiTheme="majorHAnsi" w:hAnsiTheme="majorHAnsi"/>
          <w:sz w:val="22"/>
          <w:szCs w:val="22"/>
        </w:rPr>
        <w:t>i</w:t>
      </w:r>
      <w:r w:rsidRPr="00972623">
        <w:rPr>
          <w:rFonts w:asciiTheme="majorHAnsi" w:hAnsiTheme="majorHAnsi"/>
          <w:sz w:val="22"/>
          <w:szCs w:val="22"/>
        </w:rPr>
        <w:t>zenship.</w:t>
      </w:r>
    </w:p>
    <w:p w:rsidR="00134400" w:rsidRPr="00972623" w:rsidRDefault="00134400" w:rsidP="00134400">
      <w:pPr>
        <w:autoSpaceDE w:val="0"/>
        <w:autoSpaceDN w:val="0"/>
        <w:adjustRightInd w:val="0"/>
        <w:rPr>
          <w:rFonts w:asciiTheme="majorHAnsi" w:eastAsia="DeVinne" w:hAnsiTheme="majorHAnsi"/>
          <w:sz w:val="22"/>
          <w:szCs w:val="22"/>
        </w:rPr>
      </w:pPr>
    </w:p>
    <w:p w:rsidR="00134400" w:rsidRPr="00972623" w:rsidRDefault="00134400" w:rsidP="00134400">
      <w:pPr>
        <w:pStyle w:val="CM12"/>
        <w:spacing w:line="240" w:lineRule="auto"/>
        <w:rPr>
          <w:rFonts w:asciiTheme="majorHAnsi" w:hAnsiTheme="majorHAnsi"/>
          <w:sz w:val="22"/>
          <w:szCs w:val="22"/>
        </w:rPr>
      </w:pPr>
      <w:r w:rsidRPr="00972623">
        <w:rPr>
          <w:rFonts w:asciiTheme="majorHAnsi" w:hAnsiTheme="majorHAnsi"/>
          <w:sz w:val="22"/>
          <w:szCs w:val="22"/>
        </w:rPr>
        <w:t xml:space="preserve">CSDE will make funding available to each of Connecticut’s five designated local workforce areas. In conjunction with each </w:t>
      </w:r>
      <w:r w:rsidR="00F92A23" w:rsidRPr="00972623">
        <w:rPr>
          <w:rFonts w:asciiTheme="majorHAnsi" w:hAnsiTheme="majorHAnsi"/>
          <w:sz w:val="22"/>
          <w:szCs w:val="22"/>
        </w:rPr>
        <w:t>WDB</w:t>
      </w:r>
      <w:r w:rsidRPr="00972623">
        <w:rPr>
          <w:rFonts w:asciiTheme="majorHAnsi" w:hAnsiTheme="majorHAnsi"/>
          <w:sz w:val="22"/>
          <w:szCs w:val="22"/>
        </w:rPr>
        <w:t xml:space="preserve">, CSDE will help to assess local area needs and WIB goals. Eligible providers will select the appropriate priority area when drafting and submitting their proposals to CSDE. </w:t>
      </w:r>
    </w:p>
    <w:p w:rsidR="00134400" w:rsidRPr="00972623" w:rsidRDefault="00134400" w:rsidP="00134400">
      <w:pPr>
        <w:pStyle w:val="Default"/>
        <w:rPr>
          <w:rFonts w:asciiTheme="majorHAnsi" w:hAnsiTheme="majorHAnsi"/>
          <w:color w:val="auto"/>
          <w:sz w:val="22"/>
          <w:szCs w:val="22"/>
        </w:rPr>
      </w:pPr>
    </w:p>
    <w:p w:rsidR="00134400" w:rsidRPr="00972623" w:rsidRDefault="00134400" w:rsidP="00134400">
      <w:pPr>
        <w:pStyle w:val="CM26"/>
        <w:spacing w:line="240" w:lineRule="auto"/>
        <w:ind w:right="115"/>
        <w:rPr>
          <w:rFonts w:asciiTheme="majorHAnsi" w:hAnsiTheme="majorHAnsi"/>
          <w:sz w:val="22"/>
          <w:szCs w:val="22"/>
        </w:rPr>
      </w:pPr>
      <w:r w:rsidRPr="00972623">
        <w:rPr>
          <w:rFonts w:asciiTheme="majorHAnsi" w:hAnsiTheme="majorHAnsi"/>
          <w:sz w:val="22"/>
          <w:szCs w:val="22"/>
        </w:rPr>
        <w:t>The RFP will establish a minimum six-week turnaround time between RFP distribution and pr</w:t>
      </w:r>
      <w:r w:rsidRPr="00972623">
        <w:rPr>
          <w:rFonts w:asciiTheme="majorHAnsi" w:hAnsiTheme="majorHAnsi"/>
          <w:sz w:val="22"/>
          <w:szCs w:val="22"/>
        </w:rPr>
        <w:t>o</w:t>
      </w:r>
      <w:r w:rsidRPr="00972623">
        <w:rPr>
          <w:rFonts w:asciiTheme="majorHAnsi" w:hAnsiTheme="majorHAnsi"/>
          <w:sz w:val="22"/>
          <w:szCs w:val="22"/>
        </w:rPr>
        <w:t>posal submission to CSDE. Proposals responding to the RFP will be evaluated by a review team comprising interagency staff and experts in each priority area. Interagency participants will i</w:t>
      </w:r>
      <w:r w:rsidRPr="00972623">
        <w:rPr>
          <w:rFonts w:asciiTheme="majorHAnsi" w:hAnsiTheme="majorHAnsi"/>
          <w:sz w:val="22"/>
          <w:szCs w:val="22"/>
        </w:rPr>
        <w:t>n</w:t>
      </w:r>
      <w:r w:rsidRPr="00972623">
        <w:rPr>
          <w:rFonts w:asciiTheme="majorHAnsi" w:hAnsiTheme="majorHAnsi"/>
          <w:sz w:val="22"/>
          <w:szCs w:val="22"/>
        </w:rPr>
        <w:t>clude representatives of CSDE</w:t>
      </w:r>
      <w:r w:rsidR="00F92A23" w:rsidRPr="00972623">
        <w:rPr>
          <w:rFonts w:asciiTheme="majorHAnsi" w:hAnsiTheme="majorHAnsi"/>
          <w:sz w:val="22"/>
          <w:szCs w:val="22"/>
        </w:rPr>
        <w:t>, the WDB</w:t>
      </w:r>
      <w:r w:rsidRPr="00972623">
        <w:rPr>
          <w:rFonts w:asciiTheme="majorHAnsi" w:hAnsiTheme="majorHAnsi"/>
          <w:sz w:val="22"/>
          <w:szCs w:val="22"/>
        </w:rPr>
        <w:t xml:space="preserve"> and One-Stop partners. The review team will evaluate each proposal using a standardized evaluation form based on r</w:t>
      </w:r>
      <w:r w:rsidRPr="00972623">
        <w:rPr>
          <w:rFonts w:asciiTheme="majorHAnsi" w:hAnsiTheme="majorHAnsi"/>
          <w:sz w:val="22"/>
          <w:szCs w:val="22"/>
        </w:rPr>
        <w:t>e</w:t>
      </w:r>
      <w:r w:rsidRPr="00972623">
        <w:rPr>
          <w:rFonts w:asciiTheme="majorHAnsi" w:hAnsiTheme="majorHAnsi"/>
          <w:sz w:val="22"/>
          <w:szCs w:val="22"/>
        </w:rPr>
        <w:t xml:space="preserve">quired Federal, State and regional criteria published in the RFP (including the considerations listed in Section 232). </w:t>
      </w:r>
    </w:p>
    <w:p w:rsidR="00134400" w:rsidRPr="00972623" w:rsidRDefault="00134400" w:rsidP="00134400">
      <w:pPr>
        <w:pStyle w:val="Default"/>
        <w:rPr>
          <w:rFonts w:asciiTheme="majorHAnsi" w:hAnsiTheme="majorHAnsi"/>
          <w:color w:val="auto"/>
        </w:rPr>
      </w:pPr>
    </w:p>
    <w:p w:rsidR="00134400" w:rsidRPr="00972623" w:rsidRDefault="00134400" w:rsidP="00134400">
      <w:pPr>
        <w:pStyle w:val="CM12"/>
        <w:spacing w:line="240" w:lineRule="auto"/>
        <w:rPr>
          <w:rFonts w:asciiTheme="majorHAnsi" w:hAnsiTheme="majorHAnsi"/>
          <w:sz w:val="22"/>
          <w:szCs w:val="22"/>
        </w:rPr>
      </w:pPr>
      <w:r w:rsidRPr="00972623">
        <w:rPr>
          <w:rFonts w:asciiTheme="majorHAnsi" w:hAnsiTheme="majorHAnsi"/>
          <w:sz w:val="22"/>
          <w:szCs w:val="22"/>
        </w:rPr>
        <w:t xml:space="preserve">CSDE staff will conduct an internal credit check to ensure compliance with the requirements of Title II of WIOA, all applicable laws, and RFP criteria. </w:t>
      </w:r>
    </w:p>
    <w:p w:rsidR="00134400" w:rsidRPr="00972623" w:rsidRDefault="00134400" w:rsidP="00134400">
      <w:pPr>
        <w:autoSpaceDE w:val="0"/>
        <w:autoSpaceDN w:val="0"/>
        <w:adjustRightInd w:val="0"/>
        <w:rPr>
          <w:rFonts w:asciiTheme="majorHAnsi" w:hAnsiTheme="majorHAnsi"/>
          <w:sz w:val="22"/>
          <w:szCs w:val="22"/>
        </w:rPr>
      </w:pPr>
    </w:p>
    <w:p w:rsidR="00134400" w:rsidRPr="00972623" w:rsidRDefault="00134400" w:rsidP="00134400">
      <w:pPr>
        <w:autoSpaceDE w:val="0"/>
        <w:autoSpaceDN w:val="0"/>
        <w:adjustRightInd w:val="0"/>
        <w:rPr>
          <w:rFonts w:asciiTheme="majorHAnsi" w:hAnsiTheme="majorHAnsi"/>
          <w:sz w:val="22"/>
          <w:szCs w:val="22"/>
        </w:rPr>
      </w:pPr>
      <w:r w:rsidRPr="00972623">
        <w:rPr>
          <w:rFonts w:asciiTheme="majorHAnsi" w:hAnsiTheme="majorHAnsi"/>
          <w:sz w:val="22"/>
          <w:szCs w:val="22"/>
        </w:rPr>
        <w:t>CSDE will use following process to distribute funds to approved applicants:</w:t>
      </w:r>
    </w:p>
    <w:p w:rsidR="00134400" w:rsidRPr="00972623" w:rsidRDefault="00033424" w:rsidP="00134400">
      <w:pPr>
        <w:autoSpaceDE w:val="0"/>
        <w:autoSpaceDN w:val="0"/>
        <w:adjustRightInd w:val="0"/>
        <w:rPr>
          <w:rFonts w:asciiTheme="majorHAnsi" w:hAnsiTheme="majorHAnsi"/>
          <w:sz w:val="22"/>
          <w:szCs w:val="22"/>
        </w:rPr>
      </w:pPr>
      <w:r w:rsidRPr="00972623">
        <w:rPr>
          <w:rFonts w:asciiTheme="majorHAnsi" w:hAnsiTheme="majorHAnsi"/>
          <w:sz w:val="22"/>
          <w:szCs w:val="22"/>
        </w:rPr>
        <w:tab/>
      </w:r>
      <w:r w:rsidR="00134400" w:rsidRPr="00972623">
        <w:rPr>
          <w:rFonts w:asciiTheme="majorHAnsi" w:hAnsiTheme="majorHAnsi"/>
          <w:sz w:val="22"/>
          <w:szCs w:val="22"/>
        </w:rPr>
        <w:t xml:space="preserve">1) Not less than 82.5% of the grant funds to award grants and contacts under section </w:t>
      </w:r>
      <w:r w:rsidRPr="00972623">
        <w:rPr>
          <w:rFonts w:asciiTheme="majorHAnsi" w:hAnsiTheme="majorHAnsi"/>
          <w:sz w:val="22"/>
          <w:szCs w:val="22"/>
        </w:rPr>
        <w:tab/>
      </w:r>
      <w:r w:rsidR="00134400" w:rsidRPr="00972623">
        <w:rPr>
          <w:rFonts w:asciiTheme="majorHAnsi" w:hAnsiTheme="majorHAnsi"/>
          <w:sz w:val="22"/>
          <w:szCs w:val="22"/>
        </w:rPr>
        <w:t xml:space="preserve">231 and to carry out section 225, Programs for Corrections Education and Other </w:t>
      </w:r>
      <w:proofErr w:type="spellStart"/>
      <w:r w:rsidR="00134400" w:rsidRPr="00972623">
        <w:rPr>
          <w:rFonts w:asciiTheme="majorHAnsi" w:hAnsiTheme="majorHAnsi"/>
          <w:sz w:val="22"/>
          <w:szCs w:val="22"/>
        </w:rPr>
        <w:t>Institu</w:t>
      </w:r>
      <w:proofErr w:type="spellEnd"/>
      <w:r w:rsidRPr="00972623">
        <w:rPr>
          <w:rFonts w:asciiTheme="majorHAnsi" w:hAnsiTheme="majorHAnsi"/>
          <w:sz w:val="22"/>
          <w:szCs w:val="22"/>
        </w:rPr>
        <w:t>-</w:t>
      </w:r>
      <w:r w:rsidRPr="00972623">
        <w:rPr>
          <w:rFonts w:asciiTheme="majorHAnsi" w:hAnsiTheme="majorHAnsi"/>
          <w:sz w:val="22"/>
          <w:szCs w:val="22"/>
        </w:rPr>
        <w:tab/>
      </w:r>
      <w:proofErr w:type="spellStart"/>
      <w:r w:rsidR="00134400" w:rsidRPr="00972623">
        <w:rPr>
          <w:rFonts w:asciiTheme="majorHAnsi" w:hAnsiTheme="majorHAnsi"/>
          <w:sz w:val="22"/>
          <w:szCs w:val="22"/>
        </w:rPr>
        <w:t>tionalized</w:t>
      </w:r>
      <w:proofErr w:type="spellEnd"/>
      <w:r w:rsidR="00134400" w:rsidRPr="00972623">
        <w:rPr>
          <w:rFonts w:asciiTheme="majorHAnsi" w:hAnsiTheme="majorHAnsi"/>
          <w:sz w:val="22"/>
          <w:szCs w:val="22"/>
        </w:rPr>
        <w:t xml:space="preserve"> Individuals, of which not more than 20% of such amount shall be available to </w:t>
      </w:r>
      <w:r w:rsidRPr="00972623">
        <w:rPr>
          <w:rFonts w:asciiTheme="majorHAnsi" w:hAnsiTheme="majorHAnsi"/>
          <w:sz w:val="22"/>
          <w:szCs w:val="22"/>
        </w:rPr>
        <w:tab/>
      </w:r>
      <w:r w:rsidR="00134400" w:rsidRPr="00972623">
        <w:rPr>
          <w:rFonts w:asciiTheme="majorHAnsi" w:hAnsiTheme="majorHAnsi"/>
          <w:sz w:val="22"/>
          <w:szCs w:val="22"/>
        </w:rPr>
        <w:t>carry out section 225;</w:t>
      </w:r>
    </w:p>
    <w:p w:rsidR="00134400" w:rsidRPr="00972623" w:rsidRDefault="00033424" w:rsidP="00134400">
      <w:pPr>
        <w:autoSpaceDE w:val="0"/>
        <w:autoSpaceDN w:val="0"/>
        <w:adjustRightInd w:val="0"/>
        <w:rPr>
          <w:rFonts w:asciiTheme="majorHAnsi" w:hAnsiTheme="majorHAnsi"/>
          <w:sz w:val="22"/>
          <w:szCs w:val="22"/>
        </w:rPr>
      </w:pPr>
      <w:r w:rsidRPr="00972623">
        <w:rPr>
          <w:rFonts w:asciiTheme="majorHAnsi" w:hAnsiTheme="majorHAnsi"/>
          <w:sz w:val="22"/>
          <w:szCs w:val="22"/>
        </w:rPr>
        <w:tab/>
      </w:r>
      <w:r w:rsidR="00134400" w:rsidRPr="00972623">
        <w:rPr>
          <w:rFonts w:asciiTheme="majorHAnsi" w:hAnsiTheme="majorHAnsi"/>
          <w:sz w:val="22"/>
          <w:szCs w:val="22"/>
        </w:rPr>
        <w:t xml:space="preserve">2) Shall not use more than 12.5% of the grant funds to carry out State leadership </w:t>
      </w:r>
      <w:proofErr w:type="spellStart"/>
      <w:r w:rsidRPr="00972623">
        <w:rPr>
          <w:rFonts w:asciiTheme="majorHAnsi" w:hAnsiTheme="majorHAnsi"/>
          <w:sz w:val="22"/>
          <w:szCs w:val="22"/>
        </w:rPr>
        <w:t>activi</w:t>
      </w:r>
      <w:proofErr w:type="spellEnd"/>
      <w:r w:rsidRPr="00972623">
        <w:rPr>
          <w:rFonts w:asciiTheme="majorHAnsi" w:hAnsiTheme="majorHAnsi"/>
          <w:sz w:val="22"/>
          <w:szCs w:val="22"/>
        </w:rPr>
        <w:t>-</w:t>
      </w:r>
      <w:r w:rsidRPr="00972623">
        <w:rPr>
          <w:rFonts w:asciiTheme="majorHAnsi" w:hAnsiTheme="majorHAnsi"/>
          <w:sz w:val="22"/>
          <w:szCs w:val="22"/>
        </w:rPr>
        <w:tab/>
      </w:r>
      <w:r w:rsidR="00134400" w:rsidRPr="00972623">
        <w:rPr>
          <w:rFonts w:asciiTheme="majorHAnsi" w:hAnsiTheme="majorHAnsi"/>
          <w:sz w:val="22"/>
          <w:szCs w:val="22"/>
        </w:rPr>
        <w:t>ties under section 223; and</w:t>
      </w:r>
    </w:p>
    <w:p w:rsidR="00134400" w:rsidRPr="00972623" w:rsidRDefault="00033424" w:rsidP="00134400">
      <w:pPr>
        <w:autoSpaceDE w:val="0"/>
        <w:autoSpaceDN w:val="0"/>
        <w:adjustRightInd w:val="0"/>
        <w:rPr>
          <w:rFonts w:asciiTheme="majorHAnsi" w:hAnsiTheme="majorHAnsi"/>
          <w:sz w:val="22"/>
          <w:szCs w:val="22"/>
        </w:rPr>
      </w:pPr>
      <w:r w:rsidRPr="00972623">
        <w:rPr>
          <w:rFonts w:asciiTheme="majorHAnsi" w:hAnsiTheme="majorHAnsi"/>
          <w:sz w:val="22"/>
          <w:szCs w:val="22"/>
        </w:rPr>
        <w:lastRenderedPageBreak/>
        <w:tab/>
      </w:r>
      <w:r w:rsidR="00134400" w:rsidRPr="00972623">
        <w:rPr>
          <w:rFonts w:asciiTheme="majorHAnsi" w:hAnsiTheme="majorHAnsi"/>
          <w:sz w:val="22"/>
          <w:szCs w:val="22"/>
        </w:rPr>
        <w:t xml:space="preserve">3) Shall use not more than 5% of the grant funds, or $85,000, whichever is greater, for </w:t>
      </w:r>
      <w:r w:rsidRPr="00972623">
        <w:rPr>
          <w:rFonts w:asciiTheme="majorHAnsi" w:hAnsiTheme="majorHAnsi"/>
          <w:sz w:val="22"/>
          <w:szCs w:val="22"/>
        </w:rPr>
        <w:tab/>
      </w:r>
      <w:r w:rsidR="00134400" w:rsidRPr="00972623">
        <w:rPr>
          <w:rFonts w:asciiTheme="majorHAnsi" w:hAnsiTheme="majorHAnsi"/>
          <w:sz w:val="22"/>
          <w:szCs w:val="22"/>
        </w:rPr>
        <w:t>administrative expenses of the eligible agency.</w:t>
      </w:r>
    </w:p>
    <w:p w:rsidR="00134400" w:rsidRPr="00972623" w:rsidRDefault="00134400" w:rsidP="00134400">
      <w:pPr>
        <w:autoSpaceDE w:val="0"/>
        <w:autoSpaceDN w:val="0"/>
        <w:adjustRightInd w:val="0"/>
        <w:rPr>
          <w:rFonts w:asciiTheme="majorHAnsi" w:hAnsiTheme="majorHAnsi"/>
          <w:sz w:val="22"/>
          <w:szCs w:val="22"/>
        </w:rPr>
      </w:pPr>
    </w:p>
    <w:p w:rsidR="00134400" w:rsidRPr="00972623" w:rsidRDefault="00134400" w:rsidP="00134400">
      <w:pPr>
        <w:autoSpaceDE w:val="0"/>
        <w:autoSpaceDN w:val="0"/>
        <w:adjustRightInd w:val="0"/>
        <w:rPr>
          <w:rFonts w:asciiTheme="majorHAnsi" w:hAnsiTheme="majorHAnsi"/>
          <w:sz w:val="22"/>
          <w:szCs w:val="22"/>
        </w:rPr>
      </w:pPr>
      <w:r w:rsidRPr="00972623">
        <w:rPr>
          <w:rFonts w:asciiTheme="majorHAnsi" w:hAnsiTheme="majorHAnsi"/>
          <w:sz w:val="22"/>
          <w:szCs w:val="22"/>
        </w:rPr>
        <w:t>All allowable costs for the federally funded Adult Basic Education program are defined in the Office of Management and Budget (OMB) Circular A-87. This document will be used to dete</w:t>
      </w:r>
      <w:r w:rsidRPr="00972623">
        <w:rPr>
          <w:rFonts w:asciiTheme="majorHAnsi" w:hAnsiTheme="majorHAnsi"/>
          <w:sz w:val="22"/>
          <w:szCs w:val="22"/>
        </w:rPr>
        <w:t>r</w:t>
      </w:r>
      <w:r w:rsidRPr="00972623">
        <w:rPr>
          <w:rFonts w:asciiTheme="majorHAnsi" w:hAnsiTheme="majorHAnsi"/>
          <w:sz w:val="22"/>
          <w:szCs w:val="22"/>
        </w:rPr>
        <w:t xml:space="preserve">mine reasonableness, </w:t>
      </w:r>
      <w:proofErr w:type="spellStart"/>
      <w:r w:rsidRPr="00972623">
        <w:rPr>
          <w:rFonts w:asciiTheme="majorHAnsi" w:hAnsiTheme="majorHAnsi"/>
          <w:sz w:val="22"/>
          <w:szCs w:val="22"/>
        </w:rPr>
        <w:t>allowability</w:t>
      </w:r>
      <w:proofErr w:type="spellEnd"/>
      <w:r w:rsidRPr="00972623">
        <w:rPr>
          <w:rFonts w:asciiTheme="majorHAnsi" w:hAnsiTheme="majorHAnsi"/>
          <w:sz w:val="22"/>
          <w:szCs w:val="22"/>
        </w:rPr>
        <w:t xml:space="preserve"> and </w:t>
      </w:r>
      <w:proofErr w:type="spellStart"/>
      <w:r w:rsidRPr="00972623">
        <w:rPr>
          <w:rFonts w:asciiTheme="majorHAnsi" w:hAnsiTheme="majorHAnsi"/>
          <w:sz w:val="22"/>
          <w:szCs w:val="22"/>
        </w:rPr>
        <w:t>allocability</w:t>
      </w:r>
      <w:proofErr w:type="spellEnd"/>
      <w:r w:rsidRPr="00972623">
        <w:rPr>
          <w:rFonts w:asciiTheme="majorHAnsi" w:hAnsiTheme="majorHAnsi"/>
          <w:sz w:val="22"/>
          <w:szCs w:val="22"/>
        </w:rPr>
        <w:t xml:space="preserve"> of costs. All costs must be supported by source documentation.</w:t>
      </w:r>
    </w:p>
    <w:p w:rsidR="00134400" w:rsidRPr="00972623" w:rsidRDefault="00134400" w:rsidP="00134400">
      <w:pPr>
        <w:pStyle w:val="Default"/>
        <w:rPr>
          <w:rFonts w:asciiTheme="majorHAnsi" w:hAnsiTheme="majorHAnsi"/>
          <w:color w:val="auto"/>
          <w:sz w:val="22"/>
          <w:szCs w:val="22"/>
        </w:rPr>
      </w:pPr>
    </w:p>
    <w:p w:rsidR="00134400" w:rsidRPr="00972623" w:rsidRDefault="00134400" w:rsidP="00134400">
      <w:pPr>
        <w:autoSpaceDE w:val="0"/>
        <w:autoSpaceDN w:val="0"/>
        <w:adjustRightInd w:val="0"/>
        <w:rPr>
          <w:rFonts w:asciiTheme="majorHAnsi" w:hAnsiTheme="majorHAnsi"/>
          <w:bCs/>
          <w:sz w:val="22"/>
          <w:szCs w:val="22"/>
        </w:rPr>
      </w:pPr>
      <w:r w:rsidRPr="00972623">
        <w:rPr>
          <w:rFonts w:asciiTheme="majorHAnsi" w:hAnsiTheme="majorHAnsi"/>
          <w:sz w:val="22"/>
          <w:szCs w:val="22"/>
        </w:rPr>
        <w:t>Using the evaluation criteria published in the RFP, proposal reviews will involve a standardized evaluation process including the following items: the eligible provider’s response to RFP r</w:t>
      </w:r>
      <w:r w:rsidRPr="00972623">
        <w:rPr>
          <w:rFonts w:asciiTheme="majorHAnsi" w:hAnsiTheme="majorHAnsi"/>
          <w:sz w:val="22"/>
          <w:szCs w:val="22"/>
        </w:rPr>
        <w:t>e</w:t>
      </w:r>
      <w:r w:rsidRPr="00972623">
        <w:rPr>
          <w:rFonts w:asciiTheme="majorHAnsi" w:hAnsiTheme="majorHAnsi"/>
          <w:sz w:val="22"/>
          <w:szCs w:val="22"/>
        </w:rPr>
        <w:t>quirements, the accuracy of the itemized budget in meeting line item limits and definitions, and the considerations listed in Section 232. The weight of each consideration in the evaluation pr</w:t>
      </w:r>
      <w:r w:rsidRPr="00972623">
        <w:rPr>
          <w:rFonts w:asciiTheme="majorHAnsi" w:hAnsiTheme="majorHAnsi"/>
          <w:sz w:val="22"/>
          <w:szCs w:val="22"/>
        </w:rPr>
        <w:t>o</w:t>
      </w:r>
      <w:r w:rsidRPr="00972623">
        <w:rPr>
          <w:rFonts w:asciiTheme="majorHAnsi" w:hAnsiTheme="majorHAnsi"/>
          <w:sz w:val="22"/>
          <w:szCs w:val="22"/>
        </w:rPr>
        <w:t>cess will be defined in the RFP. Evidence required supporting each consideration listed below has been defined and is printed in Italics with the corresponding consideration.</w:t>
      </w:r>
    </w:p>
    <w:p w:rsidR="00134400" w:rsidRPr="00972623" w:rsidRDefault="00134400" w:rsidP="00134400">
      <w:pPr>
        <w:autoSpaceDE w:val="0"/>
        <w:autoSpaceDN w:val="0"/>
        <w:adjustRightInd w:val="0"/>
        <w:rPr>
          <w:rFonts w:asciiTheme="majorHAnsi" w:hAnsiTheme="majorHAnsi"/>
          <w:bCs/>
          <w:sz w:val="22"/>
          <w:szCs w:val="22"/>
        </w:rPr>
      </w:pPr>
    </w:p>
    <w:p w:rsidR="00134400" w:rsidRPr="00972623" w:rsidRDefault="00134400" w:rsidP="00134400">
      <w:pPr>
        <w:autoSpaceDE w:val="0"/>
        <w:autoSpaceDN w:val="0"/>
        <w:adjustRightInd w:val="0"/>
        <w:rPr>
          <w:rFonts w:asciiTheme="majorHAnsi" w:hAnsiTheme="majorHAnsi"/>
          <w:b/>
          <w:bCs/>
          <w:sz w:val="22"/>
          <w:szCs w:val="22"/>
        </w:rPr>
      </w:pPr>
      <w:r w:rsidRPr="00972623">
        <w:rPr>
          <w:rFonts w:asciiTheme="majorHAnsi" w:hAnsiTheme="majorHAnsi"/>
          <w:b/>
          <w:bCs/>
          <w:sz w:val="22"/>
          <w:szCs w:val="22"/>
        </w:rPr>
        <w:t xml:space="preserve">Considerations: </w:t>
      </w:r>
    </w:p>
    <w:p w:rsidR="00134400" w:rsidRPr="00972623" w:rsidRDefault="00134400" w:rsidP="00134400">
      <w:p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 xml:space="preserve"> (1) The degree to which the eligible provider would be responsive to:</w:t>
      </w:r>
    </w:p>
    <w:p w:rsidR="00134400" w:rsidRPr="00972623" w:rsidRDefault="00134400" w:rsidP="00134400">
      <w:pPr>
        <w:autoSpaceDE w:val="0"/>
        <w:autoSpaceDN w:val="0"/>
        <w:adjustRightInd w:val="0"/>
        <w:ind w:left="720"/>
        <w:rPr>
          <w:rFonts w:asciiTheme="majorHAnsi" w:eastAsia="DeVinne" w:hAnsiTheme="majorHAnsi"/>
          <w:sz w:val="22"/>
          <w:szCs w:val="22"/>
        </w:rPr>
      </w:pPr>
      <w:r w:rsidRPr="00972623">
        <w:rPr>
          <w:rFonts w:asciiTheme="majorHAnsi" w:eastAsia="DeVinne" w:hAnsiTheme="majorHAnsi"/>
          <w:sz w:val="22"/>
          <w:szCs w:val="22"/>
        </w:rPr>
        <w:t xml:space="preserve">(A) Regional needs as identified in the local plan under section 108 </w:t>
      </w:r>
      <w:r w:rsidRPr="00972623">
        <w:rPr>
          <w:rFonts w:asciiTheme="majorHAnsi" w:eastAsia="DeVinne" w:hAnsiTheme="majorHAnsi"/>
          <w:i/>
          <w:sz w:val="22"/>
          <w:szCs w:val="22"/>
        </w:rPr>
        <w:t>(as evidenced by a description of regional needs and how the applicant will be responsive to those needs)</w:t>
      </w:r>
      <w:r w:rsidRPr="00972623">
        <w:rPr>
          <w:rFonts w:asciiTheme="majorHAnsi" w:eastAsia="DeVinne" w:hAnsiTheme="majorHAnsi"/>
          <w:sz w:val="22"/>
          <w:szCs w:val="22"/>
        </w:rPr>
        <w:t>; and</w:t>
      </w:r>
    </w:p>
    <w:p w:rsidR="00134400" w:rsidRPr="00972623" w:rsidRDefault="00134400" w:rsidP="00134400">
      <w:pPr>
        <w:autoSpaceDE w:val="0"/>
        <w:autoSpaceDN w:val="0"/>
        <w:adjustRightInd w:val="0"/>
        <w:ind w:left="720"/>
        <w:rPr>
          <w:rFonts w:asciiTheme="majorHAnsi" w:hAnsiTheme="majorHAnsi"/>
          <w:i/>
          <w:iCs/>
          <w:sz w:val="22"/>
          <w:szCs w:val="22"/>
        </w:rPr>
      </w:pPr>
      <w:r w:rsidRPr="00972623">
        <w:rPr>
          <w:rFonts w:asciiTheme="majorHAnsi" w:eastAsia="DeVinne" w:hAnsiTheme="majorHAnsi"/>
          <w:sz w:val="22"/>
          <w:szCs w:val="22"/>
        </w:rPr>
        <w:t xml:space="preserve">(B) Serving individuals in the community who were identified as most in need of adult education and literacy activities, including individual who have low levels of literacy skills or who are English language learners </w:t>
      </w:r>
      <w:r w:rsidRPr="00972623">
        <w:rPr>
          <w:rFonts w:asciiTheme="majorHAnsi" w:eastAsia="DeVinne" w:hAnsiTheme="majorHAnsi"/>
          <w:i/>
          <w:sz w:val="22"/>
          <w:szCs w:val="22"/>
        </w:rPr>
        <w:t>(</w:t>
      </w:r>
      <w:r w:rsidRPr="00972623">
        <w:rPr>
          <w:rFonts w:asciiTheme="majorHAnsi" w:hAnsiTheme="majorHAnsi"/>
          <w:i/>
          <w:iCs/>
          <w:sz w:val="22"/>
          <w:szCs w:val="22"/>
        </w:rPr>
        <w:t>as evidenced by an objective statement of need accompanied by a recruitment and retention plan which targets these individuals);</w:t>
      </w:r>
    </w:p>
    <w:p w:rsidR="00134400" w:rsidRPr="00972623" w:rsidRDefault="00134400" w:rsidP="00134400">
      <w:pPr>
        <w:autoSpaceDE w:val="0"/>
        <w:autoSpaceDN w:val="0"/>
        <w:adjustRightInd w:val="0"/>
        <w:ind w:left="720"/>
        <w:rPr>
          <w:rFonts w:asciiTheme="majorHAnsi" w:hAnsiTheme="majorHAnsi"/>
          <w:i/>
          <w:iCs/>
          <w:sz w:val="22"/>
          <w:szCs w:val="22"/>
        </w:rPr>
      </w:pPr>
    </w:p>
    <w:p w:rsidR="00134400" w:rsidRPr="00972623" w:rsidRDefault="00134400" w:rsidP="00134400">
      <w:pPr>
        <w:autoSpaceDE w:val="0"/>
        <w:autoSpaceDN w:val="0"/>
        <w:adjustRightInd w:val="0"/>
        <w:rPr>
          <w:rFonts w:asciiTheme="majorHAnsi" w:hAnsiTheme="majorHAnsi"/>
          <w:i/>
          <w:iCs/>
          <w:sz w:val="22"/>
          <w:szCs w:val="22"/>
        </w:rPr>
      </w:pPr>
      <w:r w:rsidRPr="00972623">
        <w:rPr>
          <w:rFonts w:asciiTheme="majorHAnsi" w:eastAsia="DeVinne" w:hAnsiTheme="majorHAnsi"/>
          <w:sz w:val="22"/>
          <w:szCs w:val="22"/>
        </w:rPr>
        <w:t xml:space="preserve">(2) The ability of the eligible provider to serve eligible individuals with disabilities, including eligible individuals with learning disabilities </w:t>
      </w:r>
      <w:r w:rsidRPr="00972623">
        <w:rPr>
          <w:rFonts w:asciiTheme="majorHAnsi" w:eastAsia="DeVinne" w:hAnsiTheme="majorHAnsi"/>
          <w:i/>
          <w:sz w:val="22"/>
          <w:szCs w:val="22"/>
        </w:rPr>
        <w:t>(</w:t>
      </w:r>
      <w:r w:rsidRPr="00972623">
        <w:rPr>
          <w:rFonts w:asciiTheme="majorHAnsi" w:hAnsiTheme="majorHAnsi"/>
          <w:i/>
          <w:iCs/>
          <w:sz w:val="22"/>
          <w:szCs w:val="22"/>
        </w:rPr>
        <w:t>as evidenced by an objective statement of need a</w:t>
      </w:r>
      <w:r w:rsidRPr="00972623">
        <w:rPr>
          <w:rFonts w:asciiTheme="majorHAnsi" w:hAnsiTheme="majorHAnsi"/>
          <w:i/>
          <w:iCs/>
          <w:sz w:val="22"/>
          <w:szCs w:val="22"/>
        </w:rPr>
        <w:t>c</w:t>
      </w:r>
      <w:r w:rsidRPr="00972623">
        <w:rPr>
          <w:rFonts w:asciiTheme="majorHAnsi" w:hAnsiTheme="majorHAnsi"/>
          <w:i/>
          <w:iCs/>
          <w:sz w:val="22"/>
          <w:szCs w:val="22"/>
        </w:rPr>
        <w:t>companied by a recruitment and retention plan which targets these individuals);</w:t>
      </w:r>
    </w:p>
    <w:p w:rsidR="00134400" w:rsidRPr="00972623" w:rsidRDefault="00134400" w:rsidP="00134400">
      <w:pPr>
        <w:autoSpaceDE w:val="0"/>
        <w:autoSpaceDN w:val="0"/>
        <w:adjustRightInd w:val="0"/>
        <w:rPr>
          <w:rFonts w:asciiTheme="majorHAnsi" w:eastAsia="DeVinne" w:hAnsiTheme="majorHAnsi"/>
          <w:sz w:val="22"/>
          <w:szCs w:val="22"/>
        </w:rPr>
      </w:pPr>
    </w:p>
    <w:p w:rsidR="00134400" w:rsidRPr="00972623" w:rsidRDefault="00134400" w:rsidP="00134400">
      <w:p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 xml:space="preserve">(3) Past effectiveness of the eligible provider in improving the literacy of eligible individuals, to meet State-adjusted levels of performance for the primary indicators of performance described in section 116, especially with respect to eligible individuals who have low levels of literacy </w:t>
      </w:r>
      <w:r w:rsidRPr="00972623">
        <w:rPr>
          <w:rFonts w:asciiTheme="majorHAnsi" w:eastAsia="DeVinne" w:hAnsiTheme="majorHAnsi"/>
          <w:i/>
          <w:sz w:val="22"/>
          <w:szCs w:val="22"/>
        </w:rPr>
        <w:t>(</w:t>
      </w:r>
      <w:r w:rsidRPr="00972623">
        <w:rPr>
          <w:rFonts w:asciiTheme="majorHAnsi" w:hAnsiTheme="majorHAnsi"/>
          <w:i/>
          <w:sz w:val="22"/>
          <w:szCs w:val="22"/>
        </w:rPr>
        <w:t>as</w:t>
      </w:r>
      <w:r w:rsidRPr="00972623">
        <w:rPr>
          <w:rFonts w:asciiTheme="majorHAnsi" w:hAnsiTheme="majorHAnsi"/>
          <w:i/>
          <w:iCs/>
          <w:sz w:val="22"/>
          <w:szCs w:val="22"/>
        </w:rPr>
        <w:t xml:space="preserve"> evidenced by meeting or exceeding performance measures based on documentation from the Connecticut Adult Reporting System and annual reviews for previously funded providers and as evidenced by comparable objective performance measures which demonstrate successful st</w:t>
      </w:r>
      <w:r w:rsidRPr="00972623">
        <w:rPr>
          <w:rFonts w:asciiTheme="majorHAnsi" w:hAnsiTheme="majorHAnsi"/>
          <w:i/>
          <w:iCs/>
          <w:sz w:val="22"/>
          <w:szCs w:val="22"/>
        </w:rPr>
        <w:t>u</w:t>
      </w:r>
      <w:r w:rsidRPr="00972623">
        <w:rPr>
          <w:rFonts w:asciiTheme="majorHAnsi" w:hAnsiTheme="majorHAnsi"/>
          <w:i/>
          <w:iCs/>
          <w:sz w:val="22"/>
          <w:szCs w:val="22"/>
        </w:rPr>
        <w:t>dent outcomes for new eligible providers);</w:t>
      </w:r>
    </w:p>
    <w:p w:rsidR="00134400" w:rsidRPr="00972623" w:rsidRDefault="00134400" w:rsidP="00134400">
      <w:pPr>
        <w:autoSpaceDE w:val="0"/>
        <w:autoSpaceDN w:val="0"/>
        <w:adjustRightInd w:val="0"/>
        <w:rPr>
          <w:rFonts w:asciiTheme="majorHAnsi" w:eastAsia="DeVinne" w:hAnsiTheme="majorHAnsi"/>
          <w:sz w:val="22"/>
          <w:szCs w:val="22"/>
        </w:rPr>
      </w:pPr>
    </w:p>
    <w:p w:rsidR="00134400" w:rsidRPr="00972623" w:rsidRDefault="00134400" w:rsidP="00134400">
      <w:pPr>
        <w:autoSpaceDE w:val="0"/>
        <w:autoSpaceDN w:val="0"/>
        <w:adjustRightInd w:val="0"/>
        <w:rPr>
          <w:rFonts w:asciiTheme="majorHAnsi" w:eastAsia="DeVinne" w:hAnsiTheme="majorHAnsi"/>
          <w:i/>
          <w:sz w:val="22"/>
          <w:szCs w:val="22"/>
        </w:rPr>
      </w:pPr>
      <w:r w:rsidRPr="00972623">
        <w:rPr>
          <w:rFonts w:asciiTheme="majorHAnsi" w:eastAsia="DeVinne" w:hAnsiTheme="majorHAnsi"/>
          <w:sz w:val="22"/>
          <w:szCs w:val="22"/>
        </w:rPr>
        <w:t>(4) The extent to which the eligible provider demonstrates alignment between proposed activ</w:t>
      </w:r>
      <w:r w:rsidRPr="00972623">
        <w:rPr>
          <w:rFonts w:asciiTheme="majorHAnsi" w:eastAsia="DeVinne" w:hAnsiTheme="majorHAnsi"/>
          <w:sz w:val="22"/>
          <w:szCs w:val="22"/>
        </w:rPr>
        <w:t>i</w:t>
      </w:r>
      <w:r w:rsidRPr="00972623">
        <w:rPr>
          <w:rFonts w:asciiTheme="majorHAnsi" w:eastAsia="DeVinne" w:hAnsiTheme="majorHAnsi"/>
          <w:sz w:val="22"/>
          <w:szCs w:val="22"/>
        </w:rPr>
        <w:t xml:space="preserve">ties and services and the strategy and goals of the local plan under section 108, as well as the activities and services of the one-stop partners </w:t>
      </w:r>
      <w:r w:rsidRPr="00972623">
        <w:rPr>
          <w:rFonts w:asciiTheme="majorHAnsi" w:eastAsia="DeVinne" w:hAnsiTheme="majorHAnsi"/>
          <w:i/>
          <w:sz w:val="22"/>
          <w:szCs w:val="22"/>
        </w:rPr>
        <w:t>(as evidenced by description of proposed activ</w:t>
      </w:r>
      <w:r w:rsidRPr="00972623">
        <w:rPr>
          <w:rFonts w:asciiTheme="majorHAnsi" w:eastAsia="DeVinne" w:hAnsiTheme="majorHAnsi"/>
          <w:i/>
          <w:sz w:val="22"/>
          <w:szCs w:val="22"/>
        </w:rPr>
        <w:t>i</w:t>
      </w:r>
      <w:r w:rsidRPr="00972623">
        <w:rPr>
          <w:rFonts w:asciiTheme="majorHAnsi" w:eastAsia="DeVinne" w:hAnsiTheme="majorHAnsi"/>
          <w:i/>
          <w:sz w:val="22"/>
          <w:szCs w:val="22"/>
        </w:rPr>
        <w:t>ties and strategies and goals and how the provider plans to align them);</w:t>
      </w:r>
    </w:p>
    <w:p w:rsidR="00134400" w:rsidRPr="00972623" w:rsidRDefault="00134400" w:rsidP="00134400">
      <w:pPr>
        <w:autoSpaceDE w:val="0"/>
        <w:autoSpaceDN w:val="0"/>
        <w:adjustRightInd w:val="0"/>
        <w:rPr>
          <w:rFonts w:asciiTheme="majorHAnsi" w:eastAsia="DeVinne" w:hAnsiTheme="majorHAnsi"/>
          <w:sz w:val="22"/>
          <w:szCs w:val="22"/>
        </w:rPr>
      </w:pPr>
    </w:p>
    <w:p w:rsidR="00134400" w:rsidRPr="00972623" w:rsidRDefault="00134400" w:rsidP="00134400">
      <w:pPr>
        <w:pStyle w:val="Default"/>
        <w:rPr>
          <w:rFonts w:asciiTheme="majorHAnsi" w:hAnsiTheme="majorHAnsi"/>
          <w:i/>
          <w:iCs/>
          <w:color w:val="auto"/>
          <w:sz w:val="22"/>
          <w:szCs w:val="22"/>
        </w:rPr>
      </w:pPr>
      <w:r w:rsidRPr="00972623">
        <w:rPr>
          <w:rFonts w:asciiTheme="majorHAnsi" w:eastAsia="DeVinne" w:hAnsiTheme="majorHAnsi"/>
          <w:color w:val="auto"/>
          <w:sz w:val="22"/>
          <w:szCs w:val="22"/>
        </w:rPr>
        <w:t xml:space="preserve">(5) Whether the eligible provider’s program is of sufficient intensity and quality, and based on the most rigorous research available so that participants achieve substantial learning gains; and uses instructional practices that include the essential components of reading instruction </w:t>
      </w:r>
      <w:r w:rsidRPr="00972623">
        <w:rPr>
          <w:rFonts w:asciiTheme="majorHAnsi" w:eastAsia="DeVinne" w:hAnsiTheme="majorHAnsi"/>
          <w:i/>
          <w:color w:val="auto"/>
          <w:sz w:val="22"/>
          <w:szCs w:val="22"/>
        </w:rPr>
        <w:t>(</w:t>
      </w:r>
      <w:r w:rsidRPr="00972623">
        <w:rPr>
          <w:rFonts w:asciiTheme="majorHAnsi" w:hAnsiTheme="majorHAnsi"/>
          <w:i/>
          <w:iCs/>
          <w:color w:val="auto"/>
          <w:sz w:val="22"/>
          <w:szCs w:val="22"/>
        </w:rPr>
        <w:t>as evidenced by a program design suitable to achieve applicable performance measures – appropr</w:t>
      </w:r>
      <w:r w:rsidRPr="00972623">
        <w:rPr>
          <w:rFonts w:asciiTheme="majorHAnsi" w:hAnsiTheme="majorHAnsi"/>
          <w:i/>
          <w:iCs/>
          <w:color w:val="auto"/>
          <w:sz w:val="22"/>
          <w:szCs w:val="22"/>
        </w:rPr>
        <w:t>i</w:t>
      </w:r>
      <w:r w:rsidRPr="00972623">
        <w:rPr>
          <w:rFonts w:asciiTheme="majorHAnsi" w:hAnsiTheme="majorHAnsi"/>
          <w:i/>
          <w:iCs/>
          <w:color w:val="auto"/>
          <w:sz w:val="22"/>
          <w:szCs w:val="22"/>
        </w:rPr>
        <w:t>ateness of program design may be demonstrated by past performance of successful outcomes or documentation of a similar program design and associated outcomes);</w:t>
      </w:r>
    </w:p>
    <w:p w:rsidR="00134400" w:rsidRPr="00972623" w:rsidRDefault="00134400" w:rsidP="00134400">
      <w:pPr>
        <w:autoSpaceDE w:val="0"/>
        <w:autoSpaceDN w:val="0"/>
        <w:adjustRightInd w:val="0"/>
        <w:rPr>
          <w:rFonts w:asciiTheme="majorHAnsi" w:eastAsia="DeVinne" w:hAnsiTheme="majorHAnsi"/>
          <w:i/>
          <w:sz w:val="22"/>
          <w:szCs w:val="22"/>
        </w:rPr>
      </w:pPr>
      <w:r w:rsidRPr="00972623">
        <w:rPr>
          <w:rFonts w:asciiTheme="majorHAnsi" w:eastAsia="DeVinne" w:hAnsiTheme="majorHAnsi"/>
          <w:sz w:val="22"/>
          <w:szCs w:val="22"/>
        </w:rPr>
        <w:lastRenderedPageBreak/>
        <w:t>(6) Whether the eligible provider’s activities, including reading, writing, speaking, mathematics, and English language acquisition instruction delivered by the eligible provider, are based on the best practices derived from the most rigorous research available and appropriate, including sc</w:t>
      </w:r>
      <w:r w:rsidRPr="00972623">
        <w:rPr>
          <w:rFonts w:asciiTheme="majorHAnsi" w:eastAsia="DeVinne" w:hAnsiTheme="majorHAnsi"/>
          <w:sz w:val="22"/>
          <w:szCs w:val="22"/>
        </w:rPr>
        <w:t>i</w:t>
      </w:r>
      <w:r w:rsidRPr="00972623">
        <w:rPr>
          <w:rFonts w:asciiTheme="majorHAnsi" w:eastAsia="DeVinne" w:hAnsiTheme="majorHAnsi"/>
          <w:sz w:val="22"/>
          <w:szCs w:val="22"/>
        </w:rPr>
        <w:t xml:space="preserve">entifically valid research and effective educational practice </w:t>
      </w:r>
      <w:r w:rsidRPr="00972623">
        <w:rPr>
          <w:rFonts w:asciiTheme="majorHAnsi" w:eastAsia="DeVinne" w:hAnsiTheme="majorHAnsi"/>
          <w:i/>
          <w:sz w:val="22"/>
          <w:szCs w:val="22"/>
        </w:rPr>
        <w:t>(as evidenced by program design and /or curriculum);</w:t>
      </w:r>
    </w:p>
    <w:p w:rsidR="00134400" w:rsidRPr="00972623" w:rsidRDefault="00134400" w:rsidP="00134400">
      <w:pPr>
        <w:autoSpaceDE w:val="0"/>
        <w:autoSpaceDN w:val="0"/>
        <w:adjustRightInd w:val="0"/>
        <w:rPr>
          <w:rFonts w:asciiTheme="majorHAnsi" w:eastAsia="DeVinne" w:hAnsiTheme="majorHAnsi"/>
          <w:i/>
          <w:sz w:val="22"/>
          <w:szCs w:val="22"/>
        </w:rPr>
      </w:pPr>
      <w:r w:rsidRPr="00972623">
        <w:rPr>
          <w:rFonts w:asciiTheme="majorHAnsi" w:eastAsia="DeVinne" w:hAnsiTheme="majorHAnsi"/>
          <w:i/>
          <w:sz w:val="22"/>
          <w:szCs w:val="22"/>
        </w:rPr>
        <w:t xml:space="preserve"> </w:t>
      </w:r>
    </w:p>
    <w:p w:rsidR="00134400" w:rsidRPr="00972623" w:rsidRDefault="00134400" w:rsidP="00134400">
      <w:pPr>
        <w:pStyle w:val="Default"/>
        <w:rPr>
          <w:rFonts w:asciiTheme="majorHAnsi" w:hAnsiTheme="majorHAnsi"/>
          <w:i/>
          <w:iCs/>
          <w:color w:val="auto"/>
          <w:sz w:val="22"/>
          <w:szCs w:val="22"/>
        </w:rPr>
      </w:pPr>
      <w:r w:rsidRPr="00972623">
        <w:rPr>
          <w:rFonts w:asciiTheme="majorHAnsi" w:eastAsia="DeVinne" w:hAnsiTheme="majorHAnsi"/>
          <w:color w:val="auto"/>
          <w:sz w:val="22"/>
          <w:szCs w:val="22"/>
        </w:rPr>
        <w:t xml:space="preserve">(7) Whether the eligible provider’s activities effectively use technology, services, and delivery systems, including distance education in a manner sufficient to increase the amount and quality of learning and how such technology, services, and system lead to improved performance </w:t>
      </w:r>
      <w:r w:rsidRPr="00972623">
        <w:rPr>
          <w:rFonts w:asciiTheme="majorHAnsi" w:eastAsia="DeVinne" w:hAnsiTheme="majorHAnsi"/>
          <w:i/>
          <w:color w:val="auto"/>
          <w:sz w:val="22"/>
          <w:szCs w:val="22"/>
        </w:rPr>
        <w:t>(</w:t>
      </w:r>
      <w:r w:rsidRPr="00972623">
        <w:rPr>
          <w:rFonts w:asciiTheme="majorHAnsi" w:hAnsiTheme="majorHAnsi"/>
          <w:i/>
          <w:iCs/>
          <w:color w:val="auto"/>
          <w:sz w:val="22"/>
          <w:szCs w:val="22"/>
        </w:rPr>
        <w:t>as evidenced by program design and/or curriculum and the accessibility of hardware and software applications as appropriate);</w:t>
      </w:r>
    </w:p>
    <w:p w:rsidR="00134400" w:rsidRPr="00972623" w:rsidRDefault="00134400" w:rsidP="00134400">
      <w:pPr>
        <w:pStyle w:val="Default"/>
        <w:rPr>
          <w:rFonts w:asciiTheme="majorHAnsi" w:hAnsiTheme="majorHAnsi"/>
          <w:color w:val="auto"/>
          <w:sz w:val="22"/>
          <w:szCs w:val="22"/>
        </w:rPr>
      </w:pPr>
      <w:r w:rsidRPr="00972623">
        <w:rPr>
          <w:rFonts w:asciiTheme="majorHAnsi" w:hAnsiTheme="majorHAnsi"/>
          <w:i/>
          <w:iCs/>
          <w:color w:val="auto"/>
          <w:sz w:val="22"/>
          <w:szCs w:val="22"/>
        </w:rPr>
        <w:t xml:space="preserve"> </w:t>
      </w:r>
    </w:p>
    <w:p w:rsidR="00134400" w:rsidRPr="00972623" w:rsidRDefault="00134400" w:rsidP="00134400">
      <w:pPr>
        <w:autoSpaceDE w:val="0"/>
        <w:autoSpaceDN w:val="0"/>
        <w:adjustRightInd w:val="0"/>
        <w:rPr>
          <w:rFonts w:asciiTheme="majorHAnsi" w:hAnsiTheme="majorHAnsi"/>
          <w:i/>
          <w:iCs/>
          <w:sz w:val="22"/>
          <w:szCs w:val="22"/>
        </w:rPr>
      </w:pPr>
      <w:r w:rsidRPr="00972623">
        <w:rPr>
          <w:rFonts w:asciiTheme="majorHAnsi" w:eastAsia="DeVinne" w:hAnsiTheme="majorHAnsi"/>
          <w:sz w:val="22"/>
          <w:szCs w:val="22"/>
        </w:rPr>
        <w:t>(8) Whether the eligible provider’s activities provide learning in context, including through int</w:t>
      </w:r>
      <w:r w:rsidRPr="00972623">
        <w:rPr>
          <w:rFonts w:asciiTheme="majorHAnsi" w:eastAsia="DeVinne" w:hAnsiTheme="majorHAnsi"/>
          <w:sz w:val="22"/>
          <w:szCs w:val="22"/>
        </w:rPr>
        <w:t>e</w:t>
      </w:r>
      <w:r w:rsidRPr="00972623">
        <w:rPr>
          <w:rFonts w:asciiTheme="majorHAnsi" w:eastAsia="DeVinne" w:hAnsiTheme="majorHAnsi"/>
          <w:sz w:val="22"/>
          <w:szCs w:val="22"/>
        </w:rPr>
        <w:t>grated education and training, so that an individual acquires the skills needed to transition to and complete postsecondary education and training programs, obtain and advance in employment leading to economic self-sufficiency, and to exercise the rights and responsibilities of cit</w:t>
      </w:r>
      <w:r w:rsidRPr="00972623">
        <w:rPr>
          <w:rFonts w:asciiTheme="majorHAnsi" w:eastAsia="DeVinne" w:hAnsiTheme="majorHAnsi"/>
          <w:sz w:val="22"/>
          <w:szCs w:val="22"/>
        </w:rPr>
        <w:t>i</w:t>
      </w:r>
      <w:r w:rsidRPr="00972623">
        <w:rPr>
          <w:rFonts w:asciiTheme="majorHAnsi" w:eastAsia="DeVinne" w:hAnsiTheme="majorHAnsi"/>
          <w:sz w:val="22"/>
          <w:szCs w:val="22"/>
        </w:rPr>
        <w:t>zenship</w:t>
      </w:r>
      <w:r w:rsidRPr="00972623">
        <w:rPr>
          <w:rFonts w:asciiTheme="majorHAnsi" w:hAnsiTheme="majorHAnsi"/>
          <w:i/>
          <w:iCs/>
          <w:sz w:val="22"/>
          <w:szCs w:val="22"/>
        </w:rPr>
        <w:t xml:space="preserve"> (as evidenced by program design and/or curriculum which focus on skills needed for postsecondary education and training, the workplace, and citizenship);</w:t>
      </w:r>
    </w:p>
    <w:p w:rsidR="00134400" w:rsidRPr="00972623" w:rsidRDefault="00134400" w:rsidP="00134400">
      <w:pPr>
        <w:autoSpaceDE w:val="0"/>
        <w:autoSpaceDN w:val="0"/>
        <w:adjustRightInd w:val="0"/>
        <w:rPr>
          <w:rFonts w:asciiTheme="majorHAnsi" w:eastAsia="DeVinne" w:hAnsiTheme="majorHAnsi"/>
          <w:sz w:val="22"/>
          <w:szCs w:val="22"/>
        </w:rPr>
      </w:pPr>
    </w:p>
    <w:p w:rsidR="00134400" w:rsidRPr="00972623" w:rsidRDefault="00134400" w:rsidP="00134400">
      <w:pPr>
        <w:pStyle w:val="Default"/>
        <w:rPr>
          <w:rFonts w:asciiTheme="majorHAnsi" w:hAnsiTheme="majorHAnsi"/>
          <w:i/>
          <w:iCs/>
          <w:color w:val="auto"/>
          <w:sz w:val="22"/>
          <w:szCs w:val="22"/>
        </w:rPr>
      </w:pPr>
      <w:r w:rsidRPr="00972623">
        <w:rPr>
          <w:rFonts w:asciiTheme="majorHAnsi" w:eastAsia="DeVinne" w:hAnsiTheme="majorHAnsi"/>
          <w:color w:val="auto"/>
          <w:sz w:val="22"/>
          <w:szCs w:val="22"/>
        </w:rPr>
        <w:t>(9) Whether the eligible provider’s activities are delivered by well-trained instructors, couns</w:t>
      </w:r>
      <w:r w:rsidRPr="00972623">
        <w:rPr>
          <w:rFonts w:asciiTheme="majorHAnsi" w:eastAsia="DeVinne" w:hAnsiTheme="majorHAnsi"/>
          <w:color w:val="auto"/>
          <w:sz w:val="22"/>
          <w:szCs w:val="22"/>
        </w:rPr>
        <w:t>e</w:t>
      </w:r>
      <w:r w:rsidRPr="00972623">
        <w:rPr>
          <w:rFonts w:asciiTheme="majorHAnsi" w:eastAsia="DeVinne" w:hAnsiTheme="majorHAnsi"/>
          <w:color w:val="auto"/>
          <w:sz w:val="22"/>
          <w:szCs w:val="22"/>
        </w:rPr>
        <w:t>lors, and administrators who meet any minimum qualifications established by the State, where applicable, and</w:t>
      </w:r>
      <w:r w:rsidRPr="00972623">
        <w:rPr>
          <w:rFonts w:asciiTheme="majorHAnsi" w:hAnsiTheme="majorHAnsi"/>
          <w:color w:val="auto"/>
          <w:sz w:val="22"/>
          <w:szCs w:val="22"/>
        </w:rPr>
        <w:t xml:space="preserve"> </w:t>
      </w:r>
      <w:r w:rsidRPr="00972623">
        <w:rPr>
          <w:rFonts w:asciiTheme="majorHAnsi" w:eastAsia="DeVinne" w:hAnsiTheme="majorHAnsi"/>
          <w:color w:val="auto"/>
          <w:sz w:val="22"/>
          <w:szCs w:val="22"/>
        </w:rPr>
        <w:t>who have access to high quality professional development, including through electronic means</w:t>
      </w:r>
      <w:r w:rsidRPr="00972623">
        <w:rPr>
          <w:rFonts w:asciiTheme="majorHAnsi" w:eastAsia="DeVinne" w:hAnsiTheme="majorHAnsi"/>
          <w:i/>
          <w:color w:val="auto"/>
          <w:sz w:val="22"/>
          <w:szCs w:val="22"/>
        </w:rPr>
        <w:t xml:space="preserve"> (</w:t>
      </w:r>
      <w:r w:rsidRPr="00972623">
        <w:rPr>
          <w:rFonts w:asciiTheme="majorHAnsi" w:eastAsia="DeVinne" w:hAnsiTheme="majorHAnsi"/>
          <w:color w:val="auto"/>
          <w:sz w:val="22"/>
          <w:szCs w:val="22"/>
        </w:rPr>
        <w:t xml:space="preserve">as </w:t>
      </w:r>
      <w:r w:rsidRPr="00972623">
        <w:rPr>
          <w:rFonts w:asciiTheme="majorHAnsi" w:hAnsiTheme="majorHAnsi"/>
          <w:i/>
          <w:iCs/>
          <w:color w:val="auto"/>
          <w:sz w:val="22"/>
          <w:szCs w:val="22"/>
        </w:rPr>
        <w:t>evidenced by appropriate degrees, certifications, and trainings);</w:t>
      </w:r>
    </w:p>
    <w:p w:rsidR="00134400" w:rsidRPr="00972623" w:rsidRDefault="00134400" w:rsidP="00134400">
      <w:pPr>
        <w:pStyle w:val="Default"/>
        <w:rPr>
          <w:rFonts w:asciiTheme="majorHAnsi" w:hAnsiTheme="majorHAnsi"/>
          <w:color w:val="auto"/>
          <w:sz w:val="22"/>
          <w:szCs w:val="22"/>
        </w:rPr>
      </w:pPr>
    </w:p>
    <w:p w:rsidR="00134400" w:rsidRPr="00972623" w:rsidRDefault="00134400" w:rsidP="00134400">
      <w:p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(10) Whether the eligible provider’s activities coordinate with other available education, training, and social service resources in the community, such as by establishing strong links with el</w:t>
      </w:r>
      <w:r w:rsidRPr="00972623">
        <w:rPr>
          <w:rFonts w:asciiTheme="majorHAnsi" w:eastAsia="DeVinne" w:hAnsiTheme="majorHAnsi"/>
          <w:sz w:val="22"/>
          <w:szCs w:val="22"/>
        </w:rPr>
        <w:t>e</w:t>
      </w:r>
      <w:r w:rsidRPr="00972623">
        <w:rPr>
          <w:rFonts w:asciiTheme="majorHAnsi" w:eastAsia="DeVinne" w:hAnsiTheme="majorHAnsi"/>
          <w:sz w:val="22"/>
          <w:szCs w:val="22"/>
        </w:rPr>
        <w:t xml:space="preserve">mentary schools and secondary schools, postsecondary educational institutions, institutions of higher education, </w:t>
      </w:r>
      <w:r w:rsidR="00F92A23" w:rsidRPr="00972623">
        <w:rPr>
          <w:rFonts w:asciiTheme="majorHAnsi" w:eastAsia="DeVinne" w:hAnsiTheme="majorHAnsi"/>
          <w:sz w:val="22"/>
          <w:szCs w:val="22"/>
        </w:rPr>
        <w:t>local WDB</w:t>
      </w:r>
      <w:r w:rsidRPr="00972623">
        <w:rPr>
          <w:rFonts w:asciiTheme="majorHAnsi" w:eastAsia="DeVinne" w:hAnsiTheme="majorHAnsi"/>
          <w:sz w:val="22"/>
          <w:szCs w:val="22"/>
        </w:rPr>
        <w:t xml:space="preserve">s, One-Stop Centers, job training programs, social service agencies, business, industry, labor organizations, community-based organizations, nonprofit organizations, and intermediaries, for the development of career pathways </w:t>
      </w:r>
      <w:r w:rsidRPr="00972623">
        <w:rPr>
          <w:rFonts w:asciiTheme="majorHAnsi" w:eastAsia="DeVinne" w:hAnsiTheme="majorHAnsi"/>
          <w:i/>
          <w:sz w:val="22"/>
          <w:szCs w:val="22"/>
        </w:rPr>
        <w:t>(</w:t>
      </w:r>
      <w:r w:rsidRPr="00972623">
        <w:rPr>
          <w:rFonts w:asciiTheme="majorHAnsi" w:hAnsiTheme="majorHAnsi"/>
          <w:i/>
          <w:iCs/>
          <w:sz w:val="22"/>
          <w:szCs w:val="22"/>
        </w:rPr>
        <w:t>as ev</w:t>
      </w:r>
      <w:r w:rsidRPr="00972623">
        <w:rPr>
          <w:rFonts w:asciiTheme="majorHAnsi" w:hAnsiTheme="majorHAnsi"/>
          <w:i/>
          <w:iCs/>
          <w:sz w:val="22"/>
          <w:szCs w:val="22"/>
        </w:rPr>
        <w:t>i</w:t>
      </w:r>
      <w:r w:rsidRPr="00972623">
        <w:rPr>
          <w:rFonts w:asciiTheme="majorHAnsi" w:hAnsiTheme="majorHAnsi"/>
          <w:i/>
          <w:iCs/>
          <w:sz w:val="22"/>
          <w:szCs w:val="22"/>
        </w:rPr>
        <w:t>denced by formal collaborations and the commitment of the provider to assess and address the literacy and non-literacy support services of participants)</w:t>
      </w:r>
      <w:r w:rsidRPr="00972623">
        <w:rPr>
          <w:rFonts w:asciiTheme="majorHAnsi" w:eastAsia="DeVinne" w:hAnsiTheme="majorHAnsi"/>
          <w:sz w:val="22"/>
          <w:szCs w:val="22"/>
        </w:rPr>
        <w:t>;</w:t>
      </w:r>
    </w:p>
    <w:p w:rsidR="00134400" w:rsidRPr="00972623" w:rsidRDefault="00134400" w:rsidP="00134400">
      <w:pPr>
        <w:autoSpaceDE w:val="0"/>
        <w:autoSpaceDN w:val="0"/>
        <w:adjustRightInd w:val="0"/>
        <w:rPr>
          <w:rFonts w:asciiTheme="majorHAnsi" w:eastAsia="DeVinne" w:hAnsiTheme="majorHAnsi"/>
          <w:sz w:val="22"/>
          <w:szCs w:val="22"/>
        </w:rPr>
      </w:pPr>
    </w:p>
    <w:p w:rsidR="00134400" w:rsidRPr="00972623" w:rsidRDefault="00134400" w:rsidP="00134400">
      <w:pPr>
        <w:pStyle w:val="Default"/>
        <w:rPr>
          <w:rFonts w:asciiTheme="majorHAnsi" w:eastAsia="DeVinne" w:hAnsiTheme="majorHAnsi"/>
          <w:color w:val="auto"/>
          <w:sz w:val="22"/>
          <w:szCs w:val="22"/>
        </w:rPr>
      </w:pPr>
      <w:r w:rsidRPr="00972623">
        <w:rPr>
          <w:rFonts w:asciiTheme="majorHAnsi" w:eastAsia="DeVinne" w:hAnsiTheme="majorHAnsi"/>
          <w:color w:val="auto"/>
          <w:sz w:val="22"/>
          <w:szCs w:val="22"/>
        </w:rPr>
        <w:t xml:space="preserve">(11) Whether the eligible provider’s activities offer flexible schedules and coordination with Federal, State, and local support services </w:t>
      </w:r>
      <w:r w:rsidRPr="00972623">
        <w:rPr>
          <w:rFonts w:asciiTheme="majorHAnsi" w:eastAsia="DeVinne" w:hAnsiTheme="majorHAnsi"/>
          <w:i/>
          <w:color w:val="auto"/>
          <w:sz w:val="22"/>
          <w:szCs w:val="22"/>
        </w:rPr>
        <w:t>(</w:t>
      </w:r>
      <w:r w:rsidRPr="00972623">
        <w:rPr>
          <w:rFonts w:asciiTheme="majorHAnsi" w:eastAsia="DeVinne" w:hAnsiTheme="majorHAnsi"/>
          <w:color w:val="auto"/>
          <w:sz w:val="22"/>
          <w:szCs w:val="22"/>
        </w:rPr>
        <w:t>such as child care, transportation, mental health se</w:t>
      </w:r>
      <w:r w:rsidRPr="00972623">
        <w:rPr>
          <w:rFonts w:asciiTheme="majorHAnsi" w:eastAsia="DeVinne" w:hAnsiTheme="majorHAnsi"/>
          <w:color w:val="auto"/>
          <w:sz w:val="22"/>
          <w:szCs w:val="22"/>
        </w:rPr>
        <w:t>r</w:t>
      </w:r>
      <w:r w:rsidRPr="00972623">
        <w:rPr>
          <w:rFonts w:asciiTheme="majorHAnsi" w:eastAsia="DeVinne" w:hAnsiTheme="majorHAnsi"/>
          <w:color w:val="auto"/>
          <w:sz w:val="22"/>
          <w:szCs w:val="22"/>
        </w:rPr>
        <w:t xml:space="preserve">vices, and career planning) that are necessary to enable individuals, including individuals with disabilities or other special needs, to attend and complete programs </w:t>
      </w:r>
      <w:r w:rsidRPr="00972623">
        <w:rPr>
          <w:rFonts w:asciiTheme="majorHAnsi" w:eastAsia="DeVinne" w:hAnsiTheme="majorHAnsi"/>
          <w:i/>
          <w:color w:val="auto"/>
          <w:sz w:val="22"/>
          <w:szCs w:val="22"/>
        </w:rPr>
        <w:t>(</w:t>
      </w:r>
      <w:r w:rsidRPr="00972623">
        <w:rPr>
          <w:rFonts w:asciiTheme="majorHAnsi" w:hAnsiTheme="majorHAnsi"/>
          <w:i/>
          <w:iCs/>
          <w:color w:val="auto"/>
          <w:sz w:val="22"/>
          <w:szCs w:val="22"/>
        </w:rPr>
        <w:t>as evidenced by program schedules and documentation of support services available)</w:t>
      </w:r>
      <w:r w:rsidRPr="00972623">
        <w:rPr>
          <w:rFonts w:asciiTheme="majorHAnsi" w:eastAsia="DeVinne" w:hAnsiTheme="majorHAnsi"/>
          <w:color w:val="auto"/>
          <w:sz w:val="22"/>
          <w:szCs w:val="22"/>
        </w:rPr>
        <w:t>;</w:t>
      </w:r>
    </w:p>
    <w:p w:rsidR="00134400" w:rsidRPr="00972623" w:rsidRDefault="00134400" w:rsidP="00134400">
      <w:pPr>
        <w:autoSpaceDE w:val="0"/>
        <w:autoSpaceDN w:val="0"/>
        <w:adjustRightInd w:val="0"/>
        <w:rPr>
          <w:rFonts w:asciiTheme="majorHAnsi" w:eastAsia="DeVinne" w:hAnsiTheme="majorHAnsi"/>
          <w:sz w:val="22"/>
          <w:szCs w:val="22"/>
        </w:rPr>
      </w:pPr>
    </w:p>
    <w:p w:rsidR="00134400" w:rsidRPr="00972623" w:rsidRDefault="00134400" w:rsidP="00134400">
      <w:p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(12) Whether the eligible provider maintains a high-quality information management system that has the capacity to report measurable participant outcomes (consistent with section 116) and to monitor program performance</w:t>
      </w:r>
      <w:r w:rsidRPr="00972623">
        <w:rPr>
          <w:rFonts w:asciiTheme="majorHAnsi" w:eastAsia="DeVinne" w:hAnsiTheme="majorHAnsi"/>
          <w:i/>
          <w:sz w:val="22"/>
          <w:szCs w:val="22"/>
        </w:rPr>
        <w:t xml:space="preserve"> (as evidenced by prior participation in or a commitment to participate in the eligible agency’s Connecticut Competency System and Connecticut Adult R</w:t>
      </w:r>
      <w:r w:rsidRPr="00972623">
        <w:rPr>
          <w:rFonts w:asciiTheme="majorHAnsi" w:eastAsia="DeVinne" w:hAnsiTheme="majorHAnsi"/>
          <w:i/>
          <w:sz w:val="22"/>
          <w:szCs w:val="22"/>
        </w:rPr>
        <w:t>e</w:t>
      </w:r>
      <w:r w:rsidRPr="00972623">
        <w:rPr>
          <w:rFonts w:asciiTheme="majorHAnsi" w:eastAsia="DeVinne" w:hAnsiTheme="majorHAnsi"/>
          <w:i/>
          <w:sz w:val="22"/>
          <w:szCs w:val="22"/>
        </w:rPr>
        <w:t>porting System, and to submit comprehensive, timely, and accurate data)</w:t>
      </w:r>
      <w:r w:rsidRPr="00972623">
        <w:rPr>
          <w:rFonts w:asciiTheme="majorHAnsi" w:eastAsia="DeVinne" w:hAnsiTheme="majorHAnsi"/>
          <w:sz w:val="22"/>
          <w:szCs w:val="22"/>
        </w:rPr>
        <w:t>; and</w:t>
      </w:r>
    </w:p>
    <w:p w:rsidR="00134400" w:rsidRPr="00972623" w:rsidRDefault="00134400" w:rsidP="00134400">
      <w:pPr>
        <w:rPr>
          <w:rFonts w:asciiTheme="majorHAnsi" w:eastAsia="DeVinne" w:hAnsiTheme="majorHAnsi"/>
          <w:sz w:val="22"/>
          <w:szCs w:val="22"/>
        </w:rPr>
      </w:pPr>
    </w:p>
    <w:p w:rsidR="00134400" w:rsidRPr="00972623" w:rsidRDefault="00033424" w:rsidP="00134400">
      <w:pPr>
        <w:ind w:left="-720"/>
        <w:rPr>
          <w:rFonts w:asciiTheme="majorHAnsi" w:eastAsia="DeVinne" w:hAnsiTheme="majorHAnsi"/>
          <w:sz w:val="22"/>
          <w:szCs w:val="22"/>
        </w:rPr>
      </w:pPr>
      <w:r w:rsidRPr="00972623">
        <w:rPr>
          <w:rFonts w:asciiTheme="majorHAnsi" w:eastAsia="DeVinne" w:hAnsiTheme="majorHAnsi"/>
          <w:sz w:val="22"/>
          <w:szCs w:val="22"/>
        </w:rPr>
        <w:tab/>
      </w:r>
      <w:r w:rsidR="00134400" w:rsidRPr="00972623">
        <w:rPr>
          <w:rFonts w:asciiTheme="majorHAnsi" w:eastAsia="DeVinne" w:hAnsiTheme="majorHAnsi"/>
          <w:sz w:val="22"/>
          <w:szCs w:val="22"/>
        </w:rPr>
        <w:t xml:space="preserve">(13) Whether the local areas in which the eligible provider is located have a demonstrated need </w:t>
      </w:r>
      <w:r w:rsidRPr="00972623">
        <w:rPr>
          <w:rFonts w:asciiTheme="majorHAnsi" w:eastAsia="DeVinne" w:hAnsiTheme="majorHAnsi"/>
          <w:sz w:val="22"/>
          <w:szCs w:val="22"/>
        </w:rPr>
        <w:tab/>
      </w:r>
      <w:r w:rsidR="00134400" w:rsidRPr="00972623">
        <w:rPr>
          <w:rFonts w:asciiTheme="majorHAnsi" w:eastAsia="DeVinne" w:hAnsiTheme="majorHAnsi"/>
          <w:sz w:val="22"/>
          <w:szCs w:val="22"/>
        </w:rPr>
        <w:t xml:space="preserve">for additional English language acquisition programs and civics education programs </w:t>
      </w:r>
      <w:r w:rsidR="00134400" w:rsidRPr="00972623">
        <w:rPr>
          <w:rFonts w:asciiTheme="majorHAnsi" w:eastAsia="DeVinne" w:hAnsiTheme="majorHAnsi"/>
          <w:i/>
          <w:sz w:val="22"/>
          <w:szCs w:val="22"/>
        </w:rPr>
        <w:t xml:space="preserve">(as </w:t>
      </w:r>
      <w:proofErr w:type="spellStart"/>
      <w:r w:rsidR="00134400" w:rsidRPr="00972623">
        <w:rPr>
          <w:rFonts w:asciiTheme="majorHAnsi" w:eastAsia="DeVinne" w:hAnsiTheme="majorHAnsi"/>
          <w:i/>
          <w:sz w:val="22"/>
          <w:szCs w:val="22"/>
        </w:rPr>
        <w:t>evi</w:t>
      </w:r>
      <w:proofErr w:type="spellEnd"/>
      <w:r w:rsidRPr="00972623">
        <w:rPr>
          <w:rFonts w:asciiTheme="majorHAnsi" w:eastAsia="DeVinne" w:hAnsiTheme="majorHAnsi"/>
          <w:i/>
          <w:sz w:val="22"/>
          <w:szCs w:val="22"/>
        </w:rPr>
        <w:t>-</w:t>
      </w:r>
      <w:r w:rsidRPr="00972623">
        <w:rPr>
          <w:rFonts w:asciiTheme="majorHAnsi" w:eastAsia="DeVinne" w:hAnsiTheme="majorHAnsi"/>
          <w:i/>
          <w:sz w:val="22"/>
          <w:szCs w:val="22"/>
        </w:rPr>
        <w:tab/>
      </w:r>
      <w:proofErr w:type="spellStart"/>
      <w:r w:rsidR="00134400" w:rsidRPr="00972623">
        <w:rPr>
          <w:rFonts w:asciiTheme="majorHAnsi" w:eastAsia="DeVinne" w:hAnsiTheme="majorHAnsi"/>
          <w:i/>
          <w:sz w:val="22"/>
          <w:szCs w:val="22"/>
        </w:rPr>
        <w:t>denced</w:t>
      </w:r>
      <w:proofErr w:type="spellEnd"/>
      <w:r w:rsidR="00134400" w:rsidRPr="00972623">
        <w:rPr>
          <w:rFonts w:asciiTheme="majorHAnsi" w:eastAsia="DeVinne" w:hAnsiTheme="majorHAnsi"/>
          <w:i/>
          <w:sz w:val="22"/>
          <w:szCs w:val="22"/>
        </w:rPr>
        <w:t xml:space="preserve"> by area demographic data)</w:t>
      </w:r>
      <w:r w:rsidR="00134400" w:rsidRPr="00972623">
        <w:rPr>
          <w:rFonts w:asciiTheme="majorHAnsi" w:eastAsia="DeVinne" w:hAnsiTheme="majorHAnsi"/>
          <w:sz w:val="22"/>
          <w:szCs w:val="22"/>
        </w:rPr>
        <w:t>.</w:t>
      </w:r>
    </w:p>
    <w:p w:rsidR="00033424" w:rsidRPr="00972623" w:rsidRDefault="00033424" w:rsidP="00033424">
      <w:pPr>
        <w:autoSpaceDE w:val="0"/>
        <w:autoSpaceDN w:val="0"/>
        <w:adjustRightInd w:val="0"/>
        <w:rPr>
          <w:rFonts w:asciiTheme="majorHAnsi" w:hAnsiTheme="majorHAnsi"/>
          <w:b/>
          <w:sz w:val="22"/>
          <w:szCs w:val="22"/>
        </w:rPr>
      </w:pPr>
      <w:r w:rsidRPr="00972623">
        <w:rPr>
          <w:rFonts w:asciiTheme="majorHAnsi" w:hAnsiTheme="majorHAnsi"/>
          <w:b/>
          <w:sz w:val="22"/>
          <w:szCs w:val="22"/>
        </w:rPr>
        <w:t>Adult Education and Literacy Activities (Section 203 of WIOA)</w:t>
      </w:r>
    </w:p>
    <w:p w:rsidR="00033424" w:rsidRPr="00972623" w:rsidRDefault="00033424" w:rsidP="00033424">
      <w:pPr>
        <w:autoSpaceDE w:val="0"/>
        <w:autoSpaceDN w:val="0"/>
        <w:adjustRightInd w:val="0"/>
        <w:rPr>
          <w:rFonts w:asciiTheme="majorHAnsi" w:hAnsiTheme="majorHAnsi"/>
          <w:b/>
          <w:sz w:val="22"/>
          <w:szCs w:val="22"/>
        </w:rPr>
      </w:pPr>
    </w:p>
    <w:p w:rsidR="00033424" w:rsidRPr="00972623" w:rsidRDefault="00033424" w:rsidP="00033424">
      <w:pPr>
        <w:autoSpaceDE w:val="0"/>
        <w:autoSpaceDN w:val="0"/>
        <w:adjustRightInd w:val="0"/>
        <w:rPr>
          <w:rFonts w:asciiTheme="majorHAnsi" w:hAnsiTheme="majorHAnsi"/>
          <w:sz w:val="22"/>
          <w:szCs w:val="22"/>
        </w:rPr>
      </w:pPr>
      <w:r w:rsidRPr="00972623">
        <w:rPr>
          <w:rFonts w:asciiTheme="majorHAnsi" w:hAnsiTheme="majorHAnsi"/>
          <w:sz w:val="22"/>
          <w:szCs w:val="22"/>
        </w:rPr>
        <w:t xml:space="preserve">CSDE will require eligible providers receiving grant funding to carry out corrections education or education for other institutionalized individuals and use the grant funds to operate the following adult education programs/activities: </w:t>
      </w:r>
    </w:p>
    <w:p w:rsidR="00033424" w:rsidRPr="00972623" w:rsidRDefault="00033424" w:rsidP="00033424">
      <w:pPr>
        <w:autoSpaceDE w:val="0"/>
        <w:autoSpaceDN w:val="0"/>
        <w:adjustRightInd w:val="0"/>
        <w:rPr>
          <w:rFonts w:asciiTheme="majorHAnsi" w:hAnsiTheme="majorHAnsi"/>
          <w:sz w:val="22"/>
          <w:szCs w:val="22"/>
        </w:rPr>
      </w:pPr>
    </w:p>
    <w:p w:rsidR="00033424" w:rsidRPr="00972623" w:rsidRDefault="00033424" w:rsidP="00033424">
      <w:pPr>
        <w:autoSpaceDE w:val="0"/>
        <w:autoSpaceDN w:val="0"/>
        <w:adjustRightInd w:val="0"/>
        <w:rPr>
          <w:rFonts w:asciiTheme="majorHAnsi" w:hAnsiTheme="majorHAnsi"/>
          <w:sz w:val="22"/>
          <w:szCs w:val="22"/>
          <w:highlight w:val="yellow"/>
        </w:rPr>
      </w:pPr>
      <w:r w:rsidRPr="00972623">
        <w:rPr>
          <w:rFonts w:asciiTheme="majorHAnsi" w:eastAsia="Times New Roman" w:hAnsiTheme="majorHAnsi"/>
          <w:b/>
          <w:sz w:val="22"/>
          <w:szCs w:val="22"/>
          <w:u w:val="single"/>
        </w:rPr>
        <w:t>Adult Basic Education (ABE</w:t>
      </w:r>
      <w:proofErr w:type="gramStart"/>
      <w:r w:rsidRPr="00972623">
        <w:rPr>
          <w:rFonts w:asciiTheme="majorHAnsi" w:eastAsia="Times New Roman" w:hAnsiTheme="majorHAnsi"/>
          <w:b/>
          <w:sz w:val="22"/>
          <w:szCs w:val="22"/>
          <w:u w:val="single"/>
        </w:rPr>
        <w:t>)</w:t>
      </w:r>
      <w:proofErr w:type="gramEnd"/>
      <w:r w:rsidRPr="00972623">
        <w:rPr>
          <w:rFonts w:asciiTheme="majorHAnsi" w:eastAsia="Times New Roman" w:hAnsiTheme="majorHAnsi"/>
          <w:sz w:val="22"/>
          <w:szCs w:val="22"/>
        </w:rPr>
        <w:br/>
        <w:t>ABE instruction is designed for adults seeking a high school diploma who function below the secondary school level and lack basic reading, writing and numeracy skills necessary to function effectively as workers, parents and citizens. Instruction can be individualized or offered in a classroom, or a learning lab. Persons completing ABE are prepared to benefit from secondary level instruction.</w:t>
      </w:r>
      <w:r w:rsidRPr="00972623">
        <w:rPr>
          <w:rFonts w:asciiTheme="majorHAnsi" w:hAnsiTheme="majorHAnsi"/>
          <w:sz w:val="22"/>
          <w:szCs w:val="22"/>
        </w:rPr>
        <w:t xml:space="preserve"> ABE educational functioning levels are as follows:</w:t>
      </w:r>
    </w:p>
    <w:p w:rsidR="00033424" w:rsidRPr="00972623" w:rsidRDefault="00033424" w:rsidP="00033424">
      <w:pPr>
        <w:autoSpaceDE w:val="0"/>
        <w:autoSpaceDN w:val="0"/>
        <w:adjustRightInd w:val="0"/>
        <w:ind w:left="600"/>
        <w:rPr>
          <w:rFonts w:asciiTheme="majorHAnsi" w:hAnsiTheme="majorHAnsi"/>
          <w:sz w:val="22"/>
          <w:szCs w:val="22"/>
        </w:rPr>
      </w:pPr>
      <w:r w:rsidRPr="00972623">
        <w:rPr>
          <w:rFonts w:asciiTheme="majorHAnsi" w:hAnsiTheme="majorHAnsi"/>
          <w:sz w:val="22"/>
          <w:szCs w:val="22"/>
        </w:rPr>
        <w:t>a. Beginning ABE Literacy (Grade Levels 0-1.9)</w:t>
      </w:r>
    </w:p>
    <w:p w:rsidR="00033424" w:rsidRPr="00972623" w:rsidRDefault="00033424" w:rsidP="00033424">
      <w:pPr>
        <w:autoSpaceDE w:val="0"/>
        <w:autoSpaceDN w:val="0"/>
        <w:adjustRightInd w:val="0"/>
        <w:ind w:left="600"/>
        <w:rPr>
          <w:rFonts w:asciiTheme="majorHAnsi" w:hAnsiTheme="majorHAnsi"/>
          <w:sz w:val="22"/>
          <w:szCs w:val="22"/>
        </w:rPr>
      </w:pPr>
      <w:r w:rsidRPr="00972623">
        <w:rPr>
          <w:rFonts w:asciiTheme="majorHAnsi" w:hAnsiTheme="majorHAnsi"/>
          <w:sz w:val="22"/>
          <w:szCs w:val="22"/>
        </w:rPr>
        <w:t>b. Beginning Basic Education (Grade Levels 2.0-3.9)</w:t>
      </w:r>
    </w:p>
    <w:p w:rsidR="00033424" w:rsidRPr="00972623" w:rsidRDefault="00033424" w:rsidP="00033424">
      <w:pPr>
        <w:autoSpaceDE w:val="0"/>
        <w:autoSpaceDN w:val="0"/>
        <w:adjustRightInd w:val="0"/>
        <w:ind w:left="600"/>
        <w:rPr>
          <w:rFonts w:asciiTheme="majorHAnsi" w:hAnsiTheme="majorHAnsi"/>
          <w:sz w:val="22"/>
          <w:szCs w:val="22"/>
        </w:rPr>
      </w:pPr>
      <w:r w:rsidRPr="00972623">
        <w:rPr>
          <w:rFonts w:asciiTheme="majorHAnsi" w:hAnsiTheme="majorHAnsi"/>
          <w:sz w:val="22"/>
          <w:szCs w:val="22"/>
        </w:rPr>
        <w:t>c. Low Intermediate Basic Education (Grade Levels 4.0-5.9)</w:t>
      </w:r>
    </w:p>
    <w:p w:rsidR="00033424" w:rsidRPr="00972623" w:rsidRDefault="00033424" w:rsidP="00033424">
      <w:pPr>
        <w:autoSpaceDE w:val="0"/>
        <w:autoSpaceDN w:val="0"/>
        <w:adjustRightInd w:val="0"/>
        <w:ind w:left="600"/>
        <w:rPr>
          <w:rFonts w:asciiTheme="majorHAnsi" w:hAnsiTheme="majorHAnsi"/>
          <w:sz w:val="22"/>
          <w:szCs w:val="22"/>
        </w:rPr>
      </w:pPr>
      <w:r w:rsidRPr="00972623">
        <w:rPr>
          <w:rFonts w:asciiTheme="majorHAnsi" w:hAnsiTheme="majorHAnsi"/>
          <w:sz w:val="22"/>
          <w:szCs w:val="22"/>
        </w:rPr>
        <w:t>d. High Intermediate Basic Education (Grade Levels 6.0-8.9)</w:t>
      </w:r>
    </w:p>
    <w:p w:rsidR="00033424" w:rsidRPr="00972623" w:rsidRDefault="00033424" w:rsidP="00033424">
      <w:pPr>
        <w:autoSpaceDE w:val="0"/>
        <w:autoSpaceDN w:val="0"/>
        <w:adjustRightInd w:val="0"/>
        <w:ind w:left="600"/>
        <w:rPr>
          <w:rFonts w:asciiTheme="majorHAnsi" w:hAnsiTheme="majorHAnsi"/>
          <w:sz w:val="22"/>
          <w:szCs w:val="22"/>
        </w:rPr>
      </w:pPr>
    </w:p>
    <w:p w:rsidR="00033424" w:rsidRPr="00972623" w:rsidRDefault="00033424" w:rsidP="00033424">
      <w:pPr>
        <w:autoSpaceDE w:val="0"/>
        <w:autoSpaceDN w:val="0"/>
        <w:adjustRightInd w:val="0"/>
        <w:rPr>
          <w:rFonts w:asciiTheme="majorHAnsi" w:hAnsiTheme="majorHAnsi"/>
          <w:b/>
          <w:sz w:val="22"/>
          <w:szCs w:val="22"/>
          <w:u w:val="single"/>
        </w:rPr>
      </w:pPr>
      <w:r w:rsidRPr="00972623">
        <w:rPr>
          <w:rFonts w:asciiTheme="majorHAnsi" w:hAnsiTheme="majorHAnsi"/>
          <w:b/>
          <w:sz w:val="22"/>
          <w:szCs w:val="22"/>
          <w:u w:val="single"/>
        </w:rPr>
        <w:t>Adult Secondary Education (ASE)</w:t>
      </w:r>
    </w:p>
    <w:p w:rsidR="00033424" w:rsidRPr="00972623" w:rsidRDefault="00033424" w:rsidP="00033424">
      <w:pPr>
        <w:autoSpaceDE w:val="0"/>
        <w:autoSpaceDN w:val="0"/>
        <w:adjustRightInd w:val="0"/>
        <w:rPr>
          <w:rFonts w:asciiTheme="majorHAnsi" w:hAnsiTheme="majorHAnsi"/>
          <w:b/>
          <w:sz w:val="22"/>
          <w:szCs w:val="22"/>
        </w:rPr>
      </w:pPr>
      <w:r w:rsidRPr="00972623">
        <w:rPr>
          <w:rFonts w:asciiTheme="majorHAnsi" w:eastAsia="Times New Roman" w:hAnsiTheme="majorHAnsi"/>
          <w:sz w:val="22"/>
          <w:szCs w:val="22"/>
        </w:rPr>
        <w:t>Connecticut Adult Education offers three distinct pathways for adults to attain a high school d</w:t>
      </w:r>
      <w:r w:rsidRPr="00972623">
        <w:rPr>
          <w:rFonts w:asciiTheme="majorHAnsi" w:eastAsia="Times New Roman" w:hAnsiTheme="majorHAnsi"/>
          <w:sz w:val="22"/>
          <w:szCs w:val="22"/>
        </w:rPr>
        <w:t>i</w:t>
      </w:r>
      <w:r w:rsidRPr="00972623">
        <w:rPr>
          <w:rFonts w:asciiTheme="majorHAnsi" w:eastAsia="Times New Roman" w:hAnsiTheme="majorHAnsi"/>
          <w:sz w:val="22"/>
          <w:szCs w:val="22"/>
        </w:rPr>
        <w:t>ploma.</w:t>
      </w:r>
    </w:p>
    <w:p w:rsidR="00033424" w:rsidRPr="00972623" w:rsidRDefault="00033424" w:rsidP="00033424">
      <w:pPr>
        <w:numPr>
          <w:ilvl w:val="1"/>
          <w:numId w:val="23"/>
        </w:numPr>
        <w:contextualSpacing/>
        <w:rPr>
          <w:rFonts w:asciiTheme="majorHAnsi" w:hAnsiTheme="majorHAnsi"/>
          <w:sz w:val="22"/>
          <w:szCs w:val="22"/>
        </w:rPr>
      </w:pPr>
      <w:r w:rsidRPr="00972623">
        <w:rPr>
          <w:rFonts w:asciiTheme="majorHAnsi" w:hAnsiTheme="majorHAnsi"/>
          <w:b/>
          <w:bCs/>
          <w:sz w:val="22"/>
          <w:szCs w:val="22"/>
        </w:rPr>
        <w:t>Adult High School Credit Diploma (AHSCD)</w:t>
      </w:r>
      <w:proofErr w:type="gramStart"/>
      <w:r w:rsidRPr="00972623">
        <w:rPr>
          <w:rFonts w:asciiTheme="majorHAnsi" w:hAnsiTheme="majorHAnsi"/>
          <w:sz w:val="22"/>
          <w:szCs w:val="22"/>
        </w:rPr>
        <w:t>:</w:t>
      </w:r>
      <w:proofErr w:type="gramEnd"/>
      <w:r w:rsidRPr="00972623">
        <w:rPr>
          <w:rFonts w:asciiTheme="majorHAnsi" w:hAnsiTheme="majorHAnsi"/>
          <w:sz w:val="22"/>
          <w:szCs w:val="22"/>
        </w:rPr>
        <w:br/>
        <w:t>The Adult High School Credit Diploma program is a prescribed plan, process and structure for earning a required number of academic and elective credits. The provider must be a local education agency (LEA) or Regional Education Service Center (RESC). Credits toward a local diploma must be obtained through a prescribed plan.  Each provider/town can enhance the basic AHSCD program but must adhere to the minimum state requirements: 1) use certified teachers and counselors; 2) adhere to CSDE requirements regarding assessment, enrol</w:t>
      </w:r>
      <w:r w:rsidRPr="00972623">
        <w:rPr>
          <w:rFonts w:asciiTheme="majorHAnsi" w:hAnsiTheme="majorHAnsi"/>
          <w:sz w:val="22"/>
          <w:szCs w:val="22"/>
        </w:rPr>
        <w:t>l</w:t>
      </w:r>
      <w:r w:rsidRPr="00972623">
        <w:rPr>
          <w:rFonts w:asciiTheme="majorHAnsi" w:hAnsiTheme="majorHAnsi"/>
          <w:sz w:val="22"/>
          <w:szCs w:val="22"/>
        </w:rPr>
        <w:t xml:space="preserve">ment, </w:t>
      </w:r>
      <w:proofErr w:type="gramStart"/>
      <w:r w:rsidRPr="00972623">
        <w:rPr>
          <w:rFonts w:asciiTheme="majorHAnsi" w:hAnsiTheme="majorHAnsi"/>
          <w:sz w:val="22"/>
          <w:szCs w:val="22"/>
        </w:rPr>
        <w:t>accountability</w:t>
      </w:r>
      <w:proofErr w:type="gramEnd"/>
      <w:r w:rsidRPr="00972623">
        <w:rPr>
          <w:rFonts w:asciiTheme="majorHAnsi" w:hAnsiTheme="majorHAnsi"/>
          <w:sz w:val="22"/>
          <w:szCs w:val="22"/>
        </w:rPr>
        <w:t xml:space="preserve"> and reporting; 3) meet required credit standards; and 4) ensure that a one credit course offers a minimum of 48 instructional hours. An adult who successfully completes the required credits of the AHSCD program is awarded a high school diploma by the providing LEA or RESC.</w:t>
      </w:r>
    </w:p>
    <w:p w:rsidR="00033424" w:rsidRPr="00972623" w:rsidRDefault="00033424" w:rsidP="00033424">
      <w:pPr>
        <w:numPr>
          <w:ilvl w:val="1"/>
          <w:numId w:val="23"/>
        </w:numPr>
        <w:rPr>
          <w:rFonts w:asciiTheme="majorHAnsi" w:hAnsiTheme="majorHAnsi"/>
          <w:sz w:val="22"/>
          <w:szCs w:val="22"/>
        </w:rPr>
      </w:pPr>
      <w:r w:rsidRPr="00972623">
        <w:rPr>
          <w:rFonts w:asciiTheme="majorHAnsi" w:hAnsiTheme="majorHAnsi"/>
          <w:b/>
          <w:bCs/>
          <w:sz w:val="22"/>
          <w:szCs w:val="22"/>
        </w:rPr>
        <w:t>General Educational Development (GED)</w:t>
      </w:r>
      <w:proofErr w:type="gramStart"/>
      <w:r w:rsidRPr="00972623">
        <w:rPr>
          <w:rFonts w:asciiTheme="majorHAnsi" w:hAnsiTheme="majorHAnsi"/>
          <w:sz w:val="22"/>
          <w:szCs w:val="22"/>
        </w:rPr>
        <w:t>:</w:t>
      </w:r>
      <w:proofErr w:type="gramEnd"/>
      <w:r w:rsidRPr="00972623">
        <w:rPr>
          <w:rFonts w:asciiTheme="majorHAnsi" w:hAnsiTheme="majorHAnsi"/>
          <w:sz w:val="22"/>
          <w:szCs w:val="22"/>
        </w:rPr>
        <w:br/>
        <w:t>Adults who have not completed high school must demonstrate, through an examination, the attainment of academic skills and concepts normally acquired through completion of a high school program. Applicants for this examination must be at least 17 years of age and officia</w:t>
      </w:r>
      <w:r w:rsidRPr="00972623">
        <w:rPr>
          <w:rFonts w:asciiTheme="majorHAnsi" w:hAnsiTheme="majorHAnsi"/>
          <w:sz w:val="22"/>
          <w:szCs w:val="22"/>
        </w:rPr>
        <w:t>l</w:t>
      </w:r>
      <w:r w:rsidRPr="00972623">
        <w:rPr>
          <w:rFonts w:asciiTheme="majorHAnsi" w:hAnsiTheme="majorHAnsi"/>
          <w:sz w:val="22"/>
          <w:szCs w:val="22"/>
        </w:rPr>
        <w:t>ly withdrawn from school for at least six months. Individuals who pass the GED Tests are awarded a Connecticut State High School Diploma. GED instructional programs, provided throughout the state in local school districts and a variety of other instructional sites, help individuals to prepare for this rigorous examination.</w:t>
      </w:r>
    </w:p>
    <w:p w:rsidR="00033424" w:rsidRPr="00972623" w:rsidRDefault="00033424" w:rsidP="00033424">
      <w:pPr>
        <w:numPr>
          <w:ilvl w:val="1"/>
          <w:numId w:val="23"/>
        </w:numPr>
        <w:rPr>
          <w:rFonts w:asciiTheme="majorHAnsi" w:hAnsiTheme="majorHAnsi"/>
          <w:sz w:val="22"/>
          <w:szCs w:val="22"/>
        </w:rPr>
      </w:pPr>
      <w:r w:rsidRPr="00972623">
        <w:rPr>
          <w:rFonts w:asciiTheme="majorHAnsi" w:hAnsiTheme="majorHAnsi"/>
          <w:b/>
          <w:bCs/>
          <w:sz w:val="22"/>
          <w:szCs w:val="22"/>
        </w:rPr>
        <w:t>National External Diploma Program (NEDP)</w:t>
      </w:r>
      <w:proofErr w:type="gramStart"/>
      <w:r w:rsidRPr="00972623">
        <w:rPr>
          <w:rFonts w:asciiTheme="majorHAnsi" w:hAnsiTheme="majorHAnsi"/>
          <w:sz w:val="22"/>
          <w:szCs w:val="22"/>
        </w:rPr>
        <w:t>:</w:t>
      </w:r>
      <w:proofErr w:type="gramEnd"/>
      <w:r w:rsidRPr="00972623">
        <w:rPr>
          <w:rFonts w:asciiTheme="majorHAnsi" w:hAnsiTheme="majorHAnsi"/>
          <w:sz w:val="22"/>
          <w:szCs w:val="22"/>
        </w:rPr>
        <w:br/>
        <w:t>This program provides a secondary school credential designed for adults who have gained skills through life experiences and demonstrated competence in a particular job, talent or academic area. The NEDP is a portfolio assessment program that offers no classroom i</w:t>
      </w:r>
      <w:r w:rsidRPr="00972623">
        <w:rPr>
          <w:rFonts w:asciiTheme="majorHAnsi" w:hAnsiTheme="majorHAnsi"/>
          <w:sz w:val="22"/>
          <w:szCs w:val="22"/>
        </w:rPr>
        <w:t>n</w:t>
      </w:r>
      <w:r w:rsidRPr="00972623">
        <w:rPr>
          <w:rFonts w:asciiTheme="majorHAnsi" w:hAnsiTheme="majorHAnsi"/>
          <w:sz w:val="22"/>
          <w:szCs w:val="22"/>
        </w:rPr>
        <w:t>struction. An adult who successfully completes the portfolio assessment, as required, is awarded a high school diploma by the providing LEA or RESC.</w:t>
      </w:r>
    </w:p>
    <w:p w:rsidR="00033424" w:rsidRPr="00972623" w:rsidRDefault="00033424" w:rsidP="00033424">
      <w:pPr>
        <w:autoSpaceDE w:val="0"/>
        <w:autoSpaceDN w:val="0"/>
        <w:adjustRightInd w:val="0"/>
        <w:rPr>
          <w:rFonts w:asciiTheme="majorHAnsi" w:hAnsiTheme="majorHAnsi"/>
          <w:sz w:val="22"/>
          <w:szCs w:val="22"/>
        </w:rPr>
      </w:pPr>
    </w:p>
    <w:p w:rsidR="00033424" w:rsidRPr="00972623" w:rsidRDefault="00033424" w:rsidP="00033424">
      <w:pPr>
        <w:autoSpaceDE w:val="0"/>
        <w:autoSpaceDN w:val="0"/>
        <w:adjustRightInd w:val="0"/>
        <w:rPr>
          <w:rFonts w:asciiTheme="majorHAnsi" w:hAnsiTheme="majorHAnsi"/>
          <w:sz w:val="22"/>
          <w:szCs w:val="22"/>
        </w:rPr>
      </w:pPr>
      <w:r w:rsidRPr="00972623">
        <w:rPr>
          <w:rFonts w:asciiTheme="majorHAnsi" w:hAnsiTheme="majorHAnsi"/>
          <w:sz w:val="22"/>
          <w:szCs w:val="22"/>
        </w:rPr>
        <w:t>Adult Secondary Education (ASE) programs must integrate functional life and employability skills into the curriculum, incorporate technology into the instructional process, and provide compr</w:t>
      </w:r>
      <w:r w:rsidRPr="00972623">
        <w:rPr>
          <w:rFonts w:asciiTheme="majorHAnsi" w:hAnsiTheme="majorHAnsi"/>
          <w:sz w:val="22"/>
          <w:szCs w:val="22"/>
        </w:rPr>
        <w:t>e</w:t>
      </w:r>
      <w:r w:rsidRPr="00972623">
        <w:rPr>
          <w:rFonts w:asciiTheme="majorHAnsi" w:hAnsiTheme="majorHAnsi"/>
          <w:sz w:val="22"/>
          <w:szCs w:val="22"/>
        </w:rPr>
        <w:t>hensive counseling, transition and support services in collaboration with other community or human services organizations. ASE educational functioning levels are as follows:</w:t>
      </w:r>
    </w:p>
    <w:p w:rsidR="00033424" w:rsidRPr="00972623" w:rsidRDefault="00033424" w:rsidP="00033424">
      <w:pPr>
        <w:autoSpaceDE w:val="0"/>
        <w:autoSpaceDN w:val="0"/>
        <w:adjustRightInd w:val="0"/>
        <w:rPr>
          <w:rFonts w:asciiTheme="majorHAnsi" w:hAnsiTheme="majorHAnsi"/>
          <w:sz w:val="22"/>
          <w:szCs w:val="22"/>
        </w:rPr>
      </w:pPr>
      <w:r w:rsidRPr="00972623">
        <w:rPr>
          <w:rFonts w:asciiTheme="majorHAnsi" w:hAnsiTheme="majorHAnsi"/>
          <w:sz w:val="22"/>
          <w:szCs w:val="22"/>
        </w:rPr>
        <w:lastRenderedPageBreak/>
        <w:t>a. Low Adult Secondary Education (Grade Levels 9.0-10.9)</w:t>
      </w:r>
    </w:p>
    <w:p w:rsidR="00033424" w:rsidRPr="00972623" w:rsidRDefault="00033424" w:rsidP="00033424">
      <w:pPr>
        <w:autoSpaceDE w:val="0"/>
        <w:autoSpaceDN w:val="0"/>
        <w:adjustRightInd w:val="0"/>
        <w:rPr>
          <w:rFonts w:asciiTheme="majorHAnsi" w:hAnsiTheme="majorHAnsi"/>
          <w:sz w:val="22"/>
          <w:szCs w:val="22"/>
        </w:rPr>
      </w:pPr>
      <w:r w:rsidRPr="00972623">
        <w:rPr>
          <w:rFonts w:asciiTheme="majorHAnsi" w:hAnsiTheme="majorHAnsi"/>
          <w:sz w:val="22"/>
          <w:szCs w:val="22"/>
        </w:rPr>
        <w:t>b. High Adult Secondary Education (Grade Levels 11.0-12.9)</w:t>
      </w:r>
    </w:p>
    <w:p w:rsidR="00033424" w:rsidRPr="00972623" w:rsidRDefault="00033424" w:rsidP="00033424">
      <w:pPr>
        <w:autoSpaceDE w:val="0"/>
        <w:autoSpaceDN w:val="0"/>
        <w:adjustRightInd w:val="0"/>
        <w:rPr>
          <w:rFonts w:asciiTheme="majorHAnsi" w:hAnsiTheme="majorHAnsi"/>
          <w:sz w:val="22"/>
          <w:szCs w:val="22"/>
        </w:rPr>
      </w:pPr>
    </w:p>
    <w:p w:rsidR="00033424" w:rsidRPr="00972623" w:rsidRDefault="00033424" w:rsidP="00033424">
      <w:pPr>
        <w:autoSpaceDE w:val="0"/>
        <w:autoSpaceDN w:val="0"/>
        <w:adjustRightInd w:val="0"/>
        <w:rPr>
          <w:rFonts w:asciiTheme="majorHAnsi" w:hAnsiTheme="majorHAnsi"/>
          <w:b/>
          <w:sz w:val="22"/>
          <w:szCs w:val="22"/>
          <w:u w:val="single"/>
        </w:rPr>
      </w:pPr>
      <w:r w:rsidRPr="00972623">
        <w:rPr>
          <w:rFonts w:asciiTheme="majorHAnsi" w:hAnsiTheme="majorHAnsi"/>
          <w:b/>
          <w:sz w:val="22"/>
          <w:szCs w:val="22"/>
          <w:u w:val="single"/>
        </w:rPr>
        <w:t>Workplace Adult Education and Literacy Activities</w:t>
      </w:r>
    </w:p>
    <w:p w:rsidR="00033424" w:rsidRPr="00972623" w:rsidRDefault="00033424" w:rsidP="00033424">
      <w:pPr>
        <w:numPr>
          <w:ilvl w:val="0"/>
          <w:numId w:val="25"/>
        </w:numPr>
        <w:autoSpaceDE w:val="0"/>
        <w:autoSpaceDN w:val="0"/>
        <w:adjustRightInd w:val="0"/>
        <w:contextualSpacing/>
        <w:rPr>
          <w:rFonts w:asciiTheme="majorHAnsi" w:hAnsiTheme="majorHAnsi"/>
          <w:b/>
          <w:sz w:val="22"/>
          <w:szCs w:val="22"/>
        </w:rPr>
      </w:pPr>
      <w:r w:rsidRPr="00972623">
        <w:rPr>
          <w:rFonts w:asciiTheme="majorHAnsi" w:hAnsiTheme="majorHAnsi"/>
          <w:b/>
          <w:bCs/>
          <w:sz w:val="22"/>
          <w:szCs w:val="22"/>
        </w:rPr>
        <w:t>Workforce Education Services</w:t>
      </w:r>
    </w:p>
    <w:p w:rsidR="00033424" w:rsidRPr="00972623" w:rsidRDefault="00033424" w:rsidP="00033424">
      <w:pPr>
        <w:autoSpaceDE w:val="0"/>
        <w:autoSpaceDN w:val="0"/>
        <w:adjustRightInd w:val="0"/>
        <w:ind w:left="720"/>
        <w:contextualSpacing/>
        <w:rPr>
          <w:rFonts w:asciiTheme="majorHAnsi" w:hAnsiTheme="majorHAnsi"/>
          <w:sz w:val="22"/>
          <w:szCs w:val="22"/>
        </w:rPr>
      </w:pPr>
      <w:r w:rsidRPr="00972623">
        <w:rPr>
          <w:rFonts w:asciiTheme="majorHAnsi" w:hAnsiTheme="majorHAnsi"/>
          <w:bCs/>
          <w:sz w:val="22"/>
          <w:szCs w:val="22"/>
        </w:rPr>
        <w:t>Programs will</w:t>
      </w:r>
      <w:r w:rsidRPr="00972623">
        <w:rPr>
          <w:rFonts w:asciiTheme="majorHAnsi" w:hAnsiTheme="majorHAnsi"/>
          <w:b/>
          <w:bCs/>
          <w:sz w:val="22"/>
          <w:szCs w:val="22"/>
        </w:rPr>
        <w:t xml:space="preserve"> </w:t>
      </w:r>
      <w:r w:rsidRPr="00972623">
        <w:rPr>
          <w:rFonts w:asciiTheme="majorHAnsi" w:hAnsiTheme="majorHAnsi"/>
          <w:sz w:val="22"/>
          <w:szCs w:val="22"/>
        </w:rPr>
        <w:t>provide workforce preparation skills including literacy instruction, employability skills, career exploration and development, and links to employment, e</w:t>
      </w:r>
      <w:r w:rsidRPr="00972623">
        <w:rPr>
          <w:rFonts w:asciiTheme="majorHAnsi" w:hAnsiTheme="majorHAnsi"/>
          <w:sz w:val="22"/>
          <w:szCs w:val="22"/>
        </w:rPr>
        <w:t>m</w:t>
      </w:r>
      <w:r w:rsidRPr="00972623">
        <w:rPr>
          <w:rFonts w:asciiTheme="majorHAnsi" w:hAnsiTheme="majorHAnsi"/>
          <w:sz w:val="22"/>
          <w:szCs w:val="22"/>
        </w:rPr>
        <w:t>ployment services and other options in order to respond to the evolving workforce needs of business and promote individual self-sufficiency. Workforce readiness pr</w:t>
      </w:r>
      <w:r w:rsidRPr="00972623">
        <w:rPr>
          <w:rFonts w:asciiTheme="majorHAnsi" w:hAnsiTheme="majorHAnsi"/>
          <w:sz w:val="22"/>
          <w:szCs w:val="22"/>
        </w:rPr>
        <w:t>o</w:t>
      </w:r>
      <w:r w:rsidRPr="00972623">
        <w:rPr>
          <w:rFonts w:asciiTheme="majorHAnsi" w:hAnsiTheme="majorHAnsi"/>
          <w:sz w:val="22"/>
          <w:szCs w:val="22"/>
        </w:rPr>
        <w:t xml:space="preserve">grams offer instruction to support transition to work, entry-level employment, and reentry into the workforce for unemployed individuals. </w:t>
      </w:r>
    </w:p>
    <w:p w:rsidR="00033424" w:rsidRPr="00972623" w:rsidRDefault="00033424" w:rsidP="00033424">
      <w:pPr>
        <w:autoSpaceDE w:val="0"/>
        <w:autoSpaceDN w:val="0"/>
        <w:adjustRightInd w:val="0"/>
        <w:ind w:left="720"/>
        <w:contextualSpacing/>
        <w:rPr>
          <w:rFonts w:asciiTheme="majorHAnsi" w:hAnsiTheme="majorHAnsi"/>
          <w:bCs/>
          <w:sz w:val="22"/>
          <w:szCs w:val="22"/>
        </w:rPr>
      </w:pPr>
    </w:p>
    <w:p w:rsidR="00033424" w:rsidRPr="00972623" w:rsidRDefault="00033424" w:rsidP="00033424">
      <w:pPr>
        <w:rPr>
          <w:rFonts w:asciiTheme="majorHAnsi" w:hAnsiTheme="majorHAnsi"/>
          <w:b/>
          <w:sz w:val="22"/>
          <w:szCs w:val="22"/>
          <w:u w:val="single"/>
        </w:rPr>
      </w:pPr>
      <w:r w:rsidRPr="00972623">
        <w:rPr>
          <w:rFonts w:asciiTheme="majorHAnsi" w:hAnsiTheme="majorHAnsi"/>
          <w:b/>
          <w:sz w:val="22"/>
          <w:szCs w:val="22"/>
          <w:u w:val="single"/>
        </w:rPr>
        <w:t>Family Literacy Activities</w:t>
      </w:r>
    </w:p>
    <w:p w:rsidR="00033424" w:rsidRPr="00972623" w:rsidRDefault="00033424" w:rsidP="00033424">
      <w:pPr>
        <w:autoSpaceDE w:val="0"/>
        <w:autoSpaceDN w:val="0"/>
        <w:adjustRightInd w:val="0"/>
        <w:rPr>
          <w:rFonts w:asciiTheme="majorHAnsi" w:eastAsia="DeVinne" w:hAnsiTheme="majorHAnsi"/>
          <w:sz w:val="22"/>
          <w:szCs w:val="22"/>
        </w:rPr>
      </w:pPr>
      <w:r w:rsidRPr="00972623">
        <w:rPr>
          <w:rFonts w:asciiTheme="majorHAnsi" w:hAnsiTheme="majorHAnsi"/>
          <w:bCs/>
          <w:sz w:val="22"/>
          <w:szCs w:val="22"/>
        </w:rPr>
        <w:t>Family literacy activities are services that</w:t>
      </w:r>
      <w:r w:rsidRPr="00972623">
        <w:rPr>
          <w:rFonts w:asciiTheme="majorHAnsi" w:eastAsia="DeVinne" w:hAnsiTheme="majorHAnsi"/>
          <w:sz w:val="22"/>
          <w:szCs w:val="22"/>
        </w:rPr>
        <w:t xml:space="preserve"> make sustainable improvements in the economic pr</w:t>
      </w:r>
      <w:r w:rsidRPr="00972623">
        <w:rPr>
          <w:rFonts w:asciiTheme="majorHAnsi" w:eastAsia="DeVinne" w:hAnsiTheme="majorHAnsi"/>
          <w:sz w:val="22"/>
          <w:szCs w:val="22"/>
        </w:rPr>
        <w:t>o</w:t>
      </w:r>
      <w:r w:rsidRPr="00972623">
        <w:rPr>
          <w:rFonts w:asciiTheme="majorHAnsi" w:eastAsia="DeVinne" w:hAnsiTheme="majorHAnsi"/>
          <w:sz w:val="22"/>
          <w:szCs w:val="22"/>
        </w:rPr>
        <w:t xml:space="preserve">spects for a family and better enable parents or family members to support their children’s learning needs.  Activities include the following:  parent or family adult education and literacy activities that lead to readiness for postsecondary education or training, career advancement, and economic self-sufficiency; </w:t>
      </w:r>
      <w:r w:rsidRPr="00972623">
        <w:rPr>
          <w:rFonts w:asciiTheme="majorHAnsi" w:hAnsiTheme="majorHAnsi"/>
          <w:sz w:val="22"/>
          <w:szCs w:val="22"/>
        </w:rPr>
        <w:t>interactive literacy activities between parents or family members and their children; training for parents or family members regarding how to be the primary teacher for their children and full partners in the education of their children; parent literacy training that leads to economic self-sufficiency; and, age-appropriate education to prepare chi</w:t>
      </w:r>
      <w:r w:rsidRPr="00972623">
        <w:rPr>
          <w:rFonts w:asciiTheme="majorHAnsi" w:hAnsiTheme="majorHAnsi"/>
          <w:sz w:val="22"/>
          <w:szCs w:val="22"/>
        </w:rPr>
        <w:t>l</w:t>
      </w:r>
      <w:r w:rsidRPr="00972623">
        <w:rPr>
          <w:rFonts w:asciiTheme="majorHAnsi" w:hAnsiTheme="majorHAnsi"/>
          <w:sz w:val="22"/>
          <w:szCs w:val="22"/>
        </w:rPr>
        <w:t xml:space="preserve">dren for success in school and life experiences. Family Literacy Services are intended to benefit the child, parent and community. Program services will focus on enabling parents to become full partners in the education of their children. Services will be of sufficient intensity and duration to make positive sustainable changes in the family. </w:t>
      </w:r>
    </w:p>
    <w:p w:rsidR="00033424" w:rsidRPr="00972623" w:rsidRDefault="00033424" w:rsidP="00033424">
      <w:pPr>
        <w:rPr>
          <w:rFonts w:asciiTheme="majorHAnsi" w:hAnsiTheme="majorHAnsi"/>
          <w:b/>
          <w:sz w:val="22"/>
          <w:szCs w:val="22"/>
          <w:u w:val="single"/>
        </w:rPr>
      </w:pPr>
    </w:p>
    <w:p w:rsidR="00033424" w:rsidRPr="00972623" w:rsidRDefault="00033424" w:rsidP="00033424">
      <w:pPr>
        <w:rPr>
          <w:rFonts w:asciiTheme="majorHAnsi" w:hAnsiTheme="majorHAnsi"/>
          <w:b/>
          <w:sz w:val="22"/>
          <w:szCs w:val="22"/>
          <w:u w:val="single"/>
        </w:rPr>
      </w:pPr>
      <w:r w:rsidRPr="00972623">
        <w:rPr>
          <w:rFonts w:asciiTheme="majorHAnsi" w:hAnsiTheme="majorHAnsi"/>
          <w:b/>
          <w:sz w:val="22"/>
          <w:szCs w:val="22"/>
          <w:u w:val="single"/>
        </w:rPr>
        <w:t>English Language Acquisition Activities</w:t>
      </w:r>
    </w:p>
    <w:p w:rsidR="00033424" w:rsidRPr="00972623" w:rsidRDefault="00033424" w:rsidP="00033424">
      <w:p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 xml:space="preserve">English language acquisition activities include programs of instruction designed to help eligible individuals who are English language learners achieve competence in reading, writing, speaking, and English language comprehension; and that lead to (1) the attainment of a secondary school diploma or its recognized equivalent; and (2) transition to postsecondary education and training; or employment. </w:t>
      </w:r>
    </w:p>
    <w:p w:rsidR="00033424" w:rsidRPr="00972623" w:rsidRDefault="00033424" w:rsidP="00033424">
      <w:pPr>
        <w:numPr>
          <w:ilvl w:val="0"/>
          <w:numId w:val="24"/>
        </w:numPr>
        <w:contextualSpacing/>
        <w:rPr>
          <w:rFonts w:asciiTheme="majorHAnsi" w:hAnsiTheme="majorHAnsi"/>
          <w:sz w:val="22"/>
          <w:szCs w:val="22"/>
        </w:rPr>
      </w:pPr>
      <w:r w:rsidRPr="00972623">
        <w:rPr>
          <w:rFonts w:asciiTheme="majorHAnsi" w:hAnsiTheme="majorHAnsi"/>
          <w:b/>
          <w:sz w:val="22"/>
          <w:szCs w:val="22"/>
        </w:rPr>
        <w:t>Americanization/Citizenship</w:t>
      </w:r>
      <w:r w:rsidRPr="00972623">
        <w:rPr>
          <w:rFonts w:asciiTheme="majorHAnsi" w:hAnsiTheme="majorHAnsi"/>
          <w:sz w:val="22"/>
          <w:szCs w:val="22"/>
        </w:rPr>
        <w:br/>
        <w:t>Americanization/Citizenship programs include instruction designed for foreign-born adults who wish to become United States citizens. Persons completing this program are prepared to pursue citizenship through the prescribed process of the United States Cit</w:t>
      </w:r>
      <w:r w:rsidRPr="00972623">
        <w:rPr>
          <w:rFonts w:asciiTheme="majorHAnsi" w:hAnsiTheme="majorHAnsi"/>
          <w:sz w:val="22"/>
          <w:szCs w:val="22"/>
        </w:rPr>
        <w:t>i</w:t>
      </w:r>
      <w:r w:rsidRPr="00972623">
        <w:rPr>
          <w:rFonts w:asciiTheme="majorHAnsi" w:hAnsiTheme="majorHAnsi"/>
          <w:sz w:val="22"/>
          <w:szCs w:val="22"/>
        </w:rPr>
        <w:t>zenship and Immigration Services.</w:t>
      </w:r>
    </w:p>
    <w:p w:rsidR="00033424" w:rsidRPr="00972623" w:rsidRDefault="00033424" w:rsidP="00033424">
      <w:pPr>
        <w:numPr>
          <w:ilvl w:val="0"/>
          <w:numId w:val="24"/>
        </w:numPr>
        <w:autoSpaceDE w:val="0"/>
        <w:autoSpaceDN w:val="0"/>
        <w:adjustRightInd w:val="0"/>
        <w:contextualSpacing/>
        <w:rPr>
          <w:rFonts w:asciiTheme="majorHAnsi" w:hAnsiTheme="majorHAnsi"/>
          <w:sz w:val="22"/>
          <w:szCs w:val="22"/>
        </w:rPr>
      </w:pPr>
      <w:r w:rsidRPr="00972623">
        <w:rPr>
          <w:rFonts w:asciiTheme="majorHAnsi" w:hAnsiTheme="majorHAnsi"/>
          <w:b/>
          <w:sz w:val="22"/>
          <w:szCs w:val="22"/>
        </w:rPr>
        <w:t>English as a Second Language (ESL</w:t>
      </w:r>
      <w:proofErr w:type="gramStart"/>
      <w:r w:rsidRPr="00972623">
        <w:rPr>
          <w:rFonts w:asciiTheme="majorHAnsi" w:hAnsiTheme="majorHAnsi"/>
          <w:b/>
          <w:sz w:val="22"/>
          <w:szCs w:val="22"/>
        </w:rPr>
        <w:t>)</w:t>
      </w:r>
      <w:proofErr w:type="gramEnd"/>
      <w:r w:rsidRPr="00972623">
        <w:rPr>
          <w:rFonts w:asciiTheme="majorHAnsi" w:hAnsiTheme="majorHAnsi"/>
          <w:b/>
          <w:sz w:val="22"/>
          <w:szCs w:val="22"/>
        </w:rPr>
        <w:br/>
      </w:r>
      <w:r w:rsidRPr="00972623">
        <w:rPr>
          <w:rFonts w:asciiTheme="majorHAnsi" w:hAnsiTheme="majorHAnsi"/>
          <w:sz w:val="22"/>
          <w:szCs w:val="22"/>
        </w:rPr>
        <w:t>English as a Second Language instruction is designed for adults who have limited proficiency in the English language or whose native language is not English. ESL programs a</w:t>
      </w:r>
      <w:r w:rsidRPr="00972623">
        <w:rPr>
          <w:rFonts w:asciiTheme="majorHAnsi" w:hAnsiTheme="majorHAnsi"/>
          <w:sz w:val="22"/>
          <w:szCs w:val="22"/>
        </w:rPr>
        <w:t>s</w:t>
      </w:r>
      <w:r w:rsidRPr="00972623">
        <w:rPr>
          <w:rFonts w:asciiTheme="majorHAnsi" w:hAnsiTheme="majorHAnsi"/>
          <w:sz w:val="22"/>
          <w:szCs w:val="22"/>
        </w:rPr>
        <w:t>sist individuals to improve their English skills in listening, speaking, reading and writing in order to find or maintain employment, attain citizenship, become more involved with their children’s schooling and make greater use of community resources. Instruction is provided in English as a unifying means of serving the broad ethnic diversity of limited-English-speaking adults.</w:t>
      </w:r>
    </w:p>
    <w:p w:rsidR="00033424" w:rsidRPr="00972623" w:rsidRDefault="00033424" w:rsidP="00033424">
      <w:pPr>
        <w:autoSpaceDE w:val="0"/>
        <w:autoSpaceDN w:val="0"/>
        <w:adjustRightInd w:val="0"/>
        <w:ind w:left="720"/>
        <w:contextualSpacing/>
        <w:rPr>
          <w:rFonts w:asciiTheme="majorHAnsi" w:hAnsiTheme="majorHAnsi"/>
          <w:sz w:val="22"/>
          <w:szCs w:val="22"/>
        </w:rPr>
      </w:pPr>
    </w:p>
    <w:p w:rsidR="00033424" w:rsidRPr="00972623" w:rsidRDefault="00033424" w:rsidP="00033424">
      <w:pPr>
        <w:autoSpaceDE w:val="0"/>
        <w:autoSpaceDN w:val="0"/>
        <w:adjustRightInd w:val="0"/>
        <w:rPr>
          <w:rFonts w:asciiTheme="majorHAnsi" w:hAnsiTheme="majorHAnsi"/>
          <w:b/>
          <w:sz w:val="22"/>
          <w:szCs w:val="22"/>
          <w:u w:val="single"/>
        </w:rPr>
      </w:pPr>
      <w:r w:rsidRPr="00972623">
        <w:rPr>
          <w:rFonts w:asciiTheme="majorHAnsi" w:hAnsiTheme="majorHAnsi"/>
          <w:b/>
          <w:sz w:val="22"/>
          <w:szCs w:val="22"/>
          <w:u w:val="single"/>
        </w:rPr>
        <w:t>Integrated English Literacy and Civics Education</w:t>
      </w:r>
    </w:p>
    <w:p w:rsidR="00033424" w:rsidRPr="00972623" w:rsidRDefault="00033424" w:rsidP="00033424">
      <w:pPr>
        <w:autoSpaceDE w:val="0"/>
        <w:autoSpaceDN w:val="0"/>
        <w:adjustRightInd w:val="0"/>
        <w:rPr>
          <w:rFonts w:asciiTheme="majorHAnsi" w:hAnsiTheme="majorHAnsi"/>
          <w:b/>
          <w:sz w:val="22"/>
          <w:szCs w:val="22"/>
        </w:rPr>
      </w:pPr>
      <w:r w:rsidRPr="00972623">
        <w:rPr>
          <w:rFonts w:asciiTheme="majorHAnsi" w:eastAsia="Times New Roman" w:hAnsiTheme="majorHAnsi"/>
          <w:w w:val="110"/>
          <w:sz w:val="22"/>
          <w:szCs w:val="22"/>
        </w:rPr>
        <w:t>Integrated</w:t>
      </w:r>
      <w:r w:rsidRPr="00972623">
        <w:rPr>
          <w:rFonts w:asciiTheme="majorHAnsi" w:eastAsia="Times New Roman" w:hAnsiTheme="majorHAnsi"/>
          <w:spacing w:val="3"/>
          <w:w w:val="110"/>
          <w:sz w:val="22"/>
          <w:szCs w:val="22"/>
        </w:rPr>
        <w:t xml:space="preserve"> </w:t>
      </w:r>
      <w:r w:rsidRPr="00972623">
        <w:rPr>
          <w:rFonts w:asciiTheme="majorHAnsi" w:eastAsia="Times New Roman" w:hAnsiTheme="majorHAnsi"/>
          <w:w w:val="110"/>
          <w:sz w:val="22"/>
          <w:szCs w:val="22"/>
        </w:rPr>
        <w:t>English</w:t>
      </w:r>
      <w:r w:rsidRPr="00972623">
        <w:rPr>
          <w:rFonts w:asciiTheme="majorHAnsi" w:eastAsia="Times New Roman" w:hAnsiTheme="majorHAnsi"/>
          <w:spacing w:val="4"/>
          <w:w w:val="110"/>
          <w:sz w:val="22"/>
          <w:szCs w:val="22"/>
        </w:rPr>
        <w:t xml:space="preserve"> </w:t>
      </w:r>
      <w:r w:rsidRPr="00972623">
        <w:rPr>
          <w:rFonts w:asciiTheme="majorHAnsi" w:eastAsia="Times New Roman" w:hAnsiTheme="majorHAnsi"/>
          <w:w w:val="110"/>
          <w:sz w:val="22"/>
          <w:szCs w:val="22"/>
        </w:rPr>
        <w:t>Literacy</w:t>
      </w:r>
      <w:r w:rsidRPr="00972623">
        <w:rPr>
          <w:rFonts w:asciiTheme="majorHAnsi" w:eastAsia="Times New Roman" w:hAnsiTheme="majorHAnsi"/>
          <w:spacing w:val="-17"/>
          <w:w w:val="110"/>
          <w:sz w:val="22"/>
          <w:szCs w:val="22"/>
        </w:rPr>
        <w:t xml:space="preserve"> </w:t>
      </w:r>
      <w:r w:rsidRPr="00972623">
        <w:rPr>
          <w:rFonts w:asciiTheme="majorHAnsi" w:eastAsia="Times New Roman" w:hAnsiTheme="majorHAnsi"/>
          <w:w w:val="110"/>
          <w:sz w:val="22"/>
          <w:szCs w:val="22"/>
        </w:rPr>
        <w:t>and</w:t>
      </w:r>
      <w:r w:rsidRPr="00972623">
        <w:rPr>
          <w:rFonts w:asciiTheme="majorHAnsi" w:eastAsia="Times New Roman" w:hAnsiTheme="majorHAnsi"/>
          <w:spacing w:val="-5"/>
          <w:w w:val="110"/>
          <w:sz w:val="22"/>
          <w:szCs w:val="22"/>
        </w:rPr>
        <w:t xml:space="preserve"> </w:t>
      </w:r>
      <w:r w:rsidRPr="00972623">
        <w:rPr>
          <w:rFonts w:asciiTheme="majorHAnsi" w:eastAsia="Times New Roman" w:hAnsiTheme="majorHAnsi"/>
          <w:w w:val="110"/>
          <w:sz w:val="22"/>
          <w:szCs w:val="22"/>
        </w:rPr>
        <w:t>Civics Education</w:t>
      </w:r>
      <w:r w:rsidRPr="00972623">
        <w:rPr>
          <w:rFonts w:asciiTheme="majorHAnsi" w:eastAsia="Times New Roman" w:hAnsiTheme="majorHAnsi"/>
          <w:spacing w:val="-29"/>
          <w:w w:val="110"/>
          <w:sz w:val="22"/>
          <w:szCs w:val="22"/>
        </w:rPr>
        <w:t xml:space="preserve"> </w:t>
      </w:r>
      <w:r w:rsidRPr="00972623">
        <w:rPr>
          <w:rFonts w:asciiTheme="majorHAnsi" w:eastAsia="Times New Roman" w:hAnsiTheme="majorHAnsi"/>
          <w:w w:val="110"/>
          <w:sz w:val="22"/>
          <w:szCs w:val="22"/>
        </w:rPr>
        <w:t>(EL/Civics)</w:t>
      </w:r>
      <w:r w:rsidRPr="00972623">
        <w:rPr>
          <w:rFonts w:asciiTheme="majorHAnsi" w:eastAsia="Times New Roman" w:hAnsiTheme="majorHAnsi"/>
          <w:spacing w:val="-30"/>
          <w:w w:val="110"/>
          <w:sz w:val="22"/>
          <w:szCs w:val="22"/>
        </w:rPr>
        <w:t xml:space="preserve"> </w:t>
      </w:r>
      <w:r w:rsidRPr="00972623">
        <w:rPr>
          <w:rFonts w:asciiTheme="majorHAnsi" w:eastAsia="Times New Roman" w:hAnsiTheme="majorHAnsi"/>
          <w:w w:val="110"/>
          <w:sz w:val="22"/>
          <w:szCs w:val="22"/>
        </w:rPr>
        <w:t>programs must</w:t>
      </w:r>
      <w:r w:rsidRPr="00972623">
        <w:rPr>
          <w:rFonts w:asciiTheme="majorHAnsi" w:eastAsia="Times New Roman" w:hAnsiTheme="majorHAnsi"/>
          <w:spacing w:val="-40"/>
          <w:w w:val="110"/>
          <w:sz w:val="22"/>
          <w:szCs w:val="22"/>
        </w:rPr>
        <w:t xml:space="preserve"> </w:t>
      </w:r>
      <w:r w:rsidRPr="00972623">
        <w:rPr>
          <w:rFonts w:asciiTheme="majorHAnsi" w:eastAsia="Times New Roman" w:hAnsiTheme="majorHAnsi"/>
          <w:w w:val="110"/>
          <w:sz w:val="22"/>
          <w:szCs w:val="22"/>
        </w:rPr>
        <w:t>contain</w:t>
      </w:r>
      <w:r w:rsidRPr="00972623">
        <w:rPr>
          <w:rFonts w:asciiTheme="majorHAnsi" w:eastAsia="Times New Roman" w:hAnsiTheme="majorHAnsi"/>
          <w:spacing w:val="-40"/>
          <w:w w:val="110"/>
          <w:sz w:val="22"/>
          <w:szCs w:val="22"/>
        </w:rPr>
        <w:t xml:space="preserve"> </w:t>
      </w:r>
      <w:r w:rsidRPr="00972623">
        <w:rPr>
          <w:rFonts w:asciiTheme="majorHAnsi" w:eastAsia="Times New Roman" w:hAnsiTheme="majorHAnsi"/>
          <w:w w:val="110"/>
          <w:sz w:val="22"/>
          <w:szCs w:val="22"/>
        </w:rPr>
        <w:t>the</w:t>
      </w:r>
      <w:r w:rsidRPr="00972623">
        <w:rPr>
          <w:rFonts w:asciiTheme="majorHAnsi" w:eastAsia="Times New Roman" w:hAnsiTheme="majorHAnsi"/>
          <w:spacing w:val="-42"/>
          <w:w w:val="110"/>
          <w:sz w:val="22"/>
          <w:szCs w:val="22"/>
        </w:rPr>
        <w:t xml:space="preserve"> </w:t>
      </w:r>
      <w:r w:rsidRPr="00972623">
        <w:rPr>
          <w:rFonts w:asciiTheme="majorHAnsi" w:eastAsia="Times New Roman" w:hAnsiTheme="majorHAnsi"/>
          <w:w w:val="110"/>
          <w:sz w:val="22"/>
          <w:szCs w:val="22"/>
        </w:rPr>
        <w:t>following:</w:t>
      </w:r>
    </w:p>
    <w:p w:rsidR="00033424" w:rsidRPr="00972623" w:rsidRDefault="00033424" w:rsidP="00033424">
      <w:pPr>
        <w:numPr>
          <w:ilvl w:val="0"/>
          <w:numId w:val="26"/>
        </w:numPr>
        <w:autoSpaceDE w:val="0"/>
        <w:autoSpaceDN w:val="0"/>
        <w:adjustRightInd w:val="0"/>
        <w:contextualSpacing/>
        <w:rPr>
          <w:rFonts w:asciiTheme="majorHAnsi" w:hAnsiTheme="majorHAnsi"/>
          <w:b/>
          <w:sz w:val="22"/>
          <w:szCs w:val="22"/>
        </w:rPr>
      </w:pPr>
      <w:r w:rsidRPr="00972623">
        <w:rPr>
          <w:rFonts w:asciiTheme="majorHAnsi" w:hAnsiTheme="majorHAnsi"/>
          <w:w w:val="105"/>
          <w:sz w:val="22"/>
          <w:szCs w:val="22"/>
        </w:rPr>
        <w:lastRenderedPageBreak/>
        <w:t xml:space="preserve">Contextualized instruction in literacy and English language acquisition, the rights and responsibilities of citizenship, naturalization procedures, civic participation and U.S. history and government.  </w:t>
      </w:r>
    </w:p>
    <w:p w:rsidR="00033424" w:rsidRPr="00972623" w:rsidRDefault="00033424" w:rsidP="00033424">
      <w:pPr>
        <w:numPr>
          <w:ilvl w:val="0"/>
          <w:numId w:val="26"/>
        </w:numPr>
        <w:autoSpaceDE w:val="0"/>
        <w:autoSpaceDN w:val="0"/>
        <w:adjustRightInd w:val="0"/>
        <w:contextualSpacing/>
        <w:rPr>
          <w:rFonts w:asciiTheme="majorHAnsi" w:hAnsiTheme="majorHAnsi"/>
          <w:b/>
          <w:sz w:val="22"/>
          <w:szCs w:val="22"/>
        </w:rPr>
      </w:pPr>
      <w:r w:rsidRPr="00972623">
        <w:rPr>
          <w:rFonts w:asciiTheme="majorHAnsi" w:hAnsiTheme="majorHAnsi"/>
          <w:sz w:val="22"/>
          <w:szCs w:val="22"/>
        </w:rPr>
        <w:t>Program design and goals that focus on preparing adults for employment in in-demand industries and occupations that lead to economic self-sufficiency</w:t>
      </w:r>
    </w:p>
    <w:p w:rsidR="00033424" w:rsidRPr="00972623" w:rsidRDefault="00033424" w:rsidP="00033424">
      <w:pPr>
        <w:numPr>
          <w:ilvl w:val="0"/>
          <w:numId w:val="26"/>
        </w:numPr>
        <w:autoSpaceDE w:val="0"/>
        <w:autoSpaceDN w:val="0"/>
        <w:adjustRightInd w:val="0"/>
        <w:contextualSpacing/>
        <w:rPr>
          <w:rFonts w:asciiTheme="majorHAnsi" w:hAnsiTheme="majorHAnsi"/>
          <w:b/>
          <w:sz w:val="22"/>
          <w:szCs w:val="22"/>
        </w:rPr>
      </w:pPr>
      <w:r w:rsidRPr="00972623">
        <w:rPr>
          <w:rFonts w:asciiTheme="majorHAnsi" w:hAnsiTheme="majorHAnsi"/>
          <w:sz w:val="22"/>
          <w:szCs w:val="22"/>
        </w:rPr>
        <w:t>Curriculum focus on skills that will provide information and support in the skills nece</w:t>
      </w:r>
      <w:r w:rsidRPr="00972623">
        <w:rPr>
          <w:rFonts w:asciiTheme="majorHAnsi" w:hAnsiTheme="majorHAnsi"/>
          <w:sz w:val="22"/>
          <w:szCs w:val="22"/>
        </w:rPr>
        <w:t>s</w:t>
      </w:r>
      <w:r w:rsidRPr="00972623">
        <w:rPr>
          <w:rFonts w:asciiTheme="majorHAnsi" w:hAnsiTheme="majorHAnsi"/>
          <w:sz w:val="22"/>
          <w:szCs w:val="22"/>
        </w:rPr>
        <w:t>sary for the workplace</w:t>
      </w:r>
    </w:p>
    <w:p w:rsidR="00033424" w:rsidRPr="00972623" w:rsidRDefault="00033424" w:rsidP="00033424">
      <w:pPr>
        <w:numPr>
          <w:ilvl w:val="0"/>
          <w:numId w:val="26"/>
        </w:numPr>
        <w:autoSpaceDE w:val="0"/>
        <w:autoSpaceDN w:val="0"/>
        <w:adjustRightInd w:val="0"/>
        <w:contextualSpacing/>
        <w:rPr>
          <w:rFonts w:asciiTheme="majorHAnsi" w:hAnsiTheme="majorHAnsi"/>
          <w:b/>
          <w:sz w:val="22"/>
          <w:szCs w:val="22"/>
        </w:rPr>
      </w:pPr>
      <w:r w:rsidRPr="00972623">
        <w:rPr>
          <w:rFonts w:asciiTheme="majorHAnsi" w:hAnsiTheme="majorHAnsi"/>
          <w:sz w:val="22"/>
          <w:szCs w:val="22"/>
        </w:rPr>
        <w:t>Coordination with the local workforce system, and activities provided in combination with integrated education/training (IET) activities.</w:t>
      </w:r>
    </w:p>
    <w:p w:rsidR="00033424" w:rsidRPr="00972623" w:rsidRDefault="00033424" w:rsidP="00033424">
      <w:pPr>
        <w:numPr>
          <w:ilvl w:val="0"/>
          <w:numId w:val="26"/>
        </w:numPr>
        <w:autoSpaceDE w:val="0"/>
        <w:autoSpaceDN w:val="0"/>
        <w:adjustRightInd w:val="0"/>
        <w:contextualSpacing/>
        <w:rPr>
          <w:rFonts w:asciiTheme="majorHAnsi" w:hAnsiTheme="majorHAnsi"/>
          <w:b/>
          <w:sz w:val="22"/>
          <w:szCs w:val="22"/>
        </w:rPr>
      </w:pPr>
      <w:r w:rsidRPr="00972623">
        <w:rPr>
          <w:rFonts w:asciiTheme="majorHAnsi" w:hAnsiTheme="majorHAnsi"/>
          <w:sz w:val="22"/>
          <w:szCs w:val="22"/>
        </w:rPr>
        <w:t>Improvement of literacy skills including speaking, reading, writing and numeracy in o</w:t>
      </w:r>
      <w:r w:rsidRPr="00972623">
        <w:rPr>
          <w:rFonts w:asciiTheme="majorHAnsi" w:hAnsiTheme="majorHAnsi"/>
          <w:sz w:val="22"/>
          <w:szCs w:val="22"/>
        </w:rPr>
        <w:t>r</w:t>
      </w:r>
      <w:r w:rsidRPr="00972623">
        <w:rPr>
          <w:rFonts w:asciiTheme="majorHAnsi" w:hAnsiTheme="majorHAnsi"/>
          <w:sz w:val="22"/>
          <w:szCs w:val="22"/>
        </w:rPr>
        <w:t>der to provide learners with the skills to apply English and mathematics accurately and appropriately in a variety of home, community, workplace and academic settings.</w:t>
      </w:r>
    </w:p>
    <w:p w:rsidR="00033424" w:rsidRPr="00972623" w:rsidRDefault="00033424" w:rsidP="00033424">
      <w:pPr>
        <w:numPr>
          <w:ilvl w:val="0"/>
          <w:numId w:val="26"/>
        </w:numPr>
        <w:autoSpaceDE w:val="0"/>
        <w:autoSpaceDN w:val="0"/>
        <w:adjustRightInd w:val="0"/>
        <w:contextualSpacing/>
        <w:rPr>
          <w:rFonts w:asciiTheme="majorHAnsi" w:hAnsiTheme="majorHAnsi"/>
          <w:b/>
          <w:sz w:val="22"/>
          <w:szCs w:val="22"/>
        </w:rPr>
      </w:pPr>
      <w:r w:rsidRPr="00972623">
        <w:rPr>
          <w:rFonts w:asciiTheme="majorHAnsi" w:hAnsiTheme="majorHAnsi"/>
          <w:sz w:val="22"/>
          <w:szCs w:val="22"/>
        </w:rPr>
        <w:t>Opportunities for experiential learning in which participants are actively engaged in community pursuits are included in the program design.</w:t>
      </w:r>
    </w:p>
    <w:p w:rsidR="00033424" w:rsidRPr="00972623" w:rsidRDefault="00033424" w:rsidP="00033424">
      <w:pPr>
        <w:numPr>
          <w:ilvl w:val="0"/>
          <w:numId w:val="26"/>
        </w:numPr>
        <w:autoSpaceDE w:val="0"/>
        <w:autoSpaceDN w:val="0"/>
        <w:adjustRightInd w:val="0"/>
        <w:contextualSpacing/>
        <w:rPr>
          <w:rFonts w:asciiTheme="majorHAnsi" w:hAnsiTheme="majorHAnsi"/>
          <w:b/>
          <w:sz w:val="22"/>
          <w:szCs w:val="22"/>
        </w:rPr>
      </w:pPr>
      <w:r w:rsidRPr="00972623">
        <w:rPr>
          <w:rFonts w:asciiTheme="majorHAnsi" w:hAnsiTheme="majorHAnsi"/>
          <w:sz w:val="22"/>
          <w:szCs w:val="22"/>
        </w:rPr>
        <w:t>Utilization of research-based instructional models that have proven effective in teaching individuals to read, write and speak English effectively.</w:t>
      </w:r>
    </w:p>
    <w:p w:rsidR="00033424" w:rsidRPr="00972623" w:rsidRDefault="00033424" w:rsidP="00033424">
      <w:pPr>
        <w:numPr>
          <w:ilvl w:val="0"/>
          <w:numId w:val="26"/>
        </w:numPr>
        <w:autoSpaceDE w:val="0"/>
        <w:autoSpaceDN w:val="0"/>
        <w:adjustRightInd w:val="0"/>
        <w:contextualSpacing/>
        <w:rPr>
          <w:rFonts w:asciiTheme="majorHAnsi" w:hAnsiTheme="majorHAnsi"/>
          <w:b/>
          <w:sz w:val="22"/>
          <w:szCs w:val="22"/>
        </w:rPr>
      </w:pPr>
      <w:r w:rsidRPr="00972623">
        <w:rPr>
          <w:rFonts w:asciiTheme="majorHAnsi" w:hAnsiTheme="majorHAnsi"/>
          <w:sz w:val="22"/>
          <w:szCs w:val="22"/>
        </w:rPr>
        <w:t>Collaboration with community agencies that offer services to limited English proficient populations.</w:t>
      </w:r>
    </w:p>
    <w:p w:rsidR="00033424" w:rsidRPr="00972623" w:rsidRDefault="00033424" w:rsidP="00033424">
      <w:pPr>
        <w:numPr>
          <w:ilvl w:val="0"/>
          <w:numId w:val="26"/>
        </w:numPr>
        <w:autoSpaceDE w:val="0"/>
        <w:autoSpaceDN w:val="0"/>
        <w:adjustRightInd w:val="0"/>
        <w:contextualSpacing/>
        <w:rPr>
          <w:rFonts w:asciiTheme="majorHAnsi" w:hAnsiTheme="majorHAnsi"/>
          <w:b/>
          <w:sz w:val="22"/>
          <w:szCs w:val="22"/>
        </w:rPr>
      </w:pPr>
      <w:r w:rsidRPr="00972623">
        <w:rPr>
          <w:rFonts w:asciiTheme="majorHAnsi" w:hAnsiTheme="majorHAnsi"/>
          <w:sz w:val="22"/>
          <w:szCs w:val="22"/>
        </w:rPr>
        <w:t>Embedding of technology literacy into the core curriculum.</w:t>
      </w:r>
    </w:p>
    <w:p w:rsidR="00033424" w:rsidRPr="00972623" w:rsidRDefault="00033424" w:rsidP="00033424">
      <w:pPr>
        <w:autoSpaceDE w:val="0"/>
        <w:autoSpaceDN w:val="0"/>
        <w:adjustRightInd w:val="0"/>
        <w:ind w:left="720"/>
        <w:contextualSpacing/>
        <w:rPr>
          <w:rFonts w:asciiTheme="majorHAnsi" w:hAnsiTheme="majorHAnsi"/>
          <w:b/>
          <w:sz w:val="22"/>
          <w:szCs w:val="22"/>
        </w:rPr>
      </w:pPr>
    </w:p>
    <w:p w:rsidR="00033424" w:rsidRPr="00972623" w:rsidRDefault="00033424" w:rsidP="00033424">
      <w:pPr>
        <w:widowControl w:val="0"/>
        <w:ind w:left="175" w:right="205"/>
        <w:rPr>
          <w:rFonts w:asciiTheme="majorHAnsi" w:eastAsia="Times New Roman" w:hAnsiTheme="majorHAnsi"/>
          <w:sz w:val="22"/>
          <w:szCs w:val="22"/>
        </w:rPr>
      </w:pPr>
      <w:r w:rsidRPr="00972623">
        <w:rPr>
          <w:rFonts w:asciiTheme="majorHAnsi" w:eastAsia="Times New Roman" w:hAnsiTheme="majorHAnsi"/>
          <w:w w:val="105"/>
          <w:sz w:val="22"/>
          <w:szCs w:val="22"/>
        </w:rPr>
        <w:t>Additional program activities directly related to the use of these funds</w:t>
      </w:r>
      <w:r w:rsidRPr="00972623">
        <w:rPr>
          <w:rFonts w:asciiTheme="majorHAnsi" w:eastAsia="Times New Roman" w:hAnsiTheme="majorHAnsi"/>
          <w:spacing w:val="-36"/>
          <w:w w:val="105"/>
          <w:sz w:val="22"/>
          <w:szCs w:val="22"/>
        </w:rPr>
        <w:t xml:space="preserve"> </w:t>
      </w:r>
      <w:r w:rsidRPr="00972623">
        <w:rPr>
          <w:rFonts w:asciiTheme="majorHAnsi" w:eastAsia="Times New Roman" w:hAnsiTheme="majorHAnsi"/>
          <w:w w:val="105"/>
          <w:sz w:val="22"/>
          <w:szCs w:val="22"/>
        </w:rPr>
        <w:t>include:</w:t>
      </w:r>
    </w:p>
    <w:p w:rsidR="00033424" w:rsidRPr="00972623" w:rsidRDefault="00033424" w:rsidP="00033424">
      <w:pPr>
        <w:widowControl w:val="0"/>
        <w:numPr>
          <w:ilvl w:val="0"/>
          <w:numId w:val="27"/>
        </w:numPr>
        <w:tabs>
          <w:tab w:val="left" w:pos="904"/>
        </w:tabs>
        <w:ind w:right="866"/>
        <w:contextualSpacing/>
        <w:rPr>
          <w:rFonts w:asciiTheme="majorHAnsi" w:eastAsia="Times New Roman" w:hAnsiTheme="majorHAnsi"/>
          <w:sz w:val="22"/>
          <w:szCs w:val="22"/>
        </w:rPr>
      </w:pPr>
      <w:r w:rsidRPr="00972623">
        <w:rPr>
          <w:rFonts w:asciiTheme="majorHAnsi" w:hAnsiTheme="majorHAnsi"/>
          <w:sz w:val="22"/>
          <w:szCs w:val="22"/>
        </w:rPr>
        <w:t>Participation in career pathways exploration and distance learning activities that impact competence in the</w:t>
      </w:r>
      <w:r w:rsidRPr="00972623">
        <w:rPr>
          <w:rFonts w:asciiTheme="majorHAnsi" w:hAnsiTheme="majorHAnsi"/>
          <w:spacing w:val="39"/>
          <w:sz w:val="22"/>
          <w:szCs w:val="22"/>
        </w:rPr>
        <w:t xml:space="preserve"> </w:t>
      </w:r>
      <w:r w:rsidRPr="00972623">
        <w:rPr>
          <w:rFonts w:asciiTheme="majorHAnsi" w:hAnsiTheme="majorHAnsi"/>
          <w:sz w:val="22"/>
          <w:szCs w:val="22"/>
        </w:rPr>
        <w:t>workplace;</w:t>
      </w:r>
    </w:p>
    <w:p w:rsidR="00033424" w:rsidRPr="00972623" w:rsidRDefault="00033424" w:rsidP="00033424">
      <w:pPr>
        <w:widowControl w:val="0"/>
        <w:numPr>
          <w:ilvl w:val="0"/>
          <w:numId w:val="27"/>
        </w:numPr>
        <w:tabs>
          <w:tab w:val="left" w:pos="904"/>
        </w:tabs>
        <w:ind w:right="866"/>
        <w:contextualSpacing/>
        <w:rPr>
          <w:rFonts w:asciiTheme="majorHAnsi" w:eastAsia="Times New Roman" w:hAnsiTheme="majorHAnsi"/>
          <w:sz w:val="22"/>
          <w:szCs w:val="22"/>
        </w:rPr>
      </w:pPr>
      <w:r w:rsidRPr="00972623">
        <w:rPr>
          <w:rFonts w:asciiTheme="majorHAnsi" w:hAnsiTheme="majorHAnsi"/>
          <w:w w:val="105"/>
          <w:sz w:val="22"/>
          <w:szCs w:val="22"/>
        </w:rPr>
        <w:t>Integration</w:t>
      </w:r>
      <w:r w:rsidRPr="00972623">
        <w:rPr>
          <w:rFonts w:asciiTheme="majorHAnsi" w:hAnsiTheme="majorHAnsi"/>
          <w:spacing w:val="-2"/>
          <w:w w:val="105"/>
          <w:sz w:val="22"/>
          <w:szCs w:val="22"/>
        </w:rPr>
        <w:t xml:space="preserve"> </w:t>
      </w:r>
      <w:r w:rsidRPr="00972623">
        <w:rPr>
          <w:rFonts w:asciiTheme="majorHAnsi" w:hAnsiTheme="majorHAnsi"/>
          <w:w w:val="105"/>
          <w:sz w:val="22"/>
          <w:szCs w:val="22"/>
        </w:rPr>
        <w:t>of</w:t>
      </w:r>
      <w:r w:rsidRPr="00972623">
        <w:rPr>
          <w:rFonts w:asciiTheme="majorHAnsi" w:hAnsiTheme="majorHAnsi"/>
          <w:spacing w:val="-22"/>
          <w:w w:val="105"/>
          <w:sz w:val="22"/>
          <w:szCs w:val="22"/>
        </w:rPr>
        <w:t xml:space="preserve"> </w:t>
      </w:r>
      <w:r w:rsidRPr="00972623">
        <w:rPr>
          <w:rFonts w:asciiTheme="majorHAnsi" w:hAnsiTheme="majorHAnsi"/>
          <w:spacing w:val="3"/>
          <w:w w:val="105"/>
          <w:sz w:val="22"/>
          <w:szCs w:val="22"/>
        </w:rPr>
        <w:t>various</w:t>
      </w:r>
      <w:r w:rsidRPr="00972623">
        <w:rPr>
          <w:rFonts w:asciiTheme="majorHAnsi" w:hAnsiTheme="majorHAnsi"/>
          <w:spacing w:val="-22"/>
          <w:w w:val="105"/>
          <w:sz w:val="22"/>
          <w:szCs w:val="22"/>
        </w:rPr>
        <w:t xml:space="preserve"> </w:t>
      </w:r>
      <w:r w:rsidRPr="00972623">
        <w:rPr>
          <w:rFonts w:asciiTheme="majorHAnsi" w:hAnsiTheme="majorHAnsi"/>
          <w:w w:val="105"/>
          <w:sz w:val="22"/>
          <w:szCs w:val="22"/>
        </w:rPr>
        <w:t>hand-held</w:t>
      </w:r>
      <w:r w:rsidRPr="00972623">
        <w:rPr>
          <w:rFonts w:asciiTheme="majorHAnsi" w:hAnsiTheme="majorHAnsi"/>
          <w:spacing w:val="3"/>
          <w:w w:val="105"/>
          <w:sz w:val="22"/>
          <w:szCs w:val="22"/>
        </w:rPr>
        <w:t xml:space="preserve"> </w:t>
      </w:r>
      <w:r w:rsidRPr="00972623">
        <w:rPr>
          <w:rFonts w:asciiTheme="majorHAnsi" w:hAnsiTheme="majorHAnsi"/>
          <w:w w:val="105"/>
          <w:sz w:val="22"/>
          <w:szCs w:val="22"/>
        </w:rPr>
        <w:t>technologies</w:t>
      </w:r>
      <w:r w:rsidRPr="00972623">
        <w:rPr>
          <w:rFonts w:asciiTheme="majorHAnsi" w:hAnsiTheme="majorHAnsi"/>
          <w:spacing w:val="8"/>
          <w:w w:val="105"/>
          <w:sz w:val="22"/>
          <w:szCs w:val="22"/>
        </w:rPr>
        <w:t xml:space="preserve"> </w:t>
      </w:r>
      <w:r w:rsidRPr="00972623">
        <w:rPr>
          <w:rFonts w:asciiTheme="majorHAnsi" w:hAnsiTheme="majorHAnsi"/>
          <w:w w:val="105"/>
          <w:sz w:val="22"/>
          <w:szCs w:val="22"/>
        </w:rPr>
        <w:t>into</w:t>
      </w:r>
      <w:r w:rsidRPr="00972623">
        <w:rPr>
          <w:rFonts w:asciiTheme="majorHAnsi" w:hAnsiTheme="majorHAnsi"/>
          <w:spacing w:val="-13"/>
          <w:w w:val="105"/>
          <w:sz w:val="22"/>
          <w:szCs w:val="22"/>
        </w:rPr>
        <w:t xml:space="preserve"> </w:t>
      </w:r>
      <w:r w:rsidRPr="00972623">
        <w:rPr>
          <w:rFonts w:asciiTheme="majorHAnsi" w:hAnsiTheme="majorHAnsi"/>
          <w:w w:val="105"/>
          <w:sz w:val="22"/>
          <w:szCs w:val="22"/>
        </w:rPr>
        <w:t>classroom</w:t>
      </w:r>
      <w:r w:rsidRPr="00972623">
        <w:rPr>
          <w:rFonts w:asciiTheme="majorHAnsi" w:hAnsiTheme="majorHAnsi"/>
          <w:spacing w:val="-2"/>
          <w:w w:val="105"/>
          <w:sz w:val="22"/>
          <w:szCs w:val="22"/>
        </w:rPr>
        <w:t xml:space="preserve"> </w:t>
      </w:r>
      <w:r w:rsidRPr="00972623">
        <w:rPr>
          <w:rFonts w:asciiTheme="majorHAnsi" w:hAnsiTheme="majorHAnsi"/>
          <w:w w:val="105"/>
          <w:sz w:val="22"/>
          <w:szCs w:val="22"/>
        </w:rPr>
        <w:t>work</w:t>
      </w:r>
      <w:r w:rsidRPr="00972623">
        <w:rPr>
          <w:rFonts w:asciiTheme="majorHAnsi" w:hAnsiTheme="majorHAnsi"/>
          <w:spacing w:val="4"/>
          <w:w w:val="105"/>
          <w:sz w:val="22"/>
          <w:szCs w:val="22"/>
        </w:rPr>
        <w:t xml:space="preserve"> </w:t>
      </w:r>
      <w:r w:rsidRPr="00972623">
        <w:rPr>
          <w:rFonts w:asciiTheme="majorHAnsi" w:hAnsiTheme="majorHAnsi"/>
          <w:w w:val="105"/>
          <w:sz w:val="22"/>
          <w:szCs w:val="22"/>
        </w:rPr>
        <w:t>inclu</w:t>
      </w:r>
      <w:r w:rsidRPr="00972623">
        <w:rPr>
          <w:rFonts w:asciiTheme="majorHAnsi" w:hAnsiTheme="majorHAnsi"/>
          <w:w w:val="105"/>
          <w:sz w:val="22"/>
          <w:szCs w:val="22"/>
        </w:rPr>
        <w:t>d</w:t>
      </w:r>
      <w:r w:rsidRPr="00972623">
        <w:rPr>
          <w:rFonts w:asciiTheme="majorHAnsi" w:hAnsiTheme="majorHAnsi"/>
          <w:w w:val="105"/>
          <w:sz w:val="22"/>
          <w:szCs w:val="22"/>
        </w:rPr>
        <w:t>ing</w:t>
      </w:r>
      <w:r w:rsidRPr="00972623">
        <w:rPr>
          <w:rFonts w:asciiTheme="majorHAnsi" w:hAnsiTheme="majorHAnsi"/>
          <w:spacing w:val="-11"/>
          <w:w w:val="105"/>
          <w:sz w:val="22"/>
          <w:szCs w:val="22"/>
        </w:rPr>
        <w:t xml:space="preserve"> </w:t>
      </w:r>
      <w:r w:rsidRPr="00972623">
        <w:rPr>
          <w:rFonts w:asciiTheme="majorHAnsi" w:hAnsiTheme="majorHAnsi"/>
          <w:w w:val="105"/>
          <w:sz w:val="22"/>
          <w:szCs w:val="22"/>
        </w:rPr>
        <w:t>tablets,</w:t>
      </w:r>
      <w:r w:rsidRPr="00972623">
        <w:rPr>
          <w:rFonts w:asciiTheme="majorHAnsi" w:hAnsiTheme="majorHAnsi"/>
          <w:spacing w:val="-3"/>
          <w:w w:val="105"/>
          <w:sz w:val="22"/>
          <w:szCs w:val="22"/>
        </w:rPr>
        <w:t xml:space="preserve"> </w:t>
      </w:r>
      <w:r w:rsidRPr="00972623">
        <w:rPr>
          <w:rFonts w:asciiTheme="majorHAnsi" w:hAnsiTheme="majorHAnsi"/>
          <w:w w:val="105"/>
          <w:sz w:val="22"/>
          <w:szCs w:val="22"/>
        </w:rPr>
        <w:t>smart</w:t>
      </w:r>
      <w:r w:rsidRPr="00972623">
        <w:rPr>
          <w:rFonts w:asciiTheme="majorHAnsi" w:hAnsiTheme="majorHAnsi"/>
          <w:spacing w:val="-14"/>
          <w:w w:val="105"/>
          <w:sz w:val="22"/>
          <w:szCs w:val="22"/>
        </w:rPr>
        <w:t xml:space="preserve"> </w:t>
      </w:r>
      <w:r w:rsidRPr="00972623">
        <w:rPr>
          <w:rFonts w:asciiTheme="majorHAnsi" w:hAnsiTheme="majorHAnsi"/>
          <w:w w:val="105"/>
          <w:sz w:val="22"/>
          <w:szCs w:val="22"/>
        </w:rPr>
        <w:t>phones and I</w:t>
      </w:r>
      <w:r w:rsidRPr="00972623">
        <w:rPr>
          <w:rFonts w:asciiTheme="majorHAnsi" w:hAnsiTheme="majorHAnsi"/>
          <w:spacing w:val="-9"/>
          <w:w w:val="105"/>
          <w:sz w:val="22"/>
          <w:szCs w:val="22"/>
        </w:rPr>
        <w:t xml:space="preserve"> </w:t>
      </w:r>
      <w:r w:rsidRPr="00972623">
        <w:rPr>
          <w:rFonts w:asciiTheme="majorHAnsi" w:hAnsiTheme="majorHAnsi"/>
          <w:w w:val="105"/>
          <w:sz w:val="22"/>
          <w:szCs w:val="22"/>
        </w:rPr>
        <w:t>Pads;</w:t>
      </w:r>
    </w:p>
    <w:p w:rsidR="00033424" w:rsidRPr="00972623" w:rsidRDefault="00033424" w:rsidP="00033424">
      <w:pPr>
        <w:widowControl w:val="0"/>
        <w:numPr>
          <w:ilvl w:val="0"/>
          <w:numId w:val="27"/>
        </w:numPr>
        <w:tabs>
          <w:tab w:val="left" w:pos="904"/>
        </w:tabs>
        <w:ind w:right="866"/>
        <w:contextualSpacing/>
        <w:rPr>
          <w:rFonts w:asciiTheme="majorHAnsi" w:eastAsia="Times New Roman" w:hAnsiTheme="majorHAnsi"/>
          <w:sz w:val="22"/>
          <w:szCs w:val="22"/>
        </w:rPr>
      </w:pPr>
      <w:r w:rsidRPr="00972623">
        <w:rPr>
          <w:rFonts w:asciiTheme="majorHAnsi" w:hAnsiTheme="majorHAnsi"/>
          <w:w w:val="105"/>
          <w:sz w:val="22"/>
          <w:szCs w:val="22"/>
        </w:rPr>
        <w:t>Creation of video oral</w:t>
      </w:r>
      <w:r w:rsidRPr="00972623">
        <w:rPr>
          <w:rFonts w:asciiTheme="majorHAnsi" w:hAnsiTheme="majorHAnsi"/>
          <w:spacing w:val="-21"/>
          <w:w w:val="105"/>
          <w:sz w:val="22"/>
          <w:szCs w:val="22"/>
        </w:rPr>
        <w:t xml:space="preserve"> </w:t>
      </w:r>
      <w:r w:rsidRPr="00972623">
        <w:rPr>
          <w:rFonts w:asciiTheme="majorHAnsi" w:hAnsiTheme="majorHAnsi"/>
          <w:w w:val="105"/>
          <w:sz w:val="22"/>
          <w:szCs w:val="22"/>
        </w:rPr>
        <w:t>histories;</w:t>
      </w:r>
    </w:p>
    <w:p w:rsidR="00033424" w:rsidRPr="00972623" w:rsidRDefault="00033424" w:rsidP="00033424">
      <w:pPr>
        <w:widowControl w:val="0"/>
        <w:numPr>
          <w:ilvl w:val="0"/>
          <w:numId w:val="27"/>
        </w:numPr>
        <w:tabs>
          <w:tab w:val="left" w:pos="904"/>
        </w:tabs>
        <w:ind w:right="866"/>
        <w:contextualSpacing/>
        <w:rPr>
          <w:rFonts w:asciiTheme="majorHAnsi" w:eastAsia="Times New Roman" w:hAnsiTheme="majorHAnsi"/>
          <w:sz w:val="22"/>
          <w:szCs w:val="22"/>
        </w:rPr>
      </w:pPr>
      <w:r w:rsidRPr="00972623">
        <w:rPr>
          <w:rFonts w:asciiTheme="majorHAnsi" w:hAnsiTheme="majorHAnsi"/>
          <w:w w:val="105"/>
          <w:sz w:val="22"/>
          <w:szCs w:val="22"/>
        </w:rPr>
        <w:t>Exposure to basic math vocabulary and interpretation of charts, tables and</w:t>
      </w:r>
      <w:r w:rsidRPr="00972623">
        <w:rPr>
          <w:rFonts w:asciiTheme="majorHAnsi" w:hAnsiTheme="majorHAnsi"/>
          <w:spacing w:val="-28"/>
          <w:w w:val="105"/>
          <w:sz w:val="22"/>
          <w:szCs w:val="22"/>
        </w:rPr>
        <w:t xml:space="preserve"> </w:t>
      </w:r>
      <w:r w:rsidRPr="00972623">
        <w:rPr>
          <w:rFonts w:asciiTheme="majorHAnsi" w:hAnsiTheme="majorHAnsi"/>
          <w:w w:val="105"/>
          <w:sz w:val="22"/>
          <w:szCs w:val="22"/>
        </w:rPr>
        <w:t>graphs;</w:t>
      </w:r>
    </w:p>
    <w:p w:rsidR="00033424" w:rsidRPr="00972623" w:rsidRDefault="00033424" w:rsidP="00033424">
      <w:pPr>
        <w:widowControl w:val="0"/>
        <w:numPr>
          <w:ilvl w:val="0"/>
          <w:numId w:val="27"/>
        </w:numPr>
        <w:tabs>
          <w:tab w:val="left" w:pos="904"/>
        </w:tabs>
        <w:ind w:right="866"/>
        <w:contextualSpacing/>
        <w:rPr>
          <w:rFonts w:asciiTheme="majorHAnsi" w:eastAsia="Times New Roman" w:hAnsiTheme="majorHAnsi"/>
          <w:sz w:val="22"/>
          <w:szCs w:val="22"/>
        </w:rPr>
      </w:pPr>
      <w:r w:rsidRPr="00972623">
        <w:rPr>
          <w:rFonts w:asciiTheme="majorHAnsi" w:hAnsiTheme="majorHAnsi"/>
          <w:w w:val="105"/>
          <w:sz w:val="22"/>
          <w:szCs w:val="22"/>
        </w:rPr>
        <w:t>Knowledge</w:t>
      </w:r>
      <w:r w:rsidRPr="00972623">
        <w:rPr>
          <w:rFonts w:asciiTheme="majorHAnsi" w:hAnsiTheme="majorHAnsi"/>
          <w:spacing w:val="-1"/>
          <w:w w:val="105"/>
          <w:sz w:val="22"/>
          <w:szCs w:val="22"/>
        </w:rPr>
        <w:t xml:space="preserve"> </w:t>
      </w:r>
      <w:r w:rsidRPr="00972623">
        <w:rPr>
          <w:rFonts w:asciiTheme="majorHAnsi" w:hAnsiTheme="majorHAnsi"/>
          <w:w w:val="105"/>
          <w:sz w:val="22"/>
          <w:szCs w:val="22"/>
        </w:rPr>
        <w:t>of</w:t>
      </w:r>
      <w:r w:rsidRPr="00972623">
        <w:rPr>
          <w:rFonts w:asciiTheme="majorHAnsi" w:hAnsiTheme="majorHAnsi"/>
          <w:spacing w:val="-12"/>
          <w:w w:val="105"/>
          <w:sz w:val="22"/>
          <w:szCs w:val="22"/>
        </w:rPr>
        <w:t xml:space="preserve"> </w:t>
      </w:r>
      <w:r w:rsidRPr="00972623">
        <w:rPr>
          <w:rFonts w:asciiTheme="majorHAnsi" w:hAnsiTheme="majorHAnsi"/>
          <w:w w:val="105"/>
          <w:sz w:val="22"/>
          <w:szCs w:val="22"/>
        </w:rPr>
        <w:t>the</w:t>
      </w:r>
      <w:r w:rsidRPr="00972623">
        <w:rPr>
          <w:rFonts w:asciiTheme="majorHAnsi" w:hAnsiTheme="majorHAnsi"/>
          <w:spacing w:val="-11"/>
          <w:w w:val="105"/>
          <w:sz w:val="22"/>
          <w:szCs w:val="22"/>
        </w:rPr>
        <w:t xml:space="preserve"> </w:t>
      </w:r>
      <w:r w:rsidRPr="00972623">
        <w:rPr>
          <w:rFonts w:asciiTheme="majorHAnsi" w:hAnsiTheme="majorHAnsi"/>
          <w:w w:val="105"/>
          <w:sz w:val="22"/>
          <w:szCs w:val="22"/>
        </w:rPr>
        <w:t>American</w:t>
      </w:r>
      <w:r w:rsidRPr="00972623">
        <w:rPr>
          <w:rFonts w:asciiTheme="majorHAnsi" w:hAnsiTheme="majorHAnsi"/>
          <w:spacing w:val="1"/>
          <w:w w:val="105"/>
          <w:sz w:val="22"/>
          <w:szCs w:val="22"/>
        </w:rPr>
        <w:t xml:space="preserve"> </w:t>
      </w:r>
      <w:r w:rsidRPr="00972623">
        <w:rPr>
          <w:rFonts w:asciiTheme="majorHAnsi" w:hAnsiTheme="majorHAnsi"/>
          <w:w w:val="105"/>
          <w:sz w:val="22"/>
          <w:szCs w:val="22"/>
        </w:rPr>
        <w:t>education</w:t>
      </w:r>
      <w:r w:rsidRPr="00972623">
        <w:rPr>
          <w:rFonts w:asciiTheme="majorHAnsi" w:hAnsiTheme="majorHAnsi"/>
          <w:spacing w:val="11"/>
          <w:w w:val="105"/>
          <w:sz w:val="22"/>
          <w:szCs w:val="22"/>
        </w:rPr>
        <w:t xml:space="preserve"> </w:t>
      </w:r>
      <w:r w:rsidRPr="00972623">
        <w:rPr>
          <w:rFonts w:asciiTheme="majorHAnsi" w:hAnsiTheme="majorHAnsi"/>
          <w:w w:val="105"/>
          <w:sz w:val="22"/>
          <w:szCs w:val="22"/>
        </w:rPr>
        <w:t>system</w:t>
      </w:r>
      <w:r w:rsidRPr="00972623">
        <w:rPr>
          <w:rFonts w:asciiTheme="majorHAnsi" w:hAnsiTheme="majorHAnsi"/>
          <w:spacing w:val="-3"/>
          <w:w w:val="105"/>
          <w:sz w:val="22"/>
          <w:szCs w:val="22"/>
        </w:rPr>
        <w:t xml:space="preserve"> </w:t>
      </w:r>
      <w:r w:rsidRPr="00972623">
        <w:rPr>
          <w:rFonts w:asciiTheme="majorHAnsi" w:hAnsiTheme="majorHAnsi"/>
          <w:w w:val="105"/>
          <w:sz w:val="22"/>
          <w:szCs w:val="22"/>
        </w:rPr>
        <w:t>with special</w:t>
      </w:r>
      <w:r w:rsidRPr="00972623">
        <w:rPr>
          <w:rFonts w:asciiTheme="majorHAnsi" w:hAnsiTheme="majorHAnsi"/>
          <w:spacing w:val="10"/>
          <w:w w:val="105"/>
          <w:sz w:val="22"/>
          <w:szCs w:val="22"/>
        </w:rPr>
        <w:t xml:space="preserve"> </w:t>
      </w:r>
      <w:r w:rsidRPr="00972623">
        <w:rPr>
          <w:rFonts w:asciiTheme="majorHAnsi" w:hAnsiTheme="majorHAnsi"/>
          <w:w w:val="105"/>
          <w:sz w:val="22"/>
          <w:szCs w:val="22"/>
        </w:rPr>
        <w:t>focus</w:t>
      </w:r>
      <w:r w:rsidRPr="00972623">
        <w:rPr>
          <w:rFonts w:asciiTheme="majorHAnsi" w:hAnsiTheme="majorHAnsi"/>
          <w:spacing w:val="-11"/>
          <w:w w:val="105"/>
          <w:sz w:val="22"/>
          <w:szCs w:val="22"/>
        </w:rPr>
        <w:t xml:space="preserve"> </w:t>
      </w:r>
      <w:r w:rsidRPr="00972623">
        <w:rPr>
          <w:rFonts w:asciiTheme="majorHAnsi" w:hAnsiTheme="majorHAnsi"/>
          <w:w w:val="105"/>
          <w:sz w:val="22"/>
          <w:szCs w:val="22"/>
        </w:rPr>
        <w:t>on a</w:t>
      </w:r>
      <w:r w:rsidRPr="00972623">
        <w:rPr>
          <w:rFonts w:asciiTheme="majorHAnsi" w:hAnsiTheme="majorHAnsi"/>
          <w:w w:val="105"/>
          <w:sz w:val="22"/>
          <w:szCs w:val="22"/>
        </w:rPr>
        <w:t>d</w:t>
      </w:r>
      <w:r w:rsidRPr="00972623">
        <w:rPr>
          <w:rFonts w:asciiTheme="majorHAnsi" w:hAnsiTheme="majorHAnsi"/>
          <w:w w:val="105"/>
          <w:sz w:val="22"/>
          <w:szCs w:val="22"/>
        </w:rPr>
        <w:t>dressing</w:t>
      </w:r>
      <w:r w:rsidRPr="00972623">
        <w:rPr>
          <w:rFonts w:asciiTheme="majorHAnsi" w:hAnsiTheme="majorHAnsi"/>
          <w:spacing w:val="-7"/>
          <w:w w:val="105"/>
          <w:sz w:val="22"/>
          <w:szCs w:val="22"/>
        </w:rPr>
        <w:t xml:space="preserve"> </w:t>
      </w:r>
      <w:r w:rsidRPr="00972623">
        <w:rPr>
          <w:rFonts w:asciiTheme="majorHAnsi" w:hAnsiTheme="majorHAnsi"/>
          <w:w w:val="105"/>
          <w:sz w:val="22"/>
          <w:szCs w:val="22"/>
        </w:rPr>
        <w:t>the</w:t>
      </w:r>
      <w:r w:rsidRPr="00972623">
        <w:rPr>
          <w:rFonts w:asciiTheme="majorHAnsi" w:hAnsiTheme="majorHAnsi"/>
          <w:spacing w:val="-4"/>
          <w:w w:val="105"/>
          <w:sz w:val="22"/>
          <w:szCs w:val="22"/>
        </w:rPr>
        <w:t xml:space="preserve"> </w:t>
      </w:r>
      <w:r w:rsidRPr="00972623">
        <w:rPr>
          <w:rFonts w:asciiTheme="majorHAnsi" w:hAnsiTheme="majorHAnsi"/>
          <w:spacing w:val="3"/>
          <w:w w:val="105"/>
          <w:sz w:val="22"/>
          <w:szCs w:val="22"/>
        </w:rPr>
        <w:t>needs</w:t>
      </w:r>
      <w:r w:rsidRPr="00972623">
        <w:rPr>
          <w:rFonts w:asciiTheme="majorHAnsi" w:hAnsiTheme="majorHAnsi"/>
          <w:spacing w:val="-23"/>
          <w:w w:val="105"/>
          <w:sz w:val="22"/>
          <w:szCs w:val="22"/>
        </w:rPr>
        <w:t xml:space="preserve"> </w:t>
      </w:r>
      <w:r w:rsidRPr="00972623">
        <w:rPr>
          <w:rFonts w:asciiTheme="majorHAnsi" w:hAnsiTheme="majorHAnsi"/>
          <w:w w:val="105"/>
          <w:sz w:val="22"/>
          <w:szCs w:val="22"/>
        </w:rPr>
        <w:t>of families</w:t>
      </w:r>
      <w:r w:rsidRPr="00972623">
        <w:rPr>
          <w:rFonts w:asciiTheme="majorHAnsi" w:hAnsiTheme="majorHAnsi"/>
          <w:spacing w:val="-6"/>
          <w:w w:val="105"/>
          <w:sz w:val="22"/>
          <w:szCs w:val="22"/>
        </w:rPr>
        <w:t xml:space="preserve"> </w:t>
      </w:r>
      <w:r w:rsidRPr="00972623">
        <w:rPr>
          <w:rFonts w:asciiTheme="majorHAnsi" w:hAnsiTheme="majorHAnsi"/>
          <w:w w:val="105"/>
          <w:sz w:val="22"/>
          <w:szCs w:val="22"/>
        </w:rPr>
        <w:t>new</w:t>
      </w:r>
      <w:r w:rsidRPr="00972623">
        <w:rPr>
          <w:rFonts w:asciiTheme="majorHAnsi" w:hAnsiTheme="majorHAnsi"/>
          <w:spacing w:val="-9"/>
          <w:w w:val="105"/>
          <w:sz w:val="22"/>
          <w:szCs w:val="22"/>
        </w:rPr>
        <w:t xml:space="preserve"> </w:t>
      </w:r>
      <w:r w:rsidRPr="00972623">
        <w:rPr>
          <w:rFonts w:asciiTheme="majorHAnsi" w:hAnsiTheme="majorHAnsi"/>
          <w:w w:val="105"/>
          <w:sz w:val="22"/>
          <w:szCs w:val="22"/>
        </w:rPr>
        <w:t>to</w:t>
      </w:r>
      <w:r w:rsidRPr="00972623">
        <w:rPr>
          <w:rFonts w:asciiTheme="majorHAnsi" w:hAnsiTheme="majorHAnsi"/>
          <w:spacing w:val="-11"/>
          <w:w w:val="105"/>
          <w:sz w:val="22"/>
          <w:szCs w:val="22"/>
        </w:rPr>
        <w:t xml:space="preserve"> </w:t>
      </w:r>
      <w:r w:rsidRPr="00972623">
        <w:rPr>
          <w:rFonts w:asciiTheme="majorHAnsi" w:hAnsiTheme="majorHAnsi"/>
          <w:w w:val="105"/>
          <w:sz w:val="22"/>
          <w:szCs w:val="22"/>
        </w:rPr>
        <w:t>the</w:t>
      </w:r>
      <w:r w:rsidRPr="00972623">
        <w:rPr>
          <w:rFonts w:asciiTheme="majorHAnsi" w:hAnsiTheme="majorHAnsi"/>
          <w:spacing w:val="-7"/>
          <w:w w:val="105"/>
          <w:sz w:val="22"/>
          <w:szCs w:val="22"/>
        </w:rPr>
        <w:t xml:space="preserve"> </w:t>
      </w:r>
      <w:r w:rsidRPr="00972623">
        <w:rPr>
          <w:rFonts w:asciiTheme="majorHAnsi" w:hAnsiTheme="majorHAnsi"/>
          <w:w w:val="105"/>
          <w:sz w:val="22"/>
          <w:szCs w:val="22"/>
        </w:rPr>
        <w:t>U.S.</w:t>
      </w:r>
      <w:r w:rsidRPr="00972623">
        <w:rPr>
          <w:rFonts w:asciiTheme="majorHAnsi" w:hAnsiTheme="majorHAnsi"/>
          <w:spacing w:val="-8"/>
          <w:w w:val="105"/>
          <w:sz w:val="22"/>
          <w:szCs w:val="22"/>
        </w:rPr>
        <w:t xml:space="preserve"> </w:t>
      </w:r>
      <w:r w:rsidRPr="00972623">
        <w:rPr>
          <w:rFonts w:asciiTheme="majorHAnsi" w:hAnsiTheme="majorHAnsi"/>
          <w:w w:val="105"/>
          <w:sz w:val="22"/>
          <w:szCs w:val="22"/>
        </w:rPr>
        <w:t>school</w:t>
      </w:r>
      <w:r w:rsidRPr="00972623">
        <w:rPr>
          <w:rFonts w:asciiTheme="majorHAnsi" w:hAnsiTheme="majorHAnsi"/>
          <w:spacing w:val="-3"/>
          <w:w w:val="105"/>
          <w:sz w:val="22"/>
          <w:szCs w:val="22"/>
        </w:rPr>
        <w:t xml:space="preserve"> </w:t>
      </w:r>
      <w:r w:rsidRPr="00972623">
        <w:rPr>
          <w:rFonts w:asciiTheme="majorHAnsi" w:hAnsiTheme="majorHAnsi"/>
          <w:w w:val="105"/>
          <w:sz w:val="22"/>
          <w:szCs w:val="22"/>
        </w:rPr>
        <w:t>system;</w:t>
      </w:r>
      <w:r w:rsidRPr="00972623">
        <w:rPr>
          <w:rFonts w:asciiTheme="majorHAnsi" w:hAnsiTheme="majorHAnsi"/>
          <w:spacing w:val="-10"/>
          <w:w w:val="105"/>
          <w:sz w:val="22"/>
          <w:szCs w:val="22"/>
        </w:rPr>
        <w:t xml:space="preserve"> </w:t>
      </w:r>
      <w:r w:rsidRPr="00972623">
        <w:rPr>
          <w:rFonts w:asciiTheme="majorHAnsi" w:hAnsiTheme="majorHAnsi"/>
          <w:w w:val="105"/>
          <w:sz w:val="22"/>
          <w:szCs w:val="22"/>
        </w:rPr>
        <w:t>and</w:t>
      </w:r>
    </w:p>
    <w:p w:rsidR="00033424" w:rsidRPr="00972623" w:rsidRDefault="00033424" w:rsidP="00033424">
      <w:pPr>
        <w:widowControl w:val="0"/>
        <w:numPr>
          <w:ilvl w:val="0"/>
          <w:numId w:val="27"/>
        </w:numPr>
        <w:tabs>
          <w:tab w:val="left" w:pos="904"/>
        </w:tabs>
        <w:ind w:right="866"/>
        <w:contextualSpacing/>
        <w:rPr>
          <w:rFonts w:asciiTheme="majorHAnsi" w:eastAsia="Times New Roman" w:hAnsiTheme="majorHAnsi"/>
          <w:sz w:val="22"/>
          <w:szCs w:val="22"/>
        </w:rPr>
      </w:pPr>
      <w:r w:rsidRPr="00972623">
        <w:rPr>
          <w:rFonts w:asciiTheme="majorHAnsi" w:hAnsiTheme="majorHAnsi"/>
          <w:w w:val="105"/>
          <w:sz w:val="22"/>
          <w:szCs w:val="22"/>
        </w:rPr>
        <w:t>Cross</w:t>
      </w:r>
      <w:r w:rsidRPr="00972623">
        <w:rPr>
          <w:rFonts w:asciiTheme="majorHAnsi" w:hAnsiTheme="majorHAnsi"/>
          <w:spacing w:val="-11"/>
          <w:w w:val="105"/>
          <w:sz w:val="22"/>
          <w:szCs w:val="22"/>
        </w:rPr>
        <w:t xml:space="preserve"> </w:t>
      </w:r>
      <w:r w:rsidRPr="00972623">
        <w:rPr>
          <w:rFonts w:asciiTheme="majorHAnsi" w:hAnsiTheme="majorHAnsi"/>
          <w:w w:val="105"/>
          <w:sz w:val="22"/>
          <w:szCs w:val="22"/>
        </w:rPr>
        <w:t>cultural</w:t>
      </w:r>
      <w:r w:rsidRPr="00972623">
        <w:rPr>
          <w:rFonts w:asciiTheme="majorHAnsi" w:hAnsiTheme="majorHAnsi"/>
          <w:spacing w:val="7"/>
          <w:w w:val="105"/>
          <w:sz w:val="22"/>
          <w:szCs w:val="22"/>
        </w:rPr>
        <w:t xml:space="preserve"> </w:t>
      </w:r>
      <w:r w:rsidRPr="00972623">
        <w:rPr>
          <w:rFonts w:asciiTheme="majorHAnsi" w:hAnsiTheme="majorHAnsi"/>
          <w:w w:val="105"/>
          <w:sz w:val="22"/>
          <w:szCs w:val="22"/>
        </w:rPr>
        <w:t>perspectives,</w:t>
      </w:r>
      <w:r w:rsidRPr="00972623">
        <w:rPr>
          <w:rFonts w:asciiTheme="majorHAnsi" w:hAnsiTheme="majorHAnsi"/>
          <w:spacing w:val="-34"/>
          <w:w w:val="105"/>
          <w:sz w:val="22"/>
          <w:szCs w:val="22"/>
        </w:rPr>
        <w:t xml:space="preserve"> </w:t>
      </w:r>
      <w:r w:rsidRPr="00972623">
        <w:rPr>
          <w:rFonts w:asciiTheme="majorHAnsi" w:hAnsiTheme="majorHAnsi"/>
          <w:w w:val="105"/>
          <w:sz w:val="22"/>
          <w:szCs w:val="22"/>
        </w:rPr>
        <w:t>civic</w:t>
      </w:r>
      <w:r w:rsidRPr="00972623">
        <w:rPr>
          <w:rFonts w:asciiTheme="majorHAnsi" w:hAnsiTheme="majorHAnsi"/>
          <w:spacing w:val="-11"/>
          <w:w w:val="105"/>
          <w:sz w:val="22"/>
          <w:szCs w:val="22"/>
        </w:rPr>
        <w:t xml:space="preserve"> </w:t>
      </w:r>
      <w:r w:rsidRPr="00972623">
        <w:rPr>
          <w:rFonts w:asciiTheme="majorHAnsi" w:hAnsiTheme="majorHAnsi"/>
          <w:w w:val="105"/>
          <w:sz w:val="22"/>
          <w:szCs w:val="22"/>
        </w:rPr>
        <w:t>responsibility, democracy</w:t>
      </w:r>
      <w:r w:rsidRPr="00972623">
        <w:rPr>
          <w:rFonts w:asciiTheme="majorHAnsi" w:hAnsiTheme="majorHAnsi"/>
          <w:spacing w:val="-4"/>
          <w:w w:val="105"/>
          <w:sz w:val="22"/>
          <w:szCs w:val="22"/>
        </w:rPr>
        <w:t xml:space="preserve"> </w:t>
      </w:r>
      <w:r w:rsidRPr="00972623">
        <w:rPr>
          <w:rFonts w:asciiTheme="majorHAnsi" w:hAnsiTheme="majorHAnsi"/>
          <w:w w:val="105"/>
          <w:sz w:val="22"/>
          <w:szCs w:val="22"/>
        </w:rPr>
        <w:t>topics</w:t>
      </w:r>
      <w:r w:rsidRPr="00972623">
        <w:rPr>
          <w:rFonts w:asciiTheme="majorHAnsi" w:hAnsiTheme="majorHAnsi"/>
          <w:spacing w:val="-7"/>
          <w:w w:val="105"/>
          <w:sz w:val="22"/>
          <w:szCs w:val="22"/>
        </w:rPr>
        <w:t xml:space="preserve"> </w:t>
      </w:r>
      <w:r w:rsidRPr="00972623">
        <w:rPr>
          <w:rFonts w:asciiTheme="majorHAnsi" w:hAnsiTheme="majorHAnsi"/>
          <w:w w:val="105"/>
          <w:sz w:val="22"/>
          <w:szCs w:val="22"/>
        </w:rPr>
        <w:t>and</w:t>
      </w:r>
      <w:r w:rsidRPr="00972623">
        <w:rPr>
          <w:rFonts w:asciiTheme="majorHAnsi" w:hAnsiTheme="majorHAnsi"/>
          <w:spacing w:val="-1"/>
          <w:w w:val="105"/>
          <w:sz w:val="22"/>
          <w:szCs w:val="22"/>
        </w:rPr>
        <w:t xml:space="preserve"> </w:t>
      </w:r>
      <w:r w:rsidRPr="00972623">
        <w:rPr>
          <w:rFonts w:asciiTheme="majorHAnsi" w:hAnsiTheme="majorHAnsi"/>
          <w:w w:val="105"/>
          <w:sz w:val="22"/>
          <w:szCs w:val="22"/>
        </w:rPr>
        <w:t>ind</w:t>
      </w:r>
      <w:r w:rsidRPr="00972623">
        <w:rPr>
          <w:rFonts w:asciiTheme="majorHAnsi" w:hAnsiTheme="majorHAnsi"/>
          <w:w w:val="105"/>
          <w:sz w:val="22"/>
          <w:szCs w:val="22"/>
        </w:rPr>
        <w:t>e</w:t>
      </w:r>
      <w:r w:rsidRPr="00972623">
        <w:rPr>
          <w:rFonts w:asciiTheme="majorHAnsi" w:hAnsiTheme="majorHAnsi"/>
          <w:w w:val="105"/>
          <w:sz w:val="22"/>
          <w:szCs w:val="22"/>
        </w:rPr>
        <w:t>pendent</w:t>
      </w:r>
      <w:r w:rsidRPr="00972623">
        <w:rPr>
          <w:rFonts w:asciiTheme="majorHAnsi" w:hAnsiTheme="majorHAnsi"/>
          <w:spacing w:val="1"/>
          <w:w w:val="105"/>
          <w:sz w:val="22"/>
          <w:szCs w:val="22"/>
        </w:rPr>
        <w:t xml:space="preserve"> </w:t>
      </w:r>
      <w:r w:rsidRPr="00972623">
        <w:rPr>
          <w:rFonts w:asciiTheme="majorHAnsi" w:hAnsiTheme="majorHAnsi"/>
          <w:w w:val="105"/>
          <w:sz w:val="22"/>
          <w:szCs w:val="22"/>
        </w:rPr>
        <w:t>projects.</w:t>
      </w:r>
    </w:p>
    <w:p w:rsidR="00033424" w:rsidRPr="00972623" w:rsidRDefault="00033424" w:rsidP="00033424">
      <w:pPr>
        <w:autoSpaceDE w:val="0"/>
        <w:autoSpaceDN w:val="0"/>
        <w:adjustRightInd w:val="0"/>
        <w:rPr>
          <w:rFonts w:asciiTheme="majorHAnsi" w:hAnsiTheme="majorHAnsi"/>
          <w:sz w:val="22"/>
          <w:szCs w:val="22"/>
        </w:rPr>
      </w:pPr>
    </w:p>
    <w:p w:rsidR="00033424" w:rsidRPr="00972623" w:rsidRDefault="00033424" w:rsidP="00033424">
      <w:pPr>
        <w:autoSpaceDE w:val="0"/>
        <w:autoSpaceDN w:val="0"/>
        <w:adjustRightInd w:val="0"/>
        <w:rPr>
          <w:rFonts w:asciiTheme="majorHAnsi" w:eastAsia="DeVinne" w:hAnsiTheme="majorHAnsi"/>
          <w:sz w:val="22"/>
          <w:szCs w:val="22"/>
        </w:rPr>
      </w:pPr>
      <w:r w:rsidRPr="00972623">
        <w:rPr>
          <w:rFonts w:asciiTheme="majorHAnsi" w:hAnsiTheme="majorHAnsi"/>
          <w:sz w:val="22"/>
          <w:szCs w:val="22"/>
        </w:rPr>
        <w:t xml:space="preserve">Integrated English Literacy and Civics Education </w:t>
      </w:r>
      <w:r w:rsidRPr="00972623">
        <w:rPr>
          <w:rFonts w:asciiTheme="majorHAnsi" w:eastAsia="DeVinne" w:hAnsiTheme="majorHAnsi"/>
          <w:sz w:val="22"/>
          <w:szCs w:val="22"/>
        </w:rPr>
        <w:t xml:space="preserve">also </w:t>
      </w:r>
      <w:proofErr w:type="gramStart"/>
      <w:r w:rsidRPr="00972623">
        <w:rPr>
          <w:rFonts w:asciiTheme="majorHAnsi" w:eastAsia="DeVinne" w:hAnsiTheme="majorHAnsi"/>
          <w:sz w:val="22"/>
          <w:szCs w:val="22"/>
        </w:rPr>
        <w:t>provides</w:t>
      </w:r>
      <w:proofErr w:type="gramEnd"/>
      <w:r w:rsidRPr="00972623">
        <w:rPr>
          <w:rFonts w:asciiTheme="majorHAnsi" w:eastAsia="DeVinne" w:hAnsiTheme="majorHAnsi"/>
          <w:sz w:val="22"/>
          <w:szCs w:val="22"/>
        </w:rPr>
        <w:t xml:space="preserve"> adult education and literacy activ</w:t>
      </w:r>
      <w:r w:rsidRPr="00972623">
        <w:rPr>
          <w:rFonts w:asciiTheme="majorHAnsi" w:eastAsia="DeVinne" w:hAnsiTheme="majorHAnsi"/>
          <w:sz w:val="22"/>
          <w:szCs w:val="22"/>
        </w:rPr>
        <w:t>i</w:t>
      </w:r>
      <w:r w:rsidRPr="00972623">
        <w:rPr>
          <w:rFonts w:asciiTheme="majorHAnsi" w:eastAsia="DeVinne" w:hAnsiTheme="majorHAnsi"/>
          <w:sz w:val="22"/>
          <w:szCs w:val="22"/>
        </w:rPr>
        <w:t>ties concurrently and contextually with workforce preparation activities and</w:t>
      </w:r>
      <w:r w:rsidRPr="00972623">
        <w:rPr>
          <w:rFonts w:asciiTheme="majorHAnsi" w:hAnsiTheme="majorHAnsi"/>
          <w:sz w:val="22"/>
          <w:szCs w:val="22"/>
        </w:rPr>
        <w:t xml:space="preserve"> </w:t>
      </w:r>
      <w:r w:rsidRPr="00972623">
        <w:rPr>
          <w:rFonts w:asciiTheme="majorHAnsi" w:eastAsia="DeVinne" w:hAnsiTheme="majorHAnsi"/>
          <w:sz w:val="22"/>
          <w:szCs w:val="22"/>
        </w:rPr>
        <w:t>workforce training for a specific occupation or occupational cluster for the purpose of educational and</w:t>
      </w:r>
      <w:r w:rsidRPr="00972623">
        <w:rPr>
          <w:rFonts w:asciiTheme="majorHAnsi" w:hAnsiTheme="majorHAnsi"/>
          <w:sz w:val="22"/>
          <w:szCs w:val="22"/>
        </w:rPr>
        <w:t xml:space="preserve"> </w:t>
      </w:r>
      <w:r w:rsidRPr="00972623">
        <w:rPr>
          <w:rFonts w:asciiTheme="majorHAnsi" w:eastAsia="DeVinne" w:hAnsiTheme="majorHAnsi"/>
          <w:sz w:val="22"/>
          <w:szCs w:val="22"/>
        </w:rPr>
        <w:t>career a</w:t>
      </w:r>
      <w:r w:rsidRPr="00972623">
        <w:rPr>
          <w:rFonts w:asciiTheme="majorHAnsi" w:eastAsia="DeVinne" w:hAnsiTheme="majorHAnsi"/>
          <w:sz w:val="22"/>
          <w:szCs w:val="22"/>
        </w:rPr>
        <w:t>d</w:t>
      </w:r>
      <w:r w:rsidRPr="00972623">
        <w:rPr>
          <w:rFonts w:asciiTheme="majorHAnsi" w:eastAsia="DeVinne" w:hAnsiTheme="majorHAnsi"/>
          <w:sz w:val="22"/>
          <w:szCs w:val="22"/>
        </w:rPr>
        <w:t>vancement.</w:t>
      </w:r>
    </w:p>
    <w:p w:rsidR="004D7DEA" w:rsidRPr="00972623" w:rsidRDefault="004D7DEA" w:rsidP="00033424">
      <w:pPr>
        <w:autoSpaceDE w:val="0"/>
        <w:autoSpaceDN w:val="0"/>
        <w:adjustRightInd w:val="0"/>
        <w:rPr>
          <w:rFonts w:asciiTheme="majorHAnsi" w:eastAsia="DeVinne" w:hAnsiTheme="majorHAnsi"/>
          <w:sz w:val="22"/>
          <w:szCs w:val="22"/>
        </w:rPr>
      </w:pPr>
    </w:p>
    <w:p w:rsidR="00033424" w:rsidRPr="00972623" w:rsidRDefault="00033424" w:rsidP="00033424">
      <w:pPr>
        <w:autoSpaceDE w:val="0"/>
        <w:autoSpaceDN w:val="0"/>
        <w:adjustRightInd w:val="0"/>
        <w:rPr>
          <w:rFonts w:asciiTheme="majorHAnsi" w:eastAsia="DeVinne" w:hAnsiTheme="majorHAnsi"/>
          <w:b/>
          <w:sz w:val="22"/>
          <w:szCs w:val="22"/>
          <w:u w:val="single"/>
        </w:rPr>
      </w:pPr>
      <w:r w:rsidRPr="00972623">
        <w:rPr>
          <w:rFonts w:asciiTheme="majorHAnsi" w:eastAsia="DeVinne" w:hAnsiTheme="majorHAnsi"/>
          <w:b/>
          <w:sz w:val="22"/>
          <w:szCs w:val="22"/>
          <w:u w:val="single"/>
        </w:rPr>
        <w:t>Workforce Preparation Activities or Integrated Education and Training</w:t>
      </w:r>
    </w:p>
    <w:p w:rsidR="00033424" w:rsidRPr="00972623" w:rsidRDefault="00033424" w:rsidP="00033424">
      <w:pPr>
        <w:widowControl w:val="0"/>
        <w:ind w:right="202"/>
        <w:rPr>
          <w:rFonts w:asciiTheme="majorHAnsi" w:eastAsia="Times New Roman" w:hAnsiTheme="majorHAnsi"/>
          <w:sz w:val="22"/>
          <w:szCs w:val="22"/>
        </w:rPr>
      </w:pPr>
      <w:r w:rsidRPr="00972623">
        <w:rPr>
          <w:rFonts w:asciiTheme="majorHAnsi" w:eastAsia="Times New Roman" w:hAnsiTheme="majorHAnsi"/>
          <w:sz w:val="22"/>
          <w:szCs w:val="22"/>
        </w:rPr>
        <w:t>CSDE will continue to assist the Connecticut Department of Labor (CTDOL) expand the development and implementation of the Integrated Basic Education and Skills Training (I-BEST) delivery model offering industry-recognized credentials. Adult Education programs will collab</w:t>
      </w:r>
      <w:r w:rsidRPr="00972623">
        <w:rPr>
          <w:rFonts w:asciiTheme="majorHAnsi" w:eastAsia="Times New Roman" w:hAnsiTheme="majorHAnsi"/>
          <w:sz w:val="22"/>
          <w:szCs w:val="22"/>
        </w:rPr>
        <w:t>o</w:t>
      </w:r>
      <w:r w:rsidRPr="00972623">
        <w:rPr>
          <w:rFonts w:asciiTheme="majorHAnsi" w:eastAsia="Times New Roman" w:hAnsiTheme="majorHAnsi"/>
          <w:sz w:val="22"/>
          <w:szCs w:val="22"/>
        </w:rPr>
        <w:t>rate</w:t>
      </w:r>
      <w:r w:rsidR="00F92A23" w:rsidRPr="00972623">
        <w:rPr>
          <w:rFonts w:asciiTheme="majorHAnsi" w:eastAsia="Times New Roman" w:hAnsiTheme="majorHAnsi"/>
          <w:sz w:val="22"/>
          <w:szCs w:val="22"/>
        </w:rPr>
        <w:t xml:space="preserve"> with WDB</w:t>
      </w:r>
      <w:r w:rsidRPr="00972623">
        <w:rPr>
          <w:rFonts w:asciiTheme="majorHAnsi" w:eastAsia="Times New Roman" w:hAnsiTheme="majorHAnsi"/>
          <w:sz w:val="22"/>
          <w:szCs w:val="22"/>
        </w:rPr>
        <w:t xml:space="preserve">s in local workforce areas to provide I-BEST training to Jobs First Employment Service (JFES) clients who receive Temporary Family Assistance. </w:t>
      </w:r>
    </w:p>
    <w:p w:rsidR="00033424" w:rsidRPr="00972623" w:rsidRDefault="00033424" w:rsidP="00033424">
      <w:pPr>
        <w:widowControl w:val="0"/>
        <w:ind w:left="144" w:right="202" w:hanging="14"/>
        <w:rPr>
          <w:rFonts w:asciiTheme="majorHAnsi" w:eastAsia="Times New Roman" w:hAnsiTheme="majorHAnsi"/>
          <w:sz w:val="22"/>
          <w:szCs w:val="22"/>
          <w:highlight w:val="yellow"/>
        </w:rPr>
      </w:pPr>
    </w:p>
    <w:p w:rsidR="00033424" w:rsidRPr="00972623" w:rsidRDefault="00033424" w:rsidP="00033424">
      <w:pPr>
        <w:autoSpaceDE w:val="0"/>
        <w:autoSpaceDN w:val="0"/>
        <w:adjustRightInd w:val="0"/>
        <w:rPr>
          <w:rFonts w:asciiTheme="majorHAnsi" w:eastAsia="Times New Roman" w:hAnsiTheme="majorHAnsi"/>
          <w:sz w:val="22"/>
          <w:szCs w:val="22"/>
        </w:rPr>
      </w:pPr>
      <w:r w:rsidRPr="00972623">
        <w:rPr>
          <w:rFonts w:asciiTheme="majorHAnsi" w:eastAsia="Times New Roman" w:hAnsiTheme="majorHAnsi"/>
          <w:sz w:val="22"/>
          <w:szCs w:val="22"/>
        </w:rPr>
        <w:t xml:space="preserve">Programs must demonstrate a commitment to provide appropriate support services to students enrolled in the integrated pathway program. These services may include, but are not limited to </w:t>
      </w:r>
      <w:r w:rsidRPr="00972623">
        <w:rPr>
          <w:rFonts w:asciiTheme="majorHAnsi" w:eastAsia="Times New Roman" w:hAnsiTheme="majorHAnsi"/>
          <w:sz w:val="22"/>
          <w:szCs w:val="22"/>
        </w:rPr>
        <w:lastRenderedPageBreak/>
        <w:t>tutoring or other academic supports, college navigation support, career planning, transportation assistance, and/or childcare.</w:t>
      </w:r>
    </w:p>
    <w:p w:rsidR="00033424" w:rsidRPr="00972623" w:rsidRDefault="00033424" w:rsidP="00033424">
      <w:pPr>
        <w:autoSpaceDE w:val="0"/>
        <w:autoSpaceDN w:val="0"/>
        <w:adjustRightInd w:val="0"/>
        <w:rPr>
          <w:rFonts w:asciiTheme="majorHAnsi" w:eastAsia="Times New Roman" w:hAnsiTheme="majorHAnsi"/>
          <w:sz w:val="22"/>
          <w:szCs w:val="22"/>
        </w:rPr>
      </w:pPr>
    </w:p>
    <w:p w:rsidR="00033424" w:rsidRPr="00972623" w:rsidRDefault="00033424" w:rsidP="00033424">
      <w:pPr>
        <w:autoSpaceDE w:val="0"/>
        <w:autoSpaceDN w:val="0"/>
        <w:adjustRightInd w:val="0"/>
        <w:rPr>
          <w:rFonts w:asciiTheme="majorHAnsi" w:hAnsiTheme="majorHAnsi"/>
          <w:b/>
          <w:sz w:val="22"/>
          <w:szCs w:val="22"/>
        </w:rPr>
      </w:pPr>
      <w:r w:rsidRPr="00972623">
        <w:rPr>
          <w:rFonts w:asciiTheme="majorHAnsi" w:hAnsiTheme="majorHAnsi"/>
          <w:b/>
          <w:sz w:val="22"/>
          <w:szCs w:val="22"/>
        </w:rPr>
        <w:t>Special Rule: Each eligible agency awarding a grant or contract under this section shall not use any funds made available under this title for adult education and literacy activities for purpose of supporting or providing programs, services, or activities for individuals who are under age of 16 and are enrolled or required to be enrolled in secondary school under State law, except that such agency may use such funds for such purpose if such programs, services, or activities are related to family literacy activities. In providing family literacy activities under this title, an eligible provider shall attempt to coordinate with programs and services that are not assisted under this title prior to using funds for adult education and literacy activities under this title for activities other than activities for eligible individuals.</w:t>
      </w:r>
    </w:p>
    <w:p w:rsidR="00033424" w:rsidRPr="00972623" w:rsidRDefault="00033424" w:rsidP="00033424">
      <w:pPr>
        <w:autoSpaceDE w:val="0"/>
        <w:autoSpaceDN w:val="0"/>
        <w:adjustRightInd w:val="0"/>
        <w:rPr>
          <w:rFonts w:asciiTheme="majorHAnsi" w:hAnsiTheme="majorHAnsi"/>
          <w:b/>
          <w:sz w:val="22"/>
          <w:szCs w:val="22"/>
        </w:rPr>
      </w:pPr>
    </w:p>
    <w:p w:rsidR="00033424" w:rsidRPr="00972623" w:rsidRDefault="00033424" w:rsidP="00033424">
      <w:pPr>
        <w:autoSpaceDE w:val="0"/>
        <w:autoSpaceDN w:val="0"/>
        <w:adjustRightInd w:val="0"/>
        <w:rPr>
          <w:rFonts w:asciiTheme="majorHAnsi" w:hAnsiTheme="majorHAnsi"/>
          <w:b/>
          <w:sz w:val="22"/>
          <w:szCs w:val="22"/>
        </w:rPr>
      </w:pPr>
      <w:proofErr w:type="gramStart"/>
      <w:r w:rsidRPr="00972623">
        <w:rPr>
          <w:rFonts w:asciiTheme="majorHAnsi" w:hAnsiTheme="majorHAnsi"/>
          <w:b/>
          <w:sz w:val="22"/>
          <w:szCs w:val="22"/>
          <w:u w:val="single"/>
        </w:rPr>
        <w:t>Corrections Education and other Education of Institutionalized Individuals.</w:t>
      </w:r>
      <w:proofErr w:type="gramEnd"/>
      <w:r w:rsidRPr="00972623">
        <w:rPr>
          <w:rFonts w:asciiTheme="majorHAnsi" w:hAnsiTheme="majorHAnsi"/>
          <w:b/>
          <w:sz w:val="22"/>
          <w:szCs w:val="22"/>
        </w:rPr>
        <w:t xml:space="preserve"> Describe how the State will establish and operate programs under section 225 of WIOA for corrections education and education of other institutionalized individuals, including how it will fund, in accor</w:t>
      </w:r>
      <w:r w:rsidRPr="00972623">
        <w:rPr>
          <w:rFonts w:asciiTheme="majorHAnsi" w:hAnsiTheme="majorHAnsi"/>
          <w:b/>
          <w:sz w:val="22"/>
          <w:szCs w:val="22"/>
        </w:rPr>
        <w:t>d</w:t>
      </w:r>
      <w:r w:rsidRPr="00972623">
        <w:rPr>
          <w:rFonts w:asciiTheme="majorHAnsi" w:hAnsiTheme="majorHAnsi"/>
          <w:b/>
          <w:sz w:val="22"/>
          <w:szCs w:val="22"/>
        </w:rPr>
        <w:t>ance with the requirements of title II subtitle C, any of the following academic programs for: Adult education and literacy activities; Special education, as determined by the eligible age</w:t>
      </w:r>
      <w:r w:rsidRPr="00972623">
        <w:rPr>
          <w:rFonts w:asciiTheme="majorHAnsi" w:hAnsiTheme="majorHAnsi"/>
          <w:b/>
          <w:sz w:val="22"/>
          <w:szCs w:val="22"/>
        </w:rPr>
        <w:t>n</w:t>
      </w:r>
      <w:r w:rsidRPr="00972623">
        <w:rPr>
          <w:rFonts w:asciiTheme="majorHAnsi" w:hAnsiTheme="majorHAnsi"/>
          <w:b/>
          <w:sz w:val="22"/>
          <w:szCs w:val="22"/>
        </w:rPr>
        <w:t>cy; Secondary school credit; Integrated education and training; Career pathways; Concurrent enrollment; Peer tutoring; and Transition to re-entry initiatives and other post release services with the goal of reducing recidivism.</w:t>
      </w:r>
    </w:p>
    <w:p w:rsidR="00033424" w:rsidRPr="00972623" w:rsidRDefault="00033424" w:rsidP="00033424">
      <w:pPr>
        <w:autoSpaceDE w:val="0"/>
        <w:autoSpaceDN w:val="0"/>
        <w:adjustRightInd w:val="0"/>
        <w:rPr>
          <w:rFonts w:asciiTheme="majorHAnsi" w:hAnsiTheme="majorHAnsi"/>
          <w:b/>
          <w:sz w:val="22"/>
          <w:szCs w:val="22"/>
        </w:rPr>
      </w:pPr>
    </w:p>
    <w:p w:rsidR="00033424" w:rsidRPr="00972623" w:rsidRDefault="00033424" w:rsidP="00033424">
      <w:pPr>
        <w:contextualSpacing/>
        <w:rPr>
          <w:rFonts w:asciiTheme="majorHAnsi" w:eastAsia="Calibri" w:hAnsiTheme="majorHAnsi"/>
          <w:b/>
          <w:sz w:val="22"/>
          <w:szCs w:val="22"/>
        </w:rPr>
      </w:pPr>
      <w:r w:rsidRPr="00972623">
        <w:rPr>
          <w:rFonts w:asciiTheme="majorHAnsi" w:eastAsia="Calibri" w:hAnsiTheme="majorHAnsi"/>
          <w:b/>
          <w:sz w:val="22"/>
          <w:szCs w:val="22"/>
        </w:rPr>
        <w:t>Each eligible agency using funds provided under Programs for Corrections Education and Other Institutionalized Individuals to carry out a program for criminal offenders within a correctional institution must give priority to serving individuals likely to leave the correctional inst</w:t>
      </w:r>
      <w:r w:rsidRPr="00972623">
        <w:rPr>
          <w:rFonts w:asciiTheme="majorHAnsi" w:eastAsia="Calibri" w:hAnsiTheme="majorHAnsi"/>
          <w:b/>
          <w:sz w:val="22"/>
          <w:szCs w:val="22"/>
        </w:rPr>
        <w:t>i</w:t>
      </w:r>
      <w:r w:rsidRPr="00972623">
        <w:rPr>
          <w:rFonts w:asciiTheme="majorHAnsi" w:eastAsia="Calibri" w:hAnsiTheme="majorHAnsi"/>
          <w:b/>
          <w:sz w:val="22"/>
          <w:szCs w:val="22"/>
        </w:rPr>
        <w:t>tution within 5 years of participation in the program.</w:t>
      </w:r>
    </w:p>
    <w:p w:rsidR="00033424" w:rsidRPr="00972623" w:rsidRDefault="00033424" w:rsidP="00033424">
      <w:pPr>
        <w:contextualSpacing/>
        <w:rPr>
          <w:rFonts w:asciiTheme="majorHAnsi" w:eastAsia="Calibri" w:hAnsiTheme="majorHAnsi"/>
          <w:b/>
          <w:sz w:val="22"/>
          <w:szCs w:val="22"/>
        </w:rPr>
      </w:pPr>
    </w:p>
    <w:p w:rsidR="00033424" w:rsidRPr="00972623" w:rsidRDefault="00033424" w:rsidP="00033424">
      <w:pPr>
        <w:autoSpaceDE w:val="0"/>
        <w:autoSpaceDN w:val="0"/>
        <w:adjustRightInd w:val="0"/>
        <w:rPr>
          <w:rFonts w:asciiTheme="majorHAnsi" w:hAnsiTheme="majorHAnsi"/>
          <w:sz w:val="22"/>
          <w:szCs w:val="22"/>
        </w:rPr>
      </w:pPr>
      <w:r w:rsidRPr="00972623">
        <w:rPr>
          <w:rFonts w:asciiTheme="majorHAnsi" w:hAnsiTheme="majorHAnsi"/>
          <w:sz w:val="22"/>
          <w:szCs w:val="22"/>
        </w:rPr>
        <w:t xml:space="preserve">CSDE will reserve no more than 20% of its Federal grant received under </w:t>
      </w:r>
    </w:p>
    <w:p w:rsidR="00033424" w:rsidRPr="00972623" w:rsidRDefault="00033424" w:rsidP="00033424">
      <w:pPr>
        <w:autoSpaceDE w:val="0"/>
        <w:autoSpaceDN w:val="0"/>
        <w:adjustRightInd w:val="0"/>
        <w:rPr>
          <w:rFonts w:asciiTheme="majorHAnsi" w:hAnsiTheme="majorHAnsi"/>
          <w:sz w:val="22"/>
          <w:szCs w:val="22"/>
        </w:rPr>
      </w:pPr>
      <w:r w:rsidRPr="00972623">
        <w:rPr>
          <w:rFonts w:asciiTheme="majorHAnsi" w:hAnsiTheme="majorHAnsi"/>
          <w:sz w:val="22"/>
          <w:szCs w:val="22"/>
        </w:rPr>
        <w:t>WIOA to provide programs for corrections education and education for other institutionalized individuals as described in Section 225 of the Act. Funding under Section 225 will include the following correctional institutionalized settings: prison, jail reformatory, work farm, detention center, halfway house, community based rehabilitation center or other similar institution d</w:t>
      </w:r>
      <w:r w:rsidRPr="00972623">
        <w:rPr>
          <w:rFonts w:asciiTheme="majorHAnsi" w:hAnsiTheme="majorHAnsi"/>
          <w:sz w:val="22"/>
          <w:szCs w:val="22"/>
        </w:rPr>
        <w:t>e</w:t>
      </w:r>
      <w:r w:rsidRPr="00972623">
        <w:rPr>
          <w:rFonts w:asciiTheme="majorHAnsi" w:hAnsiTheme="majorHAnsi"/>
          <w:sz w:val="22"/>
          <w:szCs w:val="22"/>
        </w:rPr>
        <w:t xml:space="preserve">signed for the confinement or rehabilitation of criminal offenders. CSDE shall also require that each eligible provider using grant funds under Section 225 to carry out a program for criminal offenders in a correctional institution shall give priority to serving individuals who are likely to leave the correctional institution within 5 years of participation in the program. </w:t>
      </w:r>
    </w:p>
    <w:p w:rsidR="00033424" w:rsidRPr="00972623" w:rsidRDefault="00033424" w:rsidP="00033424">
      <w:pPr>
        <w:autoSpaceDE w:val="0"/>
        <w:autoSpaceDN w:val="0"/>
        <w:adjustRightInd w:val="0"/>
        <w:rPr>
          <w:rFonts w:asciiTheme="majorHAnsi" w:hAnsiTheme="majorHAnsi"/>
          <w:sz w:val="22"/>
          <w:szCs w:val="22"/>
        </w:rPr>
      </w:pPr>
    </w:p>
    <w:p w:rsidR="00033424" w:rsidRPr="00972623" w:rsidRDefault="00033424" w:rsidP="00033424">
      <w:pPr>
        <w:autoSpaceDE w:val="0"/>
        <w:autoSpaceDN w:val="0"/>
        <w:adjustRightInd w:val="0"/>
        <w:rPr>
          <w:rFonts w:asciiTheme="majorHAnsi" w:hAnsiTheme="majorHAnsi"/>
          <w:sz w:val="22"/>
          <w:szCs w:val="22"/>
          <w:highlight w:val="yellow"/>
        </w:rPr>
      </w:pPr>
      <w:r w:rsidRPr="00972623">
        <w:rPr>
          <w:rFonts w:asciiTheme="majorHAnsi" w:hAnsiTheme="majorHAnsi"/>
          <w:sz w:val="22"/>
          <w:szCs w:val="22"/>
        </w:rPr>
        <w:t>CSDE shall require that each eligible provider use the grant funds to operate education pr</w:t>
      </w:r>
      <w:r w:rsidRPr="00972623">
        <w:rPr>
          <w:rFonts w:asciiTheme="majorHAnsi" w:hAnsiTheme="majorHAnsi"/>
          <w:sz w:val="22"/>
          <w:szCs w:val="22"/>
        </w:rPr>
        <w:t>o</w:t>
      </w:r>
      <w:r w:rsidRPr="00972623">
        <w:rPr>
          <w:rFonts w:asciiTheme="majorHAnsi" w:hAnsiTheme="majorHAnsi"/>
          <w:sz w:val="22"/>
          <w:szCs w:val="22"/>
        </w:rPr>
        <w:t xml:space="preserve">grams as follows: </w:t>
      </w:r>
    </w:p>
    <w:p w:rsidR="00033424" w:rsidRPr="00972623" w:rsidRDefault="00033424" w:rsidP="00033424">
      <w:pPr>
        <w:autoSpaceDE w:val="0"/>
        <w:autoSpaceDN w:val="0"/>
        <w:adjustRightInd w:val="0"/>
        <w:ind w:left="420"/>
        <w:rPr>
          <w:rFonts w:asciiTheme="majorHAnsi" w:hAnsiTheme="majorHAnsi"/>
          <w:sz w:val="22"/>
          <w:szCs w:val="22"/>
        </w:rPr>
      </w:pPr>
      <w:r w:rsidRPr="00972623">
        <w:rPr>
          <w:rFonts w:asciiTheme="majorHAnsi" w:hAnsiTheme="majorHAnsi"/>
          <w:sz w:val="22"/>
          <w:szCs w:val="22"/>
        </w:rPr>
        <w:t>1. Adult Basic Education (ABE)</w:t>
      </w:r>
    </w:p>
    <w:p w:rsidR="00033424" w:rsidRPr="00972623" w:rsidRDefault="00033424" w:rsidP="00033424">
      <w:pPr>
        <w:autoSpaceDE w:val="0"/>
        <w:autoSpaceDN w:val="0"/>
        <w:adjustRightInd w:val="0"/>
        <w:ind w:left="420"/>
        <w:rPr>
          <w:rFonts w:asciiTheme="majorHAnsi" w:hAnsiTheme="majorHAnsi"/>
          <w:sz w:val="22"/>
          <w:szCs w:val="22"/>
        </w:rPr>
      </w:pPr>
      <w:r w:rsidRPr="00972623">
        <w:rPr>
          <w:rFonts w:asciiTheme="majorHAnsi" w:hAnsiTheme="majorHAnsi"/>
          <w:sz w:val="22"/>
          <w:szCs w:val="22"/>
        </w:rPr>
        <w:t>2. English literacy acquisition (ELA)</w:t>
      </w:r>
    </w:p>
    <w:p w:rsidR="00033424" w:rsidRPr="00972623" w:rsidRDefault="00033424" w:rsidP="00033424">
      <w:pPr>
        <w:autoSpaceDE w:val="0"/>
        <w:autoSpaceDN w:val="0"/>
        <w:adjustRightInd w:val="0"/>
        <w:ind w:left="420"/>
        <w:rPr>
          <w:rFonts w:asciiTheme="majorHAnsi" w:hAnsiTheme="majorHAnsi"/>
          <w:sz w:val="22"/>
          <w:szCs w:val="22"/>
        </w:rPr>
      </w:pPr>
      <w:r w:rsidRPr="00972623">
        <w:rPr>
          <w:rFonts w:asciiTheme="majorHAnsi" w:hAnsiTheme="majorHAnsi"/>
          <w:sz w:val="22"/>
          <w:szCs w:val="22"/>
        </w:rPr>
        <w:t>3. Secondary-school completion (Adult High School Diploma)</w:t>
      </w:r>
    </w:p>
    <w:p w:rsidR="00FC443A" w:rsidRPr="00972623" w:rsidRDefault="00FC443A" w:rsidP="00033424">
      <w:pPr>
        <w:autoSpaceDE w:val="0"/>
        <w:autoSpaceDN w:val="0"/>
        <w:adjustRightInd w:val="0"/>
        <w:rPr>
          <w:rFonts w:asciiTheme="majorHAnsi" w:eastAsia="Calibri" w:hAnsiTheme="majorHAnsi"/>
          <w:b/>
          <w:sz w:val="22"/>
          <w:szCs w:val="22"/>
          <w:u w:val="single"/>
        </w:rPr>
      </w:pPr>
    </w:p>
    <w:p w:rsidR="00033424" w:rsidRPr="00972623" w:rsidRDefault="00033424" w:rsidP="00033424">
      <w:pPr>
        <w:autoSpaceDE w:val="0"/>
        <w:autoSpaceDN w:val="0"/>
        <w:adjustRightInd w:val="0"/>
        <w:rPr>
          <w:rFonts w:asciiTheme="majorHAnsi" w:eastAsia="Calibri" w:hAnsiTheme="majorHAnsi"/>
          <w:b/>
          <w:sz w:val="22"/>
          <w:szCs w:val="22"/>
        </w:rPr>
      </w:pPr>
      <w:proofErr w:type="gramStart"/>
      <w:r w:rsidRPr="00972623">
        <w:rPr>
          <w:rFonts w:asciiTheme="majorHAnsi" w:eastAsia="Calibri" w:hAnsiTheme="majorHAnsi"/>
          <w:b/>
          <w:sz w:val="22"/>
          <w:szCs w:val="22"/>
          <w:u w:val="single"/>
        </w:rPr>
        <w:t>Integrated English Literacy and Civics Education Program</w:t>
      </w:r>
      <w:r w:rsidRPr="00972623">
        <w:rPr>
          <w:rFonts w:asciiTheme="majorHAnsi" w:eastAsia="Calibri" w:hAnsiTheme="majorHAnsi"/>
          <w:b/>
          <w:sz w:val="22"/>
          <w:szCs w:val="22"/>
        </w:rPr>
        <w:t>.</w:t>
      </w:r>
      <w:proofErr w:type="gramEnd"/>
      <w:r w:rsidRPr="00972623">
        <w:rPr>
          <w:rFonts w:asciiTheme="majorHAnsi" w:eastAsia="Calibri" w:hAnsiTheme="majorHAnsi"/>
          <w:b/>
          <w:sz w:val="22"/>
          <w:szCs w:val="22"/>
        </w:rPr>
        <w:t xml:space="preserve"> Describe how the State will establish and operate Integrated English Literacy and Civics Education programs under Section 243 of WIOA, for English language learners who are adults, including professionals with degrees and credentials in their native countries. </w:t>
      </w:r>
    </w:p>
    <w:p w:rsidR="00033424" w:rsidRPr="00972623" w:rsidRDefault="00033424" w:rsidP="00033424">
      <w:pPr>
        <w:autoSpaceDE w:val="0"/>
        <w:autoSpaceDN w:val="0"/>
        <w:adjustRightInd w:val="0"/>
        <w:rPr>
          <w:rFonts w:asciiTheme="majorHAnsi" w:eastAsia="Calibri" w:hAnsiTheme="majorHAnsi"/>
          <w:b/>
          <w:sz w:val="22"/>
          <w:szCs w:val="22"/>
        </w:rPr>
      </w:pPr>
    </w:p>
    <w:p w:rsidR="00033424" w:rsidRPr="00972623" w:rsidRDefault="00033424" w:rsidP="00033424">
      <w:pPr>
        <w:autoSpaceDE w:val="0"/>
        <w:autoSpaceDN w:val="0"/>
        <w:adjustRightInd w:val="0"/>
        <w:rPr>
          <w:rFonts w:asciiTheme="majorHAnsi" w:eastAsia="Calibri" w:hAnsiTheme="majorHAnsi"/>
          <w:b/>
          <w:sz w:val="22"/>
          <w:szCs w:val="22"/>
        </w:rPr>
      </w:pPr>
      <w:r w:rsidRPr="00972623">
        <w:rPr>
          <w:rFonts w:asciiTheme="majorHAnsi" w:eastAsia="Calibri" w:hAnsiTheme="majorHAnsi"/>
          <w:sz w:val="22"/>
          <w:szCs w:val="22"/>
        </w:rPr>
        <w:lastRenderedPageBreak/>
        <w:t xml:space="preserve">CSDE will establish and operate English Literacy and Civics Education programs as a part of its adult education program. Since </w:t>
      </w:r>
      <w:r w:rsidRPr="00972623">
        <w:rPr>
          <w:rFonts w:asciiTheme="majorHAnsi" w:eastAsia="Times New Roman" w:hAnsiTheme="majorHAnsi"/>
          <w:w w:val="105"/>
          <w:sz w:val="22"/>
          <w:szCs w:val="22"/>
        </w:rPr>
        <w:t>the Workforce Innovation and Opportunity Act (WIOA) r</w:t>
      </w:r>
      <w:r w:rsidRPr="00972623">
        <w:rPr>
          <w:rFonts w:asciiTheme="majorHAnsi" w:eastAsia="Times New Roman" w:hAnsiTheme="majorHAnsi"/>
          <w:w w:val="105"/>
          <w:sz w:val="22"/>
          <w:szCs w:val="22"/>
        </w:rPr>
        <w:t>e</w:t>
      </w:r>
      <w:r w:rsidRPr="00972623">
        <w:rPr>
          <w:rFonts w:asciiTheme="majorHAnsi" w:eastAsia="Times New Roman" w:hAnsiTheme="majorHAnsi"/>
          <w:w w:val="105"/>
          <w:sz w:val="22"/>
          <w:szCs w:val="22"/>
        </w:rPr>
        <w:t>quires an intentional connection to the workplace, to careers and to the workforce system (employers, Workforce Investment Boards, Chambers of</w:t>
      </w:r>
      <w:r w:rsidRPr="00972623">
        <w:rPr>
          <w:rFonts w:asciiTheme="majorHAnsi" w:eastAsia="Times New Roman" w:hAnsiTheme="majorHAnsi"/>
          <w:spacing w:val="-13"/>
          <w:w w:val="105"/>
          <w:sz w:val="22"/>
          <w:szCs w:val="22"/>
        </w:rPr>
        <w:t xml:space="preserve"> </w:t>
      </w:r>
      <w:r w:rsidRPr="00972623">
        <w:rPr>
          <w:rFonts w:asciiTheme="majorHAnsi" w:eastAsia="Times New Roman" w:hAnsiTheme="majorHAnsi"/>
          <w:w w:val="105"/>
          <w:sz w:val="22"/>
          <w:szCs w:val="22"/>
        </w:rPr>
        <w:t>Commerce, etc.) for Integrated English Literacy and Civics Education programs, CSDE will work with the Connecticut D</w:t>
      </w:r>
      <w:r w:rsidRPr="00972623">
        <w:rPr>
          <w:rFonts w:asciiTheme="majorHAnsi" w:eastAsia="Times New Roman" w:hAnsiTheme="majorHAnsi"/>
          <w:w w:val="105"/>
          <w:sz w:val="22"/>
          <w:szCs w:val="22"/>
        </w:rPr>
        <w:t>e</w:t>
      </w:r>
      <w:r w:rsidRPr="00972623">
        <w:rPr>
          <w:rFonts w:asciiTheme="majorHAnsi" w:eastAsia="Times New Roman" w:hAnsiTheme="majorHAnsi"/>
          <w:w w:val="105"/>
          <w:sz w:val="22"/>
          <w:szCs w:val="22"/>
        </w:rPr>
        <w:t>partment of Labor to expand its</w:t>
      </w:r>
      <w:r w:rsidRPr="00972623">
        <w:rPr>
          <w:rFonts w:asciiTheme="majorHAnsi" w:hAnsiTheme="majorHAnsi"/>
          <w:sz w:val="22"/>
          <w:szCs w:val="22"/>
        </w:rPr>
        <w:t xml:space="preserve"> Integrated education and training delivery model (I-BEST) o</w:t>
      </w:r>
      <w:r w:rsidRPr="00972623">
        <w:rPr>
          <w:rFonts w:asciiTheme="majorHAnsi" w:hAnsiTheme="majorHAnsi"/>
          <w:sz w:val="22"/>
          <w:szCs w:val="22"/>
        </w:rPr>
        <w:t>f</w:t>
      </w:r>
      <w:r w:rsidRPr="00972623">
        <w:rPr>
          <w:rFonts w:asciiTheme="majorHAnsi" w:hAnsiTheme="majorHAnsi"/>
          <w:sz w:val="22"/>
          <w:szCs w:val="22"/>
        </w:rPr>
        <w:t>fering industry-recognized credentials to Integrated English Literacy and Civics Education pr</w:t>
      </w:r>
      <w:r w:rsidRPr="00972623">
        <w:rPr>
          <w:rFonts w:asciiTheme="majorHAnsi" w:hAnsiTheme="majorHAnsi"/>
          <w:sz w:val="22"/>
          <w:szCs w:val="22"/>
        </w:rPr>
        <w:t>o</w:t>
      </w:r>
      <w:r w:rsidRPr="00972623">
        <w:rPr>
          <w:rFonts w:asciiTheme="majorHAnsi" w:hAnsiTheme="majorHAnsi"/>
          <w:sz w:val="22"/>
          <w:szCs w:val="22"/>
        </w:rPr>
        <w:t>grams. Adult Education programs will work</w:t>
      </w:r>
      <w:r w:rsidR="00F92A23" w:rsidRPr="00972623">
        <w:rPr>
          <w:rFonts w:asciiTheme="majorHAnsi" w:hAnsiTheme="majorHAnsi"/>
          <w:sz w:val="22"/>
          <w:szCs w:val="22"/>
        </w:rPr>
        <w:t xml:space="preserve"> with WDBs</w:t>
      </w:r>
      <w:r w:rsidRPr="00972623">
        <w:rPr>
          <w:rFonts w:asciiTheme="majorHAnsi" w:hAnsiTheme="majorHAnsi"/>
          <w:sz w:val="22"/>
          <w:szCs w:val="22"/>
        </w:rPr>
        <w:t xml:space="preserve"> in local workforce areas to provide assistance to local programs</w:t>
      </w:r>
      <w:r w:rsidRPr="00972623">
        <w:rPr>
          <w:rFonts w:asciiTheme="majorHAnsi" w:eastAsia="Times New Roman" w:hAnsiTheme="majorHAnsi"/>
          <w:w w:val="105"/>
          <w:sz w:val="22"/>
          <w:szCs w:val="22"/>
        </w:rPr>
        <w:t>.</w:t>
      </w:r>
      <w:r w:rsidRPr="00972623">
        <w:rPr>
          <w:rFonts w:asciiTheme="majorHAnsi" w:eastAsia="Calibri" w:hAnsiTheme="majorHAnsi"/>
          <w:b/>
          <w:sz w:val="22"/>
          <w:szCs w:val="22"/>
        </w:rPr>
        <w:t xml:space="preserve"> </w:t>
      </w:r>
      <w:r w:rsidRPr="00972623">
        <w:rPr>
          <w:rFonts w:asciiTheme="majorHAnsi" w:eastAsia="Times New Roman" w:hAnsiTheme="majorHAnsi"/>
          <w:w w:val="105"/>
          <w:sz w:val="22"/>
          <w:szCs w:val="22"/>
        </w:rPr>
        <w:t>CSDE will hold meetings with grantees regarding the requirements of the program and provide</w:t>
      </w:r>
      <w:r w:rsidRPr="00972623">
        <w:rPr>
          <w:rFonts w:asciiTheme="majorHAnsi" w:eastAsia="Calibri" w:hAnsiTheme="majorHAnsi"/>
          <w:b/>
          <w:sz w:val="22"/>
          <w:szCs w:val="22"/>
        </w:rPr>
        <w:t xml:space="preserve"> </w:t>
      </w:r>
      <w:r w:rsidRPr="00972623">
        <w:rPr>
          <w:rFonts w:asciiTheme="majorHAnsi" w:hAnsiTheme="majorHAnsi"/>
          <w:w w:val="107"/>
          <w:sz w:val="22"/>
          <w:szCs w:val="22"/>
        </w:rPr>
        <w:t>mandatory</w:t>
      </w:r>
      <w:r w:rsidRPr="00972623">
        <w:rPr>
          <w:rFonts w:asciiTheme="majorHAnsi" w:hAnsiTheme="majorHAnsi"/>
          <w:spacing w:val="13"/>
          <w:sz w:val="22"/>
          <w:szCs w:val="22"/>
        </w:rPr>
        <w:t xml:space="preserve"> </w:t>
      </w:r>
      <w:r w:rsidRPr="00972623">
        <w:rPr>
          <w:rFonts w:asciiTheme="majorHAnsi" w:hAnsiTheme="majorHAnsi"/>
          <w:w w:val="105"/>
          <w:sz w:val="22"/>
          <w:szCs w:val="22"/>
        </w:rPr>
        <w:t>professional</w:t>
      </w:r>
      <w:r w:rsidRPr="00972623">
        <w:rPr>
          <w:rFonts w:asciiTheme="majorHAnsi" w:hAnsiTheme="majorHAnsi"/>
          <w:sz w:val="22"/>
          <w:szCs w:val="22"/>
        </w:rPr>
        <w:t xml:space="preserve"> </w:t>
      </w:r>
      <w:r w:rsidRPr="00972623">
        <w:rPr>
          <w:rFonts w:asciiTheme="majorHAnsi" w:hAnsiTheme="majorHAnsi"/>
          <w:w w:val="106"/>
          <w:sz w:val="22"/>
          <w:szCs w:val="22"/>
        </w:rPr>
        <w:t>development</w:t>
      </w:r>
      <w:r w:rsidRPr="00972623">
        <w:rPr>
          <w:rFonts w:asciiTheme="majorHAnsi" w:hAnsiTheme="majorHAnsi"/>
          <w:spacing w:val="11"/>
          <w:sz w:val="22"/>
          <w:szCs w:val="22"/>
        </w:rPr>
        <w:t xml:space="preserve"> sessions </w:t>
      </w:r>
      <w:r w:rsidRPr="00972623">
        <w:rPr>
          <w:rFonts w:asciiTheme="majorHAnsi" w:hAnsiTheme="majorHAnsi"/>
          <w:w w:val="103"/>
          <w:sz w:val="22"/>
          <w:szCs w:val="22"/>
        </w:rPr>
        <w:t>for</w:t>
      </w:r>
      <w:r w:rsidRPr="00972623">
        <w:rPr>
          <w:rFonts w:asciiTheme="majorHAnsi" w:hAnsiTheme="majorHAnsi"/>
          <w:spacing w:val="1"/>
          <w:sz w:val="22"/>
          <w:szCs w:val="22"/>
        </w:rPr>
        <w:t xml:space="preserve"> </w:t>
      </w:r>
      <w:r w:rsidRPr="00972623">
        <w:rPr>
          <w:rFonts w:asciiTheme="majorHAnsi" w:hAnsiTheme="majorHAnsi"/>
          <w:w w:val="99"/>
          <w:sz w:val="22"/>
          <w:szCs w:val="22"/>
        </w:rPr>
        <w:t>EL/Civics</w:t>
      </w:r>
      <w:r w:rsidRPr="00972623">
        <w:rPr>
          <w:rFonts w:asciiTheme="majorHAnsi" w:hAnsiTheme="majorHAnsi"/>
          <w:spacing w:val="-3"/>
          <w:sz w:val="22"/>
          <w:szCs w:val="22"/>
        </w:rPr>
        <w:t xml:space="preserve"> </w:t>
      </w:r>
      <w:r w:rsidRPr="00972623">
        <w:rPr>
          <w:rFonts w:asciiTheme="majorHAnsi" w:hAnsiTheme="majorHAnsi"/>
          <w:w w:val="107"/>
          <w:sz w:val="22"/>
          <w:szCs w:val="22"/>
        </w:rPr>
        <w:t>instructors and staff on integrating career awareness, wor</w:t>
      </w:r>
      <w:r w:rsidRPr="00972623">
        <w:rPr>
          <w:rFonts w:asciiTheme="majorHAnsi" w:hAnsiTheme="majorHAnsi"/>
          <w:w w:val="107"/>
          <w:sz w:val="22"/>
          <w:szCs w:val="22"/>
        </w:rPr>
        <w:t>k</w:t>
      </w:r>
      <w:r w:rsidRPr="00972623">
        <w:rPr>
          <w:rFonts w:asciiTheme="majorHAnsi" w:hAnsiTheme="majorHAnsi"/>
          <w:w w:val="107"/>
          <w:sz w:val="22"/>
          <w:szCs w:val="22"/>
        </w:rPr>
        <w:t>force skills, and career pathways.</w:t>
      </w:r>
      <w:r w:rsidRPr="00972623">
        <w:rPr>
          <w:rFonts w:asciiTheme="majorHAnsi" w:eastAsia="Calibri" w:hAnsiTheme="majorHAnsi"/>
          <w:b/>
          <w:sz w:val="22"/>
          <w:szCs w:val="22"/>
        </w:rPr>
        <w:t xml:space="preserve"> </w:t>
      </w:r>
    </w:p>
    <w:p w:rsidR="00033424" w:rsidRPr="00972623" w:rsidRDefault="00033424" w:rsidP="00033424">
      <w:pPr>
        <w:autoSpaceDE w:val="0"/>
        <w:autoSpaceDN w:val="0"/>
        <w:adjustRightInd w:val="0"/>
        <w:rPr>
          <w:rFonts w:asciiTheme="majorHAnsi" w:eastAsia="Calibri" w:hAnsiTheme="majorHAnsi"/>
          <w:b/>
          <w:sz w:val="22"/>
          <w:szCs w:val="22"/>
        </w:rPr>
      </w:pPr>
    </w:p>
    <w:p w:rsidR="00033424" w:rsidRPr="00972623" w:rsidRDefault="00033424" w:rsidP="00033424">
      <w:pPr>
        <w:autoSpaceDE w:val="0"/>
        <w:autoSpaceDN w:val="0"/>
        <w:adjustRightInd w:val="0"/>
        <w:rPr>
          <w:rFonts w:asciiTheme="majorHAnsi" w:eastAsia="Calibri" w:hAnsiTheme="majorHAnsi"/>
          <w:b/>
          <w:sz w:val="22"/>
          <w:szCs w:val="22"/>
        </w:rPr>
      </w:pPr>
      <w:r w:rsidRPr="00972623">
        <w:rPr>
          <w:rFonts w:asciiTheme="majorHAnsi" w:eastAsia="Calibri" w:hAnsiTheme="majorHAnsi"/>
          <w:b/>
          <w:sz w:val="22"/>
          <w:szCs w:val="22"/>
        </w:rPr>
        <w:t>Describe how the State will fund, in accordance with the requirements of Title II, subtitle C, an Integrated English Literacy and Civics Education program and how the funds will be used for the program.</w:t>
      </w:r>
    </w:p>
    <w:p w:rsidR="00CC67A9" w:rsidRPr="00972623" w:rsidRDefault="00CC67A9" w:rsidP="00033424">
      <w:pPr>
        <w:autoSpaceDE w:val="0"/>
        <w:autoSpaceDN w:val="0"/>
        <w:adjustRightInd w:val="0"/>
        <w:rPr>
          <w:rFonts w:asciiTheme="majorHAnsi" w:eastAsia="Calibri" w:hAnsiTheme="majorHAnsi"/>
          <w:b/>
          <w:sz w:val="22"/>
          <w:szCs w:val="22"/>
        </w:rPr>
      </w:pPr>
    </w:p>
    <w:p w:rsidR="00CC67A9" w:rsidRPr="00972623" w:rsidRDefault="00CC67A9" w:rsidP="00033424">
      <w:pPr>
        <w:autoSpaceDE w:val="0"/>
        <w:autoSpaceDN w:val="0"/>
        <w:adjustRightInd w:val="0"/>
        <w:rPr>
          <w:rFonts w:asciiTheme="majorHAnsi" w:hAnsiTheme="majorHAnsi"/>
          <w:sz w:val="22"/>
          <w:szCs w:val="22"/>
        </w:rPr>
      </w:pPr>
      <w:r w:rsidRPr="00972623">
        <w:rPr>
          <w:rFonts w:asciiTheme="majorHAnsi" w:hAnsiTheme="majorHAnsi"/>
          <w:sz w:val="22"/>
          <w:szCs w:val="22"/>
        </w:rPr>
        <w:t>CSDE will issue a Request for Proposals (RFP) for Integrated English Literacy and Civics Educ</w:t>
      </w:r>
      <w:r w:rsidRPr="00972623">
        <w:rPr>
          <w:rFonts w:asciiTheme="majorHAnsi" w:hAnsiTheme="majorHAnsi"/>
          <w:sz w:val="22"/>
          <w:szCs w:val="22"/>
        </w:rPr>
        <w:t>a</w:t>
      </w:r>
      <w:r w:rsidRPr="00972623">
        <w:rPr>
          <w:rFonts w:asciiTheme="majorHAnsi" w:hAnsiTheme="majorHAnsi"/>
          <w:sz w:val="22"/>
          <w:szCs w:val="22"/>
        </w:rPr>
        <w:t>tion. The RFP requires the following for funded programs:  program design and goals that focus on preparing adults for employment in in-demand industries and occupations that lead to ec</w:t>
      </w:r>
      <w:r w:rsidRPr="00972623">
        <w:rPr>
          <w:rFonts w:asciiTheme="majorHAnsi" w:hAnsiTheme="majorHAnsi"/>
          <w:sz w:val="22"/>
          <w:szCs w:val="22"/>
        </w:rPr>
        <w:t>o</w:t>
      </w:r>
      <w:r w:rsidRPr="00972623">
        <w:rPr>
          <w:rFonts w:asciiTheme="majorHAnsi" w:hAnsiTheme="majorHAnsi"/>
          <w:sz w:val="22"/>
          <w:szCs w:val="22"/>
        </w:rPr>
        <w:t>nomic self-sufficiency; curriculum focus on skills that will provide information and support in the skills necessary for the workplace; coordination with the local workforce system; and activities provided in combination with integrated education/training (IET) activities. Funds will be specif</w:t>
      </w:r>
      <w:r w:rsidRPr="00972623">
        <w:rPr>
          <w:rFonts w:asciiTheme="majorHAnsi" w:hAnsiTheme="majorHAnsi"/>
          <w:sz w:val="22"/>
          <w:szCs w:val="22"/>
        </w:rPr>
        <w:t>i</w:t>
      </w:r>
      <w:r w:rsidRPr="00972623">
        <w:rPr>
          <w:rFonts w:asciiTheme="majorHAnsi" w:hAnsiTheme="majorHAnsi"/>
          <w:sz w:val="22"/>
          <w:szCs w:val="22"/>
        </w:rPr>
        <w:t>cally allocated for teacher professional development. Funds will be used for instructional costs (instructional pay, curriculum materials, and software that connects to career pathways). Funds will be used to serve those individuals who are most in need of the program. Funds will be di</w:t>
      </w:r>
      <w:r w:rsidRPr="00972623">
        <w:rPr>
          <w:rFonts w:asciiTheme="majorHAnsi" w:hAnsiTheme="majorHAnsi"/>
          <w:sz w:val="22"/>
          <w:szCs w:val="22"/>
        </w:rPr>
        <w:t>s</w:t>
      </w:r>
      <w:r w:rsidRPr="00972623">
        <w:rPr>
          <w:rFonts w:asciiTheme="majorHAnsi" w:hAnsiTheme="majorHAnsi"/>
          <w:sz w:val="22"/>
          <w:szCs w:val="22"/>
        </w:rPr>
        <w:t>tributed on an as-needed basis for programs that request an ESL program.</w:t>
      </w:r>
    </w:p>
    <w:p w:rsidR="00262CAC" w:rsidRPr="00972623" w:rsidRDefault="00262CAC" w:rsidP="00033424">
      <w:pPr>
        <w:autoSpaceDE w:val="0"/>
        <w:autoSpaceDN w:val="0"/>
        <w:adjustRightInd w:val="0"/>
        <w:rPr>
          <w:rFonts w:asciiTheme="majorHAnsi" w:hAnsiTheme="majorHAnsi"/>
          <w:sz w:val="22"/>
          <w:szCs w:val="22"/>
        </w:rPr>
      </w:pPr>
    </w:p>
    <w:p w:rsidR="00262CAC" w:rsidRPr="00972623" w:rsidRDefault="00262CAC" w:rsidP="00033424">
      <w:pPr>
        <w:autoSpaceDE w:val="0"/>
        <w:autoSpaceDN w:val="0"/>
        <w:adjustRightInd w:val="0"/>
        <w:rPr>
          <w:rFonts w:asciiTheme="majorHAnsi" w:eastAsia="Calibri" w:hAnsiTheme="majorHAnsi"/>
          <w:b/>
          <w:sz w:val="22"/>
          <w:szCs w:val="22"/>
        </w:rPr>
      </w:pPr>
      <w:r w:rsidRPr="00972623">
        <w:rPr>
          <w:rFonts w:asciiTheme="majorHAnsi" w:eastAsia="Calibri" w:hAnsiTheme="majorHAnsi"/>
          <w:b/>
          <w:sz w:val="22"/>
          <w:szCs w:val="22"/>
        </w:rPr>
        <w:t>Describe how the Integrated English Literacy and Civics Education program will be delivered in combination with integrated education and training activities.</w:t>
      </w:r>
    </w:p>
    <w:p w:rsidR="00262CAC" w:rsidRPr="00972623" w:rsidRDefault="00262CAC" w:rsidP="00033424">
      <w:pPr>
        <w:autoSpaceDE w:val="0"/>
        <w:autoSpaceDN w:val="0"/>
        <w:adjustRightInd w:val="0"/>
        <w:rPr>
          <w:rFonts w:asciiTheme="majorHAnsi" w:eastAsia="Calibri" w:hAnsiTheme="majorHAnsi"/>
          <w:b/>
          <w:sz w:val="22"/>
          <w:szCs w:val="22"/>
        </w:rPr>
      </w:pPr>
    </w:p>
    <w:p w:rsidR="00262CAC" w:rsidRPr="00972623" w:rsidRDefault="00262CAC" w:rsidP="00033424">
      <w:pPr>
        <w:autoSpaceDE w:val="0"/>
        <w:autoSpaceDN w:val="0"/>
        <w:adjustRightInd w:val="0"/>
        <w:rPr>
          <w:rFonts w:asciiTheme="majorHAnsi" w:eastAsia="Calibri" w:hAnsiTheme="majorHAnsi"/>
          <w:sz w:val="22"/>
          <w:szCs w:val="22"/>
        </w:rPr>
      </w:pPr>
      <w:r w:rsidRPr="00972623">
        <w:rPr>
          <w:rFonts w:asciiTheme="majorHAnsi" w:eastAsia="Calibri" w:hAnsiTheme="majorHAnsi"/>
          <w:sz w:val="22"/>
          <w:szCs w:val="22"/>
        </w:rPr>
        <w:t>CSDE will use its highly successful integrated education and training program, I-BEST, with En</w:t>
      </w:r>
      <w:r w:rsidRPr="00972623">
        <w:rPr>
          <w:rFonts w:asciiTheme="majorHAnsi" w:eastAsia="Calibri" w:hAnsiTheme="majorHAnsi"/>
          <w:sz w:val="22"/>
          <w:szCs w:val="22"/>
        </w:rPr>
        <w:t>g</w:t>
      </w:r>
      <w:r w:rsidRPr="00972623">
        <w:rPr>
          <w:rFonts w:asciiTheme="majorHAnsi" w:eastAsia="Calibri" w:hAnsiTheme="majorHAnsi"/>
          <w:sz w:val="22"/>
          <w:szCs w:val="22"/>
        </w:rPr>
        <w:t>lish Literacy and Civics Education students.</w:t>
      </w:r>
    </w:p>
    <w:p w:rsidR="00262CAC" w:rsidRPr="00972623" w:rsidRDefault="00262CAC" w:rsidP="00033424">
      <w:pPr>
        <w:autoSpaceDE w:val="0"/>
        <w:autoSpaceDN w:val="0"/>
        <w:adjustRightInd w:val="0"/>
        <w:rPr>
          <w:rFonts w:asciiTheme="majorHAnsi" w:eastAsia="Calibri" w:hAnsiTheme="majorHAnsi"/>
          <w:sz w:val="22"/>
          <w:szCs w:val="22"/>
        </w:rPr>
      </w:pPr>
    </w:p>
    <w:p w:rsidR="00262CAC" w:rsidRPr="00972623" w:rsidRDefault="00262CAC" w:rsidP="00033424">
      <w:pPr>
        <w:autoSpaceDE w:val="0"/>
        <w:autoSpaceDN w:val="0"/>
        <w:adjustRightInd w:val="0"/>
        <w:rPr>
          <w:rFonts w:asciiTheme="majorHAnsi" w:eastAsia="Calibri" w:hAnsiTheme="majorHAnsi"/>
          <w:b/>
          <w:sz w:val="22"/>
          <w:szCs w:val="22"/>
        </w:rPr>
      </w:pPr>
      <w:r w:rsidRPr="00972623">
        <w:rPr>
          <w:rFonts w:asciiTheme="majorHAnsi" w:eastAsia="Calibri" w:hAnsiTheme="majorHAnsi"/>
          <w:b/>
          <w:sz w:val="22"/>
          <w:szCs w:val="22"/>
        </w:rPr>
        <w:t>Describe how the program is designed to (1) prepare adults who are English language learners for, and place such adults in, unsubsidized employment in in-demand industries and occupations that lead to economic self-sufficiency and (2) integrate with the local workforce deve</w:t>
      </w:r>
      <w:r w:rsidRPr="00972623">
        <w:rPr>
          <w:rFonts w:asciiTheme="majorHAnsi" w:eastAsia="Calibri" w:hAnsiTheme="majorHAnsi"/>
          <w:b/>
          <w:sz w:val="22"/>
          <w:szCs w:val="22"/>
        </w:rPr>
        <w:t>l</w:t>
      </w:r>
      <w:r w:rsidRPr="00972623">
        <w:rPr>
          <w:rFonts w:asciiTheme="majorHAnsi" w:eastAsia="Calibri" w:hAnsiTheme="majorHAnsi"/>
          <w:b/>
          <w:sz w:val="22"/>
          <w:szCs w:val="22"/>
        </w:rPr>
        <w:t>opment system and its functions to carry out the activities of the program.</w:t>
      </w:r>
    </w:p>
    <w:p w:rsidR="00262CAC" w:rsidRPr="00972623" w:rsidRDefault="00262CAC" w:rsidP="00033424">
      <w:pPr>
        <w:autoSpaceDE w:val="0"/>
        <w:autoSpaceDN w:val="0"/>
        <w:adjustRightInd w:val="0"/>
        <w:rPr>
          <w:rFonts w:asciiTheme="majorHAnsi" w:eastAsia="Calibri" w:hAnsiTheme="majorHAnsi"/>
          <w:b/>
          <w:sz w:val="22"/>
          <w:szCs w:val="22"/>
        </w:rPr>
      </w:pPr>
    </w:p>
    <w:p w:rsidR="005C3E6C" w:rsidRPr="00972623" w:rsidRDefault="00262CAC" w:rsidP="00033424">
      <w:pPr>
        <w:autoSpaceDE w:val="0"/>
        <w:autoSpaceDN w:val="0"/>
        <w:adjustRightInd w:val="0"/>
        <w:rPr>
          <w:rFonts w:asciiTheme="majorHAnsi" w:hAnsiTheme="majorHAnsi"/>
          <w:sz w:val="22"/>
          <w:szCs w:val="22"/>
        </w:rPr>
      </w:pPr>
      <w:r w:rsidRPr="00972623">
        <w:rPr>
          <w:rFonts w:asciiTheme="majorHAnsi" w:hAnsiTheme="majorHAnsi"/>
          <w:sz w:val="22"/>
          <w:szCs w:val="22"/>
        </w:rPr>
        <w:t>CSDE will assist local adult education programs in working</w:t>
      </w:r>
      <w:r w:rsidR="00F92A23" w:rsidRPr="00972623">
        <w:rPr>
          <w:rFonts w:asciiTheme="majorHAnsi" w:hAnsiTheme="majorHAnsi"/>
          <w:sz w:val="22"/>
          <w:szCs w:val="22"/>
        </w:rPr>
        <w:t xml:space="preserve"> with WDB</w:t>
      </w:r>
      <w:r w:rsidRPr="00972623">
        <w:rPr>
          <w:rFonts w:asciiTheme="majorHAnsi" w:hAnsiTheme="majorHAnsi"/>
          <w:sz w:val="22"/>
          <w:szCs w:val="22"/>
        </w:rPr>
        <w:t>s in local workforce areas to determine in-demand industries and occupations that lead to economic self-sufficiency, and design I-BEST programs based on those industries and occupations. CSDE will also expand activities to coordinate needs-assessments and provide services through the Connecticut One-Stop system in order to address the needs of customers and employers and to link adult education to other employment and training services.</w:t>
      </w:r>
    </w:p>
    <w:p w:rsidR="00262CAC" w:rsidRPr="00972623" w:rsidRDefault="00262CAC" w:rsidP="00033424">
      <w:pPr>
        <w:autoSpaceDE w:val="0"/>
        <w:autoSpaceDN w:val="0"/>
        <w:adjustRightInd w:val="0"/>
        <w:rPr>
          <w:rFonts w:asciiTheme="majorHAnsi" w:hAnsiTheme="majorHAnsi"/>
          <w:sz w:val="22"/>
          <w:szCs w:val="22"/>
        </w:rPr>
      </w:pPr>
      <w:proofErr w:type="gramStart"/>
      <w:r w:rsidRPr="00972623">
        <w:rPr>
          <w:rFonts w:asciiTheme="majorHAnsi" w:eastAsia="Calibri" w:hAnsiTheme="majorHAnsi"/>
          <w:b/>
          <w:sz w:val="22"/>
          <w:szCs w:val="22"/>
          <w:u w:val="single"/>
        </w:rPr>
        <w:t>State Leadership</w:t>
      </w:r>
      <w:r w:rsidRPr="00972623">
        <w:rPr>
          <w:rFonts w:asciiTheme="majorHAnsi" w:eastAsia="Calibri" w:hAnsiTheme="majorHAnsi"/>
          <w:b/>
          <w:sz w:val="22"/>
          <w:szCs w:val="22"/>
        </w:rPr>
        <w:t>.</w:t>
      </w:r>
      <w:proofErr w:type="gramEnd"/>
      <w:r w:rsidRPr="00972623">
        <w:rPr>
          <w:rFonts w:asciiTheme="majorHAnsi" w:eastAsia="Calibri" w:hAnsiTheme="majorHAnsi"/>
          <w:b/>
          <w:sz w:val="22"/>
          <w:szCs w:val="22"/>
        </w:rPr>
        <w:t xml:space="preserve"> Describe how the State will use the funds to carry out the required State Leadership activities under section 223 of WIOA.</w:t>
      </w:r>
    </w:p>
    <w:p w:rsidR="00262CAC" w:rsidRPr="00972623" w:rsidRDefault="00262CAC" w:rsidP="00033424">
      <w:pPr>
        <w:autoSpaceDE w:val="0"/>
        <w:autoSpaceDN w:val="0"/>
        <w:adjustRightInd w:val="0"/>
        <w:rPr>
          <w:rFonts w:asciiTheme="majorHAnsi" w:eastAsia="Calibri" w:hAnsiTheme="majorHAnsi"/>
          <w:b/>
          <w:sz w:val="22"/>
          <w:szCs w:val="22"/>
        </w:rPr>
      </w:pPr>
    </w:p>
    <w:p w:rsidR="00262CAC" w:rsidRPr="00972623" w:rsidRDefault="00262CAC" w:rsidP="00262CAC">
      <w:pPr>
        <w:rPr>
          <w:rFonts w:asciiTheme="majorHAnsi" w:hAnsiTheme="majorHAnsi"/>
          <w:sz w:val="22"/>
          <w:szCs w:val="22"/>
        </w:rPr>
      </w:pPr>
      <w:r w:rsidRPr="00972623">
        <w:rPr>
          <w:rFonts w:asciiTheme="majorHAnsi" w:hAnsiTheme="majorHAnsi"/>
          <w:sz w:val="22"/>
          <w:szCs w:val="22"/>
        </w:rPr>
        <w:lastRenderedPageBreak/>
        <w:t>CSDE sent a survey via Survey Monkey to all local program directors as well as all WIA-funded providers on October 22, 2015, to obtain their input on the state plan.  The survey listed 17 W</w:t>
      </w:r>
      <w:r w:rsidRPr="00972623">
        <w:rPr>
          <w:rFonts w:asciiTheme="majorHAnsi" w:hAnsiTheme="majorHAnsi"/>
          <w:sz w:val="22"/>
          <w:szCs w:val="22"/>
        </w:rPr>
        <w:t>I</w:t>
      </w:r>
      <w:r w:rsidRPr="00972623">
        <w:rPr>
          <w:rFonts w:asciiTheme="majorHAnsi" w:hAnsiTheme="majorHAnsi"/>
          <w:sz w:val="22"/>
          <w:szCs w:val="22"/>
        </w:rPr>
        <w:t>OA requirements for funding local programs and state leadership activities.  Participants were asked to rate the areas according to need on the following scale:</w:t>
      </w:r>
    </w:p>
    <w:p w:rsidR="00262CAC" w:rsidRPr="00972623" w:rsidRDefault="00262CAC" w:rsidP="00CF1E71">
      <w:pPr>
        <w:pStyle w:val="ListParagraph"/>
        <w:numPr>
          <w:ilvl w:val="3"/>
          <w:numId w:val="50"/>
        </w:numPr>
        <w:ind w:left="330" w:hanging="180"/>
        <w:rPr>
          <w:rFonts w:asciiTheme="majorHAnsi" w:hAnsiTheme="majorHAnsi"/>
          <w:sz w:val="22"/>
          <w:szCs w:val="22"/>
        </w:rPr>
      </w:pPr>
      <w:r w:rsidRPr="00972623">
        <w:rPr>
          <w:rFonts w:asciiTheme="majorHAnsi" w:hAnsiTheme="majorHAnsi"/>
          <w:sz w:val="22"/>
          <w:szCs w:val="22"/>
        </w:rPr>
        <w:t>We feel confident in this area.</w:t>
      </w:r>
    </w:p>
    <w:p w:rsidR="00262CAC" w:rsidRPr="00972623" w:rsidRDefault="00262CAC" w:rsidP="00CF1E71">
      <w:pPr>
        <w:pStyle w:val="ListParagraph"/>
        <w:numPr>
          <w:ilvl w:val="3"/>
          <w:numId w:val="50"/>
        </w:numPr>
        <w:ind w:left="330" w:hanging="180"/>
        <w:rPr>
          <w:rFonts w:asciiTheme="majorHAnsi" w:hAnsiTheme="majorHAnsi"/>
          <w:sz w:val="22"/>
          <w:szCs w:val="22"/>
        </w:rPr>
      </w:pPr>
      <w:r w:rsidRPr="00972623">
        <w:rPr>
          <w:rFonts w:asciiTheme="majorHAnsi" w:hAnsiTheme="majorHAnsi"/>
          <w:sz w:val="22"/>
          <w:szCs w:val="22"/>
        </w:rPr>
        <w:t>Our program could use a little assistance in this.</w:t>
      </w:r>
    </w:p>
    <w:p w:rsidR="00262CAC" w:rsidRPr="00972623" w:rsidRDefault="00262CAC" w:rsidP="00CF1E71">
      <w:pPr>
        <w:pStyle w:val="ListParagraph"/>
        <w:numPr>
          <w:ilvl w:val="3"/>
          <w:numId w:val="50"/>
        </w:numPr>
        <w:ind w:left="330" w:hanging="180"/>
        <w:rPr>
          <w:rFonts w:asciiTheme="majorHAnsi" w:hAnsiTheme="majorHAnsi"/>
          <w:sz w:val="22"/>
          <w:szCs w:val="22"/>
        </w:rPr>
      </w:pPr>
      <w:r w:rsidRPr="00972623">
        <w:rPr>
          <w:rFonts w:asciiTheme="majorHAnsi" w:hAnsiTheme="majorHAnsi"/>
          <w:sz w:val="22"/>
          <w:szCs w:val="22"/>
        </w:rPr>
        <w:t>Some components are in place, but our program needs more assistance.</w:t>
      </w:r>
    </w:p>
    <w:p w:rsidR="00262CAC" w:rsidRPr="00972623" w:rsidRDefault="00262CAC" w:rsidP="00CF1E71">
      <w:pPr>
        <w:pStyle w:val="ListParagraph"/>
        <w:numPr>
          <w:ilvl w:val="3"/>
          <w:numId w:val="50"/>
        </w:numPr>
        <w:ind w:left="330" w:hanging="180"/>
        <w:rPr>
          <w:rFonts w:asciiTheme="majorHAnsi" w:hAnsiTheme="majorHAnsi"/>
          <w:sz w:val="22"/>
          <w:szCs w:val="22"/>
        </w:rPr>
      </w:pPr>
      <w:r w:rsidRPr="00972623">
        <w:rPr>
          <w:rFonts w:asciiTheme="majorHAnsi" w:hAnsiTheme="majorHAnsi"/>
          <w:sz w:val="22"/>
          <w:szCs w:val="22"/>
        </w:rPr>
        <w:t>This is one of our program’s biggest needs.</w:t>
      </w:r>
    </w:p>
    <w:p w:rsidR="00262CAC" w:rsidRPr="00972623" w:rsidRDefault="00262CAC" w:rsidP="00262CAC">
      <w:pPr>
        <w:rPr>
          <w:rFonts w:asciiTheme="majorHAnsi" w:hAnsiTheme="majorHAnsi"/>
          <w:sz w:val="22"/>
          <w:szCs w:val="22"/>
        </w:rPr>
      </w:pPr>
    </w:p>
    <w:p w:rsidR="00262CAC" w:rsidRPr="00972623" w:rsidRDefault="00262CAC" w:rsidP="00262CAC">
      <w:pPr>
        <w:rPr>
          <w:rFonts w:asciiTheme="majorHAnsi" w:hAnsiTheme="majorHAnsi"/>
          <w:sz w:val="22"/>
          <w:szCs w:val="22"/>
        </w:rPr>
      </w:pPr>
      <w:r w:rsidRPr="00972623">
        <w:rPr>
          <w:rFonts w:asciiTheme="majorHAnsi" w:hAnsiTheme="majorHAnsi"/>
          <w:sz w:val="22"/>
          <w:szCs w:val="22"/>
        </w:rPr>
        <w:t xml:space="preserve">A weighted average of 1-4 was given to all questions. Any question with a score of 2.00 or higher indicates that the programs need a little assistance to a lot of assistance in the area listed. Five areas received scores below 2.00; two areas scored 2.00; and ten areas received scores above 2.00.  </w:t>
      </w:r>
    </w:p>
    <w:p w:rsidR="004D7DEA" w:rsidRPr="00972623" w:rsidRDefault="004D7DEA" w:rsidP="00262CAC">
      <w:pPr>
        <w:rPr>
          <w:rFonts w:asciiTheme="majorHAnsi" w:hAnsiTheme="majorHAnsi"/>
          <w:sz w:val="22"/>
          <w:szCs w:val="22"/>
        </w:rPr>
      </w:pPr>
    </w:p>
    <w:p w:rsidR="00262CAC" w:rsidRPr="00972623" w:rsidRDefault="00262CAC" w:rsidP="00262CAC">
      <w:pPr>
        <w:rPr>
          <w:rFonts w:asciiTheme="majorHAnsi" w:hAnsiTheme="majorHAnsi"/>
          <w:sz w:val="22"/>
          <w:szCs w:val="22"/>
        </w:rPr>
      </w:pPr>
      <w:r w:rsidRPr="00972623">
        <w:rPr>
          <w:rFonts w:asciiTheme="majorHAnsi" w:hAnsiTheme="majorHAnsi"/>
          <w:sz w:val="22"/>
          <w:szCs w:val="22"/>
        </w:rPr>
        <w:t>The three most identified areas of need were: (1) meeting regional needs as identified in the local plan and demonstrating alignment between proposed activities and services and the stra</w:t>
      </w:r>
      <w:r w:rsidRPr="00972623">
        <w:rPr>
          <w:rFonts w:asciiTheme="majorHAnsi" w:hAnsiTheme="majorHAnsi"/>
          <w:sz w:val="22"/>
          <w:szCs w:val="22"/>
        </w:rPr>
        <w:t>t</w:t>
      </w:r>
      <w:r w:rsidRPr="00972623">
        <w:rPr>
          <w:rFonts w:asciiTheme="majorHAnsi" w:hAnsiTheme="majorHAnsi"/>
          <w:sz w:val="22"/>
          <w:szCs w:val="22"/>
        </w:rPr>
        <w:t>egy and goals of the local plan as well as the activities and services of the one-stop partners, (2) assisting adults in the transition to postsecondary education and training, including through c</w:t>
      </w:r>
      <w:r w:rsidRPr="00972623">
        <w:rPr>
          <w:rFonts w:asciiTheme="majorHAnsi" w:hAnsiTheme="majorHAnsi"/>
          <w:sz w:val="22"/>
          <w:szCs w:val="22"/>
        </w:rPr>
        <w:t>a</w:t>
      </w:r>
      <w:r w:rsidRPr="00972623">
        <w:rPr>
          <w:rFonts w:asciiTheme="majorHAnsi" w:hAnsiTheme="majorHAnsi"/>
          <w:sz w:val="22"/>
          <w:szCs w:val="22"/>
        </w:rPr>
        <w:t>reer pathways, and (3) providing activities for the integration of literacy and English language instruction with occupational skills training, including promoting linkages with employers. The three areas that were identified as being of the least concern were: (1) ensuring that activities are delivered by well-trained instructors, counselors, and administrators, (2) serving individuals who have low levels of literacy skills or who are English language learners or individuals with disabilities, including learning disabilities, and (3) using instructional practices that include the essential components of reading instruction and using reading writing, speaking, mathematics, and English language acquisition instruction that are based on the best practices derived from the most rigorous research.</w:t>
      </w:r>
    </w:p>
    <w:p w:rsidR="00262CAC" w:rsidRPr="00972623" w:rsidRDefault="00262CAC" w:rsidP="00262CAC">
      <w:pPr>
        <w:rPr>
          <w:rFonts w:asciiTheme="majorHAnsi" w:hAnsiTheme="majorHAnsi"/>
          <w:sz w:val="22"/>
          <w:szCs w:val="22"/>
        </w:rPr>
      </w:pPr>
    </w:p>
    <w:p w:rsidR="00262CAC" w:rsidRPr="00972623" w:rsidRDefault="00262CAC" w:rsidP="00262CAC">
      <w:pPr>
        <w:autoSpaceDE w:val="0"/>
        <w:autoSpaceDN w:val="0"/>
        <w:adjustRightInd w:val="0"/>
        <w:rPr>
          <w:rFonts w:asciiTheme="majorHAnsi" w:hAnsiTheme="majorHAnsi"/>
          <w:sz w:val="22"/>
          <w:szCs w:val="22"/>
        </w:rPr>
      </w:pPr>
      <w:r w:rsidRPr="00972623">
        <w:rPr>
          <w:rFonts w:asciiTheme="majorHAnsi" w:hAnsiTheme="majorHAnsi"/>
          <w:sz w:val="22"/>
          <w:szCs w:val="22"/>
        </w:rPr>
        <w:t>Participant comments about each section were collected and analyzed to determine which state leadership activities are most needed. CSDE will use survey results to determine types of trai</w:t>
      </w:r>
      <w:r w:rsidRPr="00972623">
        <w:rPr>
          <w:rFonts w:asciiTheme="majorHAnsi" w:hAnsiTheme="majorHAnsi"/>
          <w:sz w:val="22"/>
          <w:szCs w:val="22"/>
        </w:rPr>
        <w:t>n</w:t>
      </w:r>
      <w:r w:rsidRPr="00972623">
        <w:rPr>
          <w:rFonts w:asciiTheme="majorHAnsi" w:hAnsiTheme="majorHAnsi"/>
          <w:sz w:val="22"/>
          <w:szCs w:val="22"/>
        </w:rPr>
        <w:t>ing and technical assistance to provide.</w:t>
      </w:r>
    </w:p>
    <w:p w:rsidR="004D7DEA" w:rsidRPr="00972623" w:rsidRDefault="004D7DEA" w:rsidP="006352CB">
      <w:pPr>
        <w:pStyle w:val="CM12"/>
        <w:spacing w:line="240" w:lineRule="auto"/>
        <w:rPr>
          <w:rFonts w:asciiTheme="majorHAnsi" w:hAnsiTheme="majorHAnsi"/>
          <w:b/>
          <w:bCs/>
          <w:sz w:val="22"/>
          <w:szCs w:val="22"/>
        </w:rPr>
      </w:pPr>
    </w:p>
    <w:p w:rsidR="006352CB" w:rsidRPr="00972623" w:rsidRDefault="006352CB" w:rsidP="006352CB">
      <w:pPr>
        <w:pStyle w:val="CM12"/>
        <w:spacing w:line="240" w:lineRule="auto"/>
        <w:rPr>
          <w:rFonts w:asciiTheme="majorHAnsi" w:hAnsiTheme="majorHAnsi"/>
          <w:b/>
          <w:bCs/>
          <w:sz w:val="22"/>
          <w:szCs w:val="22"/>
        </w:rPr>
      </w:pPr>
      <w:r w:rsidRPr="00972623">
        <w:rPr>
          <w:rFonts w:asciiTheme="majorHAnsi" w:hAnsiTheme="majorHAnsi"/>
          <w:b/>
          <w:bCs/>
          <w:sz w:val="22"/>
          <w:szCs w:val="22"/>
        </w:rPr>
        <w:t>Description of Required Activities</w:t>
      </w:r>
    </w:p>
    <w:p w:rsidR="006352CB" w:rsidRPr="00972623" w:rsidRDefault="006352CB" w:rsidP="006352CB">
      <w:pPr>
        <w:pStyle w:val="Default"/>
        <w:rPr>
          <w:rFonts w:asciiTheme="majorHAnsi" w:hAnsiTheme="majorHAnsi"/>
          <w:color w:val="auto"/>
        </w:rPr>
      </w:pPr>
    </w:p>
    <w:p w:rsidR="00FC443A" w:rsidRPr="00972623" w:rsidRDefault="00FC443A" w:rsidP="006352CB">
      <w:pPr>
        <w:pStyle w:val="CM12"/>
        <w:spacing w:line="240" w:lineRule="auto"/>
        <w:rPr>
          <w:rFonts w:asciiTheme="majorHAnsi" w:eastAsia="DeVinne" w:hAnsiTheme="majorHAnsi"/>
          <w:sz w:val="22"/>
          <w:szCs w:val="22"/>
        </w:rPr>
      </w:pPr>
    </w:p>
    <w:p w:rsidR="00FC443A" w:rsidRPr="00972623" w:rsidRDefault="00FC443A" w:rsidP="006352CB">
      <w:pPr>
        <w:pStyle w:val="CM12"/>
        <w:spacing w:line="240" w:lineRule="auto"/>
        <w:rPr>
          <w:rFonts w:asciiTheme="majorHAnsi" w:eastAsia="DeVinne" w:hAnsiTheme="majorHAnsi"/>
          <w:sz w:val="22"/>
          <w:szCs w:val="22"/>
        </w:rPr>
      </w:pPr>
    </w:p>
    <w:p w:rsidR="006352CB" w:rsidRPr="00972623" w:rsidRDefault="006352CB" w:rsidP="006352CB">
      <w:pPr>
        <w:pStyle w:val="CM12"/>
        <w:spacing w:line="240" w:lineRule="auto"/>
        <w:rPr>
          <w:rFonts w:asciiTheme="majorHAnsi" w:hAnsiTheme="majorHAnsi"/>
          <w:sz w:val="22"/>
          <w:szCs w:val="22"/>
        </w:rPr>
      </w:pPr>
      <w:r w:rsidRPr="00972623">
        <w:rPr>
          <w:rFonts w:asciiTheme="majorHAnsi" w:eastAsia="DeVinne" w:hAnsiTheme="majorHAnsi"/>
          <w:sz w:val="22"/>
          <w:szCs w:val="22"/>
        </w:rPr>
        <w:t>(1) CSDE will work with other core programs and One-Stop partners to ensure that adult educ</w:t>
      </w:r>
      <w:r w:rsidRPr="00972623">
        <w:rPr>
          <w:rFonts w:asciiTheme="majorHAnsi" w:eastAsia="DeVinne" w:hAnsiTheme="majorHAnsi"/>
          <w:sz w:val="22"/>
          <w:szCs w:val="22"/>
        </w:rPr>
        <w:t>a</w:t>
      </w:r>
      <w:r w:rsidRPr="00972623">
        <w:rPr>
          <w:rFonts w:asciiTheme="majorHAnsi" w:eastAsia="DeVinne" w:hAnsiTheme="majorHAnsi"/>
          <w:sz w:val="22"/>
          <w:szCs w:val="22"/>
        </w:rPr>
        <w:t>tion and literacy activities are in alignment and to help develop career pathways that provide access to employment and training services for individuals in adult education and literacy activ</w:t>
      </w:r>
      <w:r w:rsidRPr="00972623">
        <w:rPr>
          <w:rFonts w:asciiTheme="majorHAnsi" w:eastAsia="DeVinne" w:hAnsiTheme="majorHAnsi"/>
          <w:sz w:val="22"/>
          <w:szCs w:val="22"/>
        </w:rPr>
        <w:t>i</w:t>
      </w:r>
      <w:r w:rsidRPr="00972623">
        <w:rPr>
          <w:rFonts w:asciiTheme="majorHAnsi" w:eastAsia="DeVinne" w:hAnsiTheme="majorHAnsi"/>
          <w:sz w:val="22"/>
          <w:szCs w:val="22"/>
        </w:rPr>
        <w:t>ties</w:t>
      </w:r>
      <w:r w:rsidRPr="00972623">
        <w:rPr>
          <w:rFonts w:asciiTheme="majorHAnsi" w:eastAsia="DeVinne" w:hAnsiTheme="majorHAnsi"/>
          <w:b/>
          <w:sz w:val="22"/>
          <w:szCs w:val="22"/>
        </w:rPr>
        <w:t xml:space="preserve">. </w:t>
      </w:r>
      <w:r w:rsidRPr="00972623">
        <w:rPr>
          <w:rFonts w:asciiTheme="majorHAnsi" w:eastAsia="DeVinne" w:hAnsiTheme="majorHAnsi"/>
          <w:sz w:val="22"/>
          <w:szCs w:val="22"/>
        </w:rPr>
        <w:t>CSDE will partner with CTDOL to assist local providers in partnering with One-Stops to d</w:t>
      </w:r>
      <w:r w:rsidRPr="00972623">
        <w:rPr>
          <w:rFonts w:asciiTheme="majorHAnsi" w:eastAsia="DeVinne" w:hAnsiTheme="majorHAnsi"/>
          <w:sz w:val="22"/>
          <w:szCs w:val="22"/>
        </w:rPr>
        <w:t>e</w:t>
      </w:r>
      <w:r w:rsidRPr="00972623">
        <w:rPr>
          <w:rFonts w:asciiTheme="majorHAnsi" w:eastAsia="DeVinne" w:hAnsiTheme="majorHAnsi"/>
          <w:sz w:val="22"/>
          <w:szCs w:val="22"/>
        </w:rPr>
        <w:t>velop career pathways and provide access to employment and training services.  Professional development will be provided to local program staff</w:t>
      </w:r>
      <w:r w:rsidRPr="00972623">
        <w:rPr>
          <w:rFonts w:asciiTheme="majorHAnsi" w:hAnsiTheme="majorHAnsi"/>
          <w:sz w:val="22"/>
          <w:szCs w:val="22"/>
        </w:rPr>
        <w:t>, including orientation to adult education programs and services for One-Stop partners and other agencies.</w:t>
      </w:r>
    </w:p>
    <w:p w:rsidR="006352CB" w:rsidRPr="00972623" w:rsidRDefault="006352CB" w:rsidP="006352CB">
      <w:pPr>
        <w:autoSpaceDE w:val="0"/>
        <w:autoSpaceDN w:val="0"/>
        <w:adjustRightInd w:val="0"/>
        <w:rPr>
          <w:rFonts w:asciiTheme="majorHAnsi" w:hAnsiTheme="majorHAnsi"/>
          <w:sz w:val="22"/>
          <w:szCs w:val="22"/>
          <w:highlight w:val="yellow"/>
        </w:rPr>
      </w:pPr>
    </w:p>
    <w:p w:rsidR="006352CB" w:rsidRPr="00972623" w:rsidRDefault="006352CB" w:rsidP="006352CB">
      <w:pPr>
        <w:autoSpaceDE w:val="0"/>
        <w:autoSpaceDN w:val="0"/>
        <w:adjustRightInd w:val="0"/>
        <w:rPr>
          <w:rFonts w:asciiTheme="majorHAnsi" w:hAnsiTheme="majorHAnsi"/>
          <w:sz w:val="22"/>
          <w:szCs w:val="22"/>
        </w:rPr>
      </w:pPr>
      <w:r w:rsidRPr="00972623">
        <w:rPr>
          <w:rFonts w:asciiTheme="majorHAnsi" w:hAnsiTheme="majorHAnsi"/>
          <w:sz w:val="22"/>
          <w:szCs w:val="22"/>
        </w:rPr>
        <w:t xml:space="preserve">Since the greatest need identified from the survey of local programs was meeting regional needs and demonstrating alignment between proposed activities and services with core partners, CSDE will ensure that training and technical assistance will address these two issues. It will also assist local programs in becoming familiar with the regional/state plan to determine how it </w:t>
      </w:r>
      <w:r w:rsidRPr="00972623">
        <w:rPr>
          <w:rFonts w:asciiTheme="majorHAnsi" w:hAnsiTheme="majorHAnsi"/>
          <w:sz w:val="22"/>
          <w:szCs w:val="22"/>
        </w:rPr>
        <w:lastRenderedPageBreak/>
        <w:t>a</w:t>
      </w:r>
      <w:r w:rsidRPr="00972623">
        <w:rPr>
          <w:rFonts w:asciiTheme="majorHAnsi" w:hAnsiTheme="majorHAnsi"/>
          <w:sz w:val="22"/>
          <w:szCs w:val="22"/>
        </w:rPr>
        <w:t>f</w:t>
      </w:r>
      <w:r w:rsidRPr="00972623">
        <w:rPr>
          <w:rFonts w:asciiTheme="majorHAnsi" w:hAnsiTheme="majorHAnsi"/>
          <w:sz w:val="22"/>
          <w:szCs w:val="22"/>
        </w:rPr>
        <w:t>fects their programs. CSDE will also work with local programs to establish stronger linkages with partners such as lo</w:t>
      </w:r>
      <w:r w:rsidR="00F92A23" w:rsidRPr="00972623">
        <w:rPr>
          <w:rFonts w:asciiTheme="majorHAnsi" w:hAnsiTheme="majorHAnsi"/>
          <w:sz w:val="22"/>
          <w:szCs w:val="22"/>
        </w:rPr>
        <w:t>cal schools, WDB</w:t>
      </w:r>
      <w:r w:rsidRPr="00972623">
        <w:rPr>
          <w:rFonts w:asciiTheme="majorHAnsi" w:hAnsiTheme="majorHAnsi"/>
          <w:sz w:val="22"/>
          <w:szCs w:val="22"/>
        </w:rPr>
        <w:t>s, one stop centers, and job training programs.</w:t>
      </w:r>
    </w:p>
    <w:p w:rsidR="006352CB" w:rsidRPr="00972623" w:rsidRDefault="006352CB" w:rsidP="006352CB">
      <w:pPr>
        <w:pStyle w:val="Default"/>
        <w:rPr>
          <w:rFonts w:asciiTheme="majorHAnsi" w:hAnsiTheme="majorHAnsi"/>
          <w:color w:val="auto"/>
        </w:rPr>
      </w:pPr>
    </w:p>
    <w:p w:rsidR="006352CB" w:rsidRPr="00972623" w:rsidRDefault="006352CB" w:rsidP="006352CB">
      <w:pPr>
        <w:pStyle w:val="CM12"/>
        <w:spacing w:line="240" w:lineRule="auto"/>
        <w:rPr>
          <w:rFonts w:asciiTheme="majorHAnsi" w:hAnsiTheme="majorHAnsi"/>
          <w:sz w:val="22"/>
          <w:szCs w:val="22"/>
        </w:rPr>
      </w:pPr>
      <w:r w:rsidRPr="00972623">
        <w:rPr>
          <w:rFonts w:asciiTheme="majorHAnsi" w:eastAsia="DeVinne" w:hAnsiTheme="majorHAnsi"/>
          <w:sz w:val="22"/>
          <w:szCs w:val="22"/>
        </w:rPr>
        <w:t xml:space="preserve">(2) CSDE has instituted high quality professional development programs to improve instruction. Training will be provided related to the specific needs of adult learners and information about models and promising practices will be disseminated.  </w:t>
      </w:r>
    </w:p>
    <w:p w:rsidR="006352CB" w:rsidRPr="00972623" w:rsidRDefault="006352CB" w:rsidP="006352CB">
      <w:pPr>
        <w:autoSpaceDE w:val="0"/>
        <w:autoSpaceDN w:val="0"/>
        <w:adjustRightInd w:val="0"/>
        <w:rPr>
          <w:rFonts w:asciiTheme="majorHAnsi" w:eastAsia="DeVinne" w:hAnsiTheme="majorHAnsi"/>
          <w:b/>
          <w:sz w:val="22"/>
          <w:szCs w:val="22"/>
        </w:rPr>
      </w:pPr>
    </w:p>
    <w:p w:rsidR="006352CB" w:rsidRPr="00972623" w:rsidRDefault="006352CB" w:rsidP="006352CB">
      <w:pPr>
        <w:pStyle w:val="CM12"/>
        <w:spacing w:line="240" w:lineRule="auto"/>
        <w:rPr>
          <w:rFonts w:asciiTheme="majorHAnsi" w:hAnsiTheme="majorHAnsi"/>
          <w:sz w:val="22"/>
          <w:szCs w:val="22"/>
        </w:rPr>
      </w:pPr>
      <w:r w:rsidRPr="00972623">
        <w:rPr>
          <w:rFonts w:asciiTheme="majorHAnsi" w:hAnsiTheme="majorHAnsi"/>
          <w:sz w:val="22"/>
          <w:szCs w:val="22"/>
        </w:rPr>
        <w:t>To enhance program quality and assure continued progress in meeting the Core and Additional Indicators of Performance, CSDE shall award grants to eligible providers to deliver state leade</w:t>
      </w:r>
      <w:r w:rsidRPr="00972623">
        <w:rPr>
          <w:rFonts w:asciiTheme="majorHAnsi" w:hAnsiTheme="majorHAnsi"/>
          <w:sz w:val="22"/>
          <w:szCs w:val="22"/>
        </w:rPr>
        <w:t>r</w:t>
      </w:r>
      <w:r w:rsidRPr="00972623">
        <w:rPr>
          <w:rFonts w:asciiTheme="majorHAnsi" w:hAnsiTheme="majorHAnsi"/>
          <w:sz w:val="22"/>
          <w:szCs w:val="22"/>
        </w:rPr>
        <w:t xml:space="preserve">ship activities, primarily professional development activities, with funds made available under this subtitle. In order to meet the various needs of our state, CSDE may enter into partnerships with other states and/or the federal government to collaboratively fund projects that will meet individual needs and accomplish common goals. CSDE shall not use more than 12.5% of the funds awarded under this subtitle for state leadership activities. </w:t>
      </w:r>
    </w:p>
    <w:p w:rsidR="006352CB" w:rsidRPr="00972623" w:rsidRDefault="006352CB" w:rsidP="006352CB">
      <w:pPr>
        <w:pStyle w:val="BodyText"/>
        <w:ind w:right="357"/>
        <w:rPr>
          <w:rFonts w:asciiTheme="majorHAnsi" w:eastAsiaTheme="minorHAnsi" w:hAnsiTheme="majorHAnsi"/>
          <w:color w:val="auto"/>
          <w:sz w:val="22"/>
          <w:szCs w:val="22"/>
        </w:rPr>
      </w:pPr>
    </w:p>
    <w:p w:rsidR="006352CB" w:rsidRPr="00972623" w:rsidRDefault="006352CB" w:rsidP="006352CB">
      <w:pPr>
        <w:pStyle w:val="BodyText"/>
        <w:ind w:right="357"/>
        <w:rPr>
          <w:rFonts w:asciiTheme="majorHAnsi" w:hAnsiTheme="majorHAnsi"/>
          <w:color w:val="auto"/>
          <w:sz w:val="22"/>
          <w:szCs w:val="22"/>
        </w:rPr>
      </w:pPr>
      <w:r w:rsidRPr="00972623">
        <w:rPr>
          <w:rFonts w:asciiTheme="majorHAnsi" w:hAnsiTheme="majorHAnsi"/>
          <w:color w:val="auto"/>
          <w:w w:val="105"/>
          <w:sz w:val="22"/>
          <w:szCs w:val="22"/>
        </w:rPr>
        <w:t>CSDE will deliver a majority of its state leadership and professional development se</w:t>
      </w:r>
      <w:r w:rsidRPr="00972623">
        <w:rPr>
          <w:rFonts w:asciiTheme="majorHAnsi" w:hAnsiTheme="majorHAnsi"/>
          <w:color w:val="auto"/>
          <w:w w:val="105"/>
          <w:sz w:val="22"/>
          <w:szCs w:val="22"/>
        </w:rPr>
        <w:t>r</w:t>
      </w:r>
      <w:r w:rsidRPr="00972623">
        <w:rPr>
          <w:rFonts w:asciiTheme="majorHAnsi" w:hAnsiTheme="majorHAnsi"/>
          <w:color w:val="auto"/>
          <w:w w:val="105"/>
          <w:sz w:val="22"/>
          <w:szCs w:val="22"/>
        </w:rPr>
        <w:t xml:space="preserve">vices </w:t>
      </w:r>
      <w:r w:rsidRPr="00972623">
        <w:rPr>
          <w:rFonts w:asciiTheme="majorHAnsi" w:hAnsiTheme="majorHAnsi"/>
          <w:color w:val="auto"/>
          <w:spacing w:val="2"/>
          <w:w w:val="105"/>
          <w:sz w:val="22"/>
          <w:szCs w:val="22"/>
        </w:rPr>
        <w:t>through</w:t>
      </w:r>
      <w:r w:rsidRPr="00972623">
        <w:rPr>
          <w:rFonts w:asciiTheme="majorHAnsi" w:hAnsiTheme="majorHAnsi"/>
          <w:color w:val="auto"/>
          <w:spacing w:val="-35"/>
          <w:w w:val="105"/>
          <w:sz w:val="22"/>
          <w:szCs w:val="22"/>
        </w:rPr>
        <w:t xml:space="preserve"> </w:t>
      </w:r>
      <w:r w:rsidRPr="00972623">
        <w:rPr>
          <w:rFonts w:asciiTheme="majorHAnsi" w:hAnsiTheme="majorHAnsi"/>
          <w:color w:val="auto"/>
          <w:w w:val="105"/>
          <w:sz w:val="22"/>
          <w:szCs w:val="22"/>
        </w:rPr>
        <w:t xml:space="preserve">the Adult </w:t>
      </w:r>
      <w:r w:rsidRPr="00972623">
        <w:rPr>
          <w:rFonts w:asciiTheme="majorHAnsi" w:hAnsiTheme="majorHAnsi"/>
          <w:color w:val="auto"/>
          <w:spacing w:val="2"/>
          <w:w w:val="105"/>
          <w:sz w:val="22"/>
          <w:szCs w:val="22"/>
        </w:rPr>
        <w:t xml:space="preserve">Training </w:t>
      </w:r>
      <w:r w:rsidRPr="00972623">
        <w:rPr>
          <w:rFonts w:asciiTheme="majorHAnsi" w:hAnsiTheme="majorHAnsi"/>
          <w:color w:val="auto"/>
          <w:w w:val="105"/>
          <w:sz w:val="22"/>
          <w:szCs w:val="22"/>
        </w:rPr>
        <w:t xml:space="preserve">and Development Network (ATDN). CSDE's professional development model supports the implementation of the </w:t>
      </w:r>
      <w:r w:rsidRPr="00972623">
        <w:rPr>
          <w:rFonts w:asciiTheme="majorHAnsi" w:hAnsiTheme="majorHAnsi"/>
          <w:color w:val="auto"/>
          <w:spacing w:val="3"/>
          <w:w w:val="105"/>
          <w:sz w:val="22"/>
          <w:szCs w:val="22"/>
        </w:rPr>
        <w:t xml:space="preserve">goals </w:t>
      </w:r>
      <w:r w:rsidRPr="00972623">
        <w:rPr>
          <w:rFonts w:asciiTheme="majorHAnsi" w:hAnsiTheme="majorHAnsi"/>
          <w:color w:val="auto"/>
          <w:w w:val="105"/>
          <w:sz w:val="22"/>
          <w:szCs w:val="22"/>
        </w:rPr>
        <w:t>of the Connecticut Un</w:t>
      </w:r>
      <w:r w:rsidRPr="00972623">
        <w:rPr>
          <w:rFonts w:asciiTheme="majorHAnsi" w:hAnsiTheme="majorHAnsi"/>
          <w:color w:val="auto"/>
          <w:w w:val="105"/>
          <w:sz w:val="22"/>
          <w:szCs w:val="22"/>
        </w:rPr>
        <w:t>i</w:t>
      </w:r>
      <w:r w:rsidRPr="00972623">
        <w:rPr>
          <w:rFonts w:asciiTheme="majorHAnsi" w:hAnsiTheme="majorHAnsi"/>
          <w:color w:val="auto"/>
          <w:w w:val="105"/>
          <w:sz w:val="22"/>
          <w:szCs w:val="22"/>
        </w:rPr>
        <w:t xml:space="preserve">fied State Plan and consists of </w:t>
      </w:r>
      <w:r w:rsidRPr="00972623">
        <w:rPr>
          <w:rFonts w:asciiTheme="majorHAnsi" w:hAnsiTheme="majorHAnsi"/>
          <w:color w:val="auto"/>
          <w:spacing w:val="2"/>
          <w:w w:val="105"/>
          <w:sz w:val="22"/>
          <w:szCs w:val="22"/>
        </w:rPr>
        <w:t xml:space="preserve">professional </w:t>
      </w:r>
      <w:r w:rsidRPr="00972623">
        <w:rPr>
          <w:rFonts w:asciiTheme="majorHAnsi" w:hAnsiTheme="majorHAnsi"/>
          <w:color w:val="auto"/>
          <w:w w:val="105"/>
          <w:sz w:val="22"/>
          <w:szCs w:val="22"/>
        </w:rPr>
        <w:t>development</w:t>
      </w:r>
      <w:r w:rsidRPr="00972623">
        <w:rPr>
          <w:rFonts w:asciiTheme="majorHAnsi" w:hAnsiTheme="majorHAnsi"/>
          <w:color w:val="auto"/>
          <w:spacing w:val="6"/>
          <w:w w:val="105"/>
          <w:sz w:val="22"/>
          <w:szCs w:val="22"/>
        </w:rPr>
        <w:t xml:space="preserve"> </w:t>
      </w:r>
      <w:r w:rsidRPr="00972623">
        <w:rPr>
          <w:rFonts w:asciiTheme="majorHAnsi" w:hAnsiTheme="majorHAnsi"/>
          <w:color w:val="auto"/>
          <w:w w:val="105"/>
          <w:sz w:val="22"/>
          <w:szCs w:val="22"/>
        </w:rPr>
        <w:t>basics</w:t>
      </w:r>
      <w:r w:rsidRPr="00972623">
        <w:rPr>
          <w:rFonts w:asciiTheme="majorHAnsi" w:hAnsiTheme="majorHAnsi"/>
          <w:color w:val="auto"/>
          <w:spacing w:val="-9"/>
          <w:w w:val="105"/>
          <w:sz w:val="22"/>
          <w:szCs w:val="22"/>
        </w:rPr>
        <w:t xml:space="preserve"> </w:t>
      </w:r>
      <w:r w:rsidRPr="00972623">
        <w:rPr>
          <w:rFonts w:asciiTheme="majorHAnsi" w:hAnsiTheme="majorHAnsi"/>
          <w:color w:val="auto"/>
          <w:w w:val="105"/>
          <w:sz w:val="22"/>
          <w:szCs w:val="22"/>
        </w:rPr>
        <w:t>and</w:t>
      </w:r>
      <w:r w:rsidRPr="00972623">
        <w:rPr>
          <w:rFonts w:asciiTheme="majorHAnsi" w:hAnsiTheme="majorHAnsi"/>
          <w:color w:val="auto"/>
          <w:spacing w:val="-5"/>
          <w:w w:val="105"/>
          <w:sz w:val="22"/>
          <w:szCs w:val="22"/>
        </w:rPr>
        <w:t xml:space="preserve"> </w:t>
      </w:r>
      <w:r w:rsidRPr="00972623">
        <w:rPr>
          <w:rFonts w:asciiTheme="majorHAnsi" w:hAnsiTheme="majorHAnsi"/>
          <w:color w:val="auto"/>
          <w:w w:val="105"/>
          <w:sz w:val="22"/>
          <w:szCs w:val="22"/>
        </w:rPr>
        <w:t>activities</w:t>
      </w:r>
      <w:r w:rsidRPr="00972623">
        <w:rPr>
          <w:rFonts w:asciiTheme="majorHAnsi" w:hAnsiTheme="majorHAnsi"/>
          <w:color w:val="auto"/>
          <w:spacing w:val="-8"/>
          <w:w w:val="105"/>
          <w:sz w:val="22"/>
          <w:szCs w:val="22"/>
        </w:rPr>
        <w:t xml:space="preserve"> </w:t>
      </w:r>
      <w:r w:rsidRPr="00972623">
        <w:rPr>
          <w:rFonts w:asciiTheme="majorHAnsi" w:hAnsiTheme="majorHAnsi"/>
          <w:color w:val="auto"/>
          <w:w w:val="105"/>
          <w:sz w:val="22"/>
          <w:szCs w:val="22"/>
        </w:rPr>
        <w:t>related</w:t>
      </w:r>
      <w:r w:rsidRPr="00972623">
        <w:rPr>
          <w:rFonts w:asciiTheme="majorHAnsi" w:hAnsiTheme="majorHAnsi"/>
          <w:color w:val="auto"/>
          <w:spacing w:val="-1"/>
          <w:w w:val="105"/>
          <w:sz w:val="22"/>
          <w:szCs w:val="22"/>
        </w:rPr>
        <w:t xml:space="preserve"> </w:t>
      </w:r>
      <w:r w:rsidRPr="00972623">
        <w:rPr>
          <w:rFonts w:asciiTheme="majorHAnsi" w:hAnsiTheme="majorHAnsi"/>
          <w:color w:val="auto"/>
          <w:w w:val="105"/>
          <w:sz w:val="22"/>
          <w:szCs w:val="22"/>
        </w:rPr>
        <w:t>to</w:t>
      </w:r>
      <w:r w:rsidRPr="00972623">
        <w:rPr>
          <w:rFonts w:asciiTheme="majorHAnsi" w:hAnsiTheme="majorHAnsi"/>
          <w:color w:val="auto"/>
          <w:spacing w:val="-16"/>
          <w:w w:val="105"/>
          <w:sz w:val="22"/>
          <w:szCs w:val="22"/>
        </w:rPr>
        <w:t xml:space="preserve"> </w:t>
      </w:r>
      <w:r w:rsidRPr="00972623">
        <w:rPr>
          <w:rFonts w:asciiTheme="majorHAnsi" w:hAnsiTheme="majorHAnsi"/>
          <w:color w:val="auto"/>
          <w:w w:val="105"/>
          <w:sz w:val="22"/>
          <w:szCs w:val="22"/>
        </w:rPr>
        <w:t>the</w:t>
      </w:r>
      <w:r w:rsidRPr="00972623">
        <w:rPr>
          <w:rFonts w:asciiTheme="majorHAnsi" w:hAnsiTheme="majorHAnsi"/>
          <w:color w:val="auto"/>
          <w:spacing w:val="-2"/>
          <w:w w:val="105"/>
          <w:sz w:val="22"/>
          <w:szCs w:val="22"/>
        </w:rPr>
        <w:t xml:space="preserve"> </w:t>
      </w:r>
      <w:r w:rsidRPr="00972623">
        <w:rPr>
          <w:rFonts w:asciiTheme="majorHAnsi" w:hAnsiTheme="majorHAnsi"/>
          <w:color w:val="auto"/>
          <w:w w:val="105"/>
          <w:sz w:val="22"/>
          <w:szCs w:val="22"/>
        </w:rPr>
        <w:t>implementation</w:t>
      </w:r>
      <w:r w:rsidRPr="00972623">
        <w:rPr>
          <w:rFonts w:asciiTheme="majorHAnsi" w:hAnsiTheme="majorHAnsi"/>
          <w:color w:val="auto"/>
          <w:spacing w:val="3"/>
          <w:w w:val="105"/>
          <w:sz w:val="22"/>
          <w:szCs w:val="22"/>
        </w:rPr>
        <w:t xml:space="preserve"> </w:t>
      </w:r>
      <w:r w:rsidRPr="00972623">
        <w:rPr>
          <w:rFonts w:asciiTheme="majorHAnsi" w:hAnsiTheme="majorHAnsi"/>
          <w:color w:val="auto"/>
          <w:w w:val="105"/>
          <w:sz w:val="22"/>
          <w:szCs w:val="22"/>
        </w:rPr>
        <w:t>of</w:t>
      </w:r>
      <w:r w:rsidRPr="00972623">
        <w:rPr>
          <w:rFonts w:asciiTheme="majorHAnsi" w:hAnsiTheme="majorHAnsi"/>
          <w:color w:val="auto"/>
          <w:spacing w:val="-12"/>
          <w:w w:val="105"/>
          <w:sz w:val="22"/>
          <w:szCs w:val="22"/>
        </w:rPr>
        <w:t xml:space="preserve"> </w:t>
      </w:r>
      <w:r w:rsidRPr="00972623">
        <w:rPr>
          <w:rFonts w:asciiTheme="majorHAnsi" w:hAnsiTheme="majorHAnsi"/>
          <w:color w:val="auto"/>
          <w:w w:val="105"/>
          <w:sz w:val="22"/>
          <w:szCs w:val="22"/>
        </w:rPr>
        <w:t>career</w:t>
      </w:r>
      <w:r w:rsidRPr="00972623">
        <w:rPr>
          <w:rFonts w:asciiTheme="majorHAnsi" w:hAnsiTheme="majorHAnsi"/>
          <w:color w:val="auto"/>
          <w:spacing w:val="-1"/>
          <w:w w:val="105"/>
          <w:sz w:val="22"/>
          <w:szCs w:val="22"/>
        </w:rPr>
        <w:t xml:space="preserve"> </w:t>
      </w:r>
      <w:r w:rsidRPr="00972623">
        <w:rPr>
          <w:rFonts w:asciiTheme="majorHAnsi" w:hAnsiTheme="majorHAnsi"/>
          <w:color w:val="auto"/>
          <w:w w:val="105"/>
          <w:sz w:val="22"/>
          <w:szCs w:val="22"/>
        </w:rPr>
        <w:t xml:space="preserve">pathways. </w:t>
      </w:r>
    </w:p>
    <w:p w:rsidR="006352CB" w:rsidRPr="00972623" w:rsidRDefault="006352CB" w:rsidP="006352CB">
      <w:pPr>
        <w:pStyle w:val="BodyText"/>
        <w:ind w:right="357"/>
        <w:rPr>
          <w:rFonts w:asciiTheme="majorHAnsi" w:hAnsiTheme="majorHAnsi"/>
          <w:color w:val="auto"/>
          <w:sz w:val="22"/>
          <w:szCs w:val="22"/>
        </w:rPr>
      </w:pPr>
    </w:p>
    <w:p w:rsidR="006352CB" w:rsidRPr="00972623" w:rsidRDefault="006352CB" w:rsidP="006352CB">
      <w:pPr>
        <w:pStyle w:val="BodyText"/>
        <w:ind w:right="357"/>
        <w:rPr>
          <w:rFonts w:asciiTheme="majorHAnsi" w:hAnsiTheme="majorHAnsi"/>
          <w:bCs/>
          <w:color w:val="auto"/>
          <w:sz w:val="22"/>
          <w:szCs w:val="22"/>
        </w:rPr>
      </w:pPr>
      <w:r w:rsidRPr="00972623">
        <w:rPr>
          <w:rFonts w:asciiTheme="majorHAnsi" w:hAnsiTheme="majorHAnsi"/>
          <w:color w:val="auto"/>
          <w:sz w:val="22"/>
          <w:szCs w:val="22"/>
        </w:rPr>
        <w:t xml:space="preserve">(3) </w:t>
      </w:r>
      <w:r w:rsidRPr="00972623">
        <w:rPr>
          <w:rFonts w:asciiTheme="majorHAnsi" w:hAnsiTheme="majorHAnsi"/>
          <w:bCs/>
          <w:color w:val="auto"/>
          <w:sz w:val="22"/>
          <w:szCs w:val="22"/>
        </w:rPr>
        <w:t>CSDE will provide technical assistance to local grantees in:</w:t>
      </w:r>
    </w:p>
    <w:p w:rsidR="006352CB" w:rsidRPr="00972623" w:rsidRDefault="006352CB" w:rsidP="00CF1E71">
      <w:pPr>
        <w:pStyle w:val="BodyText"/>
        <w:numPr>
          <w:ilvl w:val="2"/>
          <w:numId w:val="47"/>
        </w:numPr>
        <w:ind w:left="834" w:right="357"/>
        <w:rPr>
          <w:rFonts w:asciiTheme="majorHAnsi" w:eastAsia="DeVinne" w:hAnsiTheme="majorHAnsi"/>
          <w:color w:val="auto"/>
          <w:sz w:val="22"/>
          <w:szCs w:val="22"/>
        </w:rPr>
      </w:pPr>
      <w:r w:rsidRPr="00972623">
        <w:rPr>
          <w:rFonts w:asciiTheme="majorHAnsi" w:eastAsia="DeVinne" w:hAnsiTheme="majorHAnsi"/>
          <w:color w:val="auto"/>
          <w:sz w:val="22"/>
          <w:szCs w:val="22"/>
        </w:rPr>
        <w:t>Development and dissemination of instructional and programmatic practices based on the most rigorous or scientifically valid research available and appropriate, in reading, writing, speaking, mathematics, English language acquisition programs, distance education, and staff training;</w:t>
      </w:r>
    </w:p>
    <w:p w:rsidR="006352CB" w:rsidRPr="00972623" w:rsidRDefault="006352CB" w:rsidP="00CF1E71">
      <w:pPr>
        <w:pStyle w:val="BodyText"/>
        <w:numPr>
          <w:ilvl w:val="2"/>
          <w:numId w:val="47"/>
        </w:numPr>
        <w:ind w:left="834" w:right="357"/>
        <w:rPr>
          <w:rFonts w:asciiTheme="majorHAnsi" w:eastAsia="DeVinne" w:hAnsiTheme="majorHAnsi"/>
          <w:color w:val="auto"/>
          <w:sz w:val="22"/>
          <w:szCs w:val="22"/>
        </w:rPr>
      </w:pPr>
      <w:r w:rsidRPr="00972623">
        <w:rPr>
          <w:rFonts w:asciiTheme="majorHAnsi" w:eastAsia="DeVinne" w:hAnsiTheme="majorHAnsi"/>
          <w:color w:val="auto"/>
          <w:sz w:val="22"/>
          <w:szCs w:val="22"/>
        </w:rPr>
        <w:t>Role of eligible providers as a One-Stop partner to provide access to employment, education, and training services;</w:t>
      </w:r>
    </w:p>
    <w:p w:rsidR="006352CB" w:rsidRPr="00972623" w:rsidRDefault="006352CB" w:rsidP="00CF1E71">
      <w:pPr>
        <w:pStyle w:val="BodyText"/>
        <w:numPr>
          <w:ilvl w:val="2"/>
          <w:numId w:val="47"/>
        </w:numPr>
        <w:ind w:left="834" w:right="357"/>
        <w:rPr>
          <w:rFonts w:asciiTheme="majorHAnsi" w:eastAsia="DeVinne" w:hAnsiTheme="majorHAnsi"/>
          <w:color w:val="auto"/>
          <w:sz w:val="22"/>
          <w:szCs w:val="22"/>
        </w:rPr>
      </w:pPr>
      <w:r w:rsidRPr="00972623">
        <w:rPr>
          <w:rFonts w:asciiTheme="majorHAnsi" w:eastAsia="DeVinne" w:hAnsiTheme="majorHAnsi"/>
          <w:color w:val="auto"/>
          <w:sz w:val="22"/>
          <w:szCs w:val="22"/>
        </w:rPr>
        <w:t>Assistance in the use of technology, including for staff training, to eligible provi</w:t>
      </w:r>
      <w:r w:rsidRPr="00972623">
        <w:rPr>
          <w:rFonts w:asciiTheme="majorHAnsi" w:eastAsia="DeVinne" w:hAnsiTheme="majorHAnsi"/>
          <w:color w:val="auto"/>
          <w:sz w:val="22"/>
          <w:szCs w:val="22"/>
        </w:rPr>
        <w:t>d</w:t>
      </w:r>
      <w:r w:rsidRPr="00972623">
        <w:rPr>
          <w:rFonts w:asciiTheme="majorHAnsi" w:eastAsia="DeVinne" w:hAnsiTheme="majorHAnsi"/>
          <w:color w:val="auto"/>
          <w:sz w:val="22"/>
          <w:szCs w:val="22"/>
        </w:rPr>
        <w:t>ers, especially the use of technology to improve system efficiencies.</w:t>
      </w:r>
    </w:p>
    <w:p w:rsidR="006352CB" w:rsidRPr="00972623" w:rsidRDefault="006352CB" w:rsidP="006352CB">
      <w:pPr>
        <w:rPr>
          <w:rFonts w:asciiTheme="majorHAnsi" w:hAnsiTheme="majorHAnsi"/>
          <w:sz w:val="22"/>
          <w:szCs w:val="22"/>
        </w:rPr>
      </w:pPr>
    </w:p>
    <w:p w:rsidR="006352CB" w:rsidRPr="00972623" w:rsidRDefault="006352CB" w:rsidP="006352CB">
      <w:p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Serving students with low literacy skills or who are English language learners or individuals with disabilities, including learning disabilities, was not rated by most local programs as being one of their strongest needs. Providers did express that they need assistance with curriculum materials and teaching strategies/best practices for students who are non-literate in their native language and with developing a scope and sequence curriculum for low level literacy skills and individuals with disabilities.</w:t>
      </w:r>
    </w:p>
    <w:p w:rsidR="006352CB" w:rsidRPr="00972623" w:rsidRDefault="006352CB" w:rsidP="006352CB">
      <w:pPr>
        <w:autoSpaceDE w:val="0"/>
        <w:autoSpaceDN w:val="0"/>
        <w:adjustRightInd w:val="0"/>
        <w:rPr>
          <w:rFonts w:asciiTheme="majorHAnsi" w:eastAsia="DeVinne" w:hAnsiTheme="majorHAnsi"/>
          <w:sz w:val="22"/>
          <w:szCs w:val="22"/>
        </w:rPr>
      </w:pPr>
    </w:p>
    <w:p w:rsidR="00712EB8" w:rsidRPr="00972623" w:rsidRDefault="006352CB" w:rsidP="00712EB8">
      <w:p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Another area identified on the survey as a need is technical assistance in helping local programs identify instructional practices which will enable students to pass the new GED test. Most pr</w:t>
      </w:r>
      <w:r w:rsidRPr="00972623">
        <w:rPr>
          <w:rFonts w:asciiTheme="majorHAnsi" w:eastAsia="DeVinne" w:hAnsiTheme="majorHAnsi"/>
          <w:sz w:val="22"/>
          <w:szCs w:val="22"/>
        </w:rPr>
        <w:t>o</w:t>
      </w:r>
      <w:r w:rsidRPr="00972623">
        <w:rPr>
          <w:rFonts w:asciiTheme="majorHAnsi" w:eastAsia="DeVinne" w:hAnsiTheme="majorHAnsi"/>
          <w:sz w:val="22"/>
          <w:szCs w:val="22"/>
        </w:rPr>
        <w:t>grams felt confident in teaching reading, writing, speaking and English language acquisition, but one program stated they need help in ways to improve the depth of math instruction.</w:t>
      </w:r>
    </w:p>
    <w:p w:rsidR="006352CB" w:rsidRPr="00972623" w:rsidRDefault="006352CB" w:rsidP="00712EB8">
      <w:pPr>
        <w:autoSpaceDE w:val="0"/>
        <w:autoSpaceDN w:val="0"/>
        <w:adjustRightInd w:val="0"/>
        <w:rPr>
          <w:rFonts w:asciiTheme="majorHAnsi" w:eastAsia="DeVinne" w:hAnsiTheme="majorHAnsi"/>
          <w:sz w:val="22"/>
          <w:szCs w:val="22"/>
        </w:rPr>
      </w:pPr>
      <w:r w:rsidRPr="00972623">
        <w:rPr>
          <w:rFonts w:asciiTheme="majorHAnsi" w:hAnsiTheme="majorHAnsi"/>
          <w:bCs/>
          <w:sz w:val="22"/>
          <w:szCs w:val="22"/>
        </w:rPr>
        <w:t xml:space="preserve">CSDE will also provide technical assistance in serving adults with special learning needs and disabilities </w:t>
      </w:r>
      <w:r w:rsidRPr="00972623">
        <w:rPr>
          <w:rFonts w:asciiTheme="majorHAnsi" w:hAnsiTheme="majorHAnsi"/>
          <w:sz w:val="22"/>
          <w:szCs w:val="22"/>
        </w:rPr>
        <w:t>including disability awareness sessions, resource and instructional materials, accomm</w:t>
      </w:r>
      <w:r w:rsidRPr="00972623">
        <w:rPr>
          <w:rFonts w:asciiTheme="majorHAnsi" w:hAnsiTheme="majorHAnsi"/>
          <w:sz w:val="22"/>
          <w:szCs w:val="22"/>
        </w:rPr>
        <w:t>o</w:t>
      </w:r>
      <w:r w:rsidRPr="00972623">
        <w:rPr>
          <w:rFonts w:asciiTheme="majorHAnsi" w:hAnsiTheme="majorHAnsi"/>
          <w:sz w:val="22"/>
          <w:szCs w:val="22"/>
        </w:rPr>
        <w:t>dation and instruction planning workshops, train-the-trainer sessions, referral information and telephone consultation concerning program issues.</w:t>
      </w:r>
    </w:p>
    <w:p w:rsidR="006352CB" w:rsidRPr="00972623" w:rsidRDefault="006352CB" w:rsidP="006352CB">
      <w:pPr>
        <w:pStyle w:val="Default"/>
        <w:rPr>
          <w:rFonts w:asciiTheme="majorHAnsi" w:hAnsiTheme="majorHAnsi"/>
          <w:color w:val="auto"/>
          <w:sz w:val="22"/>
          <w:szCs w:val="22"/>
        </w:rPr>
      </w:pPr>
    </w:p>
    <w:p w:rsidR="006352CB" w:rsidRPr="00972623" w:rsidRDefault="006352CB" w:rsidP="006352CB">
      <w:pPr>
        <w:pStyle w:val="Default"/>
        <w:rPr>
          <w:rFonts w:asciiTheme="majorHAnsi" w:hAnsiTheme="majorHAnsi"/>
          <w:color w:val="auto"/>
          <w:sz w:val="22"/>
          <w:szCs w:val="22"/>
        </w:rPr>
      </w:pPr>
      <w:r w:rsidRPr="00972623">
        <w:rPr>
          <w:rFonts w:asciiTheme="majorHAnsi" w:hAnsiTheme="majorHAnsi"/>
          <w:color w:val="auto"/>
          <w:sz w:val="22"/>
          <w:szCs w:val="22"/>
        </w:rPr>
        <w:t xml:space="preserve">(4) </w:t>
      </w:r>
      <w:r w:rsidRPr="00972623">
        <w:rPr>
          <w:rFonts w:asciiTheme="majorHAnsi" w:eastAsia="DeVinne" w:hAnsiTheme="majorHAnsi"/>
          <w:color w:val="auto"/>
          <w:sz w:val="22"/>
          <w:szCs w:val="22"/>
        </w:rPr>
        <w:t xml:space="preserve">CSDE </w:t>
      </w:r>
      <w:r w:rsidRPr="00972623">
        <w:rPr>
          <w:rFonts w:asciiTheme="majorHAnsi" w:hAnsiTheme="majorHAnsi"/>
          <w:bCs/>
          <w:color w:val="auto"/>
          <w:sz w:val="22"/>
          <w:szCs w:val="22"/>
        </w:rPr>
        <w:t xml:space="preserve">will conduct program monitoring and evaluation </w:t>
      </w:r>
      <w:r w:rsidRPr="00972623">
        <w:rPr>
          <w:rFonts w:asciiTheme="majorHAnsi" w:hAnsiTheme="majorHAnsi"/>
          <w:color w:val="auto"/>
          <w:sz w:val="22"/>
          <w:szCs w:val="22"/>
        </w:rPr>
        <w:t xml:space="preserve">to ensure compliance with Federal and State funding requirements and to determine the effectiveness of programs in meeting the </w:t>
      </w:r>
      <w:r w:rsidRPr="00972623">
        <w:rPr>
          <w:rFonts w:asciiTheme="majorHAnsi" w:hAnsiTheme="majorHAnsi"/>
          <w:color w:val="auto"/>
          <w:sz w:val="22"/>
          <w:szCs w:val="22"/>
        </w:rPr>
        <w:lastRenderedPageBreak/>
        <w:t xml:space="preserve">needs of the adult population and will disseminate information about models and proven or promising practices within Connecticut. </w:t>
      </w:r>
    </w:p>
    <w:p w:rsidR="006352CB" w:rsidRPr="00972623" w:rsidRDefault="006352CB" w:rsidP="006352CB">
      <w:pPr>
        <w:pStyle w:val="CM12"/>
        <w:spacing w:line="240" w:lineRule="auto"/>
        <w:rPr>
          <w:rFonts w:asciiTheme="majorHAnsi" w:hAnsiTheme="majorHAnsi"/>
          <w:sz w:val="22"/>
          <w:szCs w:val="22"/>
          <w:highlight w:val="lightGray"/>
        </w:rPr>
      </w:pPr>
    </w:p>
    <w:p w:rsidR="006352CB" w:rsidRPr="00972623" w:rsidRDefault="006352CB" w:rsidP="006352CB">
      <w:pPr>
        <w:pStyle w:val="CM12"/>
        <w:spacing w:line="240" w:lineRule="auto"/>
        <w:rPr>
          <w:rFonts w:asciiTheme="majorHAnsi" w:hAnsiTheme="majorHAnsi"/>
          <w:sz w:val="22"/>
          <w:szCs w:val="22"/>
        </w:rPr>
      </w:pPr>
      <w:r w:rsidRPr="00972623">
        <w:rPr>
          <w:rFonts w:asciiTheme="majorHAnsi" w:hAnsiTheme="majorHAnsi"/>
          <w:sz w:val="22"/>
          <w:szCs w:val="22"/>
        </w:rPr>
        <w:t>CSDE has in place a data reporting system for each local provider – Connecticut Adult Reporting System (CARS) – that can measure performance outcomes. CSDE has developed a formalized follow-up and reporting process to report on the core indicators of obtaining or retaining employment and entering post-secondary education according to National Reporting System requirements. The follow-up and reporting process includes data sharing with other State age</w:t>
      </w:r>
      <w:r w:rsidRPr="00972623">
        <w:rPr>
          <w:rFonts w:asciiTheme="majorHAnsi" w:hAnsiTheme="majorHAnsi"/>
          <w:sz w:val="22"/>
          <w:szCs w:val="22"/>
        </w:rPr>
        <w:t>n</w:t>
      </w:r>
      <w:r w:rsidRPr="00972623">
        <w:rPr>
          <w:rFonts w:asciiTheme="majorHAnsi" w:hAnsiTheme="majorHAnsi"/>
          <w:sz w:val="22"/>
          <w:szCs w:val="22"/>
        </w:rPr>
        <w:t>cies, including the Connecticut Department of Labor (CTDOL) wage information system. CSDE will participate in the statewide data system that will assist CSDE to work seamlessly with other partners while protecting the privacy rights of individuals.</w:t>
      </w:r>
    </w:p>
    <w:p w:rsidR="006352CB" w:rsidRPr="00972623" w:rsidRDefault="006352CB" w:rsidP="006352CB">
      <w:pPr>
        <w:pStyle w:val="Default"/>
        <w:rPr>
          <w:rFonts w:asciiTheme="majorHAnsi" w:hAnsiTheme="majorHAnsi"/>
          <w:color w:val="auto"/>
          <w:sz w:val="22"/>
          <w:szCs w:val="22"/>
        </w:rPr>
      </w:pPr>
    </w:p>
    <w:p w:rsidR="006352CB" w:rsidRPr="00972623" w:rsidRDefault="006352CB" w:rsidP="006352CB">
      <w:pPr>
        <w:pStyle w:val="Default"/>
        <w:rPr>
          <w:rFonts w:asciiTheme="majorHAnsi" w:hAnsiTheme="majorHAnsi"/>
          <w:color w:val="auto"/>
          <w:sz w:val="22"/>
          <w:szCs w:val="22"/>
        </w:rPr>
      </w:pPr>
      <w:r w:rsidRPr="00972623">
        <w:rPr>
          <w:rFonts w:asciiTheme="majorHAnsi" w:hAnsiTheme="majorHAnsi"/>
          <w:color w:val="auto"/>
          <w:sz w:val="22"/>
          <w:szCs w:val="22"/>
        </w:rPr>
        <w:t>To provide the core service of performance and cost information for WIOA section 231 provi</w:t>
      </w:r>
      <w:r w:rsidRPr="00972623">
        <w:rPr>
          <w:rFonts w:asciiTheme="majorHAnsi" w:hAnsiTheme="majorHAnsi"/>
          <w:color w:val="auto"/>
          <w:sz w:val="22"/>
          <w:szCs w:val="22"/>
        </w:rPr>
        <w:t>d</w:t>
      </w:r>
      <w:r w:rsidRPr="00972623">
        <w:rPr>
          <w:rFonts w:asciiTheme="majorHAnsi" w:hAnsiTheme="majorHAnsi"/>
          <w:color w:val="auto"/>
          <w:sz w:val="22"/>
          <w:szCs w:val="22"/>
        </w:rPr>
        <w:t>ers to the One-Stop system, CSDE will develop a report that includes each program’s success in meeting State-adjusted levels of performance. This data will assist potential clients to identify an appropriate adult education or literacy program in the local area.</w:t>
      </w:r>
    </w:p>
    <w:p w:rsidR="006352CB" w:rsidRPr="00972623" w:rsidRDefault="006352CB" w:rsidP="006352CB">
      <w:pPr>
        <w:pStyle w:val="Default"/>
        <w:rPr>
          <w:rFonts w:asciiTheme="majorHAnsi" w:hAnsiTheme="majorHAnsi"/>
          <w:color w:val="auto"/>
          <w:sz w:val="22"/>
          <w:szCs w:val="22"/>
        </w:rPr>
      </w:pPr>
    </w:p>
    <w:p w:rsidR="006352CB" w:rsidRPr="00972623" w:rsidRDefault="006352CB" w:rsidP="006352CB">
      <w:pPr>
        <w:contextualSpacing/>
        <w:rPr>
          <w:rFonts w:asciiTheme="majorHAnsi" w:eastAsia="Calibri" w:hAnsiTheme="majorHAnsi"/>
          <w:b/>
          <w:sz w:val="22"/>
          <w:szCs w:val="22"/>
        </w:rPr>
      </w:pPr>
      <w:r w:rsidRPr="00972623">
        <w:rPr>
          <w:rFonts w:asciiTheme="majorHAnsi" w:eastAsia="Calibri" w:hAnsiTheme="majorHAnsi"/>
          <w:b/>
          <w:sz w:val="22"/>
          <w:szCs w:val="22"/>
        </w:rPr>
        <w:t>Describe how the State will use the funds to carry out permissible State Leadership Activities under section 223 of WIOA, if applicable.</w:t>
      </w:r>
    </w:p>
    <w:p w:rsidR="006352CB" w:rsidRPr="00972623" w:rsidRDefault="006352CB" w:rsidP="006352CB">
      <w:pPr>
        <w:contextualSpacing/>
        <w:rPr>
          <w:rFonts w:asciiTheme="majorHAnsi" w:eastAsia="Calibri" w:hAnsiTheme="majorHAnsi"/>
          <w:b/>
          <w:sz w:val="22"/>
          <w:szCs w:val="22"/>
        </w:rPr>
      </w:pPr>
    </w:p>
    <w:p w:rsidR="006352CB" w:rsidRPr="00972623" w:rsidRDefault="006352CB" w:rsidP="006352CB">
      <w:pPr>
        <w:pStyle w:val="Default"/>
        <w:rPr>
          <w:rFonts w:asciiTheme="majorHAnsi" w:hAnsiTheme="majorHAnsi"/>
          <w:b/>
          <w:color w:val="auto"/>
          <w:sz w:val="22"/>
          <w:szCs w:val="22"/>
          <w:u w:val="single"/>
        </w:rPr>
      </w:pPr>
      <w:r w:rsidRPr="00972623">
        <w:rPr>
          <w:rFonts w:asciiTheme="majorHAnsi" w:hAnsiTheme="majorHAnsi"/>
          <w:b/>
          <w:color w:val="auto"/>
          <w:sz w:val="22"/>
          <w:szCs w:val="22"/>
          <w:u w:val="single"/>
        </w:rPr>
        <w:t>Description of Permissible Activities</w:t>
      </w:r>
    </w:p>
    <w:p w:rsidR="006352CB" w:rsidRPr="00972623" w:rsidRDefault="006352CB" w:rsidP="00CF1E71">
      <w:pPr>
        <w:pStyle w:val="ListParagraph"/>
        <w:numPr>
          <w:ilvl w:val="0"/>
          <w:numId w:val="48"/>
        </w:num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CSDE will provide training and technical assistance to local programs in technology applic</w:t>
      </w:r>
      <w:r w:rsidRPr="00972623">
        <w:rPr>
          <w:rFonts w:asciiTheme="majorHAnsi" w:eastAsia="DeVinne" w:hAnsiTheme="majorHAnsi"/>
          <w:sz w:val="22"/>
          <w:szCs w:val="22"/>
        </w:rPr>
        <w:t>a</w:t>
      </w:r>
      <w:r w:rsidRPr="00972623">
        <w:rPr>
          <w:rFonts w:asciiTheme="majorHAnsi" w:eastAsia="DeVinne" w:hAnsiTheme="majorHAnsi"/>
          <w:sz w:val="22"/>
          <w:szCs w:val="22"/>
        </w:rPr>
        <w:t>tions, translation technology, and distance education, including professional development to support the use of instructional technology. Training and technology assistance to local pr</w:t>
      </w:r>
      <w:r w:rsidRPr="00972623">
        <w:rPr>
          <w:rFonts w:asciiTheme="majorHAnsi" w:eastAsia="DeVinne" w:hAnsiTheme="majorHAnsi"/>
          <w:sz w:val="22"/>
          <w:szCs w:val="22"/>
        </w:rPr>
        <w:t>o</w:t>
      </w:r>
      <w:r w:rsidRPr="00972623">
        <w:rPr>
          <w:rFonts w:asciiTheme="majorHAnsi" w:eastAsia="DeVinne" w:hAnsiTheme="majorHAnsi"/>
          <w:sz w:val="22"/>
          <w:szCs w:val="22"/>
        </w:rPr>
        <w:t>grams in technology applications was identified as a need, especially in the area of web-based communication (social media, phone apps, etc.). Assistance also needs to be provided in finding access to computers.</w:t>
      </w:r>
    </w:p>
    <w:p w:rsidR="006352CB" w:rsidRPr="00972623" w:rsidRDefault="006352CB" w:rsidP="006352CB">
      <w:pPr>
        <w:autoSpaceDE w:val="0"/>
        <w:autoSpaceDN w:val="0"/>
        <w:adjustRightInd w:val="0"/>
        <w:rPr>
          <w:rFonts w:asciiTheme="majorHAnsi" w:eastAsia="DeVinne" w:hAnsiTheme="majorHAnsi"/>
          <w:sz w:val="22"/>
          <w:szCs w:val="22"/>
        </w:rPr>
      </w:pPr>
    </w:p>
    <w:p w:rsidR="006352CB" w:rsidRPr="00972623" w:rsidRDefault="006352CB" w:rsidP="00CF1E71">
      <w:pPr>
        <w:pStyle w:val="ListParagraph"/>
        <w:numPr>
          <w:ilvl w:val="0"/>
          <w:numId w:val="48"/>
        </w:numPr>
        <w:autoSpaceDE w:val="0"/>
        <w:autoSpaceDN w:val="0"/>
        <w:adjustRightInd w:val="0"/>
        <w:rPr>
          <w:rFonts w:asciiTheme="majorHAnsi" w:hAnsiTheme="majorHAnsi"/>
          <w:sz w:val="22"/>
          <w:szCs w:val="22"/>
        </w:rPr>
      </w:pPr>
      <w:r w:rsidRPr="00972623">
        <w:rPr>
          <w:rFonts w:asciiTheme="majorHAnsi" w:hAnsiTheme="majorHAnsi"/>
          <w:bCs/>
          <w:sz w:val="22"/>
          <w:szCs w:val="22"/>
        </w:rPr>
        <w:t xml:space="preserve">CSDE will develop and disseminate curricula </w:t>
      </w:r>
      <w:r w:rsidRPr="00972623">
        <w:rPr>
          <w:rFonts w:asciiTheme="majorHAnsi" w:hAnsiTheme="majorHAnsi"/>
          <w:sz w:val="22"/>
          <w:szCs w:val="22"/>
        </w:rPr>
        <w:t>including literacy curricula, which uses instru</w:t>
      </w:r>
      <w:r w:rsidRPr="00972623">
        <w:rPr>
          <w:rFonts w:asciiTheme="majorHAnsi" w:hAnsiTheme="majorHAnsi"/>
          <w:sz w:val="22"/>
          <w:szCs w:val="22"/>
        </w:rPr>
        <w:t>c</w:t>
      </w:r>
      <w:r w:rsidRPr="00972623">
        <w:rPr>
          <w:rFonts w:asciiTheme="majorHAnsi" w:hAnsiTheme="majorHAnsi"/>
          <w:sz w:val="22"/>
          <w:szCs w:val="22"/>
        </w:rPr>
        <w:t>tional practices such as phonemic awareness, phonics, fluency and reading comprehension that research has proven effective for adults.</w:t>
      </w:r>
    </w:p>
    <w:p w:rsidR="006352CB" w:rsidRPr="00972623" w:rsidRDefault="006352CB" w:rsidP="006352CB">
      <w:pPr>
        <w:autoSpaceDE w:val="0"/>
        <w:autoSpaceDN w:val="0"/>
        <w:adjustRightInd w:val="0"/>
        <w:rPr>
          <w:rFonts w:asciiTheme="majorHAnsi" w:hAnsiTheme="majorHAnsi"/>
          <w:sz w:val="22"/>
          <w:szCs w:val="22"/>
        </w:rPr>
      </w:pPr>
    </w:p>
    <w:p w:rsidR="006352CB" w:rsidRPr="00972623" w:rsidRDefault="006352CB" w:rsidP="00CF1E71">
      <w:pPr>
        <w:pStyle w:val="ListParagraph"/>
        <w:numPr>
          <w:ilvl w:val="0"/>
          <w:numId w:val="48"/>
        </w:numPr>
        <w:autoSpaceDE w:val="0"/>
        <w:autoSpaceDN w:val="0"/>
        <w:adjustRightInd w:val="0"/>
        <w:rPr>
          <w:rFonts w:asciiTheme="majorHAnsi" w:eastAsia="DeVinne" w:hAnsiTheme="majorHAnsi"/>
          <w:sz w:val="22"/>
          <w:szCs w:val="22"/>
        </w:rPr>
      </w:pPr>
      <w:r w:rsidRPr="00972623">
        <w:rPr>
          <w:rFonts w:asciiTheme="majorHAnsi" w:hAnsiTheme="majorHAnsi"/>
          <w:sz w:val="22"/>
          <w:szCs w:val="22"/>
        </w:rPr>
        <w:t xml:space="preserve">CSDE will develop content and models </w:t>
      </w:r>
      <w:r w:rsidRPr="00972623">
        <w:rPr>
          <w:rFonts w:asciiTheme="majorHAnsi" w:eastAsia="DeVinne" w:hAnsiTheme="majorHAnsi"/>
          <w:sz w:val="22"/>
          <w:szCs w:val="22"/>
        </w:rPr>
        <w:t xml:space="preserve">for integrated education and training and career pathways. </w:t>
      </w:r>
      <w:r w:rsidRPr="00972623">
        <w:rPr>
          <w:rFonts w:asciiTheme="majorHAnsi" w:hAnsiTheme="majorHAnsi"/>
          <w:sz w:val="22"/>
          <w:szCs w:val="22"/>
        </w:rPr>
        <w:t xml:space="preserve">Connecticut Competency System (CCS) training sessions will be offered from both adult education and the workforce development community. CCS </w:t>
      </w:r>
      <w:r w:rsidRPr="00972623">
        <w:rPr>
          <w:rFonts w:asciiTheme="majorHAnsi" w:hAnsiTheme="majorHAnsi"/>
          <w:spacing w:val="4"/>
          <w:sz w:val="22"/>
          <w:szCs w:val="22"/>
        </w:rPr>
        <w:t xml:space="preserve">is </w:t>
      </w:r>
      <w:r w:rsidRPr="00972623">
        <w:rPr>
          <w:rFonts w:asciiTheme="majorHAnsi" w:hAnsiTheme="majorHAnsi"/>
          <w:sz w:val="22"/>
          <w:szCs w:val="22"/>
        </w:rPr>
        <w:t>an integral part of the CSDE's career pathways, standards-based framework utilizing the</w:t>
      </w:r>
      <w:r w:rsidRPr="00972623">
        <w:rPr>
          <w:rFonts w:asciiTheme="majorHAnsi" w:hAnsiTheme="majorHAnsi"/>
          <w:spacing w:val="-12"/>
          <w:sz w:val="22"/>
          <w:szCs w:val="22"/>
        </w:rPr>
        <w:t xml:space="preserve"> </w:t>
      </w:r>
      <w:r w:rsidRPr="00972623">
        <w:rPr>
          <w:rFonts w:asciiTheme="majorHAnsi" w:hAnsiTheme="majorHAnsi"/>
          <w:spacing w:val="3"/>
          <w:sz w:val="22"/>
          <w:szCs w:val="22"/>
        </w:rPr>
        <w:t xml:space="preserve">Comprehensive </w:t>
      </w:r>
      <w:r w:rsidRPr="00972623">
        <w:rPr>
          <w:rFonts w:asciiTheme="majorHAnsi" w:hAnsiTheme="majorHAnsi"/>
          <w:sz w:val="22"/>
          <w:szCs w:val="22"/>
        </w:rPr>
        <w:t>Adult St</w:t>
      </w:r>
      <w:r w:rsidRPr="00972623">
        <w:rPr>
          <w:rFonts w:asciiTheme="majorHAnsi" w:hAnsiTheme="majorHAnsi"/>
          <w:sz w:val="22"/>
          <w:szCs w:val="22"/>
        </w:rPr>
        <w:t>u</w:t>
      </w:r>
      <w:r w:rsidRPr="00972623">
        <w:rPr>
          <w:rFonts w:asciiTheme="majorHAnsi" w:hAnsiTheme="majorHAnsi"/>
          <w:sz w:val="22"/>
          <w:szCs w:val="22"/>
        </w:rPr>
        <w:t>dent Assessment Systems (CASAS) to connect curriculum assessment and instruction that is able to capture progress made by adult education learners.</w:t>
      </w:r>
    </w:p>
    <w:p w:rsidR="00712EB8" w:rsidRPr="00972623" w:rsidRDefault="00712EB8" w:rsidP="00712EB8">
      <w:pPr>
        <w:autoSpaceDE w:val="0"/>
        <w:autoSpaceDN w:val="0"/>
        <w:adjustRightInd w:val="0"/>
        <w:rPr>
          <w:rFonts w:asciiTheme="majorHAnsi" w:eastAsia="DeVinne" w:hAnsiTheme="majorHAnsi"/>
          <w:sz w:val="22"/>
          <w:szCs w:val="22"/>
        </w:rPr>
      </w:pPr>
    </w:p>
    <w:p w:rsidR="006352CB" w:rsidRPr="00972623" w:rsidRDefault="006352CB" w:rsidP="00CF1E71">
      <w:pPr>
        <w:pStyle w:val="ListParagraph"/>
        <w:numPr>
          <w:ilvl w:val="0"/>
          <w:numId w:val="48"/>
        </w:num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CSDE will provide assistance to eligible providers in developing and implementing programs that achieve the objectives of this title including meeting the State adjusted levels of perfo</w:t>
      </w:r>
      <w:r w:rsidRPr="00972623">
        <w:rPr>
          <w:rFonts w:asciiTheme="majorHAnsi" w:eastAsia="DeVinne" w:hAnsiTheme="majorHAnsi"/>
          <w:sz w:val="22"/>
          <w:szCs w:val="22"/>
        </w:rPr>
        <w:t>r</w:t>
      </w:r>
      <w:r w:rsidRPr="00972623">
        <w:rPr>
          <w:rFonts w:asciiTheme="majorHAnsi" w:eastAsia="DeVinne" w:hAnsiTheme="majorHAnsi"/>
          <w:sz w:val="22"/>
          <w:szCs w:val="22"/>
        </w:rPr>
        <w:t>mance.</w:t>
      </w:r>
    </w:p>
    <w:p w:rsidR="006352CB" w:rsidRPr="00972623" w:rsidRDefault="006352CB" w:rsidP="006352CB">
      <w:pPr>
        <w:autoSpaceDE w:val="0"/>
        <w:autoSpaceDN w:val="0"/>
        <w:adjustRightInd w:val="0"/>
        <w:rPr>
          <w:rFonts w:asciiTheme="majorHAnsi" w:eastAsia="DeVinne" w:hAnsiTheme="majorHAnsi"/>
          <w:sz w:val="22"/>
          <w:szCs w:val="22"/>
        </w:rPr>
      </w:pPr>
    </w:p>
    <w:p w:rsidR="006352CB" w:rsidRPr="00972623" w:rsidRDefault="006352CB" w:rsidP="00CF1E71">
      <w:pPr>
        <w:pStyle w:val="ListParagraph"/>
        <w:numPr>
          <w:ilvl w:val="0"/>
          <w:numId w:val="48"/>
        </w:num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CSDE will provide technical assistance in</w:t>
      </w:r>
      <w:r w:rsidRPr="00972623">
        <w:rPr>
          <w:rFonts w:asciiTheme="majorHAnsi" w:eastAsia="DeVinne" w:hAnsiTheme="majorHAnsi"/>
          <w:b/>
          <w:sz w:val="22"/>
          <w:szCs w:val="22"/>
        </w:rPr>
        <w:t xml:space="preserve"> </w:t>
      </w:r>
      <w:r w:rsidRPr="00972623">
        <w:rPr>
          <w:rFonts w:asciiTheme="majorHAnsi" w:hAnsiTheme="majorHAnsi"/>
          <w:bCs/>
          <w:sz w:val="22"/>
          <w:szCs w:val="22"/>
        </w:rPr>
        <w:t xml:space="preserve">implementing the Connecticut Competency System (CCS) </w:t>
      </w:r>
      <w:r w:rsidRPr="00972623">
        <w:rPr>
          <w:rFonts w:asciiTheme="majorHAnsi" w:hAnsiTheme="majorHAnsi"/>
          <w:sz w:val="22"/>
          <w:szCs w:val="22"/>
        </w:rPr>
        <w:t xml:space="preserve">for appraisal, instruction and assessment in a life-skills and an employability context, including new teacher training, CCS Facilitator training, and One-Stop partner staff training as well as the ordering and dissemination of CASAS curricula materials used in conjunction with the Connecticut Competency System. </w:t>
      </w:r>
    </w:p>
    <w:p w:rsidR="006352CB" w:rsidRPr="00972623" w:rsidRDefault="006352CB" w:rsidP="006352CB">
      <w:pPr>
        <w:autoSpaceDE w:val="0"/>
        <w:autoSpaceDN w:val="0"/>
        <w:adjustRightInd w:val="0"/>
        <w:rPr>
          <w:rFonts w:asciiTheme="majorHAnsi" w:hAnsiTheme="majorHAnsi"/>
          <w:sz w:val="22"/>
          <w:szCs w:val="22"/>
        </w:rPr>
      </w:pPr>
    </w:p>
    <w:p w:rsidR="006352CB" w:rsidRPr="00972623" w:rsidRDefault="006352CB" w:rsidP="006352CB">
      <w:pPr>
        <w:pStyle w:val="Default"/>
        <w:rPr>
          <w:rFonts w:asciiTheme="majorHAnsi" w:hAnsiTheme="majorHAnsi"/>
          <w:color w:val="auto"/>
          <w:sz w:val="22"/>
          <w:szCs w:val="22"/>
        </w:rPr>
      </w:pPr>
      <w:r w:rsidRPr="00972623">
        <w:rPr>
          <w:rFonts w:asciiTheme="majorHAnsi" w:hAnsiTheme="majorHAnsi"/>
          <w:bCs/>
          <w:color w:val="auto"/>
          <w:sz w:val="22"/>
          <w:szCs w:val="22"/>
        </w:rPr>
        <w:lastRenderedPageBreak/>
        <w:t xml:space="preserve">The Connecticut Adult Reporting System (CARS) will </w:t>
      </w:r>
      <w:r w:rsidRPr="00972623">
        <w:rPr>
          <w:rFonts w:asciiTheme="majorHAnsi" w:hAnsiTheme="majorHAnsi"/>
          <w:color w:val="auto"/>
          <w:sz w:val="22"/>
          <w:szCs w:val="22"/>
        </w:rPr>
        <w:t xml:space="preserve">collect student demographic, attendance, assessment and outcome information for </w:t>
      </w:r>
      <w:r w:rsidRPr="00972623">
        <w:rPr>
          <w:rFonts w:asciiTheme="majorHAnsi" w:hAnsiTheme="majorHAnsi"/>
          <w:i/>
          <w:iCs/>
          <w:color w:val="auto"/>
          <w:sz w:val="22"/>
          <w:szCs w:val="22"/>
        </w:rPr>
        <w:t xml:space="preserve">each </w:t>
      </w:r>
      <w:r w:rsidRPr="00972623">
        <w:rPr>
          <w:rFonts w:asciiTheme="majorHAnsi" w:hAnsiTheme="majorHAnsi"/>
          <w:color w:val="auto"/>
          <w:sz w:val="22"/>
          <w:szCs w:val="22"/>
        </w:rPr>
        <w:t xml:space="preserve">student in the adult education program. </w:t>
      </w:r>
      <w:proofErr w:type="gramStart"/>
      <w:r w:rsidRPr="00972623">
        <w:rPr>
          <w:rFonts w:asciiTheme="majorHAnsi" w:hAnsiTheme="majorHAnsi"/>
          <w:color w:val="auto"/>
          <w:sz w:val="22"/>
          <w:szCs w:val="22"/>
        </w:rPr>
        <w:t>CARS generates</w:t>
      </w:r>
      <w:proofErr w:type="gramEnd"/>
      <w:r w:rsidRPr="00972623">
        <w:rPr>
          <w:rFonts w:asciiTheme="majorHAnsi" w:hAnsiTheme="majorHAnsi"/>
          <w:color w:val="auto"/>
          <w:sz w:val="22"/>
          <w:szCs w:val="22"/>
        </w:rPr>
        <w:t xml:space="preserve"> statewide and local demographic and performance assessment reports used for pr</w:t>
      </w:r>
      <w:r w:rsidRPr="00972623">
        <w:rPr>
          <w:rFonts w:asciiTheme="majorHAnsi" w:hAnsiTheme="majorHAnsi"/>
          <w:color w:val="auto"/>
          <w:sz w:val="22"/>
          <w:szCs w:val="22"/>
        </w:rPr>
        <w:t>o</w:t>
      </w:r>
      <w:r w:rsidRPr="00972623">
        <w:rPr>
          <w:rFonts w:asciiTheme="majorHAnsi" w:hAnsiTheme="majorHAnsi"/>
          <w:color w:val="auto"/>
          <w:sz w:val="22"/>
          <w:szCs w:val="22"/>
        </w:rPr>
        <w:t xml:space="preserve">gram planning, management and accountability. Data from the system allows CSDE to </w:t>
      </w:r>
      <w:r w:rsidRPr="00972623">
        <w:rPr>
          <w:rFonts w:asciiTheme="majorHAnsi" w:hAnsiTheme="majorHAnsi"/>
          <w:bCs/>
          <w:color w:val="auto"/>
          <w:sz w:val="22"/>
          <w:szCs w:val="22"/>
        </w:rPr>
        <w:t xml:space="preserve">assess the effectiveness of local programs by measuring performance outcomes. </w:t>
      </w:r>
    </w:p>
    <w:p w:rsidR="006352CB" w:rsidRPr="00972623" w:rsidRDefault="006352CB" w:rsidP="006352CB">
      <w:pPr>
        <w:autoSpaceDE w:val="0"/>
        <w:autoSpaceDN w:val="0"/>
        <w:adjustRightInd w:val="0"/>
        <w:rPr>
          <w:rFonts w:asciiTheme="majorHAnsi" w:eastAsia="DeVinne" w:hAnsiTheme="majorHAnsi"/>
          <w:b/>
          <w:sz w:val="22"/>
          <w:szCs w:val="22"/>
        </w:rPr>
      </w:pPr>
    </w:p>
    <w:p w:rsidR="006352CB" w:rsidRPr="00972623" w:rsidRDefault="006352CB" w:rsidP="00CF1E71">
      <w:pPr>
        <w:pStyle w:val="ListParagraph"/>
        <w:numPr>
          <w:ilvl w:val="0"/>
          <w:numId w:val="48"/>
        </w:num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CSDE will continue to partner with community colleges and other institutions of higher learning to assist adults to transition to postsecondary education and training. Training and tec</w:t>
      </w:r>
      <w:r w:rsidRPr="00972623">
        <w:rPr>
          <w:rFonts w:asciiTheme="majorHAnsi" w:eastAsia="DeVinne" w:hAnsiTheme="majorHAnsi"/>
          <w:sz w:val="22"/>
          <w:szCs w:val="22"/>
        </w:rPr>
        <w:t>h</w:t>
      </w:r>
      <w:r w:rsidRPr="00972623">
        <w:rPr>
          <w:rFonts w:asciiTheme="majorHAnsi" w:eastAsia="DeVinne" w:hAnsiTheme="majorHAnsi"/>
          <w:sz w:val="22"/>
          <w:szCs w:val="22"/>
        </w:rPr>
        <w:t>nical assistance will be provided on effective methods of transitioning students.</w:t>
      </w:r>
    </w:p>
    <w:p w:rsidR="006352CB" w:rsidRPr="00972623" w:rsidRDefault="006352CB" w:rsidP="006352CB">
      <w:pPr>
        <w:autoSpaceDE w:val="0"/>
        <w:autoSpaceDN w:val="0"/>
        <w:adjustRightInd w:val="0"/>
        <w:rPr>
          <w:rFonts w:asciiTheme="majorHAnsi" w:eastAsia="DeVinne" w:hAnsiTheme="majorHAnsi"/>
          <w:sz w:val="22"/>
          <w:szCs w:val="22"/>
          <w:highlight w:val="yellow"/>
        </w:rPr>
      </w:pPr>
    </w:p>
    <w:p w:rsidR="006352CB" w:rsidRPr="00972623" w:rsidRDefault="006352CB" w:rsidP="006352CB">
      <w:p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Assisting adults in the transition to postsecondary education and training was the second grea</w:t>
      </w:r>
      <w:r w:rsidRPr="00972623">
        <w:rPr>
          <w:rFonts w:asciiTheme="majorHAnsi" w:eastAsia="DeVinne" w:hAnsiTheme="majorHAnsi"/>
          <w:sz w:val="22"/>
          <w:szCs w:val="22"/>
        </w:rPr>
        <w:t>t</w:t>
      </w:r>
      <w:r w:rsidRPr="00972623">
        <w:rPr>
          <w:rFonts w:asciiTheme="majorHAnsi" w:eastAsia="DeVinne" w:hAnsiTheme="majorHAnsi"/>
          <w:sz w:val="22"/>
          <w:szCs w:val="22"/>
        </w:rPr>
        <w:t>est need expressed by local providers in the survey. CSDE will ensure that training and technical assistance will be provided, especially in areas such as employer engagement, the institution of career counselor positions, and enhanced job responsibilities for current staff emphasizing tra</w:t>
      </w:r>
      <w:r w:rsidRPr="00972623">
        <w:rPr>
          <w:rFonts w:asciiTheme="majorHAnsi" w:eastAsia="DeVinne" w:hAnsiTheme="majorHAnsi"/>
          <w:sz w:val="22"/>
          <w:szCs w:val="22"/>
        </w:rPr>
        <w:t>n</w:t>
      </w:r>
      <w:r w:rsidRPr="00972623">
        <w:rPr>
          <w:rFonts w:asciiTheme="majorHAnsi" w:eastAsia="DeVinne" w:hAnsiTheme="majorHAnsi"/>
          <w:sz w:val="22"/>
          <w:szCs w:val="22"/>
        </w:rPr>
        <w:t>sitions. CSDE will also provide assistance in the implementation of training programs that assist adults in obtaining economic self-sufficiency.</w:t>
      </w:r>
    </w:p>
    <w:p w:rsidR="006352CB" w:rsidRPr="00972623" w:rsidRDefault="006352CB" w:rsidP="006352CB">
      <w:pPr>
        <w:autoSpaceDE w:val="0"/>
        <w:autoSpaceDN w:val="0"/>
        <w:adjustRightInd w:val="0"/>
        <w:rPr>
          <w:rFonts w:asciiTheme="majorHAnsi" w:eastAsia="DeVinne" w:hAnsiTheme="majorHAnsi"/>
          <w:sz w:val="22"/>
          <w:szCs w:val="22"/>
        </w:rPr>
      </w:pPr>
    </w:p>
    <w:p w:rsidR="006352CB" w:rsidRPr="00972623" w:rsidRDefault="006352CB" w:rsidP="00CF1E71">
      <w:pPr>
        <w:pStyle w:val="ListParagraph"/>
        <w:numPr>
          <w:ilvl w:val="0"/>
          <w:numId w:val="48"/>
        </w:numPr>
        <w:rPr>
          <w:rFonts w:asciiTheme="majorHAnsi" w:eastAsia="DeVinne" w:hAnsiTheme="majorHAnsi"/>
          <w:sz w:val="22"/>
          <w:szCs w:val="22"/>
        </w:rPr>
      </w:pPr>
      <w:r w:rsidRPr="00972623">
        <w:rPr>
          <w:rFonts w:asciiTheme="majorHAnsi" w:eastAsia="DeVinne" w:hAnsiTheme="majorHAnsi"/>
          <w:sz w:val="22"/>
          <w:szCs w:val="22"/>
        </w:rPr>
        <w:t xml:space="preserve">CSDE </w:t>
      </w:r>
      <w:r w:rsidRPr="00972623">
        <w:rPr>
          <w:rFonts w:asciiTheme="majorHAnsi" w:eastAsia="Times New Roman" w:hAnsiTheme="majorHAnsi"/>
          <w:w w:val="105"/>
          <w:sz w:val="22"/>
          <w:szCs w:val="22"/>
        </w:rPr>
        <w:t>will work with CTDOL to expand its</w:t>
      </w:r>
      <w:r w:rsidRPr="00972623">
        <w:rPr>
          <w:rFonts w:asciiTheme="majorHAnsi" w:hAnsiTheme="majorHAnsi"/>
          <w:sz w:val="22"/>
          <w:szCs w:val="22"/>
        </w:rPr>
        <w:t xml:space="preserve"> Integrated Basic Education and Skills Training (I-BEST) delivery model offering industry-recognized credentials to Integrated English Literacy and Civics Education programs. Training and technical assistance will be provided to local grantees for integration of literacy and English language instruction.</w:t>
      </w:r>
    </w:p>
    <w:p w:rsidR="006352CB" w:rsidRPr="00972623" w:rsidRDefault="006352CB" w:rsidP="006352CB">
      <w:pPr>
        <w:autoSpaceDE w:val="0"/>
        <w:autoSpaceDN w:val="0"/>
        <w:adjustRightInd w:val="0"/>
        <w:rPr>
          <w:rFonts w:asciiTheme="majorHAnsi" w:hAnsiTheme="majorHAnsi"/>
          <w:sz w:val="22"/>
          <w:szCs w:val="22"/>
        </w:rPr>
      </w:pPr>
      <w:r w:rsidRPr="00972623">
        <w:rPr>
          <w:rFonts w:asciiTheme="majorHAnsi" w:hAnsiTheme="majorHAnsi"/>
          <w:sz w:val="22"/>
          <w:szCs w:val="22"/>
        </w:rPr>
        <w:t xml:space="preserve"> </w:t>
      </w:r>
    </w:p>
    <w:p w:rsidR="006352CB" w:rsidRPr="00972623" w:rsidRDefault="006352CB" w:rsidP="006352CB">
      <w:pPr>
        <w:autoSpaceDE w:val="0"/>
        <w:autoSpaceDN w:val="0"/>
        <w:adjustRightInd w:val="0"/>
        <w:rPr>
          <w:rFonts w:asciiTheme="majorHAnsi" w:eastAsia="DeVinne" w:hAnsiTheme="majorHAnsi" w:cs="DeVinne"/>
          <w:sz w:val="22"/>
          <w:szCs w:val="22"/>
        </w:rPr>
      </w:pPr>
      <w:r w:rsidRPr="00972623">
        <w:rPr>
          <w:rFonts w:asciiTheme="majorHAnsi" w:eastAsia="DeVinne" w:hAnsiTheme="majorHAnsi"/>
          <w:sz w:val="22"/>
          <w:szCs w:val="22"/>
        </w:rPr>
        <w:t>The third greatest need identified on the survey was providing activities for the integration of literacy and English language instruction with occupational skill training, including promoting linkages with employers. CSDE will assist local programs by sharing effective models, assisting local programs in engaging employers, and how to partner successfully with other agencies to place students in employment.</w:t>
      </w:r>
    </w:p>
    <w:p w:rsidR="006352CB" w:rsidRPr="00972623" w:rsidRDefault="006352CB" w:rsidP="006352CB">
      <w:pPr>
        <w:rPr>
          <w:rFonts w:asciiTheme="majorHAnsi" w:eastAsia="DeVinne" w:hAnsiTheme="majorHAnsi"/>
          <w:sz w:val="22"/>
          <w:szCs w:val="22"/>
        </w:rPr>
      </w:pPr>
    </w:p>
    <w:p w:rsidR="006352CB" w:rsidRPr="00972623" w:rsidRDefault="006352CB" w:rsidP="00CF1E71">
      <w:pPr>
        <w:pStyle w:val="ListParagraph"/>
        <w:numPr>
          <w:ilvl w:val="0"/>
          <w:numId w:val="48"/>
        </w:numPr>
        <w:autoSpaceDE w:val="0"/>
        <w:autoSpaceDN w:val="0"/>
        <w:adjustRightInd w:val="0"/>
        <w:rPr>
          <w:rFonts w:asciiTheme="majorHAnsi" w:eastAsia="DeVinne" w:hAnsiTheme="majorHAnsi"/>
          <w:sz w:val="22"/>
          <w:szCs w:val="22"/>
        </w:rPr>
      </w:pPr>
      <w:r w:rsidRPr="00972623">
        <w:rPr>
          <w:rFonts w:asciiTheme="majorHAnsi" w:eastAsia="DeVinne" w:hAnsiTheme="majorHAnsi"/>
          <w:sz w:val="22"/>
          <w:szCs w:val="22"/>
        </w:rPr>
        <w:t>CSDE will provide technical assistance and training to promote workplace adult education and literacy activities by identifying curriculum frameworks and aligning rigorous content standards that specify what adult learners should know and be able to do in the areas of reading and language arts, mathematics, and English language acquisition, taking the follo</w:t>
      </w:r>
      <w:r w:rsidRPr="00972623">
        <w:rPr>
          <w:rFonts w:asciiTheme="majorHAnsi" w:eastAsia="DeVinne" w:hAnsiTheme="majorHAnsi"/>
          <w:sz w:val="22"/>
          <w:szCs w:val="22"/>
        </w:rPr>
        <w:t>w</w:t>
      </w:r>
      <w:r w:rsidRPr="00972623">
        <w:rPr>
          <w:rFonts w:asciiTheme="majorHAnsi" w:eastAsia="DeVinne" w:hAnsiTheme="majorHAnsi"/>
          <w:sz w:val="22"/>
          <w:szCs w:val="22"/>
        </w:rPr>
        <w:t>ing into consideration:</w:t>
      </w:r>
    </w:p>
    <w:p w:rsidR="006352CB" w:rsidRPr="00972623" w:rsidRDefault="006352CB" w:rsidP="00CF1E71">
      <w:pPr>
        <w:pStyle w:val="ListParagraph"/>
        <w:numPr>
          <w:ilvl w:val="0"/>
          <w:numId w:val="49"/>
        </w:numPr>
        <w:autoSpaceDE w:val="0"/>
        <w:autoSpaceDN w:val="0"/>
        <w:adjustRightInd w:val="0"/>
        <w:ind w:left="1194"/>
        <w:rPr>
          <w:rFonts w:asciiTheme="majorHAnsi" w:eastAsia="DeVinne" w:hAnsiTheme="majorHAnsi"/>
          <w:sz w:val="22"/>
          <w:szCs w:val="22"/>
        </w:rPr>
      </w:pPr>
      <w:r w:rsidRPr="00972623">
        <w:rPr>
          <w:rFonts w:asciiTheme="majorHAnsi" w:eastAsia="DeVinne" w:hAnsiTheme="majorHAnsi"/>
          <w:sz w:val="22"/>
          <w:szCs w:val="22"/>
        </w:rPr>
        <w:t>State adopted academic standards.</w:t>
      </w:r>
    </w:p>
    <w:p w:rsidR="006352CB" w:rsidRPr="00972623" w:rsidRDefault="006352CB" w:rsidP="00CF1E71">
      <w:pPr>
        <w:pStyle w:val="ListParagraph"/>
        <w:numPr>
          <w:ilvl w:val="0"/>
          <w:numId w:val="49"/>
        </w:numPr>
        <w:autoSpaceDE w:val="0"/>
        <w:autoSpaceDN w:val="0"/>
        <w:adjustRightInd w:val="0"/>
        <w:ind w:left="1194"/>
        <w:rPr>
          <w:rFonts w:asciiTheme="majorHAnsi" w:eastAsia="DeVinne" w:hAnsiTheme="majorHAnsi"/>
          <w:sz w:val="22"/>
          <w:szCs w:val="22"/>
        </w:rPr>
      </w:pPr>
      <w:r w:rsidRPr="00972623">
        <w:rPr>
          <w:rFonts w:asciiTheme="majorHAnsi" w:eastAsia="DeVinne" w:hAnsiTheme="majorHAnsi"/>
          <w:sz w:val="22"/>
          <w:szCs w:val="22"/>
        </w:rPr>
        <w:t>Current adult skills and literacy assessments used in the State or outlying area.</w:t>
      </w:r>
    </w:p>
    <w:p w:rsidR="006352CB" w:rsidRPr="00972623" w:rsidRDefault="006352CB" w:rsidP="00CF1E71">
      <w:pPr>
        <w:pStyle w:val="ListParagraph"/>
        <w:numPr>
          <w:ilvl w:val="0"/>
          <w:numId w:val="49"/>
        </w:numPr>
        <w:autoSpaceDE w:val="0"/>
        <w:autoSpaceDN w:val="0"/>
        <w:adjustRightInd w:val="0"/>
        <w:ind w:left="1194"/>
        <w:rPr>
          <w:rFonts w:asciiTheme="majorHAnsi" w:eastAsia="DeVinne" w:hAnsiTheme="majorHAnsi"/>
          <w:sz w:val="22"/>
          <w:szCs w:val="22"/>
        </w:rPr>
      </w:pPr>
      <w:r w:rsidRPr="00972623">
        <w:rPr>
          <w:rFonts w:asciiTheme="majorHAnsi" w:eastAsia="DeVinne" w:hAnsiTheme="majorHAnsi"/>
          <w:sz w:val="22"/>
          <w:szCs w:val="22"/>
        </w:rPr>
        <w:t>Primary indicators of performance described in section 116.</w:t>
      </w:r>
    </w:p>
    <w:p w:rsidR="006352CB" w:rsidRPr="00972623" w:rsidRDefault="006352CB" w:rsidP="00CF1E71">
      <w:pPr>
        <w:pStyle w:val="ListParagraph"/>
        <w:numPr>
          <w:ilvl w:val="0"/>
          <w:numId w:val="49"/>
        </w:numPr>
        <w:autoSpaceDE w:val="0"/>
        <w:autoSpaceDN w:val="0"/>
        <w:adjustRightInd w:val="0"/>
        <w:ind w:left="1194"/>
        <w:rPr>
          <w:rFonts w:asciiTheme="majorHAnsi" w:eastAsia="DeVinne" w:hAnsiTheme="majorHAnsi"/>
          <w:sz w:val="22"/>
          <w:szCs w:val="22"/>
        </w:rPr>
      </w:pPr>
      <w:r w:rsidRPr="00972623">
        <w:rPr>
          <w:rFonts w:asciiTheme="majorHAnsi" w:eastAsia="DeVinne" w:hAnsiTheme="majorHAnsi"/>
          <w:sz w:val="22"/>
          <w:szCs w:val="22"/>
        </w:rPr>
        <w:t>Standards and academic requirements for enrollment in non-remedial, for-credit courses in postsecondary educational institutions or institutions of higher educ</w:t>
      </w:r>
      <w:r w:rsidRPr="00972623">
        <w:rPr>
          <w:rFonts w:asciiTheme="majorHAnsi" w:eastAsia="DeVinne" w:hAnsiTheme="majorHAnsi"/>
          <w:sz w:val="22"/>
          <w:szCs w:val="22"/>
        </w:rPr>
        <w:t>a</w:t>
      </w:r>
      <w:r w:rsidRPr="00972623">
        <w:rPr>
          <w:rFonts w:asciiTheme="majorHAnsi" w:eastAsia="DeVinne" w:hAnsiTheme="majorHAnsi"/>
          <w:sz w:val="22"/>
          <w:szCs w:val="22"/>
        </w:rPr>
        <w:t>tion supported by the State or outlying area.</w:t>
      </w:r>
    </w:p>
    <w:p w:rsidR="006352CB" w:rsidRPr="00972623" w:rsidRDefault="006352CB" w:rsidP="006352CB">
      <w:pPr>
        <w:pStyle w:val="BodyText"/>
        <w:ind w:right="131"/>
        <w:rPr>
          <w:rFonts w:asciiTheme="majorHAnsi" w:hAnsiTheme="majorHAnsi"/>
          <w:color w:val="auto"/>
          <w:sz w:val="22"/>
          <w:szCs w:val="22"/>
        </w:rPr>
      </w:pPr>
    </w:p>
    <w:p w:rsidR="006352CB" w:rsidRPr="00972623" w:rsidRDefault="006352CB" w:rsidP="006352CB">
      <w:pPr>
        <w:pStyle w:val="BodyText"/>
        <w:ind w:right="131"/>
        <w:rPr>
          <w:rFonts w:asciiTheme="majorHAnsi" w:hAnsiTheme="majorHAnsi"/>
          <w:color w:val="auto"/>
          <w:sz w:val="22"/>
          <w:szCs w:val="22"/>
        </w:rPr>
      </w:pPr>
      <w:r w:rsidRPr="00972623">
        <w:rPr>
          <w:rFonts w:asciiTheme="majorHAnsi" w:hAnsiTheme="majorHAnsi"/>
          <w:color w:val="auto"/>
          <w:sz w:val="22"/>
          <w:szCs w:val="22"/>
        </w:rPr>
        <w:t>Connecticut training staff will continue to work closely with the pilot programs and will provide overview sessions throughout the state to increase awareness and knowledge. Also, CCRS were incorporated into all workshops in math, reading, and</w:t>
      </w:r>
      <w:r w:rsidRPr="00972623">
        <w:rPr>
          <w:rFonts w:asciiTheme="majorHAnsi" w:hAnsiTheme="majorHAnsi"/>
          <w:color w:val="auto"/>
          <w:spacing w:val="5"/>
          <w:sz w:val="22"/>
          <w:szCs w:val="22"/>
        </w:rPr>
        <w:t xml:space="preserve"> </w:t>
      </w:r>
      <w:r w:rsidRPr="00972623">
        <w:rPr>
          <w:rFonts w:asciiTheme="majorHAnsi" w:hAnsiTheme="majorHAnsi"/>
          <w:color w:val="auto"/>
          <w:sz w:val="22"/>
          <w:szCs w:val="22"/>
        </w:rPr>
        <w:t>writing. Working with ELA students in the area of workplace training was identified on the survey as a need. Therefore CSDE will work with local programs to identify a variety of curricula for workplace training.</w:t>
      </w:r>
    </w:p>
    <w:p w:rsidR="006352CB" w:rsidRPr="00972623" w:rsidRDefault="006352CB" w:rsidP="006352CB">
      <w:pPr>
        <w:pStyle w:val="BodyText"/>
        <w:ind w:left="360" w:right="131"/>
        <w:rPr>
          <w:rFonts w:asciiTheme="majorHAnsi" w:eastAsia="DeVinne" w:hAnsiTheme="majorHAnsi"/>
          <w:color w:val="auto"/>
          <w:sz w:val="22"/>
          <w:szCs w:val="22"/>
        </w:rPr>
      </w:pPr>
    </w:p>
    <w:p w:rsidR="006352CB" w:rsidRPr="00972623" w:rsidRDefault="006352CB" w:rsidP="00CF1E71">
      <w:pPr>
        <w:pStyle w:val="BodyText"/>
        <w:widowControl w:val="0"/>
        <w:numPr>
          <w:ilvl w:val="0"/>
          <w:numId w:val="48"/>
        </w:numPr>
        <w:ind w:right="131"/>
        <w:rPr>
          <w:rFonts w:asciiTheme="majorHAnsi" w:eastAsia="DeVinne" w:hAnsiTheme="majorHAnsi"/>
          <w:color w:val="auto"/>
          <w:sz w:val="22"/>
          <w:szCs w:val="22"/>
        </w:rPr>
      </w:pPr>
      <w:r w:rsidRPr="00972623">
        <w:rPr>
          <w:rFonts w:asciiTheme="majorHAnsi" w:eastAsia="DeVinne" w:hAnsiTheme="majorHAnsi"/>
          <w:color w:val="auto"/>
          <w:sz w:val="22"/>
          <w:szCs w:val="22"/>
        </w:rPr>
        <w:t xml:space="preserve">CSDE will develop and pilot strategies to improve teacher quality and retention. Training staff will provide sessions on </w:t>
      </w:r>
      <w:r w:rsidRPr="00972623">
        <w:rPr>
          <w:rFonts w:asciiTheme="majorHAnsi" w:hAnsiTheme="majorHAnsi"/>
          <w:color w:val="auto"/>
          <w:sz w:val="22"/>
          <w:szCs w:val="22"/>
        </w:rPr>
        <w:t>learning styles and needs, facilitating adult learning, planning for instruction, and monitoring student progress.</w:t>
      </w:r>
    </w:p>
    <w:p w:rsidR="006352CB" w:rsidRPr="00972623" w:rsidRDefault="006352CB" w:rsidP="006352CB">
      <w:pPr>
        <w:contextualSpacing/>
        <w:rPr>
          <w:rFonts w:asciiTheme="majorHAnsi" w:eastAsia="DeVinne" w:hAnsiTheme="majorHAnsi"/>
          <w:sz w:val="22"/>
          <w:szCs w:val="22"/>
        </w:rPr>
      </w:pPr>
      <w:r w:rsidRPr="00972623">
        <w:rPr>
          <w:rFonts w:asciiTheme="majorHAnsi" w:eastAsia="DeVinne" w:hAnsiTheme="majorHAnsi"/>
          <w:sz w:val="22"/>
          <w:szCs w:val="22"/>
        </w:rPr>
        <w:lastRenderedPageBreak/>
        <w:t xml:space="preserve"> </w:t>
      </w:r>
    </w:p>
    <w:p w:rsidR="006352CB" w:rsidRPr="00972623" w:rsidRDefault="006352CB" w:rsidP="006352CB">
      <w:pPr>
        <w:contextualSpacing/>
        <w:rPr>
          <w:rFonts w:asciiTheme="majorHAnsi" w:eastAsia="DeVinne" w:hAnsiTheme="majorHAnsi"/>
          <w:sz w:val="22"/>
          <w:szCs w:val="22"/>
        </w:rPr>
      </w:pPr>
      <w:r w:rsidRPr="00972623">
        <w:rPr>
          <w:rFonts w:asciiTheme="majorHAnsi" w:eastAsia="DeVinne" w:hAnsiTheme="majorHAnsi"/>
          <w:sz w:val="22"/>
          <w:szCs w:val="22"/>
        </w:rPr>
        <w:t>CSDE will assist in developing and implementing programs and services to meet the needs of adult learners with learning disabilities or English language learners.</w:t>
      </w:r>
    </w:p>
    <w:p w:rsidR="006352CB" w:rsidRPr="00972623" w:rsidRDefault="006352CB" w:rsidP="006352CB">
      <w:pPr>
        <w:contextualSpacing/>
        <w:rPr>
          <w:rFonts w:asciiTheme="majorHAnsi" w:eastAsia="DeVinne" w:hAnsiTheme="majorHAnsi"/>
          <w:sz w:val="22"/>
          <w:szCs w:val="22"/>
        </w:rPr>
      </w:pPr>
    </w:p>
    <w:p w:rsidR="006352CB" w:rsidRPr="00972623" w:rsidRDefault="006352CB" w:rsidP="006352CB">
      <w:pPr>
        <w:contextualSpacing/>
        <w:rPr>
          <w:rFonts w:asciiTheme="majorHAnsi" w:eastAsia="Calibri" w:hAnsiTheme="majorHAnsi"/>
          <w:b/>
          <w:sz w:val="22"/>
          <w:szCs w:val="22"/>
        </w:rPr>
      </w:pPr>
      <w:proofErr w:type="gramStart"/>
      <w:r w:rsidRPr="00972623">
        <w:rPr>
          <w:rFonts w:asciiTheme="majorHAnsi" w:hAnsiTheme="majorHAnsi"/>
          <w:b/>
          <w:sz w:val="22"/>
          <w:szCs w:val="22"/>
          <w:u w:val="single"/>
        </w:rPr>
        <w:t>Assessing</w:t>
      </w:r>
      <w:r w:rsidRPr="00972623">
        <w:rPr>
          <w:rFonts w:asciiTheme="majorHAnsi" w:eastAsia="Calibri" w:hAnsiTheme="majorHAnsi"/>
          <w:b/>
          <w:sz w:val="22"/>
          <w:szCs w:val="22"/>
          <w:u w:val="single"/>
        </w:rPr>
        <w:t xml:space="preserve"> Quality</w:t>
      </w:r>
      <w:r w:rsidRPr="00972623">
        <w:rPr>
          <w:rFonts w:asciiTheme="majorHAnsi" w:eastAsia="Calibri" w:hAnsiTheme="majorHAnsi"/>
          <w:b/>
          <w:sz w:val="22"/>
          <w:szCs w:val="22"/>
        </w:rPr>
        <w:t>.</w:t>
      </w:r>
      <w:proofErr w:type="gramEnd"/>
      <w:r w:rsidRPr="00972623">
        <w:rPr>
          <w:rFonts w:asciiTheme="majorHAnsi" w:eastAsia="Calibri" w:hAnsiTheme="majorHAnsi"/>
          <w:b/>
          <w:sz w:val="22"/>
          <w:szCs w:val="22"/>
        </w:rPr>
        <w:t xml:space="preserve"> Describe how the eligible agency will assess the quality of providers of adult education and literacy activities under title II and take actions to improve such quality, inclu</w:t>
      </w:r>
      <w:r w:rsidRPr="00972623">
        <w:rPr>
          <w:rFonts w:asciiTheme="majorHAnsi" w:eastAsia="Calibri" w:hAnsiTheme="majorHAnsi"/>
          <w:b/>
          <w:sz w:val="22"/>
          <w:szCs w:val="22"/>
        </w:rPr>
        <w:t>d</w:t>
      </w:r>
      <w:r w:rsidRPr="00972623">
        <w:rPr>
          <w:rFonts w:asciiTheme="majorHAnsi" w:eastAsia="Calibri" w:hAnsiTheme="majorHAnsi"/>
          <w:b/>
          <w:sz w:val="22"/>
          <w:szCs w:val="22"/>
        </w:rPr>
        <w:t>ing providing the activities described in section 223(a)(1)(B) of WIOA.</w:t>
      </w:r>
    </w:p>
    <w:p w:rsidR="006352CB" w:rsidRPr="00972623" w:rsidRDefault="006352CB" w:rsidP="006352CB">
      <w:pPr>
        <w:contextualSpacing/>
        <w:rPr>
          <w:rFonts w:asciiTheme="majorHAnsi" w:eastAsia="Calibri" w:hAnsiTheme="majorHAnsi"/>
          <w:b/>
          <w:sz w:val="22"/>
          <w:szCs w:val="22"/>
        </w:rPr>
      </w:pPr>
    </w:p>
    <w:p w:rsidR="006352CB" w:rsidRPr="00972623" w:rsidRDefault="006352CB" w:rsidP="006352CB">
      <w:pPr>
        <w:autoSpaceDE w:val="0"/>
        <w:autoSpaceDN w:val="0"/>
        <w:adjustRightInd w:val="0"/>
        <w:rPr>
          <w:rFonts w:asciiTheme="majorHAnsi" w:hAnsiTheme="majorHAnsi"/>
          <w:b/>
          <w:sz w:val="22"/>
          <w:szCs w:val="22"/>
        </w:rPr>
      </w:pPr>
      <w:r w:rsidRPr="00972623">
        <w:rPr>
          <w:rFonts w:asciiTheme="majorHAnsi" w:hAnsiTheme="majorHAnsi"/>
          <w:b/>
          <w:sz w:val="22"/>
          <w:szCs w:val="22"/>
        </w:rPr>
        <w:t>Performance Accountability</w:t>
      </w:r>
    </w:p>
    <w:p w:rsidR="006352CB" w:rsidRPr="00972623" w:rsidRDefault="006352CB" w:rsidP="006352CB">
      <w:pPr>
        <w:autoSpaceDE w:val="0"/>
        <w:autoSpaceDN w:val="0"/>
        <w:adjustRightInd w:val="0"/>
        <w:rPr>
          <w:rFonts w:asciiTheme="majorHAnsi" w:hAnsiTheme="majorHAnsi"/>
          <w:sz w:val="22"/>
          <w:szCs w:val="22"/>
        </w:rPr>
      </w:pPr>
      <w:r w:rsidRPr="00972623">
        <w:rPr>
          <w:rFonts w:asciiTheme="majorHAnsi" w:hAnsiTheme="majorHAnsi"/>
          <w:sz w:val="22"/>
          <w:szCs w:val="22"/>
        </w:rPr>
        <w:t>Performance Accountability assesses the effectiveness of grantees in achieving continuous i</w:t>
      </w:r>
      <w:r w:rsidRPr="00972623">
        <w:rPr>
          <w:rFonts w:asciiTheme="majorHAnsi" w:hAnsiTheme="majorHAnsi"/>
          <w:sz w:val="22"/>
          <w:szCs w:val="22"/>
        </w:rPr>
        <w:t>m</w:t>
      </w:r>
      <w:r w:rsidRPr="00972623">
        <w:rPr>
          <w:rFonts w:asciiTheme="majorHAnsi" w:hAnsiTheme="majorHAnsi"/>
          <w:sz w:val="22"/>
          <w:szCs w:val="22"/>
        </w:rPr>
        <w:t>provement of adult education and literacy activities. The performance outcome measures shall consist of the following core indicators:</w:t>
      </w:r>
    </w:p>
    <w:p w:rsidR="006352CB" w:rsidRPr="00972623" w:rsidRDefault="006352CB" w:rsidP="006352CB">
      <w:pPr>
        <w:autoSpaceDE w:val="0"/>
        <w:autoSpaceDN w:val="0"/>
        <w:adjustRightInd w:val="0"/>
        <w:rPr>
          <w:rFonts w:asciiTheme="majorHAnsi" w:hAnsiTheme="majorHAnsi"/>
          <w:sz w:val="22"/>
          <w:szCs w:val="22"/>
        </w:rPr>
      </w:pPr>
    </w:p>
    <w:p w:rsidR="006352CB" w:rsidRPr="00972623" w:rsidRDefault="006352CB" w:rsidP="006352CB">
      <w:pPr>
        <w:autoSpaceDE w:val="0"/>
        <w:autoSpaceDN w:val="0"/>
        <w:adjustRightInd w:val="0"/>
        <w:rPr>
          <w:rFonts w:asciiTheme="majorHAnsi" w:hAnsiTheme="majorHAnsi"/>
          <w:sz w:val="22"/>
          <w:szCs w:val="22"/>
        </w:rPr>
      </w:pPr>
      <w:r w:rsidRPr="00972623">
        <w:rPr>
          <w:rFonts w:asciiTheme="majorHAnsi" w:hAnsiTheme="majorHAnsi"/>
          <w:sz w:val="22"/>
          <w:szCs w:val="22"/>
        </w:rPr>
        <w:t>1. The percentage of program participants who are in unsubsidized employment during the s</w:t>
      </w:r>
      <w:r w:rsidRPr="00972623">
        <w:rPr>
          <w:rFonts w:asciiTheme="majorHAnsi" w:hAnsiTheme="majorHAnsi"/>
          <w:sz w:val="22"/>
          <w:szCs w:val="22"/>
        </w:rPr>
        <w:t>e</w:t>
      </w:r>
      <w:r w:rsidRPr="00972623">
        <w:rPr>
          <w:rFonts w:asciiTheme="majorHAnsi" w:hAnsiTheme="majorHAnsi"/>
          <w:sz w:val="22"/>
          <w:szCs w:val="22"/>
        </w:rPr>
        <w:t>cond quarter after exit from the program;</w:t>
      </w:r>
    </w:p>
    <w:p w:rsidR="006352CB" w:rsidRPr="00972623" w:rsidRDefault="006352CB" w:rsidP="006352CB">
      <w:pPr>
        <w:autoSpaceDE w:val="0"/>
        <w:autoSpaceDN w:val="0"/>
        <w:adjustRightInd w:val="0"/>
        <w:rPr>
          <w:rFonts w:asciiTheme="majorHAnsi" w:hAnsiTheme="majorHAnsi"/>
          <w:sz w:val="22"/>
          <w:szCs w:val="22"/>
        </w:rPr>
      </w:pPr>
      <w:r w:rsidRPr="00972623">
        <w:rPr>
          <w:rFonts w:asciiTheme="majorHAnsi" w:hAnsiTheme="majorHAnsi"/>
          <w:sz w:val="22"/>
          <w:szCs w:val="22"/>
        </w:rPr>
        <w:t>2. The percentage of program participants who are in unsubsidized employment during the fourth quarter after exit from the program;</w:t>
      </w:r>
    </w:p>
    <w:p w:rsidR="006352CB" w:rsidRPr="00972623" w:rsidRDefault="006352CB" w:rsidP="006352CB">
      <w:pPr>
        <w:autoSpaceDE w:val="0"/>
        <w:autoSpaceDN w:val="0"/>
        <w:adjustRightInd w:val="0"/>
        <w:rPr>
          <w:rFonts w:asciiTheme="majorHAnsi" w:hAnsiTheme="majorHAnsi"/>
          <w:sz w:val="22"/>
          <w:szCs w:val="22"/>
        </w:rPr>
      </w:pPr>
      <w:r w:rsidRPr="00972623">
        <w:rPr>
          <w:rFonts w:asciiTheme="majorHAnsi" w:hAnsiTheme="majorHAnsi"/>
          <w:sz w:val="22"/>
          <w:szCs w:val="22"/>
        </w:rPr>
        <w:t>3. The median earnings of program participants who are in unsubsidized employment during the second quarter after exit from the program;</w:t>
      </w:r>
    </w:p>
    <w:p w:rsidR="006352CB" w:rsidRPr="00972623" w:rsidRDefault="006352CB" w:rsidP="006352CB">
      <w:pPr>
        <w:autoSpaceDE w:val="0"/>
        <w:autoSpaceDN w:val="0"/>
        <w:adjustRightInd w:val="0"/>
        <w:rPr>
          <w:rFonts w:asciiTheme="majorHAnsi" w:hAnsiTheme="majorHAnsi"/>
          <w:sz w:val="22"/>
          <w:szCs w:val="22"/>
        </w:rPr>
      </w:pPr>
      <w:r w:rsidRPr="00972623">
        <w:rPr>
          <w:rFonts w:asciiTheme="majorHAnsi" w:hAnsiTheme="majorHAnsi"/>
          <w:sz w:val="22"/>
          <w:szCs w:val="22"/>
        </w:rPr>
        <w:t>4. The percentage of program participants who obtain either a recognized postsecondary cr</w:t>
      </w:r>
      <w:r w:rsidRPr="00972623">
        <w:rPr>
          <w:rFonts w:asciiTheme="majorHAnsi" w:hAnsiTheme="majorHAnsi"/>
          <w:sz w:val="22"/>
          <w:szCs w:val="22"/>
        </w:rPr>
        <w:t>e</w:t>
      </w:r>
      <w:r w:rsidRPr="00972623">
        <w:rPr>
          <w:rFonts w:asciiTheme="majorHAnsi" w:hAnsiTheme="majorHAnsi"/>
          <w:sz w:val="22"/>
          <w:szCs w:val="22"/>
        </w:rPr>
        <w:t>dential or a secondary school diploma, or its recognized equivalent, during participation in or within one year of exit from program;</w:t>
      </w:r>
    </w:p>
    <w:p w:rsidR="006352CB" w:rsidRPr="00972623" w:rsidRDefault="006352CB" w:rsidP="006352CB">
      <w:pPr>
        <w:autoSpaceDE w:val="0"/>
        <w:autoSpaceDN w:val="0"/>
        <w:adjustRightInd w:val="0"/>
        <w:rPr>
          <w:rFonts w:asciiTheme="majorHAnsi" w:hAnsiTheme="majorHAnsi"/>
          <w:sz w:val="22"/>
          <w:szCs w:val="22"/>
        </w:rPr>
      </w:pPr>
      <w:r w:rsidRPr="00972623">
        <w:rPr>
          <w:rFonts w:asciiTheme="majorHAnsi" w:hAnsiTheme="majorHAnsi"/>
          <w:sz w:val="22"/>
          <w:szCs w:val="22"/>
        </w:rPr>
        <w:t>5. The percentage of program participants who, during a program year, are in an education or training program that leads to a recognized postsecondary credential or employment and who are achieving measurable skill gains towards such a credential or employment; and</w:t>
      </w:r>
    </w:p>
    <w:p w:rsidR="006352CB" w:rsidRPr="00972623" w:rsidRDefault="006352CB" w:rsidP="006352CB">
      <w:pPr>
        <w:autoSpaceDE w:val="0"/>
        <w:autoSpaceDN w:val="0"/>
        <w:adjustRightInd w:val="0"/>
        <w:rPr>
          <w:rFonts w:asciiTheme="majorHAnsi" w:hAnsiTheme="majorHAnsi"/>
          <w:sz w:val="22"/>
          <w:szCs w:val="22"/>
        </w:rPr>
      </w:pPr>
      <w:r w:rsidRPr="00972623">
        <w:rPr>
          <w:rFonts w:asciiTheme="majorHAnsi" w:hAnsiTheme="majorHAnsi"/>
          <w:sz w:val="22"/>
          <w:szCs w:val="22"/>
        </w:rPr>
        <w:t>6. The indicators of effectiveness in serving employers established pursuant to clause (</w:t>
      </w:r>
      <w:proofErr w:type="gramStart"/>
      <w:r w:rsidRPr="00972623">
        <w:rPr>
          <w:rFonts w:asciiTheme="majorHAnsi" w:hAnsiTheme="majorHAnsi"/>
          <w:sz w:val="22"/>
          <w:szCs w:val="22"/>
        </w:rPr>
        <w:t>iv</w:t>
      </w:r>
      <w:proofErr w:type="gramEnd"/>
      <w:r w:rsidRPr="00972623">
        <w:rPr>
          <w:rFonts w:asciiTheme="majorHAnsi" w:hAnsiTheme="majorHAnsi"/>
          <w:sz w:val="22"/>
          <w:szCs w:val="22"/>
        </w:rPr>
        <w:t>).</w:t>
      </w:r>
    </w:p>
    <w:p w:rsidR="006352CB" w:rsidRPr="00972623" w:rsidRDefault="006352CB" w:rsidP="006352CB">
      <w:pPr>
        <w:autoSpaceDE w:val="0"/>
        <w:autoSpaceDN w:val="0"/>
        <w:adjustRightInd w:val="0"/>
        <w:rPr>
          <w:rFonts w:asciiTheme="majorHAnsi" w:hAnsiTheme="majorHAnsi"/>
          <w:b/>
          <w:sz w:val="22"/>
          <w:szCs w:val="22"/>
          <w:u w:val="single"/>
        </w:rPr>
      </w:pPr>
    </w:p>
    <w:p w:rsidR="006352CB" w:rsidRPr="00972623" w:rsidRDefault="006352CB" w:rsidP="006352CB">
      <w:pPr>
        <w:autoSpaceDE w:val="0"/>
        <w:autoSpaceDN w:val="0"/>
        <w:adjustRightInd w:val="0"/>
        <w:rPr>
          <w:rFonts w:asciiTheme="majorHAnsi" w:hAnsiTheme="majorHAnsi"/>
          <w:b/>
          <w:sz w:val="22"/>
          <w:szCs w:val="22"/>
          <w:u w:val="single"/>
        </w:rPr>
      </w:pPr>
      <w:r w:rsidRPr="00972623">
        <w:rPr>
          <w:rFonts w:asciiTheme="majorHAnsi" w:hAnsiTheme="majorHAnsi"/>
          <w:b/>
          <w:sz w:val="22"/>
          <w:szCs w:val="22"/>
          <w:u w:val="single"/>
        </w:rPr>
        <w:t>Setting Targets</w:t>
      </w:r>
    </w:p>
    <w:p w:rsidR="006352CB" w:rsidRPr="00972623" w:rsidRDefault="006352CB" w:rsidP="006352CB">
      <w:pPr>
        <w:autoSpaceDE w:val="0"/>
        <w:autoSpaceDN w:val="0"/>
        <w:adjustRightInd w:val="0"/>
        <w:rPr>
          <w:rFonts w:asciiTheme="majorHAnsi" w:hAnsiTheme="majorHAnsi"/>
          <w:sz w:val="22"/>
          <w:szCs w:val="22"/>
        </w:rPr>
      </w:pPr>
      <w:r w:rsidRPr="00972623">
        <w:rPr>
          <w:rFonts w:asciiTheme="majorHAnsi" w:hAnsiTheme="majorHAnsi"/>
          <w:sz w:val="22"/>
          <w:szCs w:val="22"/>
        </w:rPr>
        <w:t>Each fiscal year CSDE negotiates proposed target percentages for each of the core indicators of performance with the U.S. Department of Education, Office of Career, Technical and Adult Education (OCTAE). Each local eligible program is responsible for meeting or exceeding the negot</w:t>
      </w:r>
      <w:r w:rsidRPr="00972623">
        <w:rPr>
          <w:rFonts w:asciiTheme="majorHAnsi" w:hAnsiTheme="majorHAnsi"/>
          <w:sz w:val="22"/>
          <w:szCs w:val="22"/>
        </w:rPr>
        <w:t>i</w:t>
      </w:r>
      <w:r w:rsidRPr="00972623">
        <w:rPr>
          <w:rFonts w:asciiTheme="majorHAnsi" w:hAnsiTheme="majorHAnsi"/>
          <w:sz w:val="22"/>
          <w:szCs w:val="22"/>
        </w:rPr>
        <w:t>ated performance targets. Each program shall analyze progress towards meeting the targets on an ongoing basis. Each program must utilize the approved standardized assessments that pr</w:t>
      </w:r>
      <w:r w:rsidRPr="00972623">
        <w:rPr>
          <w:rFonts w:asciiTheme="majorHAnsi" w:hAnsiTheme="majorHAnsi"/>
          <w:sz w:val="22"/>
          <w:szCs w:val="22"/>
        </w:rPr>
        <w:t>o</w:t>
      </w:r>
      <w:r w:rsidRPr="00972623">
        <w:rPr>
          <w:rFonts w:asciiTheme="majorHAnsi" w:hAnsiTheme="majorHAnsi"/>
          <w:sz w:val="22"/>
          <w:szCs w:val="22"/>
        </w:rPr>
        <w:t>vide the framework needed to measure program effectiveness.</w:t>
      </w:r>
    </w:p>
    <w:p w:rsidR="006352CB" w:rsidRPr="00972623" w:rsidRDefault="006352CB" w:rsidP="006352CB">
      <w:pPr>
        <w:autoSpaceDE w:val="0"/>
        <w:autoSpaceDN w:val="0"/>
        <w:adjustRightInd w:val="0"/>
        <w:rPr>
          <w:rFonts w:asciiTheme="majorHAnsi" w:hAnsiTheme="majorHAnsi"/>
          <w:sz w:val="22"/>
          <w:szCs w:val="22"/>
          <w:highlight w:val="yellow"/>
        </w:rPr>
      </w:pPr>
    </w:p>
    <w:p w:rsidR="006352CB" w:rsidRPr="00972623" w:rsidRDefault="006352CB" w:rsidP="006352CB">
      <w:pPr>
        <w:pStyle w:val="CM12"/>
        <w:spacing w:line="240" w:lineRule="auto"/>
        <w:rPr>
          <w:rFonts w:asciiTheme="majorHAnsi" w:hAnsiTheme="majorHAnsi"/>
          <w:sz w:val="22"/>
          <w:szCs w:val="22"/>
        </w:rPr>
      </w:pPr>
      <w:r w:rsidRPr="00972623">
        <w:rPr>
          <w:rFonts w:asciiTheme="majorHAnsi" w:hAnsiTheme="majorHAnsi"/>
          <w:sz w:val="22"/>
          <w:szCs w:val="22"/>
        </w:rPr>
        <w:t>Central to the evaluation process is an assessment of Performance Measures established by CSDE to focus on continual progress, successful completion of the program area, and successful transition to a next step of employment, postsecondary education, or occupational training. For example, CSDE’s performance measures for secondary completion programs focus on interim student progress by requiring providers to report on the number of students who pass one or more subsections of the GED practice test or earn one or more credits toward an adult high school diploma, and requiring them to report on number of students who earn a diploma or its recognized equivalent. Incorporating this performance measure into the evaluation process will ensure that the eligible agency and local provider assess each student’s progress toward pr</w:t>
      </w:r>
      <w:r w:rsidRPr="00972623">
        <w:rPr>
          <w:rFonts w:asciiTheme="majorHAnsi" w:hAnsiTheme="majorHAnsi"/>
          <w:sz w:val="22"/>
          <w:szCs w:val="22"/>
        </w:rPr>
        <w:t>o</w:t>
      </w:r>
      <w:r w:rsidRPr="00972623">
        <w:rPr>
          <w:rFonts w:asciiTheme="majorHAnsi" w:hAnsiTheme="majorHAnsi"/>
          <w:sz w:val="22"/>
          <w:szCs w:val="22"/>
        </w:rPr>
        <w:t xml:space="preserve">gram completion and analyze significant changes indicated by this interim progress indicator. </w:t>
      </w:r>
    </w:p>
    <w:p w:rsidR="006352CB" w:rsidRPr="00972623" w:rsidRDefault="006352CB" w:rsidP="006352CB">
      <w:pPr>
        <w:pStyle w:val="Default"/>
        <w:rPr>
          <w:rFonts w:asciiTheme="majorHAnsi" w:hAnsiTheme="majorHAnsi"/>
          <w:color w:val="auto"/>
          <w:sz w:val="22"/>
          <w:szCs w:val="22"/>
        </w:rPr>
      </w:pPr>
    </w:p>
    <w:p w:rsidR="006352CB" w:rsidRPr="00972623" w:rsidRDefault="006352CB" w:rsidP="006352CB">
      <w:pPr>
        <w:pStyle w:val="CM12"/>
        <w:spacing w:line="240" w:lineRule="auto"/>
        <w:rPr>
          <w:rFonts w:asciiTheme="majorHAnsi" w:hAnsiTheme="majorHAnsi"/>
          <w:sz w:val="22"/>
          <w:szCs w:val="22"/>
        </w:rPr>
      </w:pPr>
      <w:r w:rsidRPr="00972623">
        <w:rPr>
          <w:rFonts w:asciiTheme="majorHAnsi" w:hAnsiTheme="majorHAnsi"/>
          <w:sz w:val="22"/>
          <w:szCs w:val="22"/>
        </w:rPr>
        <w:t>CSDE has also developed five Additional Indicators of Program Performance that require providers to address all aspects of program operation: planning, recruitment, curriculum and instru</w:t>
      </w:r>
      <w:r w:rsidRPr="00972623">
        <w:rPr>
          <w:rFonts w:asciiTheme="majorHAnsi" w:hAnsiTheme="majorHAnsi"/>
          <w:sz w:val="22"/>
          <w:szCs w:val="22"/>
        </w:rPr>
        <w:t>c</w:t>
      </w:r>
      <w:r w:rsidRPr="00972623">
        <w:rPr>
          <w:rFonts w:asciiTheme="majorHAnsi" w:hAnsiTheme="majorHAnsi"/>
          <w:sz w:val="22"/>
          <w:szCs w:val="22"/>
        </w:rPr>
        <w:t xml:space="preserve">tion, support services and professional development. These additional indicators assure </w:t>
      </w:r>
      <w:r w:rsidRPr="00972623">
        <w:rPr>
          <w:rFonts w:asciiTheme="majorHAnsi" w:hAnsiTheme="majorHAnsi"/>
          <w:sz w:val="22"/>
          <w:szCs w:val="22"/>
        </w:rPr>
        <w:lastRenderedPageBreak/>
        <w:t>that programs will focus on long-term planning for program development and community respo</w:t>
      </w:r>
      <w:r w:rsidRPr="00972623">
        <w:rPr>
          <w:rFonts w:asciiTheme="majorHAnsi" w:hAnsiTheme="majorHAnsi"/>
          <w:sz w:val="22"/>
          <w:szCs w:val="22"/>
        </w:rPr>
        <w:t>n</w:t>
      </w:r>
      <w:r w:rsidRPr="00972623">
        <w:rPr>
          <w:rFonts w:asciiTheme="majorHAnsi" w:hAnsiTheme="majorHAnsi"/>
          <w:sz w:val="22"/>
          <w:szCs w:val="22"/>
        </w:rPr>
        <w:t>siveness rather than focusing solely on current year issues and achievements. These indicators also assure that adult education providers develop learner and community-responsive programs and curricula so they can become an integral part of the local education system as it works t</w:t>
      </w:r>
      <w:r w:rsidRPr="00972623">
        <w:rPr>
          <w:rFonts w:asciiTheme="majorHAnsi" w:hAnsiTheme="majorHAnsi"/>
          <w:sz w:val="22"/>
          <w:szCs w:val="22"/>
        </w:rPr>
        <w:t>o</w:t>
      </w:r>
      <w:r w:rsidRPr="00972623">
        <w:rPr>
          <w:rFonts w:asciiTheme="majorHAnsi" w:hAnsiTheme="majorHAnsi"/>
          <w:sz w:val="22"/>
          <w:szCs w:val="22"/>
        </w:rPr>
        <w:t xml:space="preserve">ward lifelong learning and self-sufficiency for all community members, especially those most in need of literacy services. Core and additional Indicators of Performance will become a focal point for annual and on-site monitoring reviews and the basis for formative evaluation. </w:t>
      </w:r>
    </w:p>
    <w:p w:rsidR="006352CB" w:rsidRPr="00972623" w:rsidRDefault="006352CB" w:rsidP="006352CB">
      <w:pPr>
        <w:pStyle w:val="ListParagraph"/>
        <w:autoSpaceDE w:val="0"/>
        <w:autoSpaceDN w:val="0"/>
        <w:adjustRightInd w:val="0"/>
        <w:ind w:left="360"/>
        <w:rPr>
          <w:rFonts w:asciiTheme="majorHAnsi" w:hAnsiTheme="majorHAnsi"/>
          <w:sz w:val="22"/>
          <w:szCs w:val="22"/>
        </w:rPr>
      </w:pPr>
    </w:p>
    <w:p w:rsidR="006352CB" w:rsidRPr="00972623" w:rsidRDefault="006352CB" w:rsidP="006352CB">
      <w:pPr>
        <w:autoSpaceDE w:val="0"/>
        <w:autoSpaceDN w:val="0"/>
        <w:adjustRightInd w:val="0"/>
        <w:rPr>
          <w:rFonts w:asciiTheme="majorHAnsi" w:hAnsiTheme="majorHAnsi"/>
          <w:sz w:val="22"/>
          <w:szCs w:val="22"/>
          <w:u w:val="single"/>
        </w:rPr>
      </w:pPr>
      <w:r w:rsidRPr="00972623">
        <w:rPr>
          <w:rFonts w:asciiTheme="majorHAnsi" w:hAnsiTheme="majorHAnsi"/>
          <w:b/>
          <w:bCs/>
          <w:sz w:val="22"/>
          <w:szCs w:val="22"/>
          <w:u w:val="single"/>
        </w:rPr>
        <w:t xml:space="preserve">Monitoring and Evaluation </w:t>
      </w:r>
    </w:p>
    <w:p w:rsidR="006352CB" w:rsidRPr="00972623" w:rsidRDefault="006352CB" w:rsidP="006352CB">
      <w:pPr>
        <w:autoSpaceDE w:val="0"/>
        <w:autoSpaceDN w:val="0"/>
        <w:adjustRightInd w:val="0"/>
        <w:rPr>
          <w:rFonts w:asciiTheme="majorHAnsi" w:hAnsiTheme="majorHAnsi"/>
          <w:sz w:val="22"/>
          <w:szCs w:val="22"/>
          <w:highlight w:val="yellow"/>
        </w:rPr>
      </w:pPr>
      <w:r w:rsidRPr="00972623">
        <w:rPr>
          <w:rFonts w:asciiTheme="majorHAnsi" w:hAnsiTheme="majorHAnsi"/>
          <w:sz w:val="22"/>
          <w:szCs w:val="22"/>
        </w:rPr>
        <w:t xml:space="preserve">To improve the quality and effectiveness of adult education programs, CSDE will conduct two evaluation processes: an annual desk-audit for all </w:t>
      </w:r>
      <w:proofErr w:type="gramStart"/>
      <w:r w:rsidRPr="00972623">
        <w:rPr>
          <w:rFonts w:asciiTheme="majorHAnsi" w:hAnsiTheme="majorHAnsi"/>
          <w:sz w:val="22"/>
          <w:szCs w:val="22"/>
        </w:rPr>
        <w:t>providers,</w:t>
      </w:r>
      <w:proofErr w:type="gramEnd"/>
      <w:r w:rsidRPr="00972623">
        <w:rPr>
          <w:rFonts w:asciiTheme="majorHAnsi" w:hAnsiTheme="majorHAnsi"/>
          <w:sz w:val="22"/>
          <w:szCs w:val="22"/>
        </w:rPr>
        <w:t xml:space="preserve"> and an on-site monitoring evalu</w:t>
      </w:r>
      <w:r w:rsidRPr="00972623">
        <w:rPr>
          <w:rFonts w:asciiTheme="majorHAnsi" w:hAnsiTheme="majorHAnsi"/>
          <w:sz w:val="22"/>
          <w:szCs w:val="22"/>
        </w:rPr>
        <w:t>a</w:t>
      </w:r>
      <w:r w:rsidRPr="00972623">
        <w:rPr>
          <w:rFonts w:asciiTheme="majorHAnsi" w:hAnsiTheme="majorHAnsi"/>
          <w:sz w:val="22"/>
          <w:szCs w:val="22"/>
        </w:rPr>
        <w:t xml:space="preserve">tion for selected providers. </w:t>
      </w:r>
    </w:p>
    <w:p w:rsidR="006352CB" w:rsidRPr="00972623" w:rsidRDefault="006352CB" w:rsidP="006352CB">
      <w:pPr>
        <w:pStyle w:val="ListParagraph"/>
        <w:autoSpaceDE w:val="0"/>
        <w:autoSpaceDN w:val="0"/>
        <w:adjustRightInd w:val="0"/>
        <w:ind w:left="360"/>
        <w:rPr>
          <w:rFonts w:asciiTheme="majorHAnsi" w:hAnsiTheme="majorHAnsi"/>
          <w:sz w:val="22"/>
          <w:szCs w:val="22"/>
        </w:rPr>
      </w:pPr>
    </w:p>
    <w:p w:rsidR="006352CB" w:rsidRPr="00972623" w:rsidRDefault="006352CB" w:rsidP="006352CB">
      <w:pPr>
        <w:autoSpaceDE w:val="0"/>
        <w:autoSpaceDN w:val="0"/>
        <w:adjustRightInd w:val="0"/>
        <w:rPr>
          <w:rFonts w:asciiTheme="majorHAnsi" w:hAnsiTheme="majorHAnsi"/>
          <w:b/>
          <w:sz w:val="22"/>
          <w:szCs w:val="22"/>
          <w:u w:val="single"/>
        </w:rPr>
      </w:pPr>
      <w:r w:rsidRPr="00972623">
        <w:rPr>
          <w:rFonts w:asciiTheme="majorHAnsi" w:hAnsiTheme="majorHAnsi"/>
          <w:b/>
          <w:sz w:val="22"/>
          <w:szCs w:val="22"/>
          <w:u w:val="single"/>
        </w:rPr>
        <w:t>On-Site Monitoring</w:t>
      </w:r>
    </w:p>
    <w:p w:rsidR="006352CB" w:rsidRPr="00972623" w:rsidRDefault="006352CB" w:rsidP="006352CB">
      <w:pPr>
        <w:autoSpaceDE w:val="0"/>
        <w:autoSpaceDN w:val="0"/>
        <w:adjustRightInd w:val="0"/>
        <w:rPr>
          <w:rFonts w:asciiTheme="majorHAnsi" w:hAnsiTheme="majorHAnsi"/>
          <w:sz w:val="22"/>
          <w:szCs w:val="22"/>
        </w:rPr>
      </w:pPr>
      <w:r w:rsidRPr="00972623">
        <w:rPr>
          <w:rFonts w:asciiTheme="majorHAnsi" w:hAnsiTheme="majorHAnsi"/>
          <w:sz w:val="22"/>
          <w:szCs w:val="22"/>
        </w:rPr>
        <w:t xml:space="preserve">An on-site monitoring evaluation will be conducted for a minimum of 25% of </w:t>
      </w:r>
      <w:proofErr w:type="gramStart"/>
      <w:r w:rsidRPr="00972623">
        <w:rPr>
          <w:rFonts w:asciiTheme="majorHAnsi" w:hAnsiTheme="majorHAnsi"/>
          <w:sz w:val="22"/>
          <w:szCs w:val="22"/>
        </w:rPr>
        <w:t>Federally</w:t>
      </w:r>
      <w:proofErr w:type="gramEnd"/>
      <w:r w:rsidRPr="00972623">
        <w:rPr>
          <w:rFonts w:asciiTheme="majorHAnsi" w:hAnsiTheme="majorHAnsi"/>
          <w:sz w:val="22"/>
          <w:szCs w:val="22"/>
        </w:rPr>
        <w:t xml:space="preserve"> funded adult education programs each year to determine the effectiveness of adult education and lite</w:t>
      </w:r>
      <w:r w:rsidRPr="00972623">
        <w:rPr>
          <w:rFonts w:asciiTheme="majorHAnsi" w:hAnsiTheme="majorHAnsi"/>
          <w:sz w:val="22"/>
          <w:szCs w:val="22"/>
        </w:rPr>
        <w:t>r</w:t>
      </w:r>
      <w:r w:rsidRPr="00972623">
        <w:rPr>
          <w:rFonts w:asciiTheme="majorHAnsi" w:hAnsiTheme="majorHAnsi"/>
          <w:sz w:val="22"/>
          <w:szCs w:val="22"/>
        </w:rPr>
        <w:t xml:space="preserve">acy programs and activities. All newly funded programs will be monitored, as will all programs that had non-compliance or RFP Requirement issues during previous year’s monitoring. These evaluations shall, at a minimum, consist of assessing the following areas: </w:t>
      </w:r>
    </w:p>
    <w:p w:rsidR="006352CB" w:rsidRPr="00972623" w:rsidRDefault="006352CB" w:rsidP="006352CB">
      <w:pPr>
        <w:pStyle w:val="ListParagraph"/>
        <w:numPr>
          <w:ilvl w:val="0"/>
          <w:numId w:val="29"/>
        </w:numPr>
        <w:autoSpaceDE w:val="0"/>
        <w:autoSpaceDN w:val="0"/>
        <w:adjustRightInd w:val="0"/>
        <w:rPr>
          <w:rFonts w:asciiTheme="majorHAnsi" w:hAnsiTheme="majorHAnsi"/>
          <w:sz w:val="22"/>
          <w:szCs w:val="22"/>
        </w:rPr>
      </w:pPr>
      <w:r w:rsidRPr="00972623">
        <w:rPr>
          <w:rFonts w:asciiTheme="majorHAnsi" w:hAnsiTheme="majorHAnsi"/>
          <w:sz w:val="22"/>
          <w:szCs w:val="22"/>
        </w:rPr>
        <w:t xml:space="preserve">Compliance with all applicable laws and RFP guidelines, including ADA 504 and Section 427 GEPA; </w:t>
      </w:r>
    </w:p>
    <w:p w:rsidR="006352CB" w:rsidRPr="00972623" w:rsidRDefault="006352CB" w:rsidP="006352CB">
      <w:pPr>
        <w:pStyle w:val="ListParagraph"/>
        <w:numPr>
          <w:ilvl w:val="0"/>
          <w:numId w:val="29"/>
        </w:numPr>
        <w:autoSpaceDE w:val="0"/>
        <w:autoSpaceDN w:val="0"/>
        <w:adjustRightInd w:val="0"/>
        <w:rPr>
          <w:rFonts w:asciiTheme="majorHAnsi" w:hAnsiTheme="majorHAnsi"/>
          <w:sz w:val="22"/>
          <w:szCs w:val="22"/>
        </w:rPr>
      </w:pPr>
      <w:r w:rsidRPr="00972623">
        <w:rPr>
          <w:rFonts w:asciiTheme="majorHAnsi" w:hAnsiTheme="majorHAnsi"/>
          <w:sz w:val="22"/>
          <w:szCs w:val="22"/>
        </w:rPr>
        <w:t xml:space="preserve">Program management and operations including scheduling and locations as well as staff credentials; </w:t>
      </w:r>
    </w:p>
    <w:p w:rsidR="006352CB" w:rsidRPr="00972623" w:rsidRDefault="006352CB" w:rsidP="006352CB">
      <w:pPr>
        <w:pStyle w:val="ListParagraph"/>
        <w:numPr>
          <w:ilvl w:val="0"/>
          <w:numId w:val="29"/>
        </w:numPr>
        <w:autoSpaceDE w:val="0"/>
        <w:autoSpaceDN w:val="0"/>
        <w:adjustRightInd w:val="0"/>
        <w:rPr>
          <w:rFonts w:asciiTheme="majorHAnsi" w:hAnsiTheme="majorHAnsi"/>
          <w:sz w:val="22"/>
          <w:szCs w:val="22"/>
        </w:rPr>
      </w:pPr>
      <w:r w:rsidRPr="00972623">
        <w:rPr>
          <w:rFonts w:asciiTheme="majorHAnsi" w:hAnsiTheme="majorHAnsi"/>
          <w:sz w:val="22"/>
          <w:szCs w:val="22"/>
        </w:rPr>
        <w:t xml:space="preserve">Outreach, recruitment and retention practices including individuals with multiple barriers to education; </w:t>
      </w:r>
    </w:p>
    <w:p w:rsidR="006352CB" w:rsidRPr="00972623" w:rsidRDefault="006352CB" w:rsidP="006352CB">
      <w:pPr>
        <w:pStyle w:val="ListParagraph"/>
        <w:numPr>
          <w:ilvl w:val="0"/>
          <w:numId w:val="29"/>
        </w:numPr>
        <w:autoSpaceDE w:val="0"/>
        <w:autoSpaceDN w:val="0"/>
        <w:adjustRightInd w:val="0"/>
        <w:rPr>
          <w:rFonts w:asciiTheme="majorHAnsi" w:hAnsiTheme="majorHAnsi"/>
          <w:sz w:val="22"/>
          <w:szCs w:val="22"/>
        </w:rPr>
      </w:pPr>
      <w:r w:rsidRPr="00972623">
        <w:rPr>
          <w:rFonts w:asciiTheme="majorHAnsi" w:hAnsiTheme="majorHAnsi"/>
          <w:sz w:val="22"/>
          <w:szCs w:val="22"/>
        </w:rPr>
        <w:t xml:space="preserve">Curriculum and instruction and use of technology; </w:t>
      </w:r>
    </w:p>
    <w:p w:rsidR="006352CB" w:rsidRPr="00972623" w:rsidRDefault="006352CB" w:rsidP="006352CB">
      <w:pPr>
        <w:pStyle w:val="ListParagraph"/>
        <w:numPr>
          <w:ilvl w:val="0"/>
          <w:numId w:val="29"/>
        </w:numPr>
        <w:autoSpaceDE w:val="0"/>
        <w:autoSpaceDN w:val="0"/>
        <w:adjustRightInd w:val="0"/>
        <w:rPr>
          <w:rFonts w:asciiTheme="majorHAnsi" w:hAnsiTheme="majorHAnsi"/>
          <w:sz w:val="22"/>
          <w:szCs w:val="22"/>
        </w:rPr>
      </w:pPr>
      <w:r w:rsidRPr="00972623">
        <w:rPr>
          <w:rFonts w:asciiTheme="majorHAnsi" w:hAnsiTheme="majorHAnsi"/>
          <w:sz w:val="22"/>
          <w:szCs w:val="22"/>
        </w:rPr>
        <w:t xml:space="preserve">Support services including counseling and transition services; </w:t>
      </w:r>
    </w:p>
    <w:p w:rsidR="006352CB" w:rsidRPr="00972623" w:rsidRDefault="006352CB" w:rsidP="006352CB">
      <w:pPr>
        <w:pStyle w:val="ListParagraph"/>
        <w:numPr>
          <w:ilvl w:val="0"/>
          <w:numId w:val="29"/>
        </w:numPr>
        <w:autoSpaceDE w:val="0"/>
        <w:autoSpaceDN w:val="0"/>
        <w:adjustRightInd w:val="0"/>
        <w:rPr>
          <w:rFonts w:asciiTheme="majorHAnsi" w:hAnsiTheme="majorHAnsi"/>
          <w:sz w:val="22"/>
          <w:szCs w:val="22"/>
        </w:rPr>
      </w:pPr>
      <w:r w:rsidRPr="00972623">
        <w:rPr>
          <w:rFonts w:asciiTheme="majorHAnsi" w:hAnsiTheme="majorHAnsi"/>
          <w:sz w:val="22"/>
          <w:szCs w:val="22"/>
        </w:rPr>
        <w:t xml:space="preserve">Professional development opportunities; </w:t>
      </w:r>
    </w:p>
    <w:p w:rsidR="006352CB" w:rsidRPr="00972623" w:rsidRDefault="006352CB" w:rsidP="006352CB">
      <w:pPr>
        <w:pStyle w:val="ListParagraph"/>
        <w:numPr>
          <w:ilvl w:val="0"/>
          <w:numId w:val="29"/>
        </w:numPr>
        <w:autoSpaceDE w:val="0"/>
        <w:autoSpaceDN w:val="0"/>
        <w:adjustRightInd w:val="0"/>
        <w:rPr>
          <w:rFonts w:asciiTheme="majorHAnsi" w:hAnsiTheme="majorHAnsi"/>
          <w:sz w:val="22"/>
          <w:szCs w:val="22"/>
        </w:rPr>
      </w:pPr>
      <w:r w:rsidRPr="00972623">
        <w:rPr>
          <w:rFonts w:asciiTheme="majorHAnsi" w:hAnsiTheme="majorHAnsi"/>
          <w:sz w:val="22"/>
          <w:szCs w:val="22"/>
        </w:rPr>
        <w:t xml:space="preserve">Student intake, assessment and documentation procedures; </w:t>
      </w:r>
    </w:p>
    <w:p w:rsidR="006352CB" w:rsidRPr="00972623" w:rsidRDefault="006352CB" w:rsidP="006352CB">
      <w:pPr>
        <w:pStyle w:val="ListParagraph"/>
        <w:numPr>
          <w:ilvl w:val="0"/>
          <w:numId w:val="29"/>
        </w:numPr>
        <w:autoSpaceDE w:val="0"/>
        <w:autoSpaceDN w:val="0"/>
        <w:adjustRightInd w:val="0"/>
        <w:rPr>
          <w:rFonts w:asciiTheme="majorHAnsi" w:hAnsiTheme="majorHAnsi"/>
          <w:sz w:val="22"/>
          <w:szCs w:val="22"/>
        </w:rPr>
      </w:pPr>
      <w:r w:rsidRPr="00972623">
        <w:rPr>
          <w:rFonts w:asciiTheme="majorHAnsi" w:hAnsiTheme="majorHAnsi"/>
          <w:sz w:val="22"/>
          <w:szCs w:val="22"/>
        </w:rPr>
        <w:t xml:space="preserve">Documentation of the program’s ability to assist adults in gaining employment, achieving self-sufficiency, and/or developing family literacy practices; </w:t>
      </w:r>
    </w:p>
    <w:p w:rsidR="006352CB" w:rsidRPr="00972623" w:rsidRDefault="006352CB" w:rsidP="006352CB">
      <w:pPr>
        <w:pStyle w:val="Default"/>
        <w:numPr>
          <w:ilvl w:val="0"/>
          <w:numId w:val="29"/>
        </w:numPr>
        <w:rPr>
          <w:rFonts w:asciiTheme="majorHAnsi" w:hAnsiTheme="majorHAnsi"/>
          <w:color w:val="auto"/>
          <w:sz w:val="22"/>
          <w:szCs w:val="22"/>
        </w:rPr>
      </w:pPr>
      <w:r w:rsidRPr="00972623">
        <w:rPr>
          <w:rFonts w:asciiTheme="majorHAnsi" w:hAnsiTheme="majorHAnsi"/>
          <w:color w:val="auto"/>
          <w:sz w:val="22"/>
          <w:szCs w:val="22"/>
        </w:rPr>
        <w:t xml:space="preserve">Documentation of the program’s progress in meeting the Performance Measures set for each applicable Core Indicator of Performance; </w:t>
      </w:r>
    </w:p>
    <w:p w:rsidR="006352CB" w:rsidRPr="00972623" w:rsidRDefault="006352CB" w:rsidP="006352CB">
      <w:pPr>
        <w:pStyle w:val="Default"/>
        <w:numPr>
          <w:ilvl w:val="0"/>
          <w:numId w:val="29"/>
        </w:numPr>
        <w:rPr>
          <w:rFonts w:asciiTheme="majorHAnsi" w:hAnsiTheme="majorHAnsi"/>
          <w:color w:val="auto"/>
          <w:sz w:val="22"/>
          <w:szCs w:val="22"/>
        </w:rPr>
      </w:pPr>
      <w:r w:rsidRPr="00972623">
        <w:rPr>
          <w:rFonts w:asciiTheme="majorHAnsi" w:hAnsiTheme="majorHAnsi"/>
          <w:color w:val="auto"/>
          <w:sz w:val="22"/>
          <w:szCs w:val="22"/>
        </w:rPr>
        <w:t>Documentation of the program’s ability to meet the Additional Indicators of Program Qua</w:t>
      </w:r>
      <w:r w:rsidRPr="00972623">
        <w:rPr>
          <w:rFonts w:asciiTheme="majorHAnsi" w:hAnsiTheme="majorHAnsi"/>
          <w:color w:val="auto"/>
          <w:sz w:val="22"/>
          <w:szCs w:val="22"/>
        </w:rPr>
        <w:t>l</w:t>
      </w:r>
      <w:r w:rsidRPr="00972623">
        <w:rPr>
          <w:rFonts w:asciiTheme="majorHAnsi" w:hAnsiTheme="majorHAnsi"/>
          <w:color w:val="auto"/>
          <w:sz w:val="22"/>
          <w:szCs w:val="22"/>
        </w:rPr>
        <w:t xml:space="preserve">ity. </w:t>
      </w:r>
    </w:p>
    <w:p w:rsidR="006352CB" w:rsidRPr="00972623" w:rsidRDefault="006352CB" w:rsidP="006352CB">
      <w:pPr>
        <w:pStyle w:val="Default"/>
        <w:rPr>
          <w:rFonts w:asciiTheme="majorHAnsi" w:hAnsiTheme="majorHAnsi"/>
          <w:color w:val="auto"/>
          <w:sz w:val="22"/>
          <w:szCs w:val="22"/>
        </w:rPr>
      </w:pPr>
    </w:p>
    <w:p w:rsidR="006352CB" w:rsidRPr="00972623" w:rsidRDefault="006352CB" w:rsidP="006352CB">
      <w:pPr>
        <w:pStyle w:val="Default"/>
        <w:rPr>
          <w:rFonts w:asciiTheme="majorHAnsi" w:hAnsiTheme="majorHAnsi"/>
          <w:b/>
          <w:color w:val="auto"/>
          <w:sz w:val="22"/>
          <w:szCs w:val="22"/>
          <w:u w:val="single"/>
        </w:rPr>
      </w:pPr>
      <w:r w:rsidRPr="00972623">
        <w:rPr>
          <w:rFonts w:asciiTheme="majorHAnsi" w:hAnsiTheme="majorHAnsi"/>
          <w:b/>
          <w:color w:val="auto"/>
          <w:sz w:val="22"/>
          <w:szCs w:val="22"/>
          <w:u w:val="single"/>
        </w:rPr>
        <w:t>Desk Monitoring</w:t>
      </w:r>
    </w:p>
    <w:p w:rsidR="006352CB" w:rsidRPr="00972623" w:rsidRDefault="006352CB" w:rsidP="006352CB">
      <w:pPr>
        <w:contextualSpacing/>
        <w:rPr>
          <w:rFonts w:asciiTheme="majorHAnsi" w:eastAsia="Calibri" w:hAnsiTheme="majorHAnsi"/>
          <w:b/>
          <w:sz w:val="22"/>
          <w:szCs w:val="22"/>
        </w:rPr>
      </w:pPr>
      <w:r w:rsidRPr="00972623">
        <w:rPr>
          <w:rFonts w:asciiTheme="majorHAnsi" w:hAnsiTheme="majorHAnsi"/>
          <w:sz w:val="22"/>
          <w:szCs w:val="22"/>
        </w:rPr>
        <w:t>For the annual desk audit review, each provider will submit an assessment of Performance Measures and individual program goals as well as an annual expenditure report including all re</w:t>
      </w:r>
      <w:r w:rsidRPr="00972623">
        <w:rPr>
          <w:rFonts w:asciiTheme="majorHAnsi" w:hAnsiTheme="majorHAnsi"/>
          <w:sz w:val="22"/>
          <w:szCs w:val="22"/>
        </w:rPr>
        <w:t>l</w:t>
      </w:r>
      <w:r w:rsidRPr="00972623">
        <w:rPr>
          <w:rFonts w:asciiTheme="majorHAnsi" w:hAnsiTheme="majorHAnsi"/>
          <w:sz w:val="22"/>
          <w:szCs w:val="22"/>
        </w:rPr>
        <w:t xml:space="preserve">evant fiscal records to facilitate an effective audit. Each program will also be required to submit data containing all </w:t>
      </w:r>
      <w:proofErr w:type="gramStart"/>
      <w:r w:rsidRPr="00972623">
        <w:rPr>
          <w:rFonts w:asciiTheme="majorHAnsi" w:hAnsiTheme="majorHAnsi"/>
          <w:sz w:val="22"/>
          <w:szCs w:val="22"/>
        </w:rPr>
        <w:t>program</w:t>
      </w:r>
      <w:proofErr w:type="gramEnd"/>
      <w:r w:rsidRPr="00972623">
        <w:rPr>
          <w:rFonts w:asciiTheme="majorHAnsi" w:hAnsiTheme="majorHAnsi"/>
          <w:sz w:val="22"/>
          <w:szCs w:val="22"/>
        </w:rPr>
        <w:t xml:space="preserve"> and student information stored in its Connecticut Adult Reporting System, including demographic, assessment and outcome data for each student enrolled. If a local program does not meet its outcome measures, it must complete a corrective action plan outlining how to make necessary improvements.</w:t>
      </w:r>
    </w:p>
    <w:p w:rsidR="000962B9" w:rsidRPr="00972623" w:rsidRDefault="000962B9" w:rsidP="009D6550">
      <w:pPr>
        <w:ind w:left="-720"/>
        <w:rPr>
          <w:rFonts w:asciiTheme="majorHAnsi" w:hAnsiTheme="majorHAnsi"/>
          <w:b/>
          <w:sz w:val="22"/>
          <w:szCs w:val="22"/>
        </w:rPr>
      </w:pPr>
    </w:p>
    <w:p w:rsidR="00D543B5" w:rsidRPr="00972623" w:rsidRDefault="00233AC3" w:rsidP="00D543B5">
      <w:pPr>
        <w:ind w:left="-720"/>
        <w:rPr>
          <w:rFonts w:asciiTheme="majorHAnsi" w:hAnsiTheme="majorHAnsi"/>
          <w:b/>
          <w:sz w:val="23"/>
          <w:szCs w:val="23"/>
        </w:rPr>
      </w:pPr>
      <w:r w:rsidRPr="00972623">
        <w:rPr>
          <w:rFonts w:asciiTheme="majorHAnsi" w:hAnsiTheme="majorHAnsi"/>
          <w:b/>
          <w:sz w:val="22"/>
          <w:szCs w:val="22"/>
        </w:rPr>
        <w:tab/>
      </w:r>
      <w:r w:rsidR="00D543B5" w:rsidRPr="00972623">
        <w:rPr>
          <w:rFonts w:asciiTheme="majorHAnsi" w:hAnsiTheme="majorHAnsi"/>
          <w:b/>
          <w:sz w:val="23"/>
          <w:szCs w:val="23"/>
        </w:rPr>
        <w:t>ADULT BASIC EDUCATION AND LITERACY PROGRAMS CERTIFICATIONS AND ASSURANCES</w:t>
      </w:r>
    </w:p>
    <w:p w:rsidR="00D543B5" w:rsidRPr="00972623" w:rsidRDefault="00D543B5" w:rsidP="00D543B5">
      <w:pPr>
        <w:ind w:left="-720"/>
        <w:rPr>
          <w:rFonts w:asciiTheme="majorHAnsi" w:hAnsiTheme="majorHAnsi"/>
          <w:b/>
          <w:sz w:val="22"/>
          <w:szCs w:val="22"/>
        </w:rPr>
      </w:pPr>
    </w:p>
    <w:p w:rsidR="00D543B5" w:rsidRPr="00972623" w:rsidRDefault="00D543B5" w:rsidP="00D543B5">
      <w:pPr>
        <w:ind w:left="-720"/>
        <w:rPr>
          <w:rFonts w:asciiTheme="majorHAnsi" w:hAnsiTheme="majorHAnsi"/>
          <w:sz w:val="20"/>
          <w:szCs w:val="20"/>
        </w:rPr>
      </w:pPr>
      <w:r w:rsidRPr="00972623">
        <w:rPr>
          <w:rFonts w:asciiTheme="majorHAnsi" w:hAnsiTheme="majorHAnsi"/>
          <w:b/>
          <w:sz w:val="22"/>
          <w:szCs w:val="22"/>
        </w:rPr>
        <w:tab/>
      </w:r>
      <w:r w:rsidRPr="00972623">
        <w:rPr>
          <w:rFonts w:asciiTheme="majorHAnsi" w:hAnsiTheme="majorHAnsi"/>
          <w:b/>
          <w:sz w:val="20"/>
          <w:szCs w:val="20"/>
        </w:rPr>
        <w:t xml:space="preserve">State must provide written and signed certifications that: </w:t>
      </w:r>
      <w:r w:rsidR="00CA32B2" w:rsidRPr="00972623">
        <w:rPr>
          <w:rFonts w:asciiTheme="majorHAnsi" w:hAnsiTheme="majorHAnsi"/>
          <w:caps/>
          <w:sz w:val="20"/>
          <w:szCs w:val="20"/>
        </w:rPr>
        <w:t>[</w:t>
      </w:r>
      <w:r w:rsidR="0071396E" w:rsidRPr="00972623">
        <w:rPr>
          <w:rFonts w:asciiTheme="majorHAnsi" w:hAnsiTheme="majorHAnsi"/>
          <w:caps/>
          <w:sz w:val="20"/>
          <w:szCs w:val="20"/>
        </w:rPr>
        <w:t xml:space="preserve">FROM </w:t>
      </w:r>
      <w:r w:rsidRPr="00972623">
        <w:rPr>
          <w:rFonts w:asciiTheme="majorHAnsi" w:hAnsiTheme="majorHAnsi"/>
          <w:caps/>
          <w:sz w:val="20"/>
          <w:szCs w:val="20"/>
        </w:rPr>
        <w:t>CSDE]</w:t>
      </w:r>
    </w:p>
    <w:tbl>
      <w:tblPr>
        <w:tblStyle w:val="TableGrid"/>
        <w:tblW w:w="8640" w:type="dxa"/>
        <w:tblInd w:w="108" w:type="dxa"/>
        <w:tblLook w:val="04A0" w:firstRow="1" w:lastRow="0" w:firstColumn="1" w:lastColumn="0" w:noHBand="0" w:noVBand="1"/>
      </w:tblPr>
      <w:tblGrid>
        <w:gridCol w:w="450"/>
        <w:gridCol w:w="8190"/>
      </w:tblGrid>
      <w:tr w:rsidR="00D543B5" w:rsidRPr="00972623" w:rsidTr="00D543B5">
        <w:tc>
          <w:tcPr>
            <w:tcW w:w="450" w:type="dxa"/>
          </w:tcPr>
          <w:p w:rsidR="00D543B5" w:rsidRPr="00972623" w:rsidRDefault="00CA32B2" w:rsidP="007F2114">
            <w:pPr>
              <w:rPr>
                <w:rFonts w:asciiTheme="majorHAnsi" w:hAnsiTheme="majorHAnsi"/>
                <w:b/>
                <w:sz w:val="20"/>
                <w:szCs w:val="20"/>
              </w:rPr>
            </w:pPr>
            <w:r w:rsidRPr="00972623">
              <w:rPr>
                <w:rFonts w:asciiTheme="majorHAnsi" w:hAnsiTheme="majorHAnsi"/>
                <w:b/>
                <w:sz w:val="20"/>
                <w:szCs w:val="20"/>
              </w:rPr>
              <w:t>1</w:t>
            </w:r>
          </w:p>
        </w:tc>
        <w:tc>
          <w:tcPr>
            <w:tcW w:w="8190" w:type="dxa"/>
          </w:tcPr>
          <w:p w:rsidR="00D543B5" w:rsidRPr="00972623" w:rsidRDefault="00CA32B2" w:rsidP="007F2114">
            <w:pPr>
              <w:rPr>
                <w:rFonts w:asciiTheme="majorHAnsi" w:hAnsiTheme="majorHAnsi"/>
                <w:b/>
                <w:sz w:val="20"/>
                <w:szCs w:val="20"/>
              </w:rPr>
            </w:pPr>
            <w:r w:rsidRPr="00972623">
              <w:rPr>
                <w:rFonts w:asciiTheme="majorHAnsi" w:hAnsiTheme="majorHAnsi"/>
                <w:snapToGrid w:val="0"/>
                <w:sz w:val="20"/>
                <w:szCs w:val="20"/>
              </w:rPr>
              <w:t>The plan is submitted by the State agency that is eligible to submit the plan;</w:t>
            </w:r>
          </w:p>
        </w:tc>
      </w:tr>
      <w:tr w:rsidR="00D543B5" w:rsidRPr="00972623" w:rsidTr="00D543B5">
        <w:tc>
          <w:tcPr>
            <w:tcW w:w="450" w:type="dxa"/>
          </w:tcPr>
          <w:p w:rsidR="00D543B5" w:rsidRPr="00972623" w:rsidRDefault="00CA32B2" w:rsidP="007F2114">
            <w:pPr>
              <w:rPr>
                <w:rFonts w:asciiTheme="majorHAnsi" w:hAnsiTheme="majorHAnsi"/>
                <w:b/>
                <w:sz w:val="20"/>
                <w:szCs w:val="20"/>
              </w:rPr>
            </w:pPr>
            <w:r w:rsidRPr="00972623">
              <w:rPr>
                <w:rFonts w:asciiTheme="majorHAnsi" w:hAnsiTheme="majorHAnsi"/>
                <w:b/>
                <w:sz w:val="20"/>
                <w:szCs w:val="20"/>
              </w:rPr>
              <w:lastRenderedPageBreak/>
              <w:t>2</w:t>
            </w:r>
          </w:p>
        </w:tc>
        <w:tc>
          <w:tcPr>
            <w:tcW w:w="8190" w:type="dxa"/>
          </w:tcPr>
          <w:p w:rsidR="00D543B5" w:rsidRPr="00972623" w:rsidRDefault="00CA32B2" w:rsidP="007F2114">
            <w:pPr>
              <w:rPr>
                <w:rFonts w:asciiTheme="majorHAnsi" w:hAnsiTheme="majorHAnsi"/>
                <w:b/>
                <w:sz w:val="20"/>
                <w:szCs w:val="20"/>
              </w:rPr>
            </w:pPr>
            <w:r w:rsidRPr="00972623">
              <w:rPr>
                <w:rFonts w:asciiTheme="majorHAnsi" w:hAnsiTheme="majorHAnsi"/>
                <w:snapToGrid w:val="0"/>
                <w:sz w:val="20"/>
                <w:szCs w:val="20"/>
              </w:rPr>
              <w:t>The State agency has authority under State law to perform the functions of the State under the program;</w:t>
            </w:r>
          </w:p>
        </w:tc>
      </w:tr>
      <w:tr w:rsidR="00D543B5" w:rsidRPr="00972623" w:rsidTr="00D543B5">
        <w:tc>
          <w:tcPr>
            <w:tcW w:w="450" w:type="dxa"/>
          </w:tcPr>
          <w:p w:rsidR="00D543B5" w:rsidRPr="00972623" w:rsidRDefault="00CA32B2" w:rsidP="007F2114">
            <w:pPr>
              <w:rPr>
                <w:rFonts w:asciiTheme="majorHAnsi" w:hAnsiTheme="majorHAnsi"/>
                <w:b/>
                <w:sz w:val="20"/>
                <w:szCs w:val="20"/>
              </w:rPr>
            </w:pPr>
            <w:r w:rsidRPr="00972623">
              <w:rPr>
                <w:rFonts w:asciiTheme="majorHAnsi" w:hAnsiTheme="majorHAnsi"/>
                <w:b/>
                <w:sz w:val="20"/>
                <w:szCs w:val="20"/>
              </w:rPr>
              <w:t>3</w:t>
            </w:r>
          </w:p>
        </w:tc>
        <w:tc>
          <w:tcPr>
            <w:tcW w:w="8190" w:type="dxa"/>
          </w:tcPr>
          <w:p w:rsidR="00D543B5" w:rsidRPr="00972623" w:rsidRDefault="00CA32B2" w:rsidP="007F2114">
            <w:pPr>
              <w:rPr>
                <w:rFonts w:asciiTheme="majorHAnsi" w:hAnsiTheme="majorHAnsi"/>
                <w:b/>
                <w:sz w:val="20"/>
                <w:szCs w:val="20"/>
              </w:rPr>
            </w:pPr>
            <w:r w:rsidRPr="00972623">
              <w:rPr>
                <w:rFonts w:asciiTheme="majorHAnsi" w:hAnsiTheme="majorHAnsi"/>
                <w:snapToGrid w:val="0"/>
                <w:sz w:val="20"/>
                <w:szCs w:val="20"/>
              </w:rPr>
              <w:t>The State legally may carry out each provision of the plan;</w:t>
            </w:r>
          </w:p>
        </w:tc>
      </w:tr>
      <w:tr w:rsidR="00D543B5" w:rsidRPr="00972623" w:rsidTr="00D543B5">
        <w:tc>
          <w:tcPr>
            <w:tcW w:w="450" w:type="dxa"/>
          </w:tcPr>
          <w:p w:rsidR="00D543B5" w:rsidRPr="00972623" w:rsidRDefault="00CA32B2" w:rsidP="007F2114">
            <w:pPr>
              <w:rPr>
                <w:rFonts w:asciiTheme="majorHAnsi" w:hAnsiTheme="majorHAnsi"/>
                <w:b/>
                <w:sz w:val="20"/>
                <w:szCs w:val="20"/>
              </w:rPr>
            </w:pPr>
            <w:r w:rsidRPr="00972623">
              <w:rPr>
                <w:rFonts w:asciiTheme="majorHAnsi" w:hAnsiTheme="majorHAnsi"/>
                <w:b/>
                <w:sz w:val="20"/>
                <w:szCs w:val="20"/>
              </w:rPr>
              <w:t>4</w:t>
            </w:r>
          </w:p>
        </w:tc>
        <w:tc>
          <w:tcPr>
            <w:tcW w:w="8190" w:type="dxa"/>
          </w:tcPr>
          <w:p w:rsidR="00D543B5" w:rsidRPr="00972623" w:rsidRDefault="00CA32B2" w:rsidP="007F2114">
            <w:pPr>
              <w:rPr>
                <w:rFonts w:asciiTheme="majorHAnsi" w:hAnsiTheme="majorHAnsi"/>
                <w:b/>
                <w:sz w:val="20"/>
                <w:szCs w:val="20"/>
              </w:rPr>
            </w:pPr>
            <w:r w:rsidRPr="00972623">
              <w:rPr>
                <w:rFonts w:asciiTheme="majorHAnsi" w:hAnsiTheme="majorHAnsi"/>
                <w:snapToGrid w:val="0"/>
                <w:sz w:val="20"/>
                <w:szCs w:val="20"/>
              </w:rPr>
              <w:t>All provisions of the plan are consistent with State law;</w:t>
            </w:r>
          </w:p>
        </w:tc>
      </w:tr>
      <w:tr w:rsidR="00D543B5" w:rsidRPr="00972623" w:rsidTr="00D543B5">
        <w:tc>
          <w:tcPr>
            <w:tcW w:w="450" w:type="dxa"/>
          </w:tcPr>
          <w:p w:rsidR="00D543B5" w:rsidRPr="00972623" w:rsidRDefault="00CA32B2" w:rsidP="007F2114">
            <w:pPr>
              <w:rPr>
                <w:rFonts w:asciiTheme="majorHAnsi" w:hAnsiTheme="majorHAnsi"/>
                <w:b/>
                <w:sz w:val="20"/>
                <w:szCs w:val="20"/>
              </w:rPr>
            </w:pPr>
            <w:r w:rsidRPr="00972623">
              <w:rPr>
                <w:rFonts w:asciiTheme="majorHAnsi" w:hAnsiTheme="majorHAnsi"/>
                <w:b/>
                <w:sz w:val="20"/>
                <w:szCs w:val="20"/>
              </w:rPr>
              <w:t>5</w:t>
            </w:r>
          </w:p>
        </w:tc>
        <w:tc>
          <w:tcPr>
            <w:tcW w:w="8190" w:type="dxa"/>
          </w:tcPr>
          <w:p w:rsidR="00D543B5" w:rsidRPr="00972623" w:rsidRDefault="00CA32B2" w:rsidP="007F2114">
            <w:pPr>
              <w:rPr>
                <w:rFonts w:asciiTheme="majorHAnsi" w:hAnsiTheme="majorHAnsi"/>
                <w:b/>
                <w:sz w:val="20"/>
                <w:szCs w:val="20"/>
              </w:rPr>
            </w:pPr>
            <w:r w:rsidRPr="00972623">
              <w:rPr>
                <w:rFonts w:asciiTheme="majorHAnsi" w:hAnsiTheme="majorHAnsi"/>
                <w:snapToGrid w:val="0"/>
                <w:sz w:val="20"/>
                <w:szCs w:val="20"/>
              </w:rPr>
              <w:t>A State officer, specified by title in the certification, has authority under State law to receive, hold, and disburse Federal funds made available under the plan;</w:t>
            </w:r>
          </w:p>
        </w:tc>
      </w:tr>
      <w:tr w:rsidR="00D543B5" w:rsidRPr="00972623" w:rsidTr="00D543B5">
        <w:tc>
          <w:tcPr>
            <w:tcW w:w="450" w:type="dxa"/>
          </w:tcPr>
          <w:p w:rsidR="00D543B5" w:rsidRPr="00972623" w:rsidRDefault="00CA32B2" w:rsidP="007F2114">
            <w:pPr>
              <w:rPr>
                <w:rFonts w:asciiTheme="majorHAnsi" w:hAnsiTheme="majorHAnsi"/>
                <w:b/>
                <w:sz w:val="20"/>
                <w:szCs w:val="20"/>
              </w:rPr>
            </w:pPr>
            <w:r w:rsidRPr="00972623">
              <w:rPr>
                <w:rFonts w:asciiTheme="majorHAnsi" w:hAnsiTheme="majorHAnsi"/>
                <w:b/>
                <w:sz w:val="20"/>
                <w:szCs w:val="20"/>
              </w:rPr>
              <w:t>6</w:t>
            </w:r>
          </w:p>
        </w:tc>
        <w:tc>
          <w:tcPr>
            <w:tcW w:w="8190" w:type="dxa"/>
          </w:tcPr>
          <w:p w:rsidR="00D543B5" w:rsidRPr="00972623" w:rsidRDefault="00CA32B2" w:rsidP="007F2114">
            <w:pPr>
              <w:rPr>
                <w:rFonts w:asciiTheme="majorHAnsi" w:hAnsiTheme="majorHAnsi"/>
                <w:b/>
                <w:sz w:val="20"/>
                <w:szCs w:val="20"/>
              </w:rPr>
            </w:pPr>
            <w:r w:rsidRPr="00972623">
              <w:rPr>
                <w:rFonts w:asciiTheme="majorHAnsi" w:hAnsiTheme="majorHAnsi"/>
                <w:snapToGrid w:val="0"/>
                <w:sz w:val="20"/>
                <w:szCs w:val="20"/>
              </w:rPr>
              <w:t>The State officer who is submitting the plan, specified by the title in the certification, has author</w:t>
            </w:r>
            <w:r w:rsidRPr="00972623">
              <w:rPr>
                <w:rFonts w:asciiTheme="majorHAnsi" w:hAnsiTheme="majorHAnsi"/>
                <w:snapToGrid w:val="0"/>
                <w:sz w:val="20"/>
                <w:szCs w:val="20"/>
              </w:rPr>
              <w:t>i</w:t>
            </w:r>
            <w:r w:rsidRPr="00972623">
              <w:rPr>
                <w:rFonts w:asciiTheme="majorHAnsi" w:hAnsiTheme="majorHAnsi"/>
                <w:snapToGrid w:val="0"/>
                <w:sz w:val="20"/>
                <w:szCs w:val="20"/>
              </w:rPr>
              <w:t>ty to submit the plan;</w:t>
            </w:r>
          </w:p>
        </w:tc>
      </w:tr>
      <w:tr w:rsidR="00D543B5" w:rsidRPr="00972623" w:rsidTr="00D543B5">
        <w:tc>
          <w:tcPr>
            <w:tcW w:w="450" w:type="dxa"/>
          </w:tcPr>
          <w:p w:rsidR="00D543B5" w:rsidRPr="00972623" w:rsidRDefault="00CA32B2" w:rsidP="007F2114">
            <w:pPr>
              <w:rPr>
                <w:rFonts w:asciiTheme="majorHAnsi" w:hAnsiTheme="majorHAnsi"/>
                <w:b/>
                <w:sz w:val="20"/>
                <w:szCs w:val="20"/>
              </w:rPr>
            </w:pPr>
            <w:r w:rsidRPr="00972623">
              <w:rPr>
                <w:rFonts w:asciiTheme="majorHAnsi" w:hAnsiTheme="majorHAnsi"/>
                <w:b/>
                <w:sz w:val="20"/>
                <w:szCs w:val="20"/>
              </w:rPr>
              <w:t>7</w:t>
            </w:r>
          </w:p>
        </w:tc>
        <w:tc>
          <w:tcPr>
            <w:tcW w:w="8190" w:type="dxa"/>
          </w:tcPr>
          <w:p w:rsidR="00D543B5" w:rsidRPr="00972623" w:rsidRDefault="00233AC3" w:rsidP="007F2114">
            <w:pPr>
              <w:rPr>
                <w:rFonts w:asciiTheme="majorHAnsi" w:hAnsiTheme="majorHAnsi"/>
                <w:b/>
                <w:sz w:val="20"/>
                <w:szCs w:val="20"/>
              </w:rPr>
            </w:pPr>
            <w:r w:rsidRPr="00972623">
              <w:rPr>
                <w:rFonts w:asciiTheme="majorHAnsi" w:hAnsiTheme="majorHAnsi"/>
                <w:sz w:val="20"/>
                <w:szCs w:val="20"/>
              </w:rPr>
              <w:t xml:space="preserve">Agency </w:t>
            </w:r>
            <w:r w:rsidR="00CA32B2" w:rsidRPr="00972623">
              <w:rPr>
                <w:rFonts w:asciiTheme="majorHAnsi" w:hAnsiTheme="majorHAnsi"/>
                <w:sz w:val="20"/>
                <w:szCs w:val="20"/>
              </w:rPr>
              <w:t>submitting the plan has adopted or otherwise formally approved the plan; and</w:t>
            </w:r>
          </w:p>
        </w:tc>
      </w:tr>
      <w:tr w:rsidR="00D543B5" w:rsidRPr="00972623" w:rsidTr="00D543B5">
        <w:tc>
          <w:tcPr>
            <w:tcW w:w="450" w:type="dxa"/>
          </w:tcPr>
          <w:p w:rsidR="00D543B5" w:rsidRPr="00972623" w:rsidRDefault="00CA32B2" w:rsidP="007F2114">
            <w:pPr>
              <w:rPr>
                <w:rFonts w:asciiTheme="majorHAnsi" w:hAnsiTheme="majorHAnsi"/>
                <w:b/>
                <w:sz w:val="20"/>
                <w:szCs w:val="20"/>
              </w:rPr>
            </w:pPr>
            <w:r w:rsidRPr="00972623">
              <w:rPr>
                <w:rFonts w:asciiTheme="majorHAnsi" w:hAnsiTheme="majorHAnsi"/>
                <w:b/>
                <w:sz w:val="20"/>
                <w:szCs w:val="20"/>
              </w:rPr>
              <w:t>8</w:t>
            </w:r>
          </w:p>
        </w:tc>
        <w:tc>
          <w:tcPr>
            <w:tcW w:w="8190" w:type="dxa"/>
          </w:tcPr>
          <w:p w:rsidR="00D543B5" w:rsidRPr="00972623" w:rsidRDefault="00CA32B2" w:rsidP="007F2114">
            <w:pPr>
              <w:rPr>
                <w:rFonts w:asciiTheme="majorHAnsi" w:hAnsiTheme="majorHAnsi"/>
                <w:b/>
                <w:sz w:val="20"/>
                <w:szCs w:val="20"/>
              </w:rPr>
            </w:pPr>
            <w:r w:rsidRPr="00972623">
              <w:rPr>
                <w:rFonts w:asciiTheme="majorHAnsi" w:hAnsiTheme="majorHAnsi"/>
                <w:sz w:val="20"/>
                <w:szCs w:val="20"/>
              </w:rPr>
              <w:t>The plan is the basis for State operation and administration of the program;</w:t>
            </w:r>
          </w:p>
        </w:tc>
      </w:tr>
    </w:tbl>
    <w:p w:rsidR="00D543B5" w:rsidRPr="00972623" w:rsidRDefault="00D543B5" w:rsidP="00D543B5">
      <w:pPr>
        <w:ind w:left="-720"/>
        <w:rPr>
          <w:rFonts w:asciiTheme="majorHAnsi" w:hAnsiTheme="majorHAnsi"/>
          <w:sz w:val="22"/>
          <w:szCs w:val="22"/>
        </w:rPr>
      </w:pPr>
    </w:p>
    <w:p w:rsidR="003E7270" w:rsidRPr="00972623" w:rsidRDefault="003E7270" w:rsidP="00D543B5">
      <w:pPr>
        <w:ind w:left="-720"/>
        <w:rPr>
          <w:rFonts w:asciiTheme="majorHAnsi" w:hAnsiTheme="majorHAnsi"/>
          <w:b/>
          <w:sz w:val="20"/>
          <w:szCs w:val="20"/>
        </w:rPr>
      </w:pPr>
      <w:r w:rsidRPr="00972623">
        <w:rPr>
          <w:rFonts w:asciiTheme="majorHAnsi" w:hAnsiTheme="majorHAnsi"/>
          <w:b/>
          <w:sz w:val="22"/>
          <w:szCs w:val="22"/>
        </w:rPr>
        <w:tab/>
      </w:r>
      <w:r w:rsidRPr="00972623">
        <w:rPr>
          <w:rFonts w:asciiTheme="majorHAnsi" w:hAnsiTheme="majorHAnsi"/>
          <w:b/>
          <w:sz w:val="20"/>
          <w:szCs w:val="20"/>
        </w:rPr>
        <w:t xml:space="preserve">State Plan must include assurances that: </w:t>
      </w:r>
      <w:r w:rsidR="00CA32B2" w:rsidRPr="00972623">
        <w:rPr>
          <w:rFonts w:asciiTheme="majorHAnsi" w:hAnsiTheme="majorHAnsi"/>
          <w:caps/>
          <w:sz w:val="20"/>
          <w:szCs w:val="20"/>
        </w:rPr>
        <w:t>[</w:t>
      </w:r>
      <w:r w:rsidR="0071396E" w:rsidRPr="00972623">
        <w:rPr>
          <w:rFonts w:asciiTheme="majorHAnsi" w:hAnsiTheme="majorHAnsi"/>
          <w:caps/>
          <w:sz w:val="20"/>
          <w:szCs w:val="20"/>
        </w:rPr>
        <w:t xml:space="preserve">FROM </w:t>
      </w:r>
      <w:r w:rsidRPr="00972623">
        <w:rPr>
          <w:rFonts w:asciiTheme="majorHAnsi" w:hAnsiTheme="majorHAnsi"/>
          <w:caps/>
          <w:sz w:val="20"/>
          <w:szCs w:val="20"/>
        </w:rPr>
        <w:t>CSDE]</w:t>
      </w:r>
    </w:p>
    <w:tbl>
      <w:tblPr>
        <w:tblStyle w:val="TableGrid"/>
        <w:tblW w:w="8640" w:type="dxa"/>
        <w:tblInd w:w="108" w:type="dxa"/>
        <w:tblLook w:val="04A0" w:firstRow="1" w:lastRow="0" w:firstColumn="1" w:lastColumn="0" w:noHBand="0" w:noVBand="1"/>
      </w:tblPr>
      <w:tblGrid>
        <w:gridCol w:w="450"/>
        <w:gridCol w:w="8190"/>
      </w:tblGrid>
      <w:tr w:rsidR="003E7270" w:rsidRPr="00972623" w:rsidTr="003E7270">
        <w:tc>
          <w:tcPr>
            <w:tcW w:w="450" w:type="dxa"/>
          </w:tcPr>
          <w:p w:rsidR="003E7270" w:rsidRPr="00972623" w:rsidRDefault="00CA32B2" w:rsidP="007F2114">
            <w:pPr>
              <w:rPr>
                <w:rFonts w:asciiTheme="majorHAnsi" w:hAnsiTheme="majorHAnsi"/>
                <w:b/>
                <w:sz w:val="20"/>
                <w:szCs w:val="20"/>
              </w:rPr>
            </w:pPr>
            <w:r w:rsidRPr="00972623">
              <w:rPr>
                <w:rFonts w:asciiTheme="majorHAnsi" w:hAnsiTheme="majorHAnsi"/>
                <w:b/>
                <w:sz w:val="20"/>
                <w:szCs w:val="20"/>
              </w:rPr>
              <w:t>1</w:t>
            </w:r>
          </w:p>
        </w:tc>
        <w:tc>
          <w:tcPr>
            <w:tcW w:w="8190" w:type="dxa"/>
          </w:tcPr>
          <w:p w:rsidR="003E7270" w:rsidRPr="00972623" w:rsidRDefault="00317872" w:rsidP="007F2114">
            <w:pPr>
              <w:rPr>
                <w:rFonts w:asciiTheme="majorHAnsi" w:hAnsiTheme="majorHAnsi"/>
                <w:b/>
                <w:sz w:val="20"/>
                <w:szCs w:val="20"/>
              </w:rPr>
            </w:pPr>
            <w:r w:rsidRPr="00972623">
              <w:rPr>
                <w:rFonts w:asciiTheme="majorHAnsi" w:hAnsiTheme="majorHAnsi"/>
                <w:sz w:val="20"/>
                <w:szCs w:val="20"/>
              </w:rPr>
              <w:t>The</w:t>
            </w:r>
            <w:r w:rsidRPr="00972623">
              <w:rPr>
                <w:rFonts w:asciiTheme="majorHAnsi" w:hAnsiTheme="majorHAnsi"/>
                <w:b/>
                <w:bCs/>
                <w:sz w:val="20"/>
                <w:szCs w:val="20"/>
              </w:rPr>
              <w:t xml:space="preserve"> </w:t>
            </w:r>
            <w:r w:rsidRPr="00972623">
              <w:rPr>
                <w:rFonts w:asciiTheme="majorHAnsi" w:hAnsiTheme="majorHAnsi"/>
                <w:snapToGrid w:val="0"/>
                <w:sz w:val="20"/>
                <w:szCs w:val="20"/>
              </w:rPr>
              <w:t>eligible agency will expend funds appropriated to carry out title II of the Workforce Innovation and Opportunity Act (WIOA) only in a manner consistent with fiscal requirements under se</w:t>
            </w:r>
            <w:r w:rsidRPr="00972623">
              <w:rPr>
                <w:rFonts w:asciiTheme="majorHAnsi" w:hAnsiTheme="majorHAnsi"/>
                <w:snapToGrid w:val="0"/>
                <w:sz w:val="20"/>
                <w:szCs w:val="20"/>
              </w:rPr>
              <w:t>c</w:t>
            </w:r>
            <w:r w:rsidRPr="00972623">
              <w:rPr>
                <w:rFonts w:asciiTheme="majorHAnsi" w:hAnsiTheme="majorHAnsi"/>
                <w:snapToGrid w:val="0"/>
                <w:sz w:val="20"/>
                <w:szCs w:val="20"/>
              </w:rPr>
              <w:t>tion 241(a) of WIOA (regarding supplement and not supplant provisions);</w:t>
            </w:r>
          </w:p>
        </w:tc>
      </w:tr>
      <w:tr w:rsidR="003E7270" w:rsidRPr="00972623" w:rsidTr="003E7270">
        <w:tc>
          <w:tcPr>
            <w:tcW w:w="450" w:type="dxa"/>
          </w:tcPr>
          <w:p w:rsidR="003E7270" w:rsidRPr="00972623" w:rsidRDefault="00CA32B2" w:rsidP="007F2114">
            <w:pPr>
              <w:rPr>
                <w:rFonts w:asciiTheme="majorHAnsi" w:hAnsiTheme="majorHAnsi"/>
                <w:b/>
                <w:sz w:val="20"/>
                <w:szCs w:val="20"/>
              </w:rPr>
            </w:pPr>
            <w:r w:rsidRPr="00972623">
              <w:rPr>
                <w:rFonts w:asciiTheme="majorHAnsi" w:hAnsiTheme="majorHAnsi"/>
                <w:b/>
                <w:sz w:val="20"/>
                <w:szCs w:val="20"/>
              </w:rPr>
              <w:t>2</w:t>
            </w:r>
          </w:p>
        </w:tc>
        <w:tc>
          <w:tcPr>
            <w:tcW w:w="8190" w:type="dxa"/>
          </w:tcPr>
          <w:p w:rsidR="003E7270" w:rsidRPr="00972623" w:rsidRDefault="00317872" w:rsidP="007F2114">
            <w:pPr>
              <w:rPr>
                <w:rFonts w:asciiTheme="majorHAnsi" w:hAnsiTheme="majorHAnsi"/>
                <w:b/>
                <w:sz w:val="20"/>
                <w:szCs w:val="20"/>
              </w:rPr>
            </w:pPr>
            <w:r w:rsidRPr="00972623">
              <w:rPr>
                <w:rFonts w:asciiTheme="majorHAnsi" w:hAnsiTheme="majorHAnsi"/>
                <w:snapToGrid w:val="0"/>
                <w:sz w:val="20"/>
                <w:szCs w:val="20"/>
              </w:rPr>
              <w:t>The eligible agency will ensure that there is at least one eligible provider serving each local area, as defined in section 3(32) of WIOA;</w:t>
            </w:r>
          </w:p>
        </w:tc>
      </w:tr>
      <w:tr w:rsidR="003E7270" w:rsidRPr="00972623" w:rsidTr="003E7270">
        <w:tc>
          <w:tcPr>
            <w:tcW w:w="450" w:type="dxa"/>
          </w:tcPr>
          <w:p w:rsidR="003E7270" w:rsidRPr="00972623" w:rsidRDefault="00CA32B2" w:rsidP="007F2114">
            <w:pPr>
              <w:rPr>
                <w:rFonts w:asciiTheme="majorHAnsi" w:hAnsiTheme="majorHAnsi"/>
                <w:b/>
                <w:sz w:val="20"/>
                <w:szCs w:val="20"/>
              </w:rPr>
            </w:pPr>
            <w:r w:rsidRPr="00972623">
              <w:rPr>
                <w:rFonts w:asciiTheme="majorHAnsi" w:hAnsiTheme="majorHAnsi"/>
                <w:b/>
                <w:sz w:val="20"/>
                <w:szCs w:val="20"/>
              </w:rPr>
              <w:t>3</w:t>
            </w:r>
          </w:p>
        </w:tc>
        <w:tc>
          <w:tcPr>
            <w:tcW w:w="8190" w:type="dxa"/>
          </w:tcPr>
          <w:p w:rsidR="003E7270" w:rsidRPr="00972623" w:rsidRDefault="00317872" w:rsidP="007F2114">
            <w:pPr>
              <w:rPr>
                <w:rFonts w:asciiTheme="majorHAnsi" w:hAnsiTheme="majorHAnsi"/>
                <w:b/>
                <w:sz w:val="20"/>
                <w:szCs w:val="20"/>
              </w:rPr>
            </w:pPr>
            <w:r w:rsidRPr="00972623">
              <w:rPr>
                <w:rFonts w:asciiTheme="majorHAnsi" w:hAnsiTheme="majorHAnsi"/>
                <w:snapToGrid w:val="0"/>
                <w:sz w:val="20"/>
                <w:szCs w:val="20"/>
              </w:rPr>
              <w:t xml:space="preserve">The eligible agency will </w:t>
            </w:r>
            <w:r w:rsidRPr="00972623">
              <w:rPr>
                <w:rFonts w:asciiTheme="majorHAnsi" w:hAnsiTheme="majorHAnsi"/>
                <w:sz w:val="20"/>
                <w:szCs w:val="20"/>
              </w:rPr>
              <w:t>not use any funds made available under title II of WIOA for the purpose of supporting or providing programs, services, or activities for individuals who are not “eligible ind</w:t>
            </w:r>
            <w:r w:rsidRPr="00972623">
              <w:rPr>
                <w:rFonts w:asciiTheme="majorHAnsi" w:hAnsiTheme="majorHAnsi"/>
                <w:sz w:val="20"/>
                <w:szCs w:val="20"/>
              </w:rPr>
              <w:t>i</w:t>
            </w:r>
            <w:r w:rsidRPr="00972623">
              <w:rPr>
                <w:rFonts w:asciiTheme="majorHAnsi" w:hAnsiTheme="majorHAnsi"/>
                <w:sz w:val="20"/>
                <w:szCs w:val="20"/>
              </w:rPr>
              <w:t>viduals” within the meaning of section 203(4) of WIOA, unless it is providing programs, services or activities related to family literacy activities, as defined in section 203(9) of WIOA; and</w:t>
            </w:r>
          </w:p>
        </w:tc>
      </w:tr>
      <w:tr w:rsidR="003E7270" w:rsidRPr="00972623" w:rsidTr="003E7270">
        <w:tc>
          <w:tcPr>
            <w:tcW w:w="450" w:type="dxa"/>
          </w:tcPr>
          <w:p w:rsidR="003E7270" w:rsidRPr="00972623" w:rsidRDefault="00CA32B2" w:rsidP="007F2114">
            <w:pPr>
              <w:rPr>
                <w:rFonts w:asciiTheme="majorHAnsi" w:hAnsiTheme="majorHAnsi"/>
                <w:b/>
                <w:sz w:val="20"/>
                <w:szCs w:val="20"/>
              </w:rPr>
            </w:pPr>
            <w:r w:rsidRPr="00972623">
              <w:rPr>
                <w:rFonts w:asciiTheme="majorHAnsi" w:hAnsiTheme="majorHAnsi"/>
                <w:b/>
                <w:sz w:val="20"/>
                <w:szCs w:val="20"/>
              </w:rPr>
              <w:t>4</w:t>
            </w:r>
          </w:p>
        </w:tc>
        <w:tc>
          <w:tcPr>
            <w:tcW w:w="8190" w:type="dxa"/>
          </w:tcPr>
          <w:p w:rsidR="003E7270" w:rsidRPr="00972623" w:rsidRDefault="00317872" w:rsidP="007F2114">
            <w:pPr>
              <w:rPr>
                <w:rFonts w:asciiTheme="majorHAnsi" w:hAnsiTheme="majorHAnsi"/>
                <w:b/>
                <w:sz w:val="20"/>
                <w:szCs w:val="20"/>
              </w:rPr>
            </w:pPr>
            <w:r w:rsidRPr="00972623">
              <w:rPr>
                <w:rFonts w:asciiTheme="majorHAnsi" w:hAnsiTheme="majorHAnsi"/>
                <w:sz w:val="20"/>
                <w:szCs w:val="20"/>
              </w:rPr>
              <w:t>Using funds made available under title II of WIOA to carry out a program for criminal offenders within a correctional institution, the eligible agency will give priority to serving individuals who are likely to leave the correctional institution within five years of participation in the program.</w:t>
            </w:r>
          </w:p>
        </w:tc>
      </w:tr>
    </w:tbl>
    <w:p w:rsidR="003A182D" w:rsidRPr="00972623" w:rsidRDefault="003A182D" w:rsidP="003A182D">
      <w:pPr>
        <w:rPr>
          <w:rFonts w:asciiTheme="majorHAnsi" w:hAnsiTheme="majorHAnsi"/>
        </w:rPr>
      </w:pPr>
    </w:p>
    <w:p w:rsidR="003A182D" w:rsidRPr="00972623" w:rsidRDefault="00DC417A" w:rsidP="00364818">
      <w:pPr>
        <w:pStyle w:val="ListParagraph"/>
        <w:numPr>
          <w:ilvl w:val="6"/>
          <w:numId w:val="31"/>
        </w:numPr>
        <w:spacing w:after="200" w:line="276" w:lineRule="auto"/>
        <w:ind w:left="720" w:hanging="540"/>
        <w:rPr>
          <w:rFonts w:asciiTheme="majorHAnsi" w:eastAsia="Times New Roman" w:hAnsiTheme="majorHAnsi"/>
        </w:rPr>
      </w:pPr>
      <w:hyperlink r:id="rId43" w:history="1">
        <w:r w:rsidR="003A182D" w:rsidRPr="00972623">
          <w:rPr>
            <w:rFonts w:asciiTheme="majorHAnsi" w:eastAsia="Times New Roman" w:hAnsiTheme="majorHAnsi"/>
            <w:u w:val="single"/>
          </w:rPr>
          <w:t>SF424B - Assurances – Non-Construction Programs</w:t>
        </w:r>
      </w:hyperlink>
      <w:r w:rsidR="003A182D" w:rsidRPr="00972623">
        <w:rPr>
          <w:rFonts w:asciiTheme="majorHAnsi" w:eastAsia="Times New Roman" w:hAnsiTheme="majorHAnsi"/>
          <w:u w:val="single"/>
        </w:rPr>
        <w:t xml:space="preserve"> (http://www2.ed.gov/fund/grant/apply/appforms/appforms.html)</w:t>
      </w:r>
    </w:p>
    <w:p w:rsidR="003A182D" w:rsidRPr="00972623" w:rsidRDefault="00DC417A" w:rsidP="00364818">
      <w:pPr>
        <w:pStyle w:val="ListParagraph"/>
        <w:numPr>
          <w:ilvl w:val="6"/>
          <w:numId w:val="31"/>
        </w:numPr>
        <w:spacing w:after="200" w:line="276" w:lineRule="auto"/>
        <w:ind w:left="720" w:hanging="540"/>
        <w:rPr>
          <w:rFonts w:asciiTheme="majorHAnsi" w:eastAsia="Times New Roman" w:hAnsiTheme="majorHAnsi"/>
        </w:rPr>
      </w:pPr>
      <w:hyperlink r:id="rId44" w:history="1">
        <w:r w:rsidR="003A182D" w:rsidRPr="00972623">
          <w:rPr>
            <w:rFonts w:asciiTheme="majorHAnsi" w:eastAsia="Times New Roman" w:hAnsiTheme="majorHAnsi"/>
            <w:u w:val="single"/>
          </w:rPr>
          <w:t>Grants.gov - Certification Regarding Lobbying</w:t>
        </w:r>
      </w:hyperlink>
      <w:r w:rsidR="003A182D" w:rsidRPr="00972623">
        <w:rPr>
          <w:rFonts w:asciiTheme="majorHAnsi" w:eastAsia="Times New Roman" w:hAnsiTheme="majorHAnsi"/>
          <w:u w:val="single"/>
        </w:rPr>
        <w:t xml:space="preserve"> (http://www2.ed.gov/fund/grant/apply/appforms/appforms.html)</w:t>
      </w:r>
    </w:p>
    <w:p w:rsidR="003A182D" w:rsidRPr="00972623" w:rsidRDefault="00DC417A" w:rsidP="00364818">
      <w:pPr>
        <w:pStyle w:val="ListParagraph"/>
        <w:numPr>
          <w:ilvl w:val="6"/>
          <w:numId w:val="31"/>
        </w:numPr>
        <w:spacing w:after="200" w:line="276" w:lineRule="auto"/>
        <w:ind w:left="720" w:hanging="540"/>
        <w:rPr>
          <w:rFonts w:asciiTheme="majorHAnsi" w:eastAsia="Times New Roman" w:hAnsiTheme="majorHAnsi"/>
        </w:rPr>
      </w:pPr>
      <w:hyperlink r:id="rId45" w:history="1">
        <w:r w:rsidR="003A182D" w:rsidRPr="00972623">
          <w:rPr>
            <w:rFonts w:asciiTheme="majorHAnsi" w:eastAsia="Times New Roman" w:hAnsiTheme="majorHAnsi"/>
            <w:u w:val="single"/>
          </w:rPr>
          <w:t>SF LLL Form – Disclosure of Lobbying Activities (required, only if applicable)</w:t>
        </w:r>
      </w:hyperlink>
      <w:r w:rsidR="003A182D" w:rsidRPr="00972623">
        <w:rPr>
          <w:rFonts w:asciiTheme="majorHAnsi" w:eastAsia="Times New Roman" w:hAnsiTheme="majorHAnsi"/>
          <w:u w:val="single"/>
        </w:rPr>
        <w:t xml:space="preserve"> (</w:t>
      </w:r>
      <w:hyperlink r:id="rId46" w:history="1">
        <w:r w:rsidR="003A182D" w:rsidRPr="00972623">
          <w:rPr>
            <w:rStyle w:val="Hyperlink"/>
            <w:rFonts w:asciiTheme="majorHAnsi" w:eastAsia="Times New Roman" w:hAnsiTheme="majorHAnsi"/>
            <w:color w:val="auto"/>
          </w:rPr>
          <w:t>http://www2.ed.gov/fund/grant/apply/appforms/appforms.html</w:t>
        </w:r>
      </w:hyperlink>
      <w:r w:rsidR="003A182D" w:rsidRPr="00972623">
        <w:rPr>
          <w:rFonts w:asciiTheme="majorHAnsi" w:eastAsia="Times New Roman" w:hAnsiTheme="majorHAnsi"/>
          <w:u w:val="single"/>
        </w:rPr>
        <w:t>)</w:t>
      </w:r>
    </w:p>
    <w:p w:rsidR="008E31D3" w:rsidRPr="00972623" w:rsidRDefault="004148A7" w:rsidP="00FA3477">
      <w:pPr>
        <w:ind w:left="-720"/>
        <w:rPr>
          <w:rFonts w:asciiTheme="majorHAnsi" w:hAnsiTheme="majorHAnsi"/>
          <w:b/>
          <w:sz w:val="22"/>
          <w:szCs w:val="22"/>
        </w:rPr>
      </w:pPr>
      <w:r w:rsidRPr="00972623">
        <w:rPr>
          <w:rFonts w:asciiTheme="majorHAnsi" w:hAnsiTheme="majorHAnsi"/>
          <w:b/>
          <w:sz w:val="22"/>
          <w:szCs w:val="22"/>
        </w:rPr>
        <w:tab/>
      </w:r>
      <w:r w:rsidR="00D93E2C" w:rsidRPr="00972623">
        <w:rPr>
          <w:rFonts w:asciiTheme="majorHAnsi" w:hAnsiTheme="majorHAnsi"/>
          <w:sz w:val="22"/>
          <w:szCs w:val="22"/>
        </w:rPr>
        <w:t>……………………………………………………………………………………………………………………………………………………..</w:t>
      </w:r>
    </w:p>
    <w:p w:rsidR="003211E2" w:rsidRPr="00972623" w:rsidRDefault="008E31D3" w:rsidP="00FA3477">
      <w:pPr>
        <w:ind w:left="-720"/>
        <w:rPr>
          <w:rFonts w:asciiTheme="majorHAnsi" w:hAnsiTheme="majorHAnsi"/>
          <w:b/>
          <w:sz w:val="22"/>
          <w:szCs w:val="22"/>
        </w:rPr>
      </w:pPr>
      <w:r w:rsidRPr="00972623">
        <w:rPr>
          <w:rFonts w:asciiTheme="majorHAnsi" w:hAnsiTheme="majorHAnsi"/>
          <w:b/>
          <w:sz w:val="22"/>
          <w:szCs w:val="22"/>
        </w:rPr>
        <w:tab/>
      </w:r>
    </w:p>
    <w:p w:rsidR="003211E2" w:rsidRPr="00972623" w:rsidRDefault="003211E2" w:rsidP="00FA3477">
      <w:pPr>
        <w:ind w:left="-720"/>
        <w:rPr>
          <w:rFonts w:asciiTheme="majorHAnsi" w:hAnsiTheme="majorHAnsi"/>
          <w:b/>
          <w:sz w:val="22"/>
          <w:szCs w:val="22"/>
        </w:rPr>
      </w:pPr>
    </w:p>
    <w:p w:rsidR="003211E2" w:rsidRPr="00972623" w:rsidRDefault="003211E2" w:rsidP="00FA3477">
      <w:pPr>
        <w:ind w:left="-720"/>
        <w:rPr>
          <w:rFonts w:asciiTheme="majorHAnsi" w:hAnsiTheme="majorHAnsi"/>
          <w:b/>
          <w:sz w:val="22"/>
          <w:szCs w:val="22"/>
        </w:rPr>
      </w:pPr>
    </w:p>
    <w:p w:rsidR="000C0821" w:rsidRPr="00972623" w:rsidRDefault="003211E2" w:rsidP="00FA3477">
      <w:pPr>
        <w:ind w:left="-720"/>
        <w:rPr>
          <w:rFonts w:asciiTheme="majorHAnsi" w:hAnsiTheme="majorHAnsi"/>
          <w:b/>
          <w:sz w:val="28"/>
          <w:szCs w:val="28"/>
        </w:rPr>
      </w:pPr>
      <w:r w:rsidRPr="00972623">
        <w:rPr>
          <w:rFonts w:asciiTheme="majorHAnsi" w:hAnsiTheme="majorHAnsi"/>
          <w:b/>
          <w:sz w:val="22"/>
          <w:szCs w:val="22"/>
        </w:rPr>
        <w:tab/>
      </w:r>
      <w:r w:rsidR="000C0821" w:rsidRPr="00972623">
        <w:rPr>
          <w:rFonts w:asciiTheme="majorHAnsi" w:hAnsiTheme="majorHAnsi"/>
          <w:b/>
          <w:sz w:val="28"/>
          <w:szCs w:val="28"/>
        </w:rPr>
        <w:t>VOCATIONAL REHABILITATION</w:t>
      </w:r>
    </w:p>
    <w:p w:rsidR="003211E2" w:rsidRPr="00972623" w:rsidRDefault="003211E2" w:rsidP="00FA3477">
      <w:pPr>
        <w:ind w:left="-720"/>
        <w:rPr>
          <w:rFonts w:asciiTheme="majorHAnsi" w:hAnsiTheme="majorHAnsi"/>
          <w:b/>
          <w:sz w:val="28"/>
          <w:szCs w:val="28"/>
        </w:rPr>
      </w:pPr>
    </w:p>
    <w:p w:rsidR="003211E2" w:rsidRPr="00972623" w:rsidRDefault="003211E2" w:rsidP="003211E2">
      <w:pPr>
        <w:pStyle w:val="PlainText"/>
        <w:rPr>
          <w:rFonts w:asciiTheme="majorHAnsi" w:hAnsiTheme="majorHAnsi"/>
          <w:sz w:val="24"/>
          <w:szCs w:val="24"/>
        </w:rPr>
      </w:pPr>
      <w:r w:rsidRPr="00972623">
        <w:rPr>
          <w:rFonts w:asciiTheme="majorHAnsi" w:hAnsiTheme="majorHAnsi"/>
          <w:sz w:val="24"/>
          <w:szCs w:val="24"/>
        </w:rPr>
        <w:t xml:space="preserve">The Vocational Rehabilitation (VR) Services Portion of the Unified or Combined State Plan </w:t>
      </w:r>
      <w:r w:rsidRPr="00972623">
        <w:rPr>
          <w:rStyle w:val="FootnoteReference"/>
          <w:rFonts w:asciiTheme="majorHAnsi" w:hAnsiTheme="majorHAnsi"/>
          <w:sz w:val="24"/>
          <w:szCs w:val="24"/>
        </w:rPr>
        <w:footnoteReference w:id="1"/>
      </w:r>
      <w:r w:rsidRPr="00972623">
        <w:rPr>
          <w:rFonts w:asciiTheme="majorHAnsi" w:hAnsiTheme="majorHAnsi"/>
          <w:sz w:val="24"/>
          <w:szCs w:val="24"/>
        </w:rPr>
        <w:t xml:space="preserve"> must include the following descriptions and estimates, as required by section 101(a) of the Rehabilitation Act of 1973, as amended by WIOA: </w:t>
      </w:r>
    </w:p>
    <w:p w:rsidR="003211E2" w:rsidRPr="00972623" w:rsidRDefault="003211E2" w:rsidP="00CF1E71">
      <w:pPr>
        <w:pStyle w:val="PlainText"/>
        <w:numPr>
          <w:ilvl w:val="0"/>
          <w:numId w:val="106"/>
        </w:numPr>
        <w:rPr>
          <w:rFonts w:asciiTheme="majorHAnsi" w:hAnsiTheme="majorHAnsi"/>
          <w:sz w:val="24"/>
          <w:szCs w:val="24"/>
          <w:u w:val="single"/>
        </w:rPr>
      </w:pPr>
      <w:r w:rsidRPr="00972623">
        <w:rPr>
          <w:rFonts w:asciiTheme="majorHAnsi" w:hAnsiTheme="majorHAnsi"/>
          <w:sz w:val="24"/>
          <w:szCs w:val="24"/>
          <w:u w:val="single"/>
        </w:rPr>
        <w:t>Input of State Rehabilitation Council.  All agencies, except for those that are independent consumer-controlled commission, must describe the following:</w:t>
      </w:r>
    </w:p>
    <w:p w:rsidR="003211E2" w:rsidRPr="00972623" w:rsidRDefault="003211E2" w:rsidP="00CF1E71">
      <w:pPr>
        <w:pStyle w:val="PlainText"/>
        <w:numPr>
          <w:ilvl w:val="1"/>
          <w:numId w:val="106"/>
        </w:numPr>
        <w:rPr>
          <w:rFonts w:asciiTheme="majorHAnsi" w:hAnsiTheme="majorHAnsi"/>
          <w:sz w:val="24"/>
          <w:szCs w:val="24"/>
          <w:u w:val="single"/>
        </w:rPr>
      </w:pPr>
      <w:r w:rsidRPr="00972623">
        <w:rPr>
          <w:rFonts w:asciiTheme="majorHAnsi" w:hAnsiTheme="majorHAnsi"/>
          <w:sz w:val="24"/>
          <w:szCs w:val="24"/>
          <w:u w:val="single"/>
        </w:rPr>
        <w:t xml:space="preserve">Input provided by the State Rehabilitation Council, including input and recommendations on the VR services portion of the Unified or Combined State Plan, recommendations from the Council’s report, the review and </w:t>
      </w:r>
      <w:r w:rsidRPr="00972623">
        <w:rPr>
          <w:rFonts w:asciiTheme="majorHAnsi" w:hAnsiTheme="majorHAnsi"/>
          <w:sz w:val="24"/>
          <w:szCs w:val="24"/>
          <w:u w:val="single"/>
        </w:rPr>
        <w:lastRenderedPageBreak/>
        <w:t>analysis of consumer satisfaction, and other Council reports that may have been developed as a part of the Council’s functions;</w:t>
      </w:r>
    </w:p>
    <w:p w:rsidR="003211E2" w:rsidRPr="00972623" w:rsidRDefault="003211E2" w:rsidP="00CF1E71">
      <w:pPr>
        <w:pStyle w:val="PlainText"/>
        <w:numPr>
          <w:ilvl w:val="1"/>
          <w:numId w:val="106"/>
        </w:numPr>
        <w:rPr>
          <w:rFonts w:asciiTheme="majorHAnsi" w:hAnsiTheme="majorHAnsi"/>
          <w:sz w:val="24"/>
          <w:szCs w:val="24"/>
          <w:u w:val="single"/>
        </w:rPr>
      </w:pPr>
      <w:r w:rsidRPr="00972623">
        <w:rPr>
          <w:rFonts w:asciiTheme="majorHAnsi" w:hAnsiTheme="majorHAnsi"/>
          <w:sz w:val="24"/>
          <w:szCs w:val="24"/>
          <w:u w:val="single"/>
        </w:rPr>
        <w:t>The Designated State unit’s response to the Council’s input and recommendations; and</w:t>
      </w:r>
    </w:p>
    <w:p w:rsidR="003211E2" w:rsidRPr="00972623" w:rsidRDefault="003211E2" w:rsidP="00CF1E71">
      <w:pPr>
        <w:pStyle w:val="PlainText"/>
        <w:numPr>
          <w:ilvl w:val="1"/>
          <w:numId w:val="106"/>
        </w:numPr>
        <w:rPr>
          <w:rFonts w:asciiTheme="majorHAnsi" w:hAnsiTheme="majorHAnsi"/>
          <w:sz w:val="24"/>
          <w:szCs w:val="24"/>
          <w:u w:val="single"/>
        </w:rPr>
      </w:pPr>
      <w:r w:rsidRPr="00972623">
        <w:rPr>
          <w:rFonts w:asciiTheme="majorHAnsi" w:hAnsiTheme="majorHAnsi"/>
          <w:sz w:val="24"/>
          <w:szCs w:val="24"/>
          <w:u w:val="single"/>
        </w:rPr>
        <w:t>The designated State unit’s explanations for rejecting any of the Council’s input or recommendations.</w:t>
      </w:r>
    </w:p>
    <w:p w:rsidR="003211E2" w:rsidRPr="00972623" w:rsidRDefault="003211E2" w:rsidP="003211E2">
      <w:pPr>
        <w:pStyle w:val="PlainText"/>
        <w:ind w:firstLine="720"/>
        <w:rPr>
          <w:rFonts w:asciiTheme="majorHAnsi" w:hAnsiTheme="majorHAnsi"/>
          <w:sz w:val="24"/>
          <w:szCs w:val="24"/>
          <w:u w:val="single"/>
        </w:rPr>
      </w:pPr>
    </w:p>
    <w:p w:rsidR="003211E2" w:rsidRPr="00972623" w:rsidRDefault="003211E2" w:rsidP="002C2AE5">
      <w:pPr>
        <w:pStyle w:val="PlainText"/>
        <w:ind w:left="720"/>
        <w:rPr>
          <w:rFonts w:asciiTheme="majorHAnsi" w:hAnsiTheme="majorHAnsi"/>
          <w:sz w:val="22"/>
          <w:szCs w:val="22"/>
        </w:rPr>
      </w:pPr>
      <w:r w:rsidRPr="00972623">
        <w:rPr>
          <w:rFonts w:asciiTheme="majorHAnsi" w:hAnsiTheme="majorHAnsi"/>
          <w:b/>
          <w:sz w:val="22"/>
          <w:szCs w:val="22"/>
        </w:rPr>
        <w:t>Input of the State Rehabilitation Council.</w:t>
      </w:r>
      <w:r w:rsidRPr="00972623">
        <w:rPr>
          <w:rFonts w:asciiTheme="majorHAnsi" w:hAnsiTheme="majorHAnsi"/>
          <w:sz w:val="22"/>
          <w:szCs w:val="22"/>
        </w:rPr>
        <w:t xml:space="preserve">  </w:t>
      </w:r>
    </w:p>
    <w:p w:rsidR="003211E2" w:rsidRPr="00972623" w:rsidRDefault="003211E2" w:rsidP="002C2AE5">
      <w:pPr>
        <w:spacing w:before="90" w:after="90"/>
        <w:ind w:left="720"/>
        <w:rPr>
          <w:rFonts w:asciiTheme="majorHAnsi" w:eastAsia="Times New Roman" w:hAnsiTheme="majorHAnsi"/>
          <w:sz w:val="22"/>
          <w:szCs w:val="22"/>
        </w:rPr>
      </w:pPr>
      <w:r w:rsidRPr="00972623">
        <w:rPr>
          <w:rFonts w:asciiTheme="majorHAnsi" w:eastAsia="Times New Roman" w:hAnsiTheme="majorHAnsi"/>
          <w:sz w:val="22"/>
          <w:szCs w:val="22"/>
        </w:rPr>
        <w:t xml:space="preserve">The mission of the State Rehabilitation Council (SRC) is to provide assessment, advice and recommendations to the Bureau of Rehabilitation Services (BRS or the bureau) and others regarding coordination and effectiveness of programs and </w:t>
      </w:r>
      <w:r w:rsidR="00E06564" w:rsidRPr="00972623">
        <w:rPr>
          <w:rFonts w:asciiTheme="majorHAnsi" w:eastAsia="Times New Roman" w:hAnsiTheme="majorHAnsi"/>
          <w:sz w:val="22"/>
          <w:szCs w:val="22"/>
        </w:rPr>
        <w:t>strategies that</w:t>
      </w:r>
      <w:r w:rsidRPr="00972623">
        <w:rPr>
          <w:rFonts w:asciiTheme="majorHAnsi" w:eastAsia="Times New Roman" w:hAnsiTheme="majorHAnsi"/>
          <w:sz w:val="22"/>
          <w:szCs w:val="22"/>
        </w:rPr>
        <w:t xml:space="preserve"> pr</w:t>
      </w:r>
      <w:r w:rsidRPr="00972623">
        <w:rPr>
          <w:rFonts w:asciiTheme="majorHAnsi" w:eastAsia="Times New Roman" w:hAnsiTheme="majorHAnsi"/>
          <w:sz w:val="22"/>
          <w:szCs w:val="22"/>
        </w:rPr>
        <w:t>o</w:t>
      </w:r>
      <w:r w:rsidRPr="00972623">
        <w:rPr>
          <w:rFonts w:asciiTheme="majorHAnsi" w:eastAsia="Times New Roman" w:hAnsiTheme="majorHAnsi"/>
          <w:sz w:val="22"/>
          <w:szCs w:val="22"/>
        </w:rPr>
        <w:t>mote community-based competitive employment for persons with disabilities.</w:t>
      </w:r>
    </w:p>
    <w:p w:rsidR="003211E2" w:rsidRPr="00972623" w:rsidRDefault="003211E2" w:rsidP="002C2AE5">
      <w:pPr>
        <w:spacing w:before="90" w:after="90"/>
        <w:ind w:left="720"/>
        <w:rPr>
          <w:rFonts w:asciiTheme="majorHAnsi" w:eastAsia="Times New Roman" w:hAnsiTheme="majorHAnsi"/>
          <w:sz w:val="22"/>
          <w:szCs w:val="22"/>
        </w:rPr>
      </w:pPr>
      <w:r w:rsidRPr="00972623">
        <w:rPr>
          <w:rFonts w:asciiTheme="majorHAnsi" w:eastAsia="Times New Roman" w:hAnsiTheme="majorHAnsi"/>
          <w:sz w:val="22"/>
          <w:szCs w:val="22"/>
        </w:rPr>
        <w:t>The SRC maintains an ongoing collaboration with BRS.  The SRC is comprised of volu</w:t>
      </w:r>
      <w:r w:rsidRPr="00972623">
        <w:rPr>
          <w:rFonts w:asciiTheme="majorHAnsi" w:eastAsia="Times New Roman" w:hAnsiTheme="majorHAnsi"/>
          <w:sz w:val="22"/>
          <w:szCs w:val="22"/>
        </w:rPr>
        <w:t>n</w:t>
      </w:r>
      <w:r w:rsidRPr="00972623">
        <w:rPr>
          <w:rFonts w:asciiTheme="majorHAnsi" w:eastAsia="Times New Roman" w:hAnsiTheme="majorHAnsi"/>
          <w:sz w:val="22"/>
          <w:szCs w:val="22"/>
        </w:rPr>
        <w:t>teers, many of whom are current or former vocational rehabilitation (VR) consumers or family members of VR consumers.  They are appointed by the Governor to review and assess the effectiveness and delivery of vocational rehabilitation services provided for individuals with disabilities who are seeking employment.  The SRC has participated in the following endeavors in FY2015:</w:t>
      </w:r>
    </w:p>
    <w:p w:rsidR="003211E2" w:rsidRPr="00972623" w:rsidRDefault="003211E2" w:rsidP="00CF1E71">
      <w:pPr>
        <w:numPr>
          <w:ilvl w:val="0"/>
          <w:numId w:val="57"/>
        </w:numPr>
        <w:spacing w:before="100" w:beforeAutospacing="1" w:after="100" w:afterAutospacing="1"/>
        <w:ind w:left="1095"/>
        <w:rPr>
          <w:rFonts w:asciiTheme="majorHAnsi" w:eastAsia="Times New Roman" w:hAnsiTheme="majorHAnsi"/>
          <w:sz w:val="22"/>
          <w:szCs w:val="22"/>
        </w:rPr>
      </w:pPr>
      <w:r w:rsidRPr="00972623">
        <w:rPr>
          <w:rFonts w:asciiTheme="majorHAnsi" w:eastAsia="Times New Roman" w:hAnsiTheme="majorHAnsi"/>
          <w:sz w:val="22"/>
          <w:szCs w:val="22"/>
        </w:rPr>
        <w:t>development of the BRS 2017 State Plan;</w:t>
      </w:r>
    </w:p>
    <w:p w:rsidR="003211E2" w:rsidRPr="00972623" w:rsidRDefault="003211E2" w:rsidP="00CF1E71">
      <w:pPr>
        <w:numPr>
          <w:ilvl w:val="0"/>
          <w:numId w:val="57"/>
        </w:numPr>
        <w:spacing w:before="100" w:beforeAutospacing="1" w:after="100" w:afterAutospacing="1"/>
        <w:ind w:left="1095"/>
        <w:rPr>
          <w:rFonts w:asciiTheme="majorHAnsi" w:eastAsia="Times New Roman" w:hAnsiTheme="majorHAnsi"/>
          <w:sz w:val="22"/>
          <w:szCs w:val="22"/>
        </w:rPr>
      </w:pPr>
      <w:r w:rsidRPr="00972623">
        <w:rPr>
          <w:rFonts w:asciiTheme="majorHAnsi" w:eastAsia="Times New Roman" w:hAnsiTheme="majorHAnsi"/>
          <w:sz w:val="22"/>
          <w:szCs w:val="22"/>
        </w:rPr>
        <w:t>Community Rehabilitation Providers (CRP) Annual Meeting;</w:t>
      </w:r>
    </w:p>
    <w:p w:rsidR="003211E2" w:rsidRPr="00972623" w:rsidRDefault="003211E2" w:rsidP="00CF1E71">
      <w:pPr>
        <w:numPr>
          <w:ilvl w:val="0"/>
          <w:numId w:val="57"/>
        </w:numPr>
        <w:spacing w:before="100" w:beforeAutospacing="1" w:after="100" w:afterAutospacing="1"/>
        <w:ind w:left="1095"/>
        <w:rPr>
          <w:rFonts w:asciiTheme="majorHAnsi" w:eastAsia="Times New Roman" w:hAnsiTheme="majorHAnsi"/>
          <w:sz w:val="22"/>
          <w:szCs w:val="22"/>
        </w:rPr>
      </w:pPr>
      <w:r w:rsidRPr="00972623">
        <w:rPr>
          <w:rFonts w:asciiTheme="majorHAnsi" w:eastAsia="Times New Roman" w:hAnsiTheme="majorHAnsi"/>
          <w:sz w:val="22"/>
          <w:szCs w:val="22"/>
        </w:rPr>
        <w:t xml:space="preserve">National Council of State Rehabilitation Councils (NCSRC) Conferences in Bethesda, MD and Miami, FL and Teleconferences (six); </w:t>
      </w:r>
    </w:p>
    <w:p w:rsidR="003211E2" w:rsidRPr="00972623" w:rsidRDefault="003211E2" w:rsidP="00CF1E71">
      <w:pPr>
        <w:numPr>
          <w:ilvl w:val="0"/>
          <w:numId w:val="57"/>
        </w:numPr>
        <w:spacing w:before="100" w:beforeAutospacing="1" w:after="100" w:afterAutospacing="1"/>
        <w:ind w:left="1095"/>
        <w:rPr>
          <w:rFonts w:asciiTheme="majorHAnsi" w:eastAsia="Times New Roman" w:hAnsiTheme="majorHAnsi"/>
          <w:sz w:val="22"/>
          <w:szCs w:val="22"/>
        </w:rPr>
      </w:pPr>
      <w:r w:rsidRPr="00972623">
        <w:rPr>
          <w:rFonts w:asciiTheme="majorHAnsi" w:eastAsia="Times New Roman" w:hAnsiTheme="majorHAnsi"/>
          <w:sz w:val="22"/>
          <w:szCs w:val="22"/>
        </w:rPr>
        <w:t>The Council of State Administrators for Vocational Rehabilitation (CSAVR) Confe</w:t>
      </w:r>
      <w:r w:rsidRPr="00972623">
        <w:rPr>
          <w:rFonts w:asciiTheme="majorHAnsi" w:eastAsia="Times New Roman" w:hAnsiTheme="majorHAnsi"/>
          <w:sz w:val="22"/>
          <w:szCs w:val="22"/>
        </w:rPr>
        <w:t>r</w:t>
      </w:r>
      <w:r w:rsidRPr="00972623">
        <w:rPr>
          <w:rFonts w:asciiTheme="majorHAnsi" w:eastAsia="Times New Roman" w:hAnsiTheme="majorHAnsi"/>
          <w:sz w:val="22"/>
          <w:szCs w:val="22"/>
        </w:rPr>
        <w:t>ences in Bethesda, MD and Miami, FL;</w:t>
      </w:r>
    </w:p>
    <w:p w:rsidR="003211E2" w:rsidRPr="00972623" w:rsidRDefault="003211E2" w:rsidP="00CF1E71">
      <w:pPr>
        <w:numPr>
          <w:ilvl w:val="0"/>
          <w:numId w:val="57"/>
        </w:numPr>
        <w:spacing w:before="100" w:beforeAutospacing="1" w:after="100" w:afterAutospacing="1"/>
        <w:ind w:left="1095"/>
        <w:rPr>
          <w:rFonts w:asciiTheme="majorHAnsi" w:eastAsia="Times New Roman" w:hAnsiTheme="majorHAnsi"/>
          <w:sz w:val="22"/>
          <w:szCs w:val="22"/>
        </w:rPr>
      </w:pPr>
      <w:r w:rsidRPr="00972623">
        <w:rPr>
          <w:rFonts w:asciiTheme="majorHAnsi" w:eastAsia="Times New Roman" w:hAnsiTheme="majorHAnsi"/>
          <w:sz w:val="22"/>
          <w:szCs w:val="22"/>
        </w:rPr>
        <w:t>SRC Meetings (six per year);</w:t>
      </w:r>
    </w:p>
    <w:p w:rsidR="003211E2" w:rsidRPr="00972623" w:rsidRDefault="003211E2" w:rsidP="00CF1E71">
      <w:pPr>
        <w:numPr>
          <w:ilvl w:val="0"/>
          <w:numId w:val="57"/>
        </w:numPr>
        <w:spacing w:before="100" w:beforeAutospacing="1" w:after="100" w:afterAutospacing="1"/>
        <w:ind w:left="1095"/>
        <w:rPr>
          <w:rFonts w:asciiTheme="majorHAnsi" w:eastAsia="Times New Roman" w:hAnsiTheme="majorHAnsi"/>
          <w:sz w:val="22"/>
          <w:szCs w:val="22"/>
        </w:rPr>
      </w:pPr>
      <w:r w:rsidRPr="00972623">
        <w:rPr>
          <w:rFonts w:asciiTheme="majorHAnsi" w:eastAsia="Times New Roman" w:hAnsiTheme="majorHAnsi"/>
          <w:sz w:val="22"/>
          <w:szCs w:val="22"/>
        </w:rPr>
        <w:t xml:space="preserve">review of the 722 Report regarding Administrative Hearing Outcomes; and </w:t>
      </w:r>
    </w:p>
    <w:p w:rsidR="003211E2" w:rsidRPr="00972623" w:rsidRDefault="003211E2" w:rsidP="00CF1E71">
      <w:pPr>
        <w:numPr>
          <w:ilvl w:val="0"/>
          <w:numId w:val="57"/>
        </w:numPr>
        <w:spacing w:before="100" w:beforeAutospacing="1" w:after="100" w:afterAutospacing="1"/>
        <w:ind w:left="1095"/>
        <w:rPr>
          <w:rFonts w:asciiTheme="majorHAnsi" w:eastAsia="Times New Roman" w:hAnsiTheme="majorHAnsi"/>
          <w:sz w:val="22"/>
          <w:szCs w:val="22"/>
        </w:rPr>
      </w:pPr>
      <w:proofErr w:type="gramStart"/>
      <w:r w:rsidRPr="00972623">
        <w:rPr>
          <w:rFonts w:asciiTheme="majorHAnsi" w:eastAsia="Times New Roman" w:hAnsiTheme="majorHAnsi"/>
          <w:sz w:val="22"/>
          <w:szCs w:val="22"/>
        </w:rPr>
        <w:t>updates</w:t>
      </w:r>
      <w:proofErr w:type="gramEnd"/>
      <w:r w:rsidRPr="00972623">
        <w:rPr>
          <w:rFonts w:asciiTheme="majorHAnsi" w:eastAsia="Times New Roman" w:hAnsiTheme="majorHAnsi"/>
          <w:sz w:val="22"/>
          <w:szCs w:val="22"/>
        </w:rPr>
        <w:t xml:space="preserve"> of Corrective Action Plans resulting from the Rehabilitation Services Admi</w:t>
      </w:r>
      <w:r w:rsidRPr="00972623">
        <w:rPr>
          <w:rFonts w:asciiTheme="majorHAnsi" w:eastAsia="Times New Roman" w:hAnsiTheme="majorHAnsi"/>
          <w:sz w:val="22"/>
          <w:szCs w:val="22"/>
        </w:rPr>
        <w:t>n</w:t>
      </w:r>
      <w:r w:rsidRPr="00972623">
        <w:rPr>
          <w:rFonts w:asciiTheme="majorHAnsi" w:eastAsia="Times New Roman" w:hAnsiTheme="majorHAnsi"/>
          <w:sz w:val="22"/>
          <w:szCs w:val="22"/>
        </w:rPr>
        <w:t xml:space="preserve">istration 2013 Monitoring.  </w:t>
      </w:r>
    </w:p>
    <w:p w:rsidR="003211E2" w:rsidRPr="00972623" w:rsidRDefault="003211E2" w:rsidP="002C2AE5">
      <w:pPr>
        <w:spacing w:before="90" w:after="90"/>
        <w:ind w:left="720"/>
        <w:rPr>
          <w:rFonts w:asciiTheme="majorHAnsi" w:eastAsia="Times New Roman" w:hAnsiTheme="majorHAnsi"/>
          <w:b/>
          <w:bCs/>
          <w:sz w:val="22"/>
          <w:szCs w:val="22"/>
        </w:rPr>
      </w:pPr>
      <w:r w:rsidRPr="00972623">
        <w:rPr>
          <w:rFonts w:asciiTheme="majorHAnsi" w:eastAsia="Times New Roman" w:hAnsiTheme="majorHAnsi"/>
          <w:b/>
          <w:bCs/>
          <w:sz w:val="22"/>
          <w:szCs w:val="22"/>
        </w:rPr>
        <w:t>WIOA</w:t>
      </w:r>
    </w:p>
    <w:p w:rsidR="003211E2" w:rsidRPr="00972623" w:rsidRDefault="003211E2" w:rsidP="002C2AE5">
      <w:pPr>
        <w:spacing w:before="90" w:after="90"/>
        <w:ind w:left="720"/>
        <w:rPr>
          <w:rFonts w:asciiTheme="majorHAnsi" w:eastAsia="Times New Roman" w:hAnsiTheme="majorHAnsi"/>
          <w:sz w:val="22"/>
          <w:szCs w:val="22"/>
        </w:rPr>
      </w:pPr>
      <w:r w:rsidRPr="00972623">
        <w:rPr>
          <w:rFonts w:asciiTheme="majorHAnsi" w:eastAsia="Times New Roman" w:hAnsiTheme="majorHAnsi"/>
          <w:bCs/>
          <w:sz w:val="22"/>
          <w:szCs w:val="22"/>
        </w:rPr>
        <w:t>In July, 2014, Congress passed the Workforce Innovation and Opportunity Act (WIOA) to unify the state programs that provide employment services.  This bill established some significant changes to the Vocational Rehabilitation (VR) program.  At the May 2015 SRC meeting, Acting BRS Director, Amy Porter, reviewed the changes that will impact the VR program and plans the agency has undertaken to prepare to adapt to these new r</w:t>
      </w:r>
      <w:r w:rsidRPr="00972623">
        <w:rPr>
          <w:rFonts w:asciiTheme="majorHAnsi" w:eastAsia="Times New Roman" w:hAnsiTheme="majorHAnsi"/>
          <w:bCs/>
          <w:sz w:val="22"/>
          <w:szCs w:val="22"/>
        </w:rPr>
        <w:t>e</w:t>
      </w:r>
      <w:r w:rsidRPr="00972623">
        <w:rPr>
          <w:rFonts w:asciiTheme="majorHAnsi" w:eastAsia="Times New Roman" w:hAnsiTheme="majorHAnsi"/>
          <w:bCs/>
          <w:sz w:val="22"/>
          <w:szCs w:val="22"/>
        </w:rPr>
        <w:t>quirements and partner with new entities to provide cohesive employment and training programs for all of Connecticut’s residents.  These changes will be reported in the u</w:t>
      </w:r>
      <w:r w:rsidRPr="00972623">
        <w:rPr>
          <w:rFonts w:asciiTheme="majorHAnsi" w:eastAsia="Times New Roman" w:hAnsiTheme="majorHAnsi"/>
          <w:bCs/>
          <w:sz w:val="22"/>
          <w:szCs w:val="22"/>
        </w:rPr>
        <w:t>p</w:t>
      </w:r>
      <w:r w:rsidRPr="00972623">
        <w:rPr>
          <w:rFonts w:asciiTheme="majorHAnsi" w:eastAsia="Times New Roman" w:hAnsiTheme="majorHAnsi"/>
          <w:bCs/>
          <w:sz w:val="22"/>
          <w:szCs w:val="22"/>
        </w:rPr>
        <w:t xml:space="preserve">coming Unified State Plan due March 3, 2016.  The SRC worked to better understand WIOA requirements and the desired outcomes that would </w:t>
      </w:r>
      <w:r w:rsidRPr="00972623">
        <w:rPr>
          <w:rFonts w:asciiTheme="majorHAnsi" w:eastAsia="Times New Roman" w:hAnsiTheme="majorHAnsi"/>
          <w:sz w:val="22"/>
          <w:szCs w:val="22"/>
        </w:rPr>
        <w:t>improve employment se</w:t>
      </w:r>
      <w:r w:rsidRPr="00972623">
        <w:rPr>
          <w:rFonts w:asciiTheme="majorHAnsi" w:eastAsia="Times New Roman" w:hAnsiTheme="majorHAnsi"/>
          <w:sz w:val="22"/>
          <w:szCs w:val="22"/>
        </w:rPr>
        <w:t>r</w:t>
      </w:r>
      <w:r w:rsidRPr="00972623">
        <w:rPr>
          <w:rFonts w:asciiTheme="majorHAnsi" w:eastAsia="Times New Roman" w:hAnsiTheme="majorHAnsi"/>
          <w:sz w:val="22"/>
          <w:szCs w:val="22"/>
        </w:rPr>
        <w:t>vices for people with disabilities.  The SRC also began to assess how BRS could incorp</w:t>
      </w:r>
      <w:r w:rsidRPr="00972623">
        <w:rPr>
          <w:rFonts w:asciiTheme="majorHAnsi" w:eastAsia="Times New Roman" w:hAnsiTheme="majorHAnsi"/>
          <w:sz w:val="22"/>
          <w:szCs w:val="22"/>
        </w:rPr>
        <w:t>o</w:t>
      </w:r>
      <w:r w:rsidRPr="00972623">
        <w:rPr>
          <w:rFonts w:asciiTheme="majorHAnsi" w:eastAsia="Times New Roman" w:hAnsiTheme="majorHAnsi"/>
          <w:sz w:val="22"/>
          <w:szCs w:val="22"/>
        </w:rPr>
        <w:t xml:space="preserve">rate changes that would help the VR program successfully meet these new goals. </w:t>
      </w:r>
    </w:p>
    <w:p w:rsidR="003211E2" w:rsidRPr="00972623" w:rsidRDefault="003211E2" w:rsidP="002C2AE5">
      <w:pPr>
        <w:spacing w:before="90" w:after="90"/>
        <w:ind w:left="720"/>
        <w:rPr>
          <w:rFonts w:asciiTheme="majorHAnsi" w:eastAsia="Times New Roman" w:hAnsiTheme="majorHAnsi"/>
          <w:b/>
          <w:bCs/>
          <w:sz w:val="22"/>
          <w:szCs w:val="22"/>
        </w:rPr>
      </w:pPr>
      <w:r w:rsidRPr="00972623">
        <w:rPr>
          <w:rFonts w:asciiTheme="majorHAnsi" w:eastAsia="Times New Roman" w:hAnsiTheme="majorHAnsi"/>
          <w:b/>
          <w:bCs/>
          <w:sz w:val="22"/>
          <w:szCs w:val="22"/>
        </w:rPr>
        <w:t>Agency Update</w:t>
      </w:r>
    </w:p>
    <w:p w:rsidR="003211E2" w:rsidRPr="00972623" w:rsidRDefault="003211E2" w:rsidP="002C2AE5">
      <w:pPr>
        <w:spacing w:before="90" w:after="90"/>
        <w:ind w:left="720"/>
        <w:rPr>
          <w:rFonts w:asciiTheme="majorHAnsi" w:eastAsia="Times New Roman" w:hAnsiTheme="majorHAnsi"/>
          <w:sz w:val="22"/>
          <w:szCs w:val="22"/>
        </w:rPr>
      </w:pPr>
      <w:r w:rsidRPr="00972623">
        <w:rPr>
          <w:rFonts w:asciiTheme="majorHAnsi" w:eastAsia="Times New Roman" w:hAnsiTheme="majorHAnsi"/>
          <w:sz w:val="22"/>
          <w:szCs w:val="22"/>
        </w:rPr>
        <w:t xml:space="preserve">David Doukas became the new Director for BRS on August 21, 2015.  He will attend SRC meetings and provide members with information and updates about the VR </w:t>
      </w:r>
      <w:r w:rsidRPr="00972623">
        <w:rPr>
          <w:rFonts w:asciiTheme="majorHAnsi" w:eastAsia="Times New Roman" w:hAnsiTheme="majorHAnsi"/>
          <w:sz w:val="22"/>
          <w:szCs w:val="22"/>
        </w:rPr>
        <w:lastRenderedPageBreak/>
        <w:t>pr</w:t>
      </w:r>
      <w:r w:rsidRPr="00972623">
        <w:rPr>
          <w:rFonts w:asciiTheme="majorHAnsi" w:eastAsia="Times New Roman" w:hAnsiTheme="majorHAnsi"/>
          <w:sz w:val="22"/>
          <w:szCs w:val="22"/>
        </w:rPr>
        <w:t>o</w:t>
      </w:r>
      <w:r w:rsidRPr="00972623">
        <w:rPr>
          <w:rFonts w:asciiTheme="majorHAnsi" w:eastAsia="Times New Roman" w:hAnsiTheme="majorHAnsi"/>
          <w:sz w:val="22"/>
          <w:szCs w:val="22"/>
        </w:rPr>
        <w:t>gram.  The SRC looks forward to working with Mr. Doukas to continue to improve the quality of services for people in the program.</w:t>
      </w:r>
    </w:p>
    <w:p w:rsidR="003211E2" w:rsidRPr="00972623" w:rsidRDefault="003211E2" w:rsidP="002C2AE5">
      <w:pPr>
        <w:spacing w:before="90" w:after="90"/>
        <w:ind w:left="720"/>
        <w:rPr>
          <w:rFonts w:asciiTheme="majorHAnsi" w:eastAsia="Times New Roman" w:hAnsiTheme="majorHAnsi"/>
          <w:sz w:val="22"/>
          <w:szCs w:val="22"/>
        </w:rPr>
      </w:pPr>
      <w:r w:rsidRPr="00972623">
        <w:rPr>
          <w:rFonts w:asciiTheme="majorHAnsi" w:eastAsia="Times New Roman" w:hAnsiTheme="majorHAnsi"/>
          <w:b/>
          <w:bCs/>
          <w:sz w:val="22"/>
          <w:szCs w:val="22"/>
        </w:rPr>
        <w:t xml:space="preserve">BRS Public Meetings </w:t>
      </w:r>
    </w:p>
    <w:p w:rsidR="003211E2" w:rsidRPr="00972623" w:rsidRDefault="003211E2" w:rsidP="002C2AE5">
      <w:pPr>
        <w:spacing w:before="90" w:after="90"/>
        <w:ind w:left="720"/>
        <w:rPr>
          <w:rFonts w:asciiTheme="majorHAnsi" w:eastAsia="Times New Roman" w:hAnsiTheme="majorHAnsi"/>
          <w:sz w:val="22"/>
          <w:szCs w:val="22"/>
        </w:rPr>
      </w:pPr>
      <w:r w:rsidRPr="00972623">
        <w:rPr>
          <w:rFonts w:asciiTheme="majorHAnsi" w:eastAsia="Times New Roman" w:hAnsiTheme="majorHAnsi"/>
          <w:sz w:val="22"/>
          <w:szCs w:val="22"/>
        </w:rPr>
        <w:t>Due to WIOA, the deadline for the submission of the next State Plan was changed to March, 2016.  As part of the focus for the public meeting is to review the State Plan, BRS and the SRC will host public meetings in January/February.  Consumers, their families, and others interested in the VR program will be invited to review the draft of the 2017 Unified State Plan that features VR program specific information and employment i</w:t>
      </w:r>
      <w:r w:rsidRPr="00972623">
        <w:rPr>
          <w:rFonts w:asciiTheme="majorHAnsi" w:eastAsia="Times New Roman" w:hAnsiTheme="majorHAnsi"/>
          <w:sz w:val="22"/>
          <w:szCs w:val="22"/>
        </w:rPr>
        <w:t>n</w:t>
      </w:r>
      <w:r w:rsidRPr="00972623">
        <w:rPr>
          <w:rFonts w:asciiTheme="majorHAnsi" w:eastAsia="Times New Roman" w:hAnsiTheme="majorHAnsi"/>
          <w:sz w:val="22"/>
          <w:szCs w:val="22"/>
        </w:rPr>
        <w:t xml:space="preserve">formation and goals among the state partners, as established by WIOA. Their feedback will inform the final version of the Unified State Plan.  </w:t>
      </w:r>
    </w:p>
    <w:p w:rsidR="003211E2" w:rsidRPr="00972623" w:rsidRDefault="003211E2" w:rsidP="002C2AE5">
      <w:pPr>
        <w:spacing w:before="90" w:after="90"/>
        <w:ind w:left="720"/>
        <w:rPr>
          <w:rFonts w:asciiTheme="majorHAnsi" w:eastAsia="Times New Roman" w:hAnsiTheme="majorHAnsi"/>
          <w:b/>
          <w:sz w:val="22"/>
          <w:szCs w:val="22"/>
        </w:rPr>
      </w:pPr>
      <w:r w:rsidRPr="00972623">
        <w:rPr>
          <w:rFonts w:asciiTheme="majorHAnsi" w:eastAsia="Times New Roman" w:hAnsiTheme="majorHAnsi"/>
          <w:b/>
          <w:sz w:val="22"/>
          <w:szCs w:val="22"/>
        </w:rPr>
        <w:t>Consumer Survey</w:t>
      </w:r>
    </w:p>
    <w:p w:rsidR="003211E2" w:rsidRPr="00972623" w:rsidRDefault="003211E2" w:rsidP="002C2AE5">
      <w:pPr>
        <w:ind w:left="720"/>
        <w:rPr>
          <w:rFonts w:asciiTheme="majorHAnsi" w:hAnsiTheme="majorHAnsi"/>
          <w:sz w:val="22"/>
          <w:szCs w:val="22"/>
        </w:rPr>
      </w:pPr>
      <w:r w:rsidRPr="00972623">
        <w:rPr>
          <w:rFonts w:asciiTheme="majorHAnsi" w:hAnsiTheme="majorHAnsi"/>
          <w:sz w:val="22"/>
          <w:szCs w:val="22"/>
        </w:rPr>
        <w:t>In response to the SRC’s goal to assess the effectiveness and delivery of VR services pr</w:t>
      </w:r>
      <w:r w:rsidRPr="00972623">
        <w:rPr>
          <w:rFonts w:asciiTheme="majorHAnsi" w:hAnsiTheme="majorHAnsi"/>
          <w:sz w:val="22"/>
          <w:szCs w:val="22"/>
        </w:rPr>
        <w:t>o</w:t>
      </w:r>
      <w:r w:rsidRPr="00972623">
        <w:rPr>
          <w:rFonts w:asciiTheme="majorHAnsi" w:hAnsiTheme="majorHAnsi"/>
          <w:sz w:val="22"/>
          <w:szCs w:val="22"/>
        </w:rPr>
        <w:t xml:space="preserve">vided by BRS, the SRC collaborated with BRS to commission the Center for Public Policy and Social Research (CPPSR) at Central Connecticut State University (CCSU) to conduct a consumer satisfaction survey of VR recipients for fiscal year 2015. The purpose of this survey is to evaluate the job search services that consumers/participants received from the VR program at BRS. </w:t>
      </w:r>
      <w:bookmarkStart w:id="2" w:name="_Toc346887095"/>
      <w:bookmarkStart w:id="3" w:name="_Toc429831657"/>
      <w:bookmarkStart w:id="4" w:name="_Toc431510476"/>
    </w:p>
    <w:p w:rsidR="003211E2" w:rsidRPr="00972623" w:rsidRDefault="003211E2" w:rsidP="002C2AE5">
      <w:pPr>
        <w:ind w:left="720"/>
        <w:rPr>
          <w:rFonts w:asciiTheme="majorHAnsi" w:hAnsiTheme="majorHAnsi"/>
          <w:sz w:val="22"/>
          <w:szCs w:val="22"/>
        </w:rPr>
      </w:pPr>
    </w:p>
    <w:p w:rsidR="003211E2" w:rsidRPr="00972623" w:rsidRDefault="003211E2" w:rsidP="002C2AE5">
      <w:pPr>
        <w:ind w:left="720"/>
        <w:rPr>
          <w:rFonts w:asciiTheme="majorHAnsi" w:hAnsiTheme="majorHAnsi"/>
          <w:sz w:val="22"/>
          <w:szCs w:val="22"/>
        </w:rPr>
      </w:pPr>
      <w:bookmarkStart w:id="5" w:name="_Toc324907855"/>
      <w:bookmarkEnd w:id="2"/>
      <w:bookmarkEnd w:id="3"/>
      <w:bookmarkEnd w:id="4"/>
      <w:r w:rsidRPr="00972623">
        <w:rPr>
          <w:rFonts w:asciiTheme="majorHAnsi" w:eastAsia="Times New Roman" w:hAnsiTheme="majorHAnsi"/>
          <w:sz w:val="22"/>
          <w:szCs w:val="22"/>
        </w:rPr>
        <w:t>Two-hundred and three consumer interviews were conducted from August 10</w:t>
      </w:r>
      <w:r w:rsidRPr="00972623">
        <w:rPr>
          <w:rFonts w:asciiTheme="majorHAnsi" w:eastAsia="Times New Roman" w:hAnsiTheme="majorHAnsi"/>
          <w:sz w:val="22"/>
          <w:szCs w:val="22"/>
          <w:vertAlign w:val="superscript"/>
        </w:rPr>
        <w:t>th</w:t>
      </w:r>
      <w:r w:rsidRPr="00972623">
        <w:rPr>
          <w:rFonts w:asciiTheme="majorHAnsi" w:eastAsia="Times New Roman" w:hAnsiTheme="majorHAnsi"/>
          <w:sz w:val="22"/>
          <w:szCs w:val="22"/>
        </w:rPr>
        <w:t xml:space="preserve"> through September 24</w:t>
      </w:r>
      <w:r w:rsidRPr="00972623">
        <w:rPr>
          <w:rFonts w:asciiTheme="majorHAnsi" w:eastAsia="Times New Roman" w:hAnsiTheme="majorHAnsi"/>
          <w:sz w:val="22"/>
          <w:szCs w:val="22"/>
          <w:vertAlign w:val="superscript"/>
        </w:rPr>
        <w:t>th</w:t>
      </w:r>
      <w:r w:rsidRPr="00972623">
        <w:rPr>
          <w:rFonts w:asciiTheme="majorHAnsi" w:eastAsia="Times New Roman" w:hAnsiTheme="majorHAnsi"/>
          <w:sz w:val="22"/>
          <w:szCs w:val="22"/>
        </w:rPr>
        <w:t>, 2015. The construction of the survey instrument was a collaborative e</w:t>
      </w:r>
      <w:r w:rsidRPr="00972623">
        <w:rPr>
          <w:rFonts w:asciiTheme="majorHAnsi" w:eastAsia="Times New Roman" w:hAnsiTheme="majorHAnsi"/>
          <w:sz w:val="22"/>
          <w:szCs w:val="22"/>
        </w:rPr>
        <w:t>f</w:t>
      </w:r>
      <w:r w:rsidRPr="00972623">
        <w:rPr>
          <w:rFonts w:asciiTheme="majorHAnsi" w:eastAsia="Times New Roman" w:hAnsiTheme="majorHAnsi"/>
          <w:sz w:val="22"/>
          <w:szCs w:val="22"/>
        </w:rPr>
        <w:t>fort between the SRC, BRS and CPPSR. The list of consumers from which this survey data is drawn was provided by BRS. That list of 600 individuals represents a small sampling of the 8,672 current and former VR consumers that BRS served in fiscal year 2015.  Co</w:t>
      </w:r>
      <w:r w:rsidRPr="00972623">
        <w:rPr>
          <w:rFonts w:asciiTheme="majorHAnsi" w:eastAsia="Times New Roman" w:hAnsiTheme="majorHAnsi"/>
          <w:sz w:val="22"/>
          <w:szCs w:val="22"/>
        </w:rPr>
        <w:t>n</w:t>
      </w:r>
      <w:r w:rsidRPr="00972623">
        <w:rPr>
          <w:rFonts w:asciiTheme="majorHAnsi" w:eastAsia="Times New Roman" w:hAnsiTheme="majorHAnsi"/>
          <w:sz w:val="22"/>
          <w:szCs w:val="22"/>
        </w:rPr>
        <w:t>sumer names were pulled from all regions.</w:t>
      </w:r>
    </w:p>
    <w:p w:rsidR="003B5B1C" w:rsidRPr="00972623" w:rsidRDefault="003B5B1C" w:rsidP="002C2AE5">
      <w:pPr>
        <w:ind w:left="720"/>
        <w:rPr>
          <w:rFonts w:asciiTheme="majorHAnsi" w:eastAsia="Times New Roman" w:hAnsiTheme="majorHAnsi"/>
          <w:sz w:val="22"/>
          <w:szCs w:val="22"/>
        </w:rPr>
      </w:pPr>
    </w:p>
    <w:p w:rsidR="003211E2" w:rsidRPr="00972623" w:rsidRDefault="003211E2" w:rsidP="002C2AE5">
      <w:pPr>
        <w:ind w:left="720"/>
        <w:rPr>
          <w:rFonts w:asciiTheme="majorHAnsi" w:eastAsia="Times New Roman" w:hAnsiTheme="majorHAnsi"/>
          <w:sz w:val="22"/>
          <w:szCs w:val="22"/>
        </w:rPr>
      </w:pPr>
      <w:r w:rsidRPr="00972623">
        <w:rPr>
          <w:rFonts w:asciiTheme="majorHAnsi" w:eastAsia="Times New Roman" w:hAnsiTheme="majorHAnsi"/>
          <w:sz w:val="22"/>
          <w:szCs w:val="22"/>
        </w:rPr>
        <w:t>Of the 600 consumer names provided for the survey, 75 individuals chose not to r</w:t>
      </w:r>
      <w:r w:rsidRPr="00972623">
        <w:rPr>
          <w:rFonts w:asciiTheme="majorHAnsi" w:eastAsia="Times New Roman" w:hAnsiTheme="majorHAnsi"/>
          <w:sz w:val="22"/>
          <w:szCs w:val="22"/>
        </w:rPr>
        <w:t>e</w:t>
      </w:r>
      <w:r w:rsidRPr="00972623">
        <w:rPr>
          <w:rFonts w:asciiTheme="majorHAnsi" w:eastAsia="Times New Roman" w:hAnsiTheme="majorHAnsi"/>
          <w:sz w:val="22"/>
          <w:szCs w:val="22"/>
        </w:rPr>
        <w:t>spond to the survey and 88 individuals could not be reached due to an out-of-service number, an inaccurate number, or use of a privacy device. Three individuals were either deceased or incarcerated, while six others had language barriers. The remaining 225 consumers did not answer the phone following numerous attempts, throughout mult</w:t>
      </w:r>
      <w:r w:rsidRPr="00972623">
        <w:rPr>
          <w:rFonts w:asciiTheme="majorHAnsi" w:eastAsia="Times New Roman" w:hAnsiTheme="majorHAnsi"/>
          <w:sz w:val="22"/>
          <w:szCs w:val="22"/>
        </w:rPr>
        <w:t>i</w:t>
      </w:r>
      <w:r w:rsidRPr="00972623">
        <w:rPr>
          <w:rFonts w:asciiTheme="majorHAnsi" w:eastAsia="Times New Roman" w:hAnsiTheme="majorHAnsi"/>
          <w:sz w:val="22"/>
          <w:szCs w:val="22"/>
        </w:rPr>
        <w:t xml:space="preserve">ple days and evenings. CPPSR called each consumer a minimum of seven times, though in most cases, attempts reached upwards of ten calls.  </w:t>
      </w:r>
    </w:p>
    <w:p w:rsidR="003211E2" w:rsidRPr="00972623" w:rsidRDefault="003211E2" w:rsidP="002C2AE5">
      <w:pPr>
        <w:ind w:left="720"/>
        <w:rPr>
          <w:rFonts w:asciiTheme="majorHAnsi" w:hAnsiTheme="majorHAnsi"/>
          <w:sz w:val="22"/>
          <w:szCs w:val="22"/>
        </w:rPr>
      </w:pPr>
    </w:p>
    <w:p w:rsidR="003211E2" w:rsidRPr="00972623" w:rsidRDefault="003211E2" w:rsidP="002C2AE5">
      <w:pPr>
        <w:ind w:left="720"/>
        <w:rPr>
          <w:rFonts w:asciiTheme="majorHAnsi" w:hAnsiTheme="majorHAnsi"/>
          <w:sz w:val="22"/>
          <w:szCs w:val="22"/>
        </w:rPr>
      </w:pPr>
      <w:r w:rsidRPr="00972623">
        <w:rPr>
          <w:rFonts w:asciiTheme="majorHAnsi" w:eastAsia="Times New Roman" w:hAnsiTheme="majorHAnsi"/>
          <w:sz w:val="22"/>
          <w:szCs w:val="22"/>
        </w:rPr>
        <w:t>Out of the respondents who CPPSR was able to reach, this survey has a 6% margin of e</w:t>
      </w:r>
      <w:r w:rsidRPr="00972623">
        <w:rPr>
          <w:rFonts w:asciiTheme="majorHAnsi" w:eastAsia="Times New Roman" w:hAnsiTheme="majorHAnsi"/>
          <w:sz w:val="22"/>
          <w:szCs w:val="22"/>
        </w:rPr>
        <w:t>r</w:t>
      </w:r>
      <w:r w:rsidRPr="00972623">
        <w:rPr>
          <w:rFonts w:asciiTheme="majorHAnsi" w:eastAsia="Times New Roman" w:hAnsiTheme="majorHAnsi"/>
          <w:sz w:val="22"/>
          <w:szCs w:val="22"/>
        </w:rPr>
        <w:t xml:space="preserve">ror at the 95% confidence interval. This means that statistical differences outside of </w:t>
      </w:r>
      <w:proofErr w:type="gramStart"/>
      <w:r w:rsidRPr="00972623">
        <w:rPr>
          <w:rFonts w:asciiTheme="majorHAnsi" w:eastAsia="Times New Roman" w:hAnsiTheme="majorHAnsi"/>
          <w:sz w:val="22"/>
          <w:szCs w:val="22"/>
        </w:rPr>
        <w:t>the +/-</w:t>
      </w:r>
      <w:proofErr w:type="gramEnd"/>
      <w:r w:rsidRPr="00972623">
        <w:rPr>
          <w:rFonts w:asciiTheme="majorHAnsi" w:eastAsia="Times New Roman" w:hAnsiTheme="majorHAnsi"/>
          <w:sz w:val="22"/>
          <w:szCs w:val="22"/>
        </w:rPr>
        <w:t xml:space="preserve"> 6% margin of error will only exist approximately 5% of the time.</w:t>
      </w:r>
    </w:p>
    <w:p w:rsidR="003211E2" w:rsidRPr="00972623" w:rsidRDefault="003211E2" w:rsidP="002C2AE5">
      <w:pPr>
        <w:ind w:left="720"/>
        <w:contextualSpacing/>
        <w:rPr>
          <w:rFonts w:asciiTheme="majorHAnsi" w:hAnsiTheme="majorHAnsi"/>
          <w:sz w:val="22"/>
          <w:szCs w:val="22"/>
        </w:rPr>
      </w:pPr>
      <w:r w:rsidRPr="00972623">
        <w:rPr>
          <w:rFonts w:asciiTheme="majorHAnsi" w:eastAsia="Times New Roman" w:hAnsiTheme="majorHAnsi"/>
          <w:sz w:val="22"/>
          <w:szCs w:val="22"/>
        </w:rPr>
        <w:t xml:space="preserve">CPPSR conducted the survey over the phone and recorded consumer answers exactly as stated. </w:t>
      </w:r>
      <w:bookmarkStart w:id="6" w:name="_Toc346887096"/>
      <w:bookmarkStart w:id="7" w:name="_Toc429831658"/>
      <w:bookmarkStart w:id="8" w:name="_Toc431510477"/>
      <w:r w:rsidRPr="00972623">
        <w:rPr>
          <w:rFonts w:asciiTheme="majorHAnsi" w:eastAsia="Times New Roman" w:hAnsiTheme="majorHAnsi"/>
          <w:sz w:val="22"/>
          <w:szCs w:val="22"/>
        </w:rPr>
        <w:t xml:space="preserve"> </w:t>
      </w:r>
      <w:bookmarkEnd w:id="6"/>
      <w:bookmarkEnd w:id="7"/>
      <w:bookmarkEnd w:id="8"/>
      <w:r w:rsidRPr="00972623">
        <w:rPr>
          <w:rFonts w:asciiTheme="majorHAnsi" w:hAnsiTheme="majorHAnsi"/>
          <w:sz w:val="22"/>
          <w:szCs w:val="22"/>
        </w:rPr>
        <w:t>The CPPSR collected two forms of data:</w:t>
      </w:r>
    </w:p>
    <w:p w:rsidR="003211E2" w:rsidRPr="00972623" w:rsidRDefault="003211E2" w:rsidP="00CF1E71">
      <w:pPr>
        <w:pStyle w:val="Body"/>
        <w:numPr>
          <w:ilvl w:val="0"/>
          <w:numId w:val="109"/>
        </w:numPr>
        <w:rPr>
          <w:rFonts w:asciiTheme="majorHAnsi" w:hAnsiTheme="majorHAnsi"/>
          <w:sz w:val="22"/>
          <w:szCs w:val="22"/>
        </w:rPr>
      </w:pPr>
      <w:r w:rsidRPr="00972623">
        <w:rPr>
          <w:rFonts w:asciiTheme="majorHAnsi" w:hAnsiTheme="majorHAnsi"/>
          <w:i/>
          <w:iCs/>
          <w:sz w:val="22"/>
          <w:szCs w:val="22"/>
        </w:rPr>
        <w:t>Qualitative</w:t>
      </w:r>
      <w:r w:rsidRPr="00972623">
        <w:rPr>
          <w:rFonts w:asciiTheme="majorHAnsi" w:hAnsiTheme="majorHAnsi"/>
          <w:sz w:val="22"/>
          <w:szCs w:val="22"/>
        </w:rPr>
        <w:t>: Participant comments, recorded and reported verbatim.</w:t>
      </w:r>
    </w:p>
    <w:p w:rsidR="003211E2" w:rsidRPr="00972623" w:rsidRDefault="003211E2" w:rsidP="00CF1E71">
      <w:pPr>
        <w:pStyle w:val="Body"/>
        <w:numPr>
          <w:ilvl w:val="0"/>
          <w:numId w:val="109"/>
        </w:numPr>
        <w:rPr>
          <w:rFonts w:asciiTheme="majorHAnsi" w:hAnsiTheme="majorHAnsi"/>
          <w:sz w:val="22"/>
          <w:szCs w:val="22"/>
        </w:rPr>
      </w:pPr>
      <w:r w:rsidRPr="00972623">
        <w:rPr>
          <w:rFonts w:asciiTheme="majorHAnsi" w:hAnsiTheme="majorHAnsi"/>
          <w:i/>
          <w:sz w:val="22"/>
          <w:szCs w:val="22"/>
        </w:rPr>
        <w:t>Quantitative</w:t>
      </w:r>
      <w:r w:rsidRPr="00972623">
        <w:rPr>
          <w:rFonts w:asciiTheme="majorHAnsi" w:hAnsiTheme="majorHAnsi"/>
          <w:sz w:val="22"/>
          <w:szCs w:val="22"/>
        </w:rPr>
        <w:t>: Participant responses utilizing one of the provided answer o</w:t>
      </w:r>
      <w:r w:rsidRPr="00972623">
        <w:rPr>
          <w:rFonts w:asciiTheme="majorHAnsi" w:hAnsiTheme="majorHAnsi"/>
          <w:sz w:val="22"/>
          <w:szCs w:val="22"/>
        </w:rPr>
        <w:t>p</w:t>
      </w:r>
      <w:r w:rsidRPr="00972623">
        <w:rPr>
          <w:rFonts w:asciiTheme="majorHAnsi" w:hAnsiTheme="majorHAnsi"/>
          <w:sz w:val="22"/>
          <w:szCs w:val="22"/>
        </w:rPr>
        <w:t>tions.</w:t>
      </w:r>
      <w:bookmarkEnd w:id="5"/>
    </w:p>
    <w:p w:rsidR="003211E2" w:rsidRPr="00972623" w:rsidRDefault="003211E2" w:rsidP="002C2AE5">
      <w:pPr>
        <w:ind w:left="720"/>
        <w:rPr>
          <w:rFonts w:asciiTheme="majorHAnsi" w:eastAsia="Times New Roman" w:hAnsiTheme="majorHAnsi"/>
          <w:sz w:val="22"/>
          <w:szCs w:val="22"/>
        </w:rPr>
      </w:pPr>
      <w:r w:rsidRPr="00972623">
        <w:rPr>
          <w:rFonts w:asciiTheme="majorHAnsi" w:eastAsia="Times New Roman" w:hAnsiTheme="majorHAnsi"/>
          <w:bCs/>
          <w:sz w:val="22"/>
          <w:szCs w:val="22"/>
        </w:rPr>
        <w:t xml:space="preserve">You may go to the BRS Website </w:t>
      </w:r>
      <w:hyperlink r:id="rId47" w:history="1">
        <w:r w:rsidRPr="00972623">
          <w:rPr>
            <w:rStyle w:val="Hyperlink"/>
            <w:rFonts w:asciiTheme="majorHAnsi" w:eastAsia="Times New Roman" w:hAnsiTheme="majorHAnsi"/>
            <w:bCs/>
            <w:color w:val="auto"/>
            <w:sz w:val="22"/>
            <w:szCs w:val="22"/>
          </w:rPr>
          <w:t>http://www.ct.gov/brs/site/default.asp</w:t>
        </w:r>
      </w:hyperlink>
      <w:r w:rsidRPr="00972623">
        <w:rPr>
          <w:rFonts w:asciiTheme="majorHAnsi" w:eastAsia="Times New Roman" w:hAnsiTheme="majorHAnsi"/>
          <w:bCs/>
          <w:sz w:val="22"/>
          <w:szCs w:val="22"/>
        </w:rPr>
        <w:t xml:space="preserve"> to see the full report. </w:t>
      </w:r>
      <w:r w:rsidRPr="00972623">
        <w:rPr>
          <w:rFonts w:asciiTheme="majorHAnsi" w:eastAsia="Times New Roman" w:hAnsiTheme="majorHAnsi"/>
          <w:sz w:val="22"/>
          <w:szCs w:val="22"/>
        </w:rPr>
        <w:t>Based on the SRC review of the consumer survey, the SRC recommends that BRS strengthen communication between counselors and consumers, especially when co</w:t>
      </w:r>
      <w:r w:rsidRPr="00972623">
        <w:rPr>
          <w:rFonts w:asciiTheme="majorHAnsi" w:eastAsia="Times New Roman" w:hAnsiTheme="majorHAnsi"/>
          <w:sz w:val="22"/>
          <w:szCs w:val="22"/>
        </w:rPr>
        <w:t>n</w:t>
      </w:r>
      <w:r w:rsidRPr="00972623">
        <w:rPr>
          <w:rFonts w:asciiTheme="majorHAnsi" w:eastAsia="Times New Roman" w:hAnsiTheme="majorHAnsi"/>
          <w:sz w:val="22"/>
          <w:szCs w:val="22"/>
        </w:rPr>
        <w:t xml:space="preserve">sumer cases are being transferred to another counselor.  It also recommends that BRS increase engagement with businesses to increase hiring of VR consumers.  </w:t>
      </w:r>
    </w:p>
    <w:p w:rsidR="003211E2" w:rsidRPr="00972623" w:rsidRDefault="003211E2" w:rsidP="002C2AE5">
      <w:pPr>
        <w:rPr>
          <w:rFonts w:asciiTheme="majorHAnsi" w:eastAsia="Times New Roman" w:hAnsiTheme="majorHAnsi"/>
          <w:sz w:val="22"/>
          <w:szCs w:val="22"/>
        </w:rPr>
      </w:pPr>
    </w:p>
    <w:p w:rsidR="003211E2" w:rsidRPr="00972623" w:rsidRDefault="003211E2" w:rsidP="002C2AE5">
      <w:pPr>
        <w:spacing w:before="90" w:after="90"/>
        <w:ind w:left="720"/>
        <w:rPr>
          <w:rFonts w:asciiTheme="majorHAnsi" w:eastAsia="Times New Roman" w:hAnsiTheme="majorHAnsi"/>
          <w:sz w:val="22"/>
          <w:szCs w:val="22"/>
        </w:rPr>
      </w:pPr>
      <w:r w:rsidRPr="00972623">
        <w:rPr>
          <w:rFonts w:asciiTheme="majorHAnsi" w:eastAsia="Times New Roman" w:hAnsiTheme="majorHAnsi"/>
          <w:b/>
          <w:bCs/>
          <w:sz w:val="22"/>
          <w:szCs w:val="22"/>
        </w:rPr>
        <w:t xml:space="preserve">SRC Recommendations to BRS </w:t>
      </w:r>
    </w:p>
    <w:p w:rsidR="003211E2" w:rsidRPr="00972623" w:rsidRDefault="003211E2" w:rsidP="002C2AE5">
      <w:pPr>
        <w:spacing w:before="90" w:after="90"/>
        <w:ind w:left="720"/>
        <w:rPr>
          <w:rFonts w:asciiTheme="majorHAnsi" w:eastAsia="Times New Roman" w:hAnsiTheme="majorHAnsi"/>
          <w:sz w:val="22"/>
          <w:szCs w:val="22"/>
        </w:rPr>
      </w:pPr>
      <w:r w:rsidRPr="00972623">
        <w:rPr>
          <w:rFonts w:asciiTheme="majorHAnsi" w:eastAsia="Times New Roman" w:hAnsiTheme="majorHAnsi"/>
          <w:sz w:val="22"/>
          <w:szCs w:val="22"/>
        </w:rPr>
        <w:t>Several of these recommendations appeared last year, but the SRC believes they are ongoing issues that warrant continued attention this year.</w:t>
      </w:r>
    </w:p>
    <w:p w:rsidR="003211E2" w:rsidRPr="00972623" w:rsidRDefault="003211E2" w:rsidP="002C2AE5">
      <w:pPr>
        <w:spacing w:before="90" w:after="90"/>
        <w:ind w:left="720"/>
        <w:rPr>
          <w:rFonts w:asciiTheme="majorHAnsi" w:eastAsia="Times New Roman" w:hAnsiTheme="majorHAnsi"/>
          <w:sz w:val="22"/>
          <w:szCs w:val="22"/>
        </w:rPr>
      </w:pPr>
      <w:r w:rsidRPr="00972623">
        <w:rPr>
          <w:rFonts w:asciiTheme="majorHAnsi" w:eastAsia="Times New Roman" w:hAnsiTheme="majorHAnsi"/>
          <w:b/>
          <w:bCs/>
          <w:sz w:val="22"/>
          <w:szCs w:val="22"/>
        </w:rPr>
        <w:t>Recommendation 1 –</w:t>
      </w:r>
      <w:r w:rsidRPr="00972623">
        <w:rPr>
          <w:rFonts w:asciiTheme="majorHAnsi" w:eastAsia="Times New Roman" w:hAnsiTheme="majorHAnsi"/>
          <w:sz w:val="22"/>
          <w:szCs w:val="22"/>
        </w:rPr>
        <w:t>  </w:t>
      </w:r>
    </w:p>
    <w:p w:rsidR="003211E2" w:rsidRPr="00972623" w:rsidRDefault="003211E2" w:rsidP="002C2AE5">
      <w:pPr>
        <w:spacing w:before="90" w:after="90"/>
        <w:ind w:left="720"/>
        <w:rPr>
          <w:rFonts w:asciiTheme="majorHAnsi" w:eastAsia="Times New Roman" w:hAnsiTheme="majorHAnsi"/>
          <w:sz w:val="22"/>
          <w:szCs w:val="22"/>
        </w:rPr>
      </w:pPr>
      <w:r w:rsidRPr="00972623">
        <w:rPr>
          <w:rFonts w:asciiTheme="majorHAnsi" w:eastAsia="Times New Roman" w:hAnsiTheme="majorHAnsi"/>
          <w:sz w:val="22"/>
          <w:szCs w:val="22"/>
        </w:rPr>
        <w:t>We support BRS as it seeks new locations to better serve VR consumers.  We applaud e</w:t>
      </w:r>
      <w:r w:rsidRPr="00972623">
        <w:rPr>
          <w:rFonts w:asciiTheme="majorHAnsi" w:eastAsia="Times New Roman" w:hAnsiTheme="majorHAnsi"/>
          <w:sz w:val="22"/>
          <w:szCs w:val="22"/>
        </w:rPr>
        <w:t>f</w:t>
      </w:r>
      <w:r w:rsidRPr="00972623">
        <w:rPr>
          <w:rFonts w:asciiTheme="majorHAnsi" w:eastAsia="Times New Roman" w:hAnsiTheme="majorHAnsi"/>
          <w:sz w:val="22"/>
          <w:szCs w:val="22"/>
        </w:rPr>
        <w:t>forts to insure better visibility of BRS offices.  We continue to recommend that signage to enable optimum visibility be a priority of all offices.  The SRC is requesting that u</w:t>
      </w:r>
      <w:r w:rsidRPr="00972623">
        <w:rPr>
          <w:rFonts w:asciiTheme="majorHAnsi" w:eastAsia="Times New Roman" w:hAnsiTheme="majorHAnsi"/>
          <w:sz w:val="22"/>
          <w:szCs w:val="22"/>
        </w:rPr>
        <w:t>p</w:t>
      </w:r>
      <w:r w:rsidRPr="00972623">
        <w:rPr>
          <w:rFonts w:asciiTheme="majorHAnsi" w:eastAsia="Times New Roman" w:hAnsiTheme="majorHAnsi"/>
          <w:sz w:val="22"/>
          <w:szCs w:val="22"/>
        </w:rPr>
        <w:t>dates on signage and access to all buildings continue to be provided at SRC meetings.</w:t>
      </w:r>
    </w:p>
    <w:p w:rsidR="003211E2" w:rsidRPr="00972623" w:rsidRDefault="003211E2" w:rsidP="002C2AE5">
      <w:pPr>
        <w:spacing w:before="90" w:after="90"/>
        <w:ind w:left="720"/>
        <w:rPr>
          <w:rFonts w:asciiTheme="majorHAnsi" w:eastAsia="Times New Roman" w:hAnsiTheme="majorHAnsi"/>
          <w:sz w:val="22"/>
          <w:szCs w:val="22"/>
        </w:rPr>
      </w:pPr>
      <w:r w:rsidRPr="00972623">
        <w:rPr>
          <w:rFonts w:asciiTheme="majorHAnsi" w:eastAsia="Times New Roman" w:hAnsiTheme="majorHAnsi"/>
          <w:b/>
          <w:sz w:val="22"/>
          <w:szCs w:val="22"/>
        </w:rPr>
        <w:t>BRS Response:</w:t>
      </w:r>
      <w:r w:rsidRPr="00972623">
        <w:rPr>
          <w:rFonts w:asciiTheme="majorHAnsi" w:eastAsia="Times New Roman" w:hAnsiTheme="majorHAnsi"/>
          <w:sz w:val="22"/>
          <w:szCs w:val="22"/>
        </w:rPr>
        <w:t xml:space="preserve"> </w:t>
      </w:r>
    </w:p>
    <w:p w:rsidR="003211E2" w:rsidRPr="00972623" w:rsidRDefault="003211E2" w:rsidP="002C2AE5">
      <w:pPr>
        <w:spacing w:before="90" w:after="90"/>
        <w:ind w:left="720"/>
        <w:rPr>
          <w:rFonts w:asciiTheme="majorHAnsi" w:eastAsia="Times New Roman" w:hAnsiTheme="majorHAnsi"/>
          <w:sz w:val="22"/>
          <w:szCs w:val="22"/>
        </w:rPr>
      </w:pPr>
      <w:r w:rsidRPr="00972623">
        <w:rPr>
          <w:rFonts w:asciiTheme="majorHAnsi" w:eastAsia="Times New Roman" w:hAnsiTheme="majorHAnsi"/>
          <w:sz w:val="22"/>
          <w:szCs w:val="22"/>
        </w:rPr>
        <w:t>The bureau continues to be very active in its endeavor to improve the physical locations of our offices.  We have completed two critical re-location projects in the first quarter of FFY 2016 and are planning additional moves within this year.  We agree that both ext</w:t>
      </w:r>
      <w:r w:rsidRPr="00972623">
        <w:rPr>
          <w:rFonts w:asciiTheme="majorHAnsi" w:eastAsia="Times New Roman" w:hAnsiTheme="majorHAnsi"/>
          <w:sz w:val="22"/>
          <w:szCs w:val="22"/>
        </w:rPr>
        <w:t>e</w:t>
      </w:r>
      <w:r w:rsidRPr="00972623">
        <w:rPr>
          <w:rFonts w:asciiTheme="majorHAnsi" w:eastAsia="Times New Roman" w:hAnsiTheme="majorHAnsi"/>
          <w:sz w:val="22"/>
          <w:szCs w:val="22"/>
        </w:rPr>
        <w:t>rior and interior signage at our offices could be improved and have been systematically working toward addressing this. In many locations municipal building codes, landlord i</w:t>
      </w:r>
      <w:r w:rsidRPr="00972623">
        <w:rPr>
          <w:rFonts w:asciiTheme="majorHAnsi" w:eastAsia="Times New Roman" w:hAnsiTheme="majorHAnsi"/>
          <w:sz w:val="22"/>
          <w:szCs w:val="22"/>
        </w:rPr>
        <w:t>s</w:t>
      </w:r>
      <w:r w:rsidRPr="00972623">
        <w:rPr>
          <w:rFonts w:asciiTheme="majorHAnsi" w:eastAsia="Times New Roman" w:hAnsiTheme="majorHAnsi"/>
          <w:sz w:val="22"/>
          <w:szCs w:val="22"/>
        </w:rPr>
        <w:t>sues and physical space itself limits our signage options, but efforts to maximize our vi</w:t>
      </w:r>
      <w:r w:rsidRPr="00972623">
        <w:rPr>
          <w:rFonts w:asciiTheme="majorHAnsi" w:eastAsia="Times New Roman" w:hAnsiTheme="majorHAnsi"/>
          <w:sz w:val="22"/>
          <w:szCs w:val="22"/>
        </w:rPr>
        <w:t>s</w:t>
      </w:r>
      <w:r w:rsidRPr="00972623">
        <w:rPr>
          <w:rFonts w:asciiTheme="majorHAnsi" w:eastAsia="Times New Roman" w:hAnsiTheme="majorHAnsi"/>
          <w:sz w:val="22"/>
          <w:szCs w:val="22"/>
        </w:rPr>
        <w:t>ibility are to be made wherever possible.</w:t>
      </w:r>
    </w:p>
    <w:p w:rsidR="003211E2" w:rsidRPr="00972623" w:rsidRDefault="003211E2" w:rsidP="002C2AE5">
      <w:pPr>
        <w:spacing w:before="90" w:after="90"/>
        <w:ind w:left="720"/>
        <w:rPr>
          <w:rFonts w:asciiTheme="majorHAnsi" w:eastAsia="Times New Roman" w:hAnsiTheme="majorHAnsi"/>
          <w:sz w:val="22"/>
          <w:szCs w:val="22"/>
        </w:rPr>
      </w:pPr>
      <w:r w:rsidRPr="00972623">
        <w:rPr>
          <w:rFonts w:asciiTheme="majorHAnsi" w:eastAsia="Times New Roman" w:hAnsiTheme="majorHAnsi"/>
          <w:b/>
          <w:bCs/>
          <w:sz w:val="22"/>
          <w:szCs w:val="22"/>
        </w:rPr>
        <w:t>Recommendation 2 –</w:t>
      </w:r>
      <w:r w:rsidRPr="00972623">
        <w:rPr>
          <w:rFonts w:asciiTheme="majorHAnsi" w:eastAsia="Times New Roman" w:hAnsiTheme="majorHAnsi"/>
          <w:sz w:val="22"/>
          <w:szCs w:val="22"/>
        </w:rPr>
        <w:t>  </w:t>
      </w:r>
    </w:p>
    <w:p w:rsidR="003211E2" w:rsidRPr="00972623" w:rsidRDefault="003211E2" w:rsidP="002C2AE5">
      <w:pPr>
        <w:spacing w:after="100" w:afterAutospacing="1"/>
        <w:ind w:left="720"/>
        <w:rPr>
          <w:rFonts w:asciiTheme="majorHAnsi" w:eastAsia="Times New Roman" w:hAnsiTheme="majorHAnsi"/>
          <w:sz w:val="22"/>
          <w:szCs w:val="22"/>
        </w:rPr>
      </w:pPr>
      <w:r w:rsidRPr="00972623">
        <w:rPr>
          <w:rFonts w:asciiTheme="majorHAnsi" w:eastAsia="Times New Roman" w:hAnsiTheme="majorHAnsi"/>
          <w:sz w:val="22"/>
          <w:szCs w:val="22"/>
        </w:rPr>
        <w:t>The accessible parking in the Waterbury office is on a grade that makes it difficult for consumers who use wheelchairs to transfer out of and into vehicles.  The SRC recommends that when the parking lines are repainted, the accessible spaces be moved fu</w:t>
      </w:r>
      <w:r w:rsidRPr="00972623">
        <w:rPr>
          <w:rFonts w:asciiTheme="majorHAnsi" w:eastAsia="Times New Roman" w:hAnsiTheme="majorHAnsi"/>
          <w:sz w:val="22"/>
          <w:szCs w:val="22"/>
        </w:rPr>
        <w:t>r</w:t>
      </w:r>
      <w:r w:rsidRPr="00972623">
        <w:rPr>
          <w:rFonts w:asciiTheme="majorHAnsi" w:eastAsia="Times New Roman" w:hAnsiTheme="majorHAnsi"/>
          <w:sz w:val="22"/>
          <w:szCs w:val="22"/>
        </w:rPr>
        <w:t>ther right where the grade is not difficult to maneuver.</w:t>
      </w:r>
    </w:p>
    <w:p w:rsidR="003211E2" w:rsidRPr="00972623" w:rsidRDefault="003211E2" w:rsidP="002C2AE5">
      <w:pPr>
        <w:spacing w:before="90" w:after="90"/>
        <w:ind w:left="720"/>
        <w:rPr>
          <w:rFonts w:asciiTheme="majorHAnsi" w:eastAsia="Times New Roman" w:hAnsiTheme="majorHAnsi"/>
          <w:sz w:val="22"/>
          <w:szCs w:val="22"/>
        </w:rPr>
      </w:pPr>
      <w:r w:rsidRPr="00972623">
        <w:rPr>
          <w:rFonts w:asciiTheme="majorHAnsi" w:eastAsia="Times New Roman" w:hAnsiTheme="majorHAnsi"/>
          <w:b/>
          <w:sz w:val="22"/>
          <w:szCs w:val="22"/>
        </w:rPr>
        <w:t>BRS Response:</w:t>
      </w:r>
      <w:r w:rsidRPr="00972623">
        <w:rPr>
          <w:rFonts w:asciiTheme="majorHAnsi" w:eastAsia="Times New Roman" w:hAnsiTheme="majorHAnsi"/>
          <w:sz w:val="22"/>
          <w:szCs w:val="22"/>
        </w:rPr>
        <w:t xml:space="preserve"> </w:t>
      </w:r>
    </w:p>
    <w:p w:rsidR="003211E2" w:rsidRPr="00972623" w:rsidRDefault="003211E2" w:rsidP="002C2AE5">
      <w:pPr>
        <w:spacing w:before="90" w:after="90"/>
        <w:ind w:left="720"/>
        <w:rPr>
          <w:rFonts w:asciiTheme="majorHAnsi" w:eastAsia="Times New Roman" w:hAnsiTheme="majorHAnsi"/>
          <w:sz w:val="22"/>
          <w:szCs w:val="22"/>
        </w:rPr>
      </w:pPr>
      <w:r w:rsidRPr="00972623">
        <w:rPr>
          <w:rFonts w:asciiTheme="majorHAnsi" w:eastAsia="Times New Roman" w:hAnsiTheme="majorHAnsi"/>
          <w:sz w:val="22"/>
          <w:szCs w:val="22"/>
        </w:rPr>
        <w:t>The bureau has been and will continue to work closely with the Connecticut Department of Administrative Services and the lessor of our Waterbury office related to the re-grading and expansion of the parking lot. We will continue to pursue improvement at this location, insure no issues are present at newly established locations and also a</w:t>
      </w:r>
      <w:r w:rsidRPr="00972623">
        <w:rPr>
          <w:rFonts w:asciiTheme="majorHAnsi" w:eastAsia="Times New Roman" w:hAnsiTheme="majorHAnsi"/>
          <w:sz w:val="22"/>
          <w:szCs w:val="22"/>
        </w:rPr>
        <w:t>d</w:t>
      </w:r>
      <w:r w:rsidRPr="00972623">
        <w:rPr>
          <w:rFonts w:asciiTheme="majorHAnsi" w:eastAsia="Times New Roman" w:hAnsiTheme="majorHAnsi"/>
          <w:sz w:val="22"/>
          <w:szCs w:val="22"/>
        </w:rPr>
        <w:t>dress any additional issue that are identified at other existing office locations.</w:t>
      </w:r>
    </w:p>
    <w:p w:rsidR="003211E2" w:rsidRPr="00972623" w:rsidRDefault="003211E2" w:rsidP="002C2AE5">
      <w:pPr>
        <w:spacing w:before="90" w:after="90"/>
        <w:ind w:left="720"/>
        <w:rPr>
          <w:rFonts w:asciiTheme="majorHAnsi" w:eastAsia="Times New Roman" w:hAnsiTheme="majorHAnsi"/>
          <w:sz w:val="22"/>
          <w:szCs w:val="22"/>
        </w:rPr>
      </w:pPr>
    </w:p>
    <w:p w:rsidR="003211E2" w:rsidRPr="00972623" w:rsidRDefault="003211E2" w:rsidP="002C2AE5">
      <w:pPr>
        <w:spacing w:before="90" w:after="90"/>
        <w:ind w:left="720"/>
        <w:rPr>
          <w:rFonts w:asciiTheme="majorHAnsi" w:eastAsia="Times New Roman" w:hAnsiTheme="majorHAnsi"/>
          <w:sz w:val="22"/>
          <w:szCs w:val="22"/>
        </w:rPr>
      </w:pPr>
      <w:r w:rsidRPr="00972623">
        <w:rPr>
          <w:rFonts w:asciiTheme="majorHAnsi" w:eastAsia="Times New Roman" w:hAnsiTheme="majorHAnsi"/>
          <w:b/>
          <w:bCs/>
          <w:sz w:val="22"/>
          <w:szCs w:val="22"/>
        </w:rPr>
        <w:t>Recommendation 3 –</w:t>
      </w:r>
      <w:r w:rsidRPr="00972623">
        <w:rPr>
          <w:rFonts w:asciiTheme="majorHAnsi" w:eastAsia="Times New Roman" w:hAnsiTheme="majorHAnsi"/>
          <w:sz w:val="22"/>
          <w:szCs w:val="22"/>
        </w:rPr>
        <w:t>  </w:t>
      </w:r>
    </w:p>
    <w:p w:rsidR="003211E2" w:rsidRPr="00972623" w:rsidRDefault="003211E2" w:rsidP="002C2AE5">
      <w:pPr>
        <w:spacing w:before="90" w:after="90"/>
        <w:ind w:left="720"/>
        <w:rPr>
          <w:rFonts w:asciiTheme="majorHAnsi" w:eastAsia="Times New Roman" w:hAnsiTheme="majorHAnsi"/>
          <w:sz w:val="22"/>
          <w:szCs w:val="22"/>
        </w:rPr>
      </w:pPr>
      <w:r w:rsidRPr="00972623">
        <w:rPr>
          <w:rFonts w:asciiTheme="majorHAnsi" w:eastAsia="Times New Roman" w:hAnsiTheme="majorHAnsi"/>
          <w:sz w:val="22"/>
          <w:szCs w:val="22"/>
        </w:rPr>
        <w:t xml:space="preserve">Some consumers are still confused upon arrival at offices shared with DSS.  It would be beneficial to consumers and families if BRS expands the website to include pictures of offices and perhaps a virtual tour of each office so consumers will know where to park and what to expect when entering into the building. </w:t>
      </w:r>
    </w:p>
    <w:p w:rsidR="003211E2" w:rsidRPr="00972623" w:rsidRDefault="003211E2" w:rsidP="002C2AE5">
      <w:pPr>
        <w:spacing w:before="90" w:after="90"/>
        <w:ind w:left="720"/>
        <w:rPr>
          <w:rFonts w:asciiTheme="majorHAnsi" w:eastAsia="Times New Roman" w:hAnsiTheme="majorHAnsi"/>
          <w:sz w:val="22"/>
          <w:szCs w:val="22"/>
        </w:rPr>
      </w:pPr>
      <w:r w:rsidRPr="00972623">
        <w:rPr>
          <w:rFonts w:asciiTheme="majorHAnsi" w:eastAsia="Times New Roman" w:hAnsiTheme="majorHAnsi"/>
          <w:b/>
          <w:sz w:val="22"/>
          <w:szCs w:val="22"/>
        </w:rPr>
        <w:t>BRS Response:</w:t>
      </w:r>
      <w:r w:rsidRPr="00972623">
        <w:rPr>
          <w:rFonts w:asciiTheme="majorHAnsi" w:eastAsia="Times New Roman" w:hAnsiTheme="majorHAnsi"/>
          <w:sz w:val="22"/>
          <w:szCs w:val="22"/>
        </w:rPr>
        <w:t xml:space="preserve">  </w:t>
      </w:r>
    </w:p>
    <w:p w:rsidR="003211E2" w:rsidRPr="00972623" w:rsidRDefault="003211E2" w:rsidP="002C2AE5">
      <w:pPr>
        <w:spacing w:before="90" w:after="90"/>
        <w:ind w:left="720"/>
        <w:rPr>
          <w:rFonts w:asciiTheme="majorHAnsi" w:hAnsiTheme="majorHAnsi"/>
          <w:sz w:val="22"/>
          <w:szCs w:val="22"/>
        </w:rPr>
      </w:pPr>
      <w:r w:rsidRPr="00972623">
        <w:rPr>
          <w:rFonts w:asciiTheme="majorHAnsi" w:hAnsiTheme="majorHAnsi"/>
          <w:sz w:val="22"/>
          <w:szCs w:val="22"/>
        </w:rPr>
        <w:t>BRS continually updates website content, including information related to BRS offices. We will look into providing pictures of the locations. We will also update the directions to include parking and building entrance instructions.</w:t>
      </w:r>
    </w:p>
    <w:p w:rsidR="003211E2" w:rsidRPr="00972623" w:rsidRDefault="003211E2" w:rsidP="002C2AE5">
      <w:pPr>
        <w:spacing w:before="90" w:after="90"/>
        <w:ind w:left="720"/>
        <w:rPr>
          <w:rFonts w:asciiTheme="majorHAnsi" w:hAnsiTheme="majorHAnsi"/>
          <w:sz w:val="22"/>
          <w:szCs w:val="22"/>
        </w:rPr>
      </w:pPr>
      <w:r w:rsidRPr="00972623">
        <w:rPr>
          <w:rFonts w:asciiTheme="majorHAnsi" w:hAnsiTheme="majorHAnsi"/>
          <w:sz w:val="22"/>
          <w:szCs w:val="22"/>
        </w:rPr>
        <w:t>The state of Connecticut is implementing a new website portal that we hope will be functional in 2016.  Once this website is implemented we plan to provide user friendly and accessible information for the general public, which will include BRS office info</w:t>
      </w:r>
      <w:r w:rsidRPr="00972623">
        <w:rPr>
          <w:rFonts w:asciiTheme="majorHAnsi" w:hAnsiTheme="majorHAnsi"/>
          <w:sz w:val="22"/>
          <w:szCs w:val="22"/>
        </w:rPr>
        <w:t>r</w:t>
      </w:r>
      <w:r w:rsidRPr="00972623">
        <w:rPr>
          <w:rFonts w:asciiTheme="majorHAnsi" w:hAnsiTheme="majorHAnsi"/>
          <w:sz w:val="22"/>
          <w:szCs w:val="22"/>
        </w:rPr>
        <w:t xml:space="preserve">mation in detail. </w:t>
      </w:r>
    </w:p>
    <w:p w:rsidR="003211E2" w:rsidRPr="00972623" w:rsidRDefault="003211E2" w:rsidP="002C2AE5">
      <w:pPr>
        <w:spacing w:before="90" w:after="90"/>
        <w:ind w:left="720"/>
        <w:rPr>
          <w:rFonts w:asciiTheme="majorHAnsi" w:hAnsiTheme="majorHAnsi"/>
          <w:sz w:val="22"/>
          <w:szCs w:val="22"/>
        </w:rPr>
      </w:pPr>
      <w:r w:rsidRPr="00972623">
        <w:rPr>
          <w:rFonts w:asciiTheme="majorHAnsi" w:hAnsiTheme="majorHAnsi"/>
          <w:sz w:val="22"/>
          <w:szCs w:val="22"/>
        </w:rPr>
        <w:lastRenderedPageBreak/>
        <w:t>In addition, we will continue to utilize social media to provide outreach to consumers and the public to increase awareness of office locations and services.  </w:t>
      </w:r>
    </w:p>
    <w:p w:rsidR="003211E2" w:rsidRPr="00972623" w:rsidRDefault="003211E2" w:rsidP="002C2AE5">
      <w:pPr>
        <w:spacing w:before="90" w:after="90"/>
        <w:ind w:left="720"/>
        <w:rPr>
          <w:rFonts w:asciiTheme="majorHAnsi" w:eastAsia="Times New Roman" w:hAnsiTheme="majorHAnsi"/>
          <w:sz w:val="22"/>
          <w:szCs w:val="22"/>
        </w:rPr>
      </w:pPr>
      <w:r w:rsidRPr="00972623">
        <w:rPr>
          <w:rFonts w:asciiTheme="majorHAnsi" w:eastAsia="Times New Roman" w:hAnsiTheme="majorHAnsi"/>
          <w:b/>
          <w:bCs/>
          <w:sz w:val="22"/>
          <w:szCs w:val="22"/>
        </w:rPr>
        <w:t>Recommendation 4 –</w:t>
      </w:r>
      <w:r w:rsidRPr="00972623">
        <w:rPr>
          <w:rFonts w:asciiTheme="majorHAnsi" w:eastAsia="Times New Roman" w:hAnsiTheme="majorHAnsi"/>
          <w:sz w:val="22"/>
          <w:szCs w:val="22"/>
        </w:rPr>
        <w:t>   </w:t>
      </w:r>
    </w:p>
    <w:p w:rsidR="003211E2" w:rsidRPr="00972623" w:rsidRDefault="003211E2" w:rsidP="002C2AE5">
      <w:pPr>
        <w:spacing w:before="90" w:after="90"/>
        <w:ind w:left="720"/>
        <w:rPr>
          <w:rFonts w:asciiTheme="majorHAnsi" w:eastAsia="Times New Roman" w:hAnsiTheme="majorHAnsi"/>
          <w:sz w:val="22"/>
          <w:szCs w:val="22"/>
        </w:rPr>
      </w:pPr>
      <w:r w:rsidRPr="00972623">
        <w:rPr>
          <w:rFonts w:asciiTheme="majorHAnsi" w:eastAsia="Times New Roman" w:hAnsiTheme="majorHAnsi"/>
          <w:sz w:val="22"/>
          <w:szCs w:val="22"/>
        </w:rPr>
        <w:t>The SRC recommends BRS strengthen communication between counselors and consu</w:t>
      </w:r>
      <w:r w:rsidRPr="00972623">
        <w:rPr>
          <w:rFonts w:asciiTheme="majorHAnsi" w:eastAsia="Times New Roman" w:hAnsiTheme="majorHAnsi"/>
          <w:sz w:val="22"/>
          <w:szCs w:val="22"/>
        </w:rPr>
        <w:t>m</w:t>
      </w:r>
      <w:r w:rsidRPr="00972623">
        <w:rPr>
          <w:rFonts w:asciiTheme="majorHAnsi" w:eastAsia="Times New Roman" w:hAnsiTheme="majorHAnsi"/>
          <w:sz w:val="22"/>
          <w:szCs w:val="22"/>
        </w:rPr>
        <w:t>ers, especially when consumer cases are being transferred to another counselor.  We would like to know what BRS expects of staff regarding response time to consumer tel</w:t>
      </w:r>
      <w:r w:rsidRPr="00972623">
        <w:rPr>
          <w:rFonts w:asciiTheme="majorHAnsi" w:eastAsia="Times New Roman" w:hAnsiTheme="majorHAnsi"/>
          <w:sz w:val="22"/>
          <w:szCs w:val="22"/>
        </w:rPr>
        <w:t>e</w:t>
      </w:r>
      <w:r w:rsidRPr="00972623">
        <w:rPr>
          <w:rFonts w:asciiTheme="majorHAnsi" w:eastAsia="Times New Roman" w:hAnsiTheme="majorHAnsi"/>
          <w:sz w:val="22"/>
          <w:szCs w:val="22"/>
        </w:rPr>
        <w:t>phone calls and emails.  We would also like to have reports on how staff is meeting that expectation.  Also, what is the procedure to ensure consumer contact is not lost when cases are transferred to new counselors?</w:t>
      </w:r>
    </w:p>
    <w:p w:rsidR="003211E2" w:rsidRPr="00972623" w:rsidRDefault="003211E2" w:rsidP="002C2AE5">
      <w:pPr>
        <w:spacing w:before="90" w:after="90"/>
        <w:ind w:left="720"/>
        <w:rPr>
          <w:rFonts w:asciiTheme="majorHAnsi" w:eastAsia="Times New Roman" w:hAnsiTheme="majorHAnsi"/>
          <w:sz w:val="22"/>
          <w:szCs w:val="22"/>
        </w:rPr>
      </w:pPr>
      <w:r w:rsidRPr="00972623">
        <w:rPr>
          <w:rFonts w:asciiTheme="majorHAnsi" w:eastAsia="Times New Roman" w:hAnsiTheme="majorHAnsi"/>
          <w:b/>
          <w:sz w:val="22"/>
          <w:szCs w:val="22"/>
        </w:rPr>
        <w:t>BRS Response:</w:t>
      </w:r>
      <w:r w:rsidRPr="00972623">
        <w:rPr>
          <w:rFonts w:asciiTheme="majorHAnsi" w:eastAsia="Times New Roman" w:hAnsiTheme="majorHAnsi"/>
          <w:sz w:val="22"/>
          <w:szCs w:val="22"/>
        </w:rPr>
        <w:t xml:space="preserve">   </w:t>
      </w:r>
    </w:p>
    <w:p w:rsidR="003211E2" w:rsidRPr="00972623" w:rsidRDefault="003211E2" w:rsidP="002C2AE5">
      <w:pPr>
        <w:spacing w:before="90" w:after="90"/>
        <w:ind w:left="720"/>
        <w:rPr>
          <w:rFonts w:asciiTheme="majorHAnsi" w:eastAsia="Times New Roman" w:hAnsiTheme="majorHAnsi"/>
          <w:b/>
          <w:bCs/>
          <w:sz w:val="22"/>
          <w:szCs w:val="22"/>
        </w:rPr>
      </w:pPr>
      <w:r w:rsidRPr="00972623">
        <w:rPr>
          <w:rFonts w:asciiTheme="majorHAnsi" w:hAnsiTheme="majorHAnsi"/>
          <w:sz w:val="22"/>
          <w:szCs w:val="22"/>
        </w:rPr>
        <w:t>The VR Supervisors oversee case transfers and will continue working on a resolution to this concern.  Going forward, consumers can expect that within two weeks of requesting a transfer to another counselor and/or office they will be contacted by the new counselor (or his/her designee) to schedule an appointment.  In the case of case transfers ha</w:t>
      </w:r>
      <w:r w:rsidRPr="00972623">
        <w:rPr>
          <w:rFonts w:asciiTheme="majorHAnsi" w:hAnsiTheme="majorHAnsi"/>
          <w:sz w:val="22"/>
          <w:szCs w:val="22"/>
        </w:rPr>
        <w:t>p</w:t>
      </w:r>
      <w:r w:rsidRPr="00972623">
        <w:rPr>
          <w:rFonts w:asciiTheme="majorHAnsi" w:hAnsiTheme="majorHAnsi"/>
          <w:sz w:val="22"/>
          <w:szCs w:val="22"/>
        </w:rPr>
        <w:t>pening due to a caseload vacancy, consumers receive a letter as soon as the vacancy o</w:t>
      </w:r>
      <w:r w:rsidRPr="00972623">
        <w:rPr>
          <w:rFonts w:asciiTheme="majorHAnsi" w:hAnsiTheme="majorHAnsi"/>
          <w:sz w:val="22"/>
          <w:szCs w:val="22"/>
        </w:rPr>
        <w:t>c</w:t>
      </w:r>
      <w:r w:rsidRPr="00972623">
        <w:rPr>
          <w:rFonts w:asciiTheme="majorHAnsi" w:hAnsiTheme="majorHAnsi"/>
          <w:sz w:val="22"/>
          <w:szCs w:val="22"/>
        </w:rPr>
        <w:t>curs with contact information to be used until the position is filled.  Mechanisms for formally tracking transfer cases and yielding metrics related to response times will be investigated and, to the extent possible, developed. </w:t>
      </w:r>
    </w:p>
    <w:p w:rsidR="003211E2" w:rsidRPr="00972623" w:rsidRDefault="003211E2" w:rsidP="002C2AE5">
      <w:pPr>
        <w:spacing w:before="90" w:after="90"/>
        <w:ind w:left="720"/>
        <w:rPr>
          <w:rFonts w:asciiTheme="majorHAnsi" w:eastAsia="Times New Roman" w:hAnsiTheme="majorHAnsi"/>
          <w:sz w:val="22"/>
          <w:szCs w:val="22"/>
        </w:rPr>
      </w:pPr>
      <w:r w:rsidRPr="00972623">
        <w:rPr>
          <w:rFonts w:asciiTheme="majorHAnsi" w:eastAsia="Times New Roman" w:hAnsiTheme="majorHAnsi"/>
          <w:b/>
          <w:bCs/>
          <w:sz w:val="22"/>
          <w:szCs w:val="22"/>
        </w:rPr>
        <w:t>Recommendation 5 –</w:t>
      </w:r>
      <w:r w:rsidRPr="00972623">
        <w:rPr>
          <w:rFonts w:asciiTheme="majorHAnsi" w:eastAsia="Times New Roman" w:hAnsiTheme="majorHAnsi"/>
          <w:sz w:val="22"/>
          <w:szCs w:val="22"/>
        </w:rPr>
        <w:t xml:space="preserve">     </w:t>
      </w:r>
    </w:p>
    <w:p w:rsidR="003B5B1C" w:rsidRPr="00972623" w:rsidRDefault="003211E2" w:rsidP="00BC3972">
      <w:pPr>
        <w:ind w:left="720"/>
        <w:rPr>
          <w:rFonts w:asciiTheme="majorHAnsi" w:hAnsiTheme="majorHAnsi"/>
          <w:sz w:val="22"/>
          <w:szCs w:val="22"/>
        </w:rPr>
      </w:pPr>
      <w:r w:rsidRPr="00972623">
        <w:rPr>
          <w:rFonts w:asciiTheme="majorHAnsi" w:hAnsiTheme="majorHAnsi"/>
          <w:bCs/>
          <w:sz w:val="22"/>
          <w:szCs w:val="22"/>
        </w:rPr>
        <w:t>The SRC has a continued interest in all of the state agency collaborative projects including the Department of Mental Health and Addiction Services (DMHAS)/BRS Agency Co</w:t>
      </w:r>
      <w:r w:rsidRPr="00972623">
        <w:rPr>
          <w:rFonts w:asciiTheme="majorHAnsi" w:hAnsiTheme="majorHAnsi"/>
          <w:bCs/>
          <w:sz w:val="22"/>
          <w:szCs w:val="22"/>
        </w:rPr>
        <w:t>l</w:t>
      </w:r>
      <w:r w:rsidRPr="00972623">
        <w:rPr>
          <w:rFonts w:asciiTheme="majorHAnsi" w:hAnsiTheme="majorHAnsi"/>
          <w:bCs/>
          <w:sz w:val="22"/>
          <w:szCs w:val="22"/>
        </w:rPr>
        <w:t>laborative regarding services and employment options for consumers with psychiatric issues, the Department of Developmental Services (DDS)/BRS agency collaborative and the Bureau of Education Services for the Blind (BESB) and BRS collaborative.  Please pr</w:t>
      </w:r>
      <w:r w:rsidRPr="00972623">
        <w:rPr>
          <w:rFonts w:asciiTheme="majorHAnsi" w:hAnsiTheme="majorHAnsi"/>
          <w:bCs/>
          <w:sz w:val="22"/>
          <w:szCs w:val="22"/>
        </w:rPr>
        <w:t>o</w:t>
      </w:r>
      <w:r w:rsidRPr="00972623">
        <w:rPr>
          <w:rFonts w:asciiTheme="majorHAnsi" w:hAnsiTheme="majorHAnsi"/>
          <w:bCs/>
          <w:sz w:val="22"/>
          <w:szCs w:val="22"/>
        </w:rPr>
        <w:t>vide updates at the SRC meetings about any achievements that have been attained, the strategies that have been developed to improve outcomes, the training that is available to staff, and any activity that will occur as a result of BRS’ attendance at the CSAVR co</w:t>
      </w:r>
      <w:r w:rsidRPr="00972623">
        <w:rPr>
          <w:rFonts w:asciiTheme="majorHAnsi" w:hAnsiTheme="majorHAnsi"/>
          <w:bCs/>
          <w:sz w:val="22"/>
          <w:szCs w:val="22"/>
        </w:rPr>
        <w:t>n</w:t>
      </w:r>
      <w:r w:rsidRPr="00972623">
        <w:rPr>
          <w:rFonts w:asciiTheme="majorHAnsi" w:hAnsiTheme="majorHAnsi"/>
          <w:bCs/>
          <w:sz w:val="22"/>
          <w:szCs w:val="22"/>
        </w:rPr>
        <w:t>ference.</w:t>
      </w:r>
    </w:p>
    <w:p w:rsidR="003211E2" w:rsidRPr="00972623" w:rsidRDefault="003211E2" w:rsidP="002C2AE5">
      <w:pPr>
        <w:spacing w:before="90" w:after="90"/>
        <w:ind w:left="720"/>
        <w:rPr>
          <w:rFonts w:asciiTheme="majorHAnsi" w:eastAsia="Times New Roman" w:hAnsiTheme="majorHAnsi"/>
          <w:sz w:val="22"/>
          <w:szCs w:val="22"/>
        </w:rPr>
      </w:pPr>
      <w:r w:rsidRPr="00972623">
        <w:rPr>
          <w:rFonts w:asciiTheme="majorHAnsi" w:eastAsia="Times New Roman" w:hAnsiTheme="majorHAnsi"/>
          <w:b/>
          <w:sz w:val="22"/>
          <w:szCs w:val="22"/>
        </w:rPr>
        <w:t xml:space="preserve">BRS Response:  </w:t>
      </w:r>
    </w:p>
    <w:p w:rsidR="003211E2" w:rsidRPr="00972623" w:rsidRDefault="003211E2" w:rsidP="002C2AE5">
      <w:pPr>
        <w:spacing w:before="90" w:after="90"/>
        <w:ind w:left="720"/>
        <w:rPr>
          <w:rFonts w:asciiTheme="majorHAnsi" w:eastAsia="Times New Roman" w:hAnsiTheme="majorHAnsi"/>
          <w:bCs/>
          <w:sz w:val="22"/>
          <w:szCs w:val="22"/>
        </w:rPr>
      </w:pPr>
      <w:r w:rsidRPr="00972623">
        <w:rPr>
          <w:rFonts w:asciiTheme="majorHAnsi" w:eastAsia="Times New Roman" w:hAnsiTheme="majorHAnsi"/>
          <w:sz w:val="22"/>
          <w:szCs w:val="22"/>
        </w:rPr>
        <w:t>BRS continues to maintain Memoranda of Understanding/Agreement and active, robust partnerships with various state agencies. We are committed to routinely sharing info</w:t>
      </w:r>
      <w:r w:rsidRPr="00972623">
        <w:rPr>
          <w:rFonts w:asciiTheme="majorHAnsi" w:eastAsia="Times New Roman" w:hAnsiTheme="majorHAnsi"/>
          <w:sz w:val="22"/>
          <w:szCs w:val="22"/>
        </w:rPr>
        <w:t>r</w:t>
      </w:r>
      <w:r w:rsidRPr="00972623">
        <w:rPr>
          <w:rFonts w:asciiTheme="majorHAnsi" w:eastAsia="Times New Roman" w:hAnsiTheme="majorHAnsi"/>
          <w:sz w:val="22"/>
          <w:szCs w:val="22"/>
        </w:rPr>
        <w:t>mation about these collaborations and will continue to do so.</w:t>
      </w:r>
    </w:p>
    <w:p w:rsidR="003211E2" w:rsidRPr="00972623" w:rsidRDefault="003211E2" w:rsidP="002C2AE5">
      <w:pPr>
        <w:spacing w:before="90" w:after="90"/>
        <w:ind w:left="720"/>
        <w:rPr>
          <w:rFonts w:asciiTheme="majorHAnsi" w:eastAsia="Times New Roman" w:hAnsiTheme="majorHAnsi"/>
          <w:sz w:val="22"/>
          <w:szCs w:val="22"/>
        </w:rPr>
      </w:pPr>
      <w:r w:rsidRPr="00972623">
        <w:rPr>
          <w:rFonts w:asciiTheme="majorHAnsi" w:eastAsia="Times New Roman" w:hAnsiTheme="majorHAnsi"/>
          <w:b/>
          <w:bCs/>
          <w:sz w:val="22"/>
          <w:szCs w:val="22"/>
        </w:rPr>
        <w:t>Recommendation 6 –</w:t>
      </w:r>
      <w:r w:rsidRPr="00972623">
        <w:rPr>
          <w:rFonts w:asciiTheme="majorHAnsi" w:eastAsia="Times New Roman" w:hAnsiTheme="majorHAnsi"/>
          <w:sz w:val="22"/>
          <w:szCs w:val="22"/>
        </w:rPr>
        <w:t xml:space="preserve">     </w:t>
      </w:r>
    </w:p>
    <w:p w:rsidR="003211E2" w:rsidRPr="00972623" w:rsidRDefault="003211E2" w:rsidP="002C2AE5">
      <w:pPr>
        <w:spacing w:before="90" w:after="90"/>
        <w:ind w:left="720"/>
        <w:rPr>
          <w:rFonts w:asciiTheme="majorHAnsi" w:eastAsia="Times New Roman" w:hAnsiTheme="majorHAnsi"/>
          <w:sz w:val="22"/>
          <w:szCs w:val="22"/>
        </w:rPr>
      </w:pPr>
      <w:r w:rsidRPr="00972623">
        <w:rPr>
          <w:rFonts w:asciiTheme="majorHAnsi" w:eastAsia="Times New Roman" w:hAnsiTheme="majorHAnsi"/>
          <w:sz w:val="22"/>
          <w:szCs w:val="22"/>
        </w:rPr>
        <w:t>The Business Committee will continue efforts to make presentations about BRS</w:t>
      </w:r>
      <w:r w:rsidRPr="00972623" w:rsidDel="00210D4C">
        <w:rPr>
          <w:rFonts w:asciiTheme="majorHAnsi" w:eastAsia="Times New Roman" w:hAnsiTheme="majorHAnsi"/>
          <w:sz w:val="22"/>
          <w:szCs w:val="22"/>
        </w:rPr>
        <w:t xml:space="preserve"> </w:t>
      </w:r>
      <w:r w:rsidRPr="00972623">
        <w:rPr>
          <w:rFonts w:asciiTheme="majorHAnsi" w:eastAsia="Times New Roman" w:hAnsiTheme="majorHAnsi"/>
          <w:sz w:val="22"/>
          <w:szCs w:val="22"/>
        </w:rPr>
        <w:t>to bus</w:t>
      </w:r>
      <w:r w:rsidRPr="00972623">
        <w:rPr>
          <w:rFonts w:asciiTheme="majorHAnsi" w:eastAsia="Times New Roman" w:hAnsiTheme="majorHAnsi"/>
          <w:sz w:val="22"/>
          <w:szCs w:val="22"/>
        </w:rPr>
        <w:t>i</w:t>
      </w:r>
      <w:r w:rsidRPr="00972623">
        <w:rPr>
          <w:rFonts w:asciiTheme="majorHAnsi" w:eastAsia="Times New Roman" w:hAnsiTheme="majorHAnsi"/>
          <w:sz w:val="22"/>
          <w:szCs w:val="22"/>
        </w:rPr>
        <w:t>nesses and chambers of commerce to help publicize the VR program.  The committee would like to work closely with BRS to develop a brochure to distribute on these occ</w:t>
      </w:r>
      <w:r w:rsidRPr="00972623">
        <w:rPr>
          <w:rFonts w:asciiTheme="majorHAnsi" w:eastAsia="Times New Roman" w:hAnsiTheme="majorHAnsi"/>
          <w:sz w:val="22"/>
          <w:szCs w:val="22"/>
        </w:rPr>
        <w:t>a</w:t>
      </w:r>
      <w:r w:rsidRPr="00972623">
        <w:rPr>
          <w:rFonts w:asciiTheme="majorHAnsi" w:eastAsia="Times New Roman" w:hAnsiTheme="majorHAnsi"/>
          <w:sz w:val="22"/>
          <w:szCs w:val="22"/>
        </w:rPr>
        <w:t xml:space="preserve">sions.  The SRC requests regular updates regarding new projects and initiatives that will benefit the business community.  </w:t>
      </w:r>
    </w:p>
    <w:p w:rsidR="003211E2" w:rsidRPr="00972623" w:rsidRDefault="003211E2" w:rsidP="002C2AE5">
      <w:pPr>
        <w:spacing w:before="90" w:after="90"/>
        <w:ind w:left="720"/>
        <w:rPr>
          <w:rFonts w:asciiTheme="majorHAnsi" w:eastAsia="Times New Roman" w:hAnsiTheme="majorHAnsi"/>
          <w:b/>
          <w:sz w:val="22"/>
          <w:szCs w:val="22"/>
        </w:rPr>
      </w:pPr>
      <w:r w:rsidRPr="00972623">
        <w:rPr>
          <w:rFonts w:asciiTheme="majorHAnsi" w:eastAsia="Times New Roman" w:hAnsiTheme="majorHAnsi"/>
          <w:b/>
          <w:sz w:val="22"/>
          <w:szCs w:val="22"/>
        </w:rPr>
        <w:t xml:space="preserve">BRS Response: </w:t>
      </w:r>
    </w:p>
    <w:p w:rsidR="003211E2" w:rsidRPr="00972623" w:rsidRDefault="003211E2" w:rsidP="002C2AE5">
      <w:pPr>
        <w:spacing w:before="90" w:after="90"/>
        <w:ind w:left="720"/>
        <w:rPr>
          <w:rFonts w:asciiTheme="majorHAnsi" w:eastAsia="Times New Roman" w:hAnsiTheme="majorHAnsi"/>
          <w:sz w:val="22"/>
          <w:szCs w:val="22"/>
        </w:rPr>
      </w:pPr>
      <w:r w:rsidRPr="00972623">
        <w:rPr>
          <w:rFonts w:asciiTheme="majorHAnsi" w:eastAsia="Times New Roman" w:hAnsiTheme="majorHAnsi"/>
          <w:sz w:val="22"/>
          <w:szCs w:val="22"/>
        </w:rPr>
        <w:t>BRS supports the SRC in their reaching out to businesses and chambers of commerce to market our services. We have a variety of materials developed that are geared toward highlighting the benefits of employers working with the VR program. We would be interested in presenting these materials to the SRC and developing any additional br</w:t>
      </w:r>
      <w:r w:rsidRPr="00972623">
        <w:rPr>
          <w:rFonts w:asciiTheme="majorHAnsi" w:eastAsia="Times New Roman" w:hAnsiTheme="majorHAnsi"/>
          <w:sz w:val="22"/>
          <w:szCs w:val="22"/>
        </w:rPr>
        <w:t>o</w:t>
      </w:r>
      <w:r w:rsidRPr="00972623">
        <w:rPr>
          <w:rFonts w:asciiTheme="majorHAnsi" w:eastAsia="Times New Roman" w:hAnsiTheme="majorHAnsi"/>
          <w:sz w:val="22"/>
          <w:szCs w:val="22"/>
        </w:rPr>
        <w:t>chures that are determined necessary.</w:t>
      </w:r>
    </w:p>
    <w:p w:rsidR="003211E2" w:rsidRPr="00972623" w:rsidRDefault="003211E2" w:rsidP="002C2AE5">
      <w:pPr>
        <w:spacing w:before="90" w:after="90"/>
        <w:ind w:left="720"/>
        <w:rPr>
          <w:rFonts w:asciiTheme="majorHAnsi" w:eastAsia="Times New Roman" w:hAnsiTheme="majorHAnsi"/>
          <w:sz w:val="22"/>
          <w:szCs w:val="22"/>
        </w:rPr>
      </w:pPr>
      <w:r w:rsidRPr="00972623">
        <w:rPr>
          <w:rFonts w:asciiTheme="majorHAnsi" w:eastAsia="Times New Roman" w:hAnsiTheme="majorHAnsi"/>
          <w:sz w:val="22"/>
          <w:szCs w:val="22"/>
        </w:rPr>
        <w:lastRenderedPageBreak/>
        <w:t xml:space="preserve">The bureau will also offer regular updates regarding initiatives and projects with the employment community at SRC meetings.  </w:t>
      </w:r>
    </w:p>
    <w:p w:rsidR="003211E2" w:rsidRPr="00972623" w:rsidRDefault="003211E2" w:rsidP="002C2AE5">
      <w:pPr>
        <w:spacing w:before="90" w:after="90"/>
        <w:ind w:left="720"/>
        <w:rPr>
          <w:rFonts w:asciiTheme="majorHAnsi" w:eastAsia="Times New Roman" w:hAnsiTheme="majorHAnsi"/>
          <w:b/>
          <w:sz w:val="22"/>
          <w:szCs w:val="22"/>
        </w:rPr>
      </w:pPr>
      <w:r w:rsidRPr="00972623">
        <w:rPr>
          <w:rFonts w:asciiTheme="majorHAnsi" w:eastAsia="Times New Roman" w:hAnsiTheme="majorHAnsi"/>
          <w:b/>
          <w:sz w:val="22"/>
          <w:szCs w:val="22"/>
        </w:rPr>
        <w:t>Recommendation 7 –</w:t>
      </w:r>
    </w:p>
    <w:p w:rsidR="003211E2" w:rsidRPr="00972623" w:rsidRDefault="003211E2" w:rsidP="002C2AE5">
      <w:pPr>
        <w:spacing w:before="90" w:after="90"/>
        <w:ind w:left="720"/>
        <w:rPr>
          <w:rFonts w:asciiTheme="majorHAnsi" w:eastAsia="Times New Roman" w:hAnsiTheme="majorHAnsi"/>
          <w:sz w:val="22"/>
          <w:szCs w:val="22"/>
        </w:rPr>
      </w:pPr>
      <w:r w:rsidRPr="00972623">
        <w:rPr>
          <w:rFonts w:asciiTheme="majorHAnsi" w:eastAsia="Times New Roman" w:hAnsiTheme="majorHAnsi"/>
          <w:sz w:val="22"/>
          <w:szCs w:val="22"/>
        </w:rPr>
        <w:t xml:space="preserve">The SRC recommends that BRS increase engagement with businesses to increase hiring of VR consumers. </w:t>
      </w:r>
    </w:p>
    <w:p w:rsidR="003211E2" w:rsidRPr="00972623" w:rsidRDefault="003211E2" w:rsidP="002C2AE5">
      <w:pPr>
        <w:spacing w:before="90" w:after="90"/>
        <w:ind w:left="720"/>
        <w:rPr>
          <w:rFonts w:asciiTheme="majorHAnsi" w:eastAsia="Times New Roman" w:hAnsiTheme="majorHAnsi"/>
          <w:b/>
          <w:sz w:val="22"/>
          <w:szCs w:val="22"/>
        </w:rPr>
      </w:pPr>
      <w:r w:rsidRPr="00972623">
        <w:rPr>
          <w:rFonts w:asciiTheme="majorHAnsi" w:eastAsia="Times New Roman" w:hAnsiTheme="majorHAnsi"/>
          <w:b/>
          <w:sz w:val="22"/>
          <w:szCs w:val="22"/>
        </w:rPr>
        <w:t xml:space="preserve">BRS Response:  </w:t>
      </w:r>
    </w:p>
    <w:p w:rsidR="003211E2" w:rsidRPr="00972623" w:rsidRDefault="003211E2" w:rsidP="003B5B1C">
      <w:pPr>
        <w:spacing w:before="90" w:after="90"/>
        <w:ind w:left="720"/>
        <w:rPr>
          <w:rFonts w:asciiTheme="majorHAnsi" w:eastAsia="Times New Roman" w:hAnsiTheme="majorHAnsi"/>
          <w:sz w:val="22"/>
          <w:szCs w:val="22"/>
        </w:rPr>
      </w:pPr>
      <w:r w:rsidRPr="00972623">
        <w:rPr>
          <w:rFonts w:asciiTheme="majorHAnsi" w:hAnsiTheme="majorHAnsi"/>
          <w:bCs/>
          <w:sz w:val="22"/>
          <w:szCs w:val="22"/>
        </w:rPr>
        <w:t>BRS remains very committed to engaging with businesses. This is evident in BRS housing a business services unit, Connect-Ability Staffing, which is responsible for business ou</w:t>
      </w:r>
      <w:r w:rsidRPr="00972623">
        <w:rPr>
          <w:rFonts w:asciiTheme="majorHAnsi" w:hAnsiTheme="majorHAnsi"/>
          <w:bCs/>
          <w:sz w:val="22"/>
          <w:szCs w:val="22"/>
        </w:rPr>
        <w:t>t</w:t>
      </w:r>
      <w:r w:rsidRPr="00972623">
        <w:rPr>
          <w:rFonts w:asciiTheme="majorHAnsi" w:hAnsiTheme="majorHAnsi"/>
          <w:bCs/>
          <w:sz w:val="22"/>
          <w:szCs w:val="22"/>
        </w:rPr>
        <w:t>reach and development throughout Connecticut.  BRS plans on expanding Connect-Ability Staffing’s capacity for outreach in order to facilitate more connections with bus</w:t>
      </w:r>
      <w:r w:rsidRPr="00972623">
        <w:rPr>
          <w:rFonts w:asciiTheme="majorHAnsi" w:hAnsiTheme="majorHAnsi"/>
          <w:bCs/>
          <w:sz w:val="22"/>
          <w:szCs w:val="22"/>
        </w:rPr>
        <w:t>i</w:t>
      </w:r>
      <w:r w:rsidRPr="00972623">
        <w:rPr>
          <w:rFonts w:asciiTheme="majorHAnsi" w:hAnsiTheme="majorHAnsi"/>
          <w:bCs/>
          <w:sz w:val="22"/>
          <w:szCs w:val="22"/>
        </w:rPr>
        <w:t>nesses and, ultimately, more employment opportunities for VR consumers.</w:t>
      </w:r>
    </w:p>
    <w:p w:rsidR="003211E2" w:rsidRPr="00972623" w:rsidRDefault="003211E2" w:rsidP="003211E2">
      <w:pPr>
        <w:pStyle w:val="PlainText"/>
        <w:numPr>
          <w:ilvl w:val="0"/>
          <w:numId w:val="33"/>
        </w:numPr>
        <w:rPr>
          <w:rFonts w:asciiTheme="majorHAnsi" w:hAnsiTheme="majorHAnsi"/>
          <w:sz w:val="24"/>
          <w:szCs w:val="24"/>
        </w:rPr>
      </w:pPr>
      <w:r w:rsidRPr="00972623">
        <w:rPr>
          <w:rFonts w:asciiTheme="majorHAnsi" w:hAnsiTheme="majorHAnsi"/>
          <w:b/>
          <w:sz w:val="24"/>
          <w:szCs w:val="24"/>
          <w:u w:val="single"/>
        </w:rPr>
        <w:t>Request for Waiver of State-wideness.</w:t>
      </w:r>
      <w:r w:rsidRPr="00972623">
        <w:rPr>
          <w:rFonts w:asciiTheme="majorHAnsi" w:hAnsiTheme="majorHAnsi"/>
          <w:sz w:val="24"/>
          <w:szCs w:val="24"/>
        </w:rPr>
        <w:t xml:space="preserve">  When requesting a waiver of the </w:t>
      </w:r>
      <w:proofErr w:type="spellStart"/>
      <w:r w:rsidRPr="00972623">
        <w:rPr>
          <w:rFonts w:asciiTheme="majorHAnsi" w:hAnsiTheme="majorHAnsi"/>
          <w:sz w:val="24"/>
          <w:szCs w:val="24"/>
        </w:rPr>
        <w:t>statewideness</w:t>
      </w:r>
      <w:proofErr w:type="spellEnd"/>
      <w:r w:rsidRPr="00972623">
        <w:rPr>
          <w:rFonts w:asciiTheme="majorHAnsi" w:hAnsiTheme="majorHAnsi"/>
          <w:sz w:val="24"/>
          <w:szCs w:val="24"/>
        </w:rPr>
        <w:t xml:space="preserve"> requirement, the designated State unit must identify the types of services to be provided by the program on a non-statewide basis.  The waiver request must also i</w:t>
      </w:r>
      <w:r w:rsidRPr="00972623">
        <w:rPr>
          <w:rFonts w:asciiTheme="majorHAnsi" w:hAnsiTheme="majorHAnsi"/>
          <w:sz w:val="24"/>
          <w:szCs w:val="24"/>
        </w:rPr>
        <w:t>n</w:t>
      </w:r>
      <w:r w:rsidRPr="00972623">
        <w:rPr>
          <w:rFonts w:asciiTheme="majorHAnsi" w:hAnsiTheme="majorHAnsi"/>
          <w:sz w:val="24"/>
          <w:szCs w:val="24"/>
        </w:rPr>
        <w:t>clude written assurances that:</w:t>
      </w:r>
    </w:p>
    <w:p w:rsidR="003211E2" w:rsidRPr="00972623" w:rsidRDefault="003211E2" w:rsidP="00CF1E71">
      <w:pPr>
        <w:pStyle w:val="PlainText"/>
        <w:numPr>
          <w:ilvl w:val="0"/>
          <w:numId w:val="105"/>
        </w:numPr>
        <w:rPr>
          <w:rFonts w:asciiTheme="majorHAnsi" w:hAnsiTheme="majorHAnsi"/>
          <w:sz w:val="24"/>
          <w:szCs w:val="24"/>
        </w:rPr>
      </w:pPr>
      <w:r w:rsidRPr="00972623">
        <w:rPr>
          <w:rFonts w:asciiTheme="majorHAnsi" w:hAnsiTheme="majorHAnsi"/>
          <w:sz w:val="24"/>
          <w:szCs w:val="24"/>
        </w:rPr>
        <w:t xml:space="preserve"> A local public agency will provide the non-Federal share of costs associated with the services to be provided in accordance with the waiver request;</w:t>
      </w:r>
    </w:p>
    <w:p w:rsidR="003211E2" w:rsidRPr="00972623" w:rsidRDefault="003211E2" w:rsidP="00CF1E71">
      <w:pPr>
        <w:pStyle w:val="PlainText"/>
        <w:numPr>
          <w:ilvl w:val="0"/>
          <w:numId w:val="105"/>
        </w:numPr>
        <w:rPr>
          <w:rFonts w:asciiTheme="majorHAnsi" w:hAnsiTheme="majorHAnsi"/>
          <w:sz w:val="24"/>
          <w:szCs w:val="24"/>
        </w:rPr>
      </w:pPr>
      <w:r w:rsidRPr="00972623">
        <w:rPr>
          <w:rFonts w:asciiTheme="majorHAnsi" w:hAnsiTheme="majorHAnsi"/>
          <w:sz w:val="24"/>
          <w:szCs w:val="24"/>
        </w:rPr>
        <w:t>The designated State unit will approve each proposed service before it is put into effect; and</w:t>
      </w:r>
    </w:p>
    <w:p w:rsidR="003211E2" w:rsidRPr="00972623" w:rsidRDefault="003211E2" w:rsidP="00CF1E71">
      <w:pPr>
        <w:pStyle w:val="PlainText"/>
        <w:numPr>
          <w:ilvl w:val="0"/>
          <w:numId w:val="105"/>
        </w:numPr>
        <w:rPr>
          <w:rFonts w:asciiTheme="majorHAnsi" w:hAnsiTheme="majorHAnsi"/>
          <w:sz w:val="24"/>
          <w:szCs w:val="24"/>
        </w:rPr>
      </w:pPr>
      <w:r w:rsidRPr="00972623">
        <w:rPr>
          <w:rFonts w:asciiTheme="majorHAnsi" w:hAnsiTheme="majorHAnsi"/>
          <w:sz w:val="24"/>
          <w:szCs w:val="24"/>
        </w:rPr>
        <w:t>Requirements of the VR services portion of the Unified or Combined State Plan will apply to the Services approved under the waiver.</w:t>
      </w:r>
    </w:p>
    <w:p w:rsidR="003211E2" w:rsidRPr="00972623" w:rsidRDefault="003211E2" w:rsidP="003211E2">
      <w:pPr>
        <w:pStyle w:val="PlainText"/>
        <w:ind w:left="360"/>
        <w:rPr>
          <w:rFonts w:asciiTheme="majorHAnsi" w:hAnsiTheme="majorHAnsi"/>
          <w:sz w:val="24"/>
          <w:szCs w:val="24"/>
        </w:rPr>
      </w:pPr>
    </w:p>
    <w:p w:rsidR="003211E2" w:rsidRPr="00972623" w:rsidRDefault="003211E2" w:rsidP="002C2AE5">
      <w:pPr>
        <w:pStyle w:val="PlainText"/>
        <w:ind w:left="360"/>
        <w:rPr>
          <w:rFonts w:asciiTheme="majorHAnsi" w:hAnsiTheme="majorHAnsi"/>
          <w:sz w:val="22"/>
          <w:szCs w:val="22"/>
        </w:rPr>
      </w:pPr>
      <w:r w:rsidRPr="00972623">
        <w:rPr>
          <w:rFonts w:asciiTheme="majorHAnsi" w:hAnsiTheme="majorHAnsi"/>
          <w:sz w:val="22"/>
          <w:szCs w:val="22"/>
        </w:rPr>
        <w:t xml:space="preserve">The Bureau of Rehabilitation Services is not requesting a Waiver of State-wideness.  </w:t>
      </w:r>
    </w:p>
    <w:p w:rsidR="003211E2" w:rsidRPr="00972623" w:rsidRDefault="003211E2" w:rsidP="003211E2">
      <w:pPr>
        <w:pStyle w:val="PlainText"/>
        <w:ind w:left="360"/>
        <w:rPr>
          <w:rFonts w:asciiTheme="majorHAnsi" w:hAnsiTheme="majorHAnsi"/>
          <w:sz w:val="24"/>
          <w:szCs w:val="24"/>
        </w:rPr>
      </w:pPr>
    </w:p>
    <w:p w:rsidR="003211E2" w:rsidRPr="00972623" w:rsidRDefault="003211E2" w:rsidP="003211E2">
      <w:pPr>
        <w:pStyle w:val="PlainText"/>
        <w:numPr>
          <w:ilvl w:val="0"/>
          <w:numId w:val="33"/>
        </w:numPr>
        <w:rPr>
          <w:rFonts w:asciiTheme="majorHAnsi" w:hAnsiTheme="majorHAnsi"/>
          <w:sz w:val="24"/>
          <w:szCs w:val="24"/>
        </w:rPr>
      </w:pPr>
      <w:r w:rsidRPr="00972623">
        <w:rPr>
          <w:rFonts w:asciiTheme="majorHAnsi" w:hAnsiTheme="majorHAnsi"/>
          <w:b/>
          <w:sz w:val="24"/>
          <w:szCs w:val="24"/>
          <w:u w:val="single"/>
        </w:rPr>
        <w:t>Cooperative Agreements with Agencies Not Carrying Out Activities Under the Statewide Workforce Development System.</w:t>
      </w:r>
      <w:r w:rsidRPr="00972623">
        <w:rPr>
          <w:rFonts w:asciiTheme="majorHAnsi" w:hAnsiTheme="majorHAnsi"/>
          <w:sz w:val="24"/>
          <w:szCs w:val="24"/>
        </w:rPr>
        <w:t xml:space="preserve">  Describe interagency cooperation with and utilization of the services and facilities of agencies and programs that are not carrying out activities through the statewide workforce development system with respect to:</w:t>
      </w:r>
    </w:p>
    <w:p w:rsidR="003211E2" w:rsidRPr="00972623" w:rsidRDefault="003211E2" w:rsidP="00CF1E71">
      <w:pPr>
        <w:pStyle w:val="ListParagraph"/>
        <w:numPr>
          <w:ilvl w:val="0"/>
          <w:numId w:val="104"/>
        </w:numPr>
        <w:rPr>
          <w:rFonts w:asciiTheme="majorHAnsi" w:hAnsiTheme="majorHAnsi"/>
        </w:rPr>
      </w:pPr>
      <w:r w:rsidRPr="00972623">
        <w:rPr>
          <w:rFonts w:asciiTheme="majorHAnsi" w:hAnsiTheme="majorHAnsi"/>
        </w:rPr>
        <w:t>Federal, State, and local agencies and programs;</w:t>
      </w:r>
    </w:p>
    <w:p w:rsidR="003211E2" w:rsidRPr="00972623" w:rsidRDefault="003211E2" w:rsidP="00CF1E71">
      <w:pPr>
        <w:pStyle w:val="ListParagraph"/>
        <w:numPr>
          <w:ilvl w:val="0"/>
          <w:numId w:val="104"/>
        </w:numPr>
        <w:rPr>
          <w:rFonts w:asciiTheme="majorHAnsi" w:hAnsiTheme="majorHAnsi"/>
        </w:rPr>
      </w:pPr>
      <w:r w:rsidRPr="00972623">
        <w:rPr>
          <w:rFonts w:asciiTheme="majorHAnsi" w:hAnsiTheme="majorHAnsi"/>
        </w:rPr>
        <w:t>State programs carried out under section 4 of the Assistive Technology Act of 1998;</w:t>
      </w:r>
    </w:p>
    <w:p w:rsidR="003211E2" w:rsidRPr="00972623" w:rsidRDefault="003211E2" w:rsidP="00CF1E71">
      <w:pPr>
        <w:pStyle w:val="ListParagraph"/>
        <w:numPr>
          <w:ilvl w:val="0"/>
          <w:numId w:val="104"/>
        </w:numPr>
        <w:rPr>
          <w:rFonts w:asciiTheme="majorHAnsi" w:hAnsiTheme="majorHAnsi"/>
        </w:rPr>
      </w:pPr>
      <w:r w:rsidRPr="00972623">
        <w:rPr>
          <w:rFonts w:asciiTheme="majorHAnsi" w:hAnsiTheme="majorHAnsi"/>
        </w:rPr>
        <w:t>Programs carried out by the Under Secretary for Rural Development of the Department of Agriculture;</w:t>
      </w:r>
    </w:p>
    <w:p w:rsidR="003211E2" w:rsidRPr="00972623" w:rsidRDefault="003211E2" w:rsidP="00CF1E71">
      <w:pPr>
        <w:pStyle w:val="ListParagraph"/>
        <w:numPr>
          <w:ilvl w:val="0"/>
          <w:numId w:val="104"/>
        </w:numPr>
        <w:rPr>
          <w:rFonts w:asciiTheme="majorHAnsi" w:hAnsiTheme="majorHAnsi"/>
        </w:rPr>
      </w:pPr>
      <w:r w:rsidRPr="00972623">
        <w:rPr>
          <w:rFonts w:asciiTheme="majorHAnsi" w:hAnsiTheme="majorHAnsi"/>
        </w:rPr>
        <w:t>Non-educational agencies serving out-of-school youth; and</w:t>
      </w:r>
    </w:p>
    <w:p w:rsidR="003211E2" w:rsidRPr="00972623" w:rsidRDefault="003211E2" w:rsidP="00CF1E71">
      <w:pPr>
        <w:pStyle w:val="ListParagraph"/>
        <w:numPr>
          <w:ilvl w:val="0"/>
          <w:numId w:val="104"/>
        </w:numPr>
        <w:rPr>
          <w:rFonts w:asciiTheme="majorHAnsi" w:hAnsiTheme="majorHAnsi"/>
        </w:rPr>
      </w:pPr>
      <w:r w:rsidRPr="00972623">
        <w:rPr>
          <w:rFonts w:asciiTheme="majorHAnsi" w:hAnsiTheme="majorHAnsi"/>
        </w:rPr>
        <w:t>State use contracting programs</w:t>
      </w:r>
    </w:p>
    <w:p w:rsidR="003211E2" w:rsidRPr="00972623" w:rsidRDefault="003211E2" w:rsidP="003211E2">
      <w:pPr>
        <w:pStyle w:val="ListParagraph"/>
        <w:ind w:left="360"/>
        <w:rPr>
          <w:rFonts w:asciiTheme="majorHAnsi" w:hAnsiTheme="majorHAnsi"/>
        </w:rPr>
      </w:pPr>
    </w:p>
    <w:p w:rsidR="003211E2" w:rsidRPr="00972623" w:rsidRDefault="003211E2" w:rsidP="003B5B1C">
      <w:pPr>
        <w:pStyle w:val="PlainText"/>
        <w:ind w:left="360"/>
        <w:rPr>
          <w:rFonts w:asciiTheme="majorHAnsi" w:hAnsiTheme="majorHAnsi"/>
          <w:sz w:val="22"/>
          <w:szCs w:val="22"/>
        </w:rPr>
      </w:pPr>
      <w:r w:rsidRPr="00972623">
        <w:rPr>
          <w:rFonts w:asciiTheme="majorHAnsi" w:hAnsiTheme="majorHAnsi"/>
          <w:sz w:val="22"/>
          <w:szCs w:val="22"/>
        </w:rPr>
        <w:t xml:space="preserve">BRS has Memoranda of Agreement (MOA) and Memoranda of Understanding (MOU) with the following entities:  </w:t>
      </w:r>
    </w:p>
    <w:p w:rsidR="003211E2" w:rsidRPr="00972623" w:rsidRDefault="003211E2" w:rsidP="00CF1E71">
      <w:pPr>
        <w:pStyle w:val="PlainText"/>
        <w:numPr>
          <w:ilvl w:val="1"/>
          <w:numId w:val="55"/>
        </w:numPr>
        <w:rPr>
          <w:rFonts w:asciiTheme="majorHAnsi" w:hAnsiTheme="majorHAnsi"/>
          <w:b/>
          <w:sz w:val="22"/>
          <w:szCs w:val="22"/>
        </w:rPr>
      </w:pPr>
      <w:r w:rsidRPr="00972623">
        <w:rPr>
          <w:rFonts w:asciiTheme="majorHAnsi" w:hAnsiTheme="majorHAnsi"/>
          <w:b/>
          <w:sz w:val="22"/>
          <w:szCs w:val="22"/>
        </w:rPr>
        <w:t xml:space="preserve">Federal, State, and local agencies and programs: </w:t>
      </w:r>
    </w:p>
    <w:p w:rsidR="003211E2" w:rsidRPr="00972623" w:rsidRDefault="003211E2" w:rsidP="00CF1E71">
      <w:pPr>
        <w:pStyle w:val="PlainText"/>
        <w:numPr>
          <w:ilvl w:val="2"/>
          <w:numId w:val="58"/>
        </w:numPr>
        <w:ind w:left="1368" w:hanging="360"/>
        <w:rPr>
          <w:rFonts w:asciiTheme="majorHAnsi" w:hAnsiTheme="majorHAnsi"/>
          <w:sz w:val="22"/>
          <w:szCs w:val="22"/>
        </w:rPr>
      </w:pPr>
      <w:r w:rsidRPr="00972623">
        <w:rPr>
          <w:rFonts w:asciiTheme="majorHAnsi" w:hAnsiTheme="majorHAnsi"/>
          <w:sz w:val="22"/>
          <w:szCs w:val="22"/>
        </w:rPr>
        <w:t xml:space="preserve">Social Security Administration: Information Exchange Agreement to receive data regarding consumers’ work history. </w:t>
      </w:r>
    </w:p>
    <w:p w:rsidR="003211E2" w:rsidRPr="00972623" w:rsidRDefault="003211E2" w:rsidP="00CF1E71">
      <w:pPr>
        <w:pStyle w:val="PlainText"/>
        <w:numPr>
          <w:ilvl w:val="2"/>
          <w:numId w:val="58"/>
        </w:numPr>
        <w:ind w:left="1368" w:hanging="360"/>
        <w:rPr>
          <w:rFonts w:asciiTheme="majorHAnsi" w:hAnsiTheme="majorHAnsi"/>
          <w:sz w:val="22"/>
          <w:szCs w:val="22"/>
        </w:rPr>
      </w:pPr>
      <w:r w:rsidRPr="00972623">
        <w:rPr>
          <w:rFonts w:asciiTheme="majorHAnsi" w:hAnsiTheme="majorHAnsi"/>
          <w:sz w:val="22"/>
          <w:szCs w:val="22"/>
        </w:rPr>
        <w:t>The Connecticut Department of Veterans’ Affairs MOU enables collaboration of services for veterans.</w:t>
      </w:r>
    </w:p>
    <w:p w:rsidR="003211E2" w:rsidRPr="00972623" w:rsidRDefault="003211E2" w:rsidP="00CF1E71">
      <w:pPr>
        <w:pStyle w:val="PlainText"/>
        <w:numPr>
          <w:ilvl w:val="2"/>
          <w:numId w:val="58"/>
        </w:numPr>
        <w:ind w:left="1368" w:hanging="360"/>
        <w:rPr>
          <w:rFonts w:asciiTheme="majorHAnsi" w:hAnsiTheme="majorHAnsi"/>
          <w:sz w:val="22"/>
          <w:szCs w:val="22"/>
        </w:rPr>
      </w:pPr>
      <w:r w:rsidRPr="00972623">
        <w:rPr>
          <w:rFonts w:asciiTheme="majorHAnsi" w:hAnsiTheme="majorHAnsi"/>
          <w:sz w:val="22"/>
          <w:szCs w:val="22"/>
        </w:rPr>
        <w:lastRenderedPageBreak/>
        <w:t xml:space="preserve">The Connecticut Distance Learning Consortium MOA enables BRS to create and host the Connect-Ability Distance Learning Initiative (DLI) which are free online e-learning modules for job seekers with disabilities, employers, Community Rehabilitation Providers, vocational rehabilitation staff and others.  Modules are accessible and some are available in Spanish or American Sign Language.  BRS also uses the DLI as a training registration platform for staff trainings. </w:t>
      </w:r>
    </w:p>
    <w:p w:rsidR="003211E2" w:rsidRPr="00972623" w:rsidRDefault="003211E2" w:rsidP="00CF1E71">
      <w:pPr>
        <w:pStyle w:val="PlainText"/>
        <w:numPr>
          <w:ilvl w:val="2"/>
          <w:numId w:val="58"/>
        </w:numPr>
        <w:ind w:left="1368" w:hanging="360"/>
        <w:rPr>
          <w:rFonts w:asciiTheme="majorHAnsi" w:hAnsiTheme="majorHAnsi"/>
          <w:sz w:val="22"/>
          <w:szCs w:val="22"/>
        </w:rPr>
      </w:pPr>
      <w:r w:rsidRPr="00972623">
        <w:rPr>
          <w:rFonts w:asciiTheme="majorHAnsi" w:hAnsiTheme="majorHAnsi"/>
          <w:sz w:val="22"/>
          <w:szCs w:val="22"/>
        </w:rPr>
        <w:t>The Department of Social Services (DSS) MOA enables DORS/BRS to receive select administrative supports and access to information systems, applications and networks from DSS. It also formalizes the transfer of funding to conduct Learning Disability evaluation services related to the collaboration in serving potentially eligible consumers receiving Temporary Assistance for Needy Families (TANF).</w:t>
      </w:r>
    </w:p>
    <w:p w:rsidR="003211E2" w:rsidRPr="00972623" w:rsidRDefault="003211E2" w:rsidP="00CF1E71">
      <w:pPr>
        <w:pStyle w:val="PlainText"/>
        <w:numPr>
          <w:ilvl w:val="2"/>
          <w:numId w:val="58"/>
        </w:numPr>
        <w:ind w:left="1368" w:hanging="360"/>
        <w:rPr>
          <w:rFonts w:asciiTheme="majorHAnsi" w:hAnsiTheme="majorHAnsi"/>
          <w:sz w:val="22"/>
          <w:szCs w:val="22"/>
        </w:rPr>
      </w:pPr>
      <w:r w:rsidRPr="00972623">
        <w:rPr>
          <w:rFonts w:asciiTheme="majorHAnsi" w:hAnsiTheme="majorHAnsi"/>
          <w:sz w:val="22"/>
          <w:szCs w:val="22"/>
        </w:rPr>
        <w:t xml:space="preserve">The Mashantucket Pequot Tribal Nation (MPTN) MOU enables collaboration and coordination of vocational rehabilitation services.  </w:t>
      </w:r>
    </w:p>
    <w:p w:rsidR="003211E2" w:rsidRPr="00972623" w:rsidRDefault="003211E2" w:rsidP="00CF1E71">
      <w:pPr>
        <w:pStyle w:val="PlainText"/>
        <w:numPr>
          <w:ilvl w:val="2"/>
          <w:numId w:val="58"/>
        </w:numPr>
        <w:ind w:left="1368" w:hanging="360"/>
        <w:rPr>
          <w:rFonts w:asciiTheme="majorHAnsi" w:hAnsiTheme="majorHAnsi"/>
          <w:sz w:val="22"/>
          <w:szCs w:val="22"/>
        </w:rPr>
      </w:pPr>
      <w:r w:rsidRPr="00972623">
        <w:rPr>
          <w:rFonts w:asciiTheme="majorHAnsi" w:hAnsiTheme="majorHAnsi"/>
          <w:sz w:val="22"/>
          <w:szCs w:val="22"/>
        </w:rPr>
        <w:t xml:space="preserve">Through the Secure Jobs Connecticut Pilot, a Letter of Agreement enables BRS and the Departments of Education (SDE), Housing (DOH), Labor (DOL), and Social Services (DSS) to collaborate with the Community Foundation for Greater New Haven, the Connecticut Coalition to End Homelessness, the Connecticut Women’s Education and Legal Fund, Fairfield County’s Community Foundation, the Hartford Foundation for Public Giving, the Liberty Bank Foundation, the Melville Charitable Trust, the Office of Early Childhood, the Partnership for Strong Communities, the United Way of Greater New Haven, and the United Way of CT to end homelessness by 2015 for Veterans, 2016 for those experiencing chronic homelessness, and by 2022 for families with children and youth.   </w:t>
      </w:r>
    </w:p>
    <w:p w:rsidR="003211E2" w:rsidRPr="00972623" w:rsidRDefault="003211E2" w:rsidP="00CF1E71">
      <w:pPr>
        <w:pStyle w:val="PlainText"/>
        <w:numPr>
          <w:ilvl w:val="2"/>
          <w:numId w:val="58"/>
        </w:numPr>
        <w:ind w:left="1368" w:hanging="360"/>
        <w:rPr>
          <w:rFonts w:asciiTheme="majorHAnsi" w:hAnsiTheme="majorHAnsi"/>
          <w:sz w:val="22"/>
          <w:szCs w:val="22"/>
        </w:rPr>
      </w:pPr>
      <w:r w:rsidRPr="00972623">
        <w:rPr>
          <w:rFonts w:asciiTheme="majorHAnsi" w:hAnsiTheme="majorHAnsi"/>
          <w:sz w:val="22"/>
          <w:szCs w:val="22"/>
        </w:rPr>
        <w:t xml:space="preserve">BRS also has agreements with Central Connecticut State University and the University of Maine, Farmington to train student interns. </w:t>
      </w:r>
    </w:p>
    <w:p w:rsidR="003211E2" w:rsidRPr="00972623" w:rsidRDefault="003211E2" w:rsidP="003211E2">
      <w:pPr>
        <w:pStyle w:val="PlainText"/>
        <w:ind w:left="1368"/>
        <w:rPr>
          <w:rFonts w:asciiTheme="majorHAnsi" w:hAnsiTheme="majorHAnsi"/>
          <w:sz w:val="24"/>
          <w:szCs w:val="24"/>
        </w:rPr>
      </w:pPr>
    </w:p>
    <w:p w:rsidR="003211E2" w:rsidRPr="00972623" w:rsidRDefault="003211E2" w:rsidP="00CF1E71">
      <w:pPr>
        <w:pStyle w:val="PlainText"/>
        <w:numPr>
          <w:ilvl w:val="1"/>
          <w:numId w:val="55"/>
        </w:numPr>
        <w:rPr>
          <w:rFonts w:asciiTheme="majorHAnsi" w:hAnsiTheme="majorHAnsi"/>
          <w:b/>
          <w:sz w:val="24"/>
          <w:szCs w:val="24"/>
        </w:rPr>
      </w:pPr>
      <w:r w:rsidRPr="00972623">
        <w:rPr>
          <w:rFonts w:asciiTheme="majorHAnsi" w:hAnsiTheme="majorHAnsi"/>
          <w:b/>
          <w:sz w:val="24"/>
          <w:szCs w:val="24"/>
        </w:rPr>
        <w:t>State programs carried out under section 4 of the Assistive Technology Act of 1998:</w:t>
      </w:r>
    </w:p>
    <w:p w:rsidR="003211E2" w:rsidRPr="00972623" w:rsidRDefault="003211E2" w:rsidP="002C2AE5">
      <w:pPr>
        <w:ind w:left="1008"/>
        <w:rPr>
          <w:rFonts w:asciiTheme="majorHAnsi" w:hAnsiTheme="majorHAnsi"/>
          <w:sz w:val="22"/>
          <w:szCs w:val="22"/>
        </w:rPr>
      </w:pPr>
      <w:r w:rsidRPr="00972623">
        <w:rPr>
          <w:rFonts w:asciiTheme="majorHAnsi" w:hAnsiTheme="majorHAnsi"/>
          <w:sz w:val="22"/>
          <w:szCs w:val="22"/>
        </w:rPr>
        <w:t xml:space="preserve">The Connecticut Assistive Technology (AT) Act Program is housed within DORS along with </w:t>
      </w:r>
      <w:proofErr w:type="gramStart"/>
      <w:r w:rsidRPr="00972623">
        <w:rPr>
          <w:rFonts w:asciiTheme="majorHAnsi" w:hAnsiTheme="majorHAnsi"/>
          <w:sz w:val="22"/>
          <w:szCs w:val="22"/>
        </w:rPr>
        <w:t>BRS,</w:t>
      </w:r>
      <w:proofErr w:type="gramEnd"/>
      <w:r w:rsidRPr="00972623">
        <w:rPr>
          <w:rFonts w:asciiTheme="majorHAnsi" w:hAnsiTheme="majorHAnsi"/>
          <w:sz w:val="22"/>
          <w:szCs w:val="22"/>
        </w:rPr>
        <w:t xml:space="preserve"> therefore an MOA is not needed. The Program Director for the AT Act pr</w:t>
      </w:r>
      <w:r w:rsidRPr="00972623">
        <w:rPr>
          <w:rFonts w:asciiTheme="majorHAnsi" w:hAnsiTheme="majorHAnsi"/>
          <w:sz w:val="22"/>
          <w:szCs w:val="22"/>
        </w:rPr>
        <w:t>o</w:t>
      </w:r>
      <w:r w:rsidRPr="00972623">
        <w:rPr>
          <w:rFonts w:asciiTheme="majorHAnsi" w:hAnsiTheme="majorHAnsi"/>
          <w:sz w:val="22"/>
          <w:szCs w:val="22"/>
        </w:rPr>
        <w:t>gram serves in the role of AT Consultant to the VR program and a strong relationship has been established. The AT Act program operates an AT device lending service sp</w:t>
      </w:r>
      <w:r w:rsidRPr="00972623">
        <w:rPr>
          <w:rFonts w:asciiTheme="majorHAnsi" w:hAnsiTheme="majorHAnsi"/>
          <w:sz w:val="22"/>
          <w:szCs w:val="22"/>
        </w:rPr>
        <w:t>e</w:t>
      </w:r>
      <w:r w:rsidR="002C2AE5" w:rsidRPr="00972623">
        <w:rPr>
          <w:rFonts w:asciiTheme="majorHAnsi" w:hAnsiTheme="majorHAnsi"/>
          <w:sz w:val="22"/>
          <w:szCs w:val="22"/>
        </w:rPr>
        <w:t xml:space="preserve">cifically for VR consumers. </w:t>
      </w:r>
      <w:r w:rsidRPr="00972623">
        <w:rPr>
          <w:rFonts w:asciiTheme="majorHAnsi" w:hAnsiTheme="majorHAnsi"/>
          <w:sz w:val="22"/>
          <w:szCs w:val="22"/>
        </w:rPr>
        <w:t>The Program Director provides AT demonstrations when needed and assists VR consumers in participating in reuse activities. Additionally, VR consumers are able to utilize the alternate financing program operated by the AT Act program to assist in paying for needed devices that the VR program may not be able to provide, such as vehicles, which can then be modified by the VR program.</w:t>
      </w:r>
    </w:p>
    <w:p w:rsidR="003211E2" w:rsidRPr="00972623" w:rsidRDefault="003211E2" w:rsidP="002C2AE5">
      <w:pPr>
        <w:ind w:left="1008"/>
        <w:rPr>
          <w:rFonts w:asciiTheme="majorHAnsi" w:hAnsiTheme="majorHAnsi"/>
          <w:sz w:val="22"/>
          <w:szCs w:val="22"/>
        </w:rPr>
      </w:pPr>
    </w:p>
    <w:p w:rsidR="003211E2" w:rsidRPr="00972623" w:rsidRDefault="003211E2" w:rsidP="002C2AE5">
      <w:pPr>
        <w:ind w:left="1008"/>
        <w:rPr>
          <w:rFonts w:asciiTheme="majorHAnsi" w:hAnsiTheme="majorHAnsi"/>
          <w:b/>
          <w:sz w:val="22"/>
          <w:szCs w:val="22"/>
        </w:rPr>
      </w:pPr>
      <w:r w:rsidRPr="00972623">
        <w:rPr>
          <w:rFonts w:asciiTheme="majorHAnsi" w:hAnsiTheme="majorHAnsi"/>
          <w:sz w:val="22"/>
          <w:szCs w:val="22"/>
        </w:rPr>
        <w:t>The following are formal agreements that have been established to provide activities under section 4 of the AT Act:</w:t>
      </w:r>
    </w:p>
    <w:p w:rsidR="003211E2" w:rsidRPr="00972623" w:rsidRDefault="003211E2" w:rsidP="00CF1E71">
      <w:pPr>
        <w:pStyle w:val="PlainText"/>
        <w:numPr>
          <w:ilvl w:val="2"/>
          <w:numId w:val="59"/>
        </w:numPr>
        <w:ind w:left="1368" w:hanging="360"/>
        <w:rPr>
          <w:rFonts w:asciiTheme="majorHAnsi" w:hAnsiTheme="majorHAnsi"/>
          <w:sz w:val="22"/>
          <w:szCs w:val="22"/>
        </w:rPr>
      </w:pPr>
      <w:r w:rsidRPr="00972623">
        <w:rPr>
          <w:rFonts w:asciiTheme="majorHAnsi" w:hAnsiTheme="majorHAnsi"/>
          <w:sz w:val="22"/>
          <w:szCs w:val="22"/>
        </w:rPr>
        <w:t>The State Education Resource Center (SERC) MOU enables SERC to expand newly established Assistive Technology (AT) Device Demonstration Center to primarily show educators and other school personnel about various AT devices.</w:t>
      </w:r>
    </w:p>
    <w:p w:rsidR="003211E2" w:rsidRPr="00972623" w:rsidRDefault="003211E2" w:rsidP="00CF1E71">
      <w:pPr>
        <w:pStyle w:val="PlainText"/>
        <w:numPr>
          <w:ilvl w:val="2"/>
          <w:numId w:val="59"/>
        </w:numPr>
        <w:ind w:left="1368" w:hanging="360"/>
        <w:rPr>
          <w:rFonts w:asciiTheme="majorHAnsi" w:hAnsiTheme="majorHAnsi"/>
          <w:sz w:val="22"/>
          <w:szCs w:val="22"/>
        </w:rPr>
      </w:pPr>
      <w:r w:rsidRPr="00972623">
        <w:rPr>
          <w:rFonts w:asciiTheme="majorHAnsi" w:hAnsiTheme="majorHAnsi"/>
          <w:sz w:val="22"/>
          <w:szCs w:val="22"/>
        </w:rPr>
        <w:lastRenderedPageBreak/>
        <w:t xml:space="preserve">The Southern Connecticut State University MOA enables laptops and </w:t>
      </w:r>
      <w:proofErr w:type="spellStart"/>
      <w:r w:rsidRPr="00972623">
        <w:rPr>
          <w:rFonts w:asciiTheme="majorHAnsi" w:hAnsiTheme="majorHAnsi"/>
          <w:sz w:val="22"/>
          <w:szCs w:val="22"/>
        </w:rPr>
        <w:t>iPads</w:t>
      </w:r>
      <w:proofErr w:type="spellEnd"/>
      <w:r w:rsidRPr="00972623">
        <w:rPr>
          <w:rFonts w:asciiTheme="majorHAnsi" w:hAnsiTheme="majorHAnsi"/>
          <w:sz w:val="22"/>
          <w:szCs w:val="22"/>
        </w:rPr>
        <w:t xml:space="preserve"> with specific software to be loaned to CT K-12 schools for up to four months to allow students to try devices before they are purchased.  </w:t>
      </w:r>
    </w:p>
    <w:p w:rsidR="003211E2" w:rsidRPr="00972623" w:rsidRDefault="003211E2" w:rsidP="003211E2">
      <w:pPr>
        <w:pStyle w:val="PlainText"/>
        <w:ind w:left="1368"/>
        <w:rPr>
          <w:rFonts w:asciiTheme="majorHAnsi" w:hAnsiTheme="majorHAnsi"/>
          <w:sz w:val="24"/>
          <w:szCs w:val="24"/>
        </w:rPr>
      </w:pPr>
    </w:p>
    <w:p w:rsidR="003211E2" w:rsidRPr="00972623" w:rsidRDefault="003211E2" w:rsidP="00CF1E71">
      <w:pPr>
        <w:pStyle w:val="PlainText"/>
        <w:numPr>
          <w:ilvl w:val="1"/>
          <w:numId w:val="55"/>
        </w:numPr>
        <w:ind w:left="1166"/>
        <w:rPr>
          <w:rFonts w:asciiTheme="majorHAnsi" w:hAnsiTheme="majorHAnsi"/>
          <w:sz w:val="24"/>
          <w:szCs w:val="24"/>
        </w:rPr>
      </w:pPr>
      <w:r w:rsidRPr="00972623">
        <w:rPr>
          <w:rFonts w:asciiTheme="majorHAnsi" w:hAnsiTheme="majorHAnsi"/>
          <w:b/>
          <w:sz w:val="24"/>
          <w:szCs w:val="24"/>
        </w:rPr>
        <w:t>Programs carried out by the Under Secretary for Rural Development of the Department of Agriculture:</w:t>
      </w:r>
      <w:r w:rsidRPr="00972623">
        <w:rPr>
          <w:rFonts w:asciiTheme="majorHAnsi" w:hAnsiTheme="majorHAnsi"/>
          <w:sz w:val="24"/>
          <w:szCs w:val="24"/>
        </w:rPr>
        <w:t xml:space="preserve"> </w:t>
      </w:r>
    </w:p>
    <w:p w:rsidR="003211E2" w:rsidRPr="00972623" w:rsidRDefault="003211E2" w:rsidP="003211E2">
      <w:pPr>
        <w:pStyle w:val="PlainText"/>
        <w:ind w:left="1166"/>
        <w:rPr>
          <w:rFonts w:asciiTheme="majorHAnsi" w:hAnsiTheme="majorHAnsi"/>
          <w:sz w:val="22"/>
          <w:szCs w:val="22"/>
        </w:rPr>
      </w:pPr>
      <w:proofErr w:type="gramStart"/>
      <w:r w:rsidRPr="00972623">
        <w:rPr>
          <w:rFonts w:asciiTheme="majorHAnsi" w:hAnsiTheme="majorHAnsi"/>
          <w:sz w:val="22"/>
          <w:szCs w:val="22"/>
        </w:rPr>
        <w:t>None.</w:t>
      </w:r>
      <w:proofErr w:type="gramEnd"/>
    </w:p>
    <w:p w:rsidR="003211E2" w:rsidRPr="00972623" w:rsidRDefault="003211E2" w:rsidP="003211E2">
      <w:pPr>
        <w:pStyle w:val="PlainText"/>
        <w:ind w:left="1166"/>
        <w:rPr>
          <w:rFonts w:asciiTheme="majorHAnsi" w:hAnsiTheme="majorHAnsi"/>
          <w:sz w:val="24"/>
          <w:szCs w:val="24"/>
        </w:rPr>
      </w:pPr>
    </w:p>
    <w:p w:rsidR="003211E2" w:rsidRPr="00972623" w:rsidRDefault="003211E2" w:rsidP="00CF1E71">
      <w:pPr>
        <w:pStyle w:val="PlainText"/>
        <w:numPr>
          <w:ilvl w:val="1"/>
          <w:numId w:val="55"/>
        </w:numPr>
        <w:rPr>
          <w:rFonts w:asciiTheme="majorHAnsi" w:hAnsiTheme="majorHAnsi"/>
          <w:sz w:val="24"/>
          <w:szCs w:val="24"/>
        </w:rPr>
      </w:pPr>
      <w:r w:rsidRPr="00972623">
        <w:rPr>
          <w:rFonts w:asciiTheme="majorHAnsi" w:hAnsiTheme="majorHAnsi"/>
          <w:b/>
          <w:sz w:val="24"/>
          <w:szCs w:val="24"/>
        </w:rPr>
        <w:t>Non-educational agencies serving out-of-school youth:</w:t>
      </w:r>
      <w:r w:rsidRPr="00972623">
        <w:rPr>
          <w:rFonts w:asciiTheme="majorHAnsi" w:hAnsiTheme="majorHAnsi"/>
          <w:sz w:val="24"/>
          <w:szCs w:val="24"/>
        </w:rPr>
        <w:t xml:space="preserve"> </w:t>
      </w:r>
    </w:p>
    <w:p w:rsidR="003211E2" w:rsidRPr="00972623" w:rsidRDefault="003211E2" w:rsidP="003211E2">
      <w:pPr>
        <w:pStyle w:val="PlainText"/>
        <w:ind w:left="1170"/>
        <w:rPr>
          <w:rFonts w:asciiTheme="majorHAnsi" w:hAnsiTheme="majorHAnsi"/>
          <w:sz w:val="22"/>
          <w:szCs w:val="22"/>
        </w:rPr>
      </w:pPr>
      <w:proofErr w:type="gramStart"/>
      <w:r w:rsidRPr="00972623">
        <w:rPr>
          <w:rFonts w:asciiTheme="majorHAnsi" w:hAnsiTheme="majorHAnsi"/>
          <w:sz w:val="22"/>
          <w:szCs w:val="22"/>
        </w:rPr>
        <w:t>None.</w:t>
      </w:r>
      <w:proofErr w:type="gramEnd"/>
    </w:p>
    <w:p w:rsidR="003211E2" w:rsidRPr="00972623" w:rsidRDefault="003211E2" w:rsidP="003211E2">
      <w:pPr>
        <w:pStyle w:val="PlainText"/>
        <w:ind w:left="1170"/>
        <w:rPr>
          <w:rFonts w:asciiTheme="majorHAnsi" w:hAnsiTheme="majorHAnsi"/>
          <w:sz w:val="24"/>
          <w:szCs w:val="24"/>
        </w:rPr>
      </w:pPr>
    </w:p>
    <w:p w:rsidR="003211E2" w:rsidRPr="00972623" w:rsidRDefault="003211E2" w:rsidP="00CF1E71">
      <w:pPr>
        <w:pStyle w:val="PlainText"/>
        <w:numPr>
          <w:ilvl w:val="1"/>
          <w:numId w:val="55"/>
        </w:numPr>
        <w:rPr>
          <w:rFonts w:asciiTheme="majorHAnsi" w:hAnsiTheme="majorHAnsi"/>
          <w:b/>
          <w:sz w:val="24"/>
          <w:szCs w:val="24"/>
        </w:rPr>
      </w:pPr>
      <w:r w:rsidRPr="00972623">
        <w:rPr>
          <w:rFonts w:asciiTheme="majorHAnsi" w:hAnsiTheme="majorHAnsi"/>
          <w:b/>
          <w:sz w:val="24"/>
          <w:szCs w:val="24"/>
        </w:rPr>
        <w:t xml:space="preserve">State use contracting programs: </w:t>
      </w:r>
    </w:p>
    <w:p w:rsidR="003211E2" w:rsidRPr="00972623" w:rsidRDefault="003211E2" w:rsidP="00CF1E71">
      <w:pPr>
        <w:pStyle w:val="PlainText"/>
        <w:numPr>
          <w:ilvl w:val="2"/>
          <w:numId w:val="60"/>
        </w:numPr>
        <w:ind w:left="1368" w:hanging="360"/>
        <w:rPr>
          <w:rFonts w:asciiTheme="majorHAnsi" w:hAnsiTheme="majorHAnsi"/>
          <w:sz w:val="22"/>
          <w:szCs w:val="22"/>
        </w:rPr>
      </w:pPr>
      <w:r w:rsidRPr="00972623">
        <w:rPr>
          <w:rFonts w:asciiTheme="majorHAnsi" w:hAnsiTheme="majorHAnsi"/>
          <w:sz w:val="22"/>
          <w:szCs w:val="22"/>
        </w:rPr>
        <w:t>The Office of the Attorney General MOA enables review and approval of Community Rehabilitation Providers (CRPs) contracts and legal representation at A</w:t>
      </w:r>
      <w:r w:rsidRPr="00972623">
        <w:rPr>
          <w:rFonts w:asciiTheme="majorHAnsi" w:hAnsiTheme="majorHAnsi"/>
          <w:sz w:val="22"/>
          <w:szCs w:val="22"/>
        </w:rPr>
        <w:t>d</w:t>
      </w:r>
      <w:r w:rsidRPr="00972623">
        <w:rPr>
          <w:rFonts w:asciiTheme="majorHAnsi" w:hAnsiTheme="majorHAnsi"/>
          <w:sz w:val="22"/>
          <w:szCs w:val="22"/>
        </w:rPr>
        <w:t>ministrative Hearings for consumers.</w:t>
      </w:r>
    </w:p>
    <w:p w:rsidR="003211E2" w:rsidRPr="00972623" w:rsidRDefault="003211E2" w:rsidP="00CF1E71">
      <w:pPr>
        <w:pStyle w:val="PlainText"/>
        <w:numPr>
          <w:ilvl w:val="2"/>
          <w:numId w:val="60"/>
        </w:numPr>
        <w:ind w:left="1368" w:hanging="360"/>
        <w:rPr>
          <w:rFonts w:asciiTheme="majorHAnsi" w:hAnsiTheme="majorHAnsi"/>
          <w:sz w:val="22"/>
          <w:szCs w:val="22"/>
        </w:rPr>
      </w:pPr>
      <w:r w:rsidRPr="00972623">
        <w:rPr>
          <w:rFonts w:asciiTheme="majorHAnsi" w:hAnsiTheme="majorHAnsi"/>
          <w:sz w:val="22"/>
          <w:szCs w:val="22"/>
        </w:rPr>
        <w:t xml:space="preserve">The Office of the State Comptroller MOU provides approval and processing of expenses for consumers and staff.  </w:t>
      </w:r>
    </w:p>
    <w:p w:rsidR="003211E2" w:rsidRPr="00972623" w:rsidRDefault="003211E2" w:rsidP="003211E2">
      <w:pPr>
        <w:pStyle w:val="PlainText"/>
        <w:ind w:left="720"/>
        <w:rPr>
          <w:rFonts w:asciiTheme="majorHAnsi" w:hAnsiTheme="majorHAnsi"/>
          <w:b/>
          <w:sz w:val="24"/>
          <w:szCs w:val="24"/>
          <w:u w:val="single"/>
        </w:rPr>
      </w:pPr>
    </w:p>
    <w:p w:rsidR="003211E2" w:rsidRPr="00972623" w:rsidRDefault="003211E2" w:rsidP="003211E2">
      <w:pPr>
        <w:pStyle w:val="PlainText"/>
        <w:ind w:left="720"/>
        <w:rPr>
          <w:rFonts w:asciiTheme="majorHAnsi" w:hAnsiTheme="majorHAnsi"/>
          <w:b/>
          <w:sz w:val="24"/>
          <w:szCs w:val="24"/>
        </w:rPr>
      </w:pPr>
      <w:r w:rsidRPr="00972623">
        <w:rPr>
          <w:rFonts w:asciiTheme="majorHAnsi" w:hAnsiTheme="majorHAnsi"/>
          <w:b/>
          <w:sz w:val="24"/>
          <w:szCs w:val="24"/>
          <w:u w:val="single"/>
        </w:rPr>
        <w:t>(d) Coordination with Education Officials.</w:t>
      </w:r>
      <w:r w:rsidRPr="00972623">
        <w:rPr>
          <w:rFonts w:asciiTheme="majorHAnsi" w:hAnsiTheme="majorHAnsi"/>
          <w:b/>
          <w:sz w:val="24"/>
          <w:szCs w:val="24"/>
        </w:rPr>
        <w:t xml:space="preserve">  Describe:</w:t>
      </w:r>
    </w:p>
    <w:p w:rsidR="003211E2" w:rsidRPr="00972623" w:rsidRDefault="003211E2" w:rsidP="00CF1E71">
      <w:pPr>
        <w:pStyle w:val="PlainText"/>
        <w:numPr>
          <w:ilvl w:val="0"/>
          <w:numId w:val="103"/>
        </w:numPr>
        <w:rPr>
          <w:rFonts w:asciiTheme="majorHAnsi" w:hAnsiTheme="majorHAnsi"/>
          <w:sz w:val="24"/>
          <w:szCs w:val="24"/>
        </w:rPr>
      </w:pPr>
      <w:r w:rsidRPr="00972623">
        <w:rPr>
          <w:rFonts w:asciiTheme="majorHAnsi" w:hAnsiTheme="majorHAnsi"/>
          <w:sz w:val="24"/>
          <w:szCs w:val="24"/>
        </w:rPr>
        <w:t>The designated State unit’s plans, policies, and procedures for coordination with education officials to facilitate the transition of student with disabilities from school to the receipt of VR services, including pre-employment transition services, as well as procedures for the timely development and approval of individualized plans for employment for the students.</w:t>
      </w:r>
    </w:p>
    <w:p w:rsidR="003211E2" w:rsidRPr="00972623" w:rsidRDefault="003211E2" w:rsidP="00CF1E71">
      <w:pPr>
        <w:pStyle w:val="PlainText"/>
        <w:numPr>
          <w:ilvl w:val="0"/>
          <w:numId w:val="103"/>
        </w:numPr>
        <w:rPr>
          <w:rFonts w:asciiTheme="majorHAnsi" w:hAnsiTheme="majorHAnsi"/>
          <w:sz w:val="24"/>
          <w:szCs w:val="24"/>
        </w:rPr>
      </w:pPr>
      <w:r w:rsidRPr="00972623">
        <w:rPr>
          <w:rFonts w:asciiTheme="majorHAnsi" w:hAnsiTheme="majorHAnsi"/>
          <w:sz w:val="24"/>
          <w:szCs w:val="24"/>
        </w:rPr>
        <w:t>Information on the formal interagency agreement with the State educational agency with respect to:</w:t>
      </w:r>
    </w:p>
    <w:p w:rsidR="003211E2" w:rsidRPr="00972623" w:rsidRDefault="003211E2" w:rsidP="00CF1E71">
      <w:pPr>
        <w:pStyle w:val="PlainText"/>
        <w:numPr>
          <w:ilvl w:val="1"/>
          <w:numId w:val="103"/>
        </w:numPr>
        <w:rPr>
          <w:rFonts w:asciiTheme="majorHAnsi" w:hAnsiTheme="majorHAnsi"/>
          <w:sz w:val="24"/>
          <w:szCs w:val="24"/>
        </w:rPr>
      </w:pPr>
      <w:r w:rsidRPr="00972623">
        <w:rPr>
          <w:rFonts w:asciiTheme="majorHAnsi" w:hAnsiTheme="majorHAnsi"/>
          <w:sz w:val="24"/>
          <w:szCs w:val="24"/>
        </w:rPr>
        <w:t>consultation and technical assistance to assist educational agencies in planning for the transition of students with disabilities from school to post-school activities, including VR services;</w:t>
      </w:r>
    </w:p>
    <w:p w:rsidR="003211E2" w:rsidRPr="00972623" w:rsidRDefault="003211E2" w:rsidP="00CF1E71">
      <w:pPr>
        <w:pStyle w:val="PlainText"/>
        <w:numPr>
          <w:ilvl w:val="1"/>
          <w:numId w:val="103"/>
        </w:numPr>
        <w:rPr>
          <w:rFonts w:asciiTheme="majorHAnsi" w:hAnsiTheme="majorHAnsi"/>
          <w:sz w:val="24"/>
          <w:szCs w:val="24"/>
        </w:rPr>
      </w:pPr>
      <w:r w:rsidRPr="00972623">
        <w:rPr>
          <w:rFonts w:asciiTheme="majorHAnsi" w:hAnsiTheme="majorHAnsi"/>
          <w:sz w:val="24"/>
          <w:szCs w:val="24"/>
        </w:rPr>
        <w:t>transition planning by personnel of the designated State agency and educational agency that facilitates the development and implementation of their individualized education programs;</w:t>
      </w:r>
    </w:p>
    <w:p w:rsidR="003211E2" w:rsidRPr="00972623" w:rsidRDefault="003211E2" w:rsidP="00CF1E71">
      <w:pPr>
        <w:pStyle w:val="PlainText"/>
        <w:numPr>
          <w:ilvl w:val="1"/>
          <w:numId w:val="103"/>
        </w:numPr>
        <w:rPr>
          <w:rFonts w:asciiTheme="majorHAnsi" w:hAnsiTheme="majorHAnsi"/>
          <w:sz w:val="24"/>
          <w:szCs w:val="24"/>
        </w:rPr>
      </w:pPr>
      <w:r w:rsidRPr="00972623">
        <w:rPr>
          <w:rFonts w:asciiTheme="majorHAnsi" w:hAnsiTheme="majorHAnsi"/>
          <w:sz w:val="24"/>
          <w:szCs w:val="24"/>
        </w:rPr>
        <w:t>roles and responsibilities, including financial responsibilities, of each agency, including provisions for determining State lead agencies and qualified personnel responsible for transition services;</w:t>
      </w:r>
    </w:p>
    <w:p w:rsidR="003211E2" w:rsidRPr="00972623" w:rsidRDefault="003211E2" w:rsidP="00CF1E71">
      <w:pPr>
        <w:pStyle w:val="PlainText"/>
        <w:numPr>
          <w:ilvl w:val="1"/>
          <w:numId w:val="103"/>
        </w:numPr>
        <w:rPr>
          <w:rFonts w:asciiTheme="majorHAnsi" w:hAnsiTheme="majorHAnsi"/>
          <w:sz w:val="24"/>
          <w:szCs w:val="24"/>
        </w:rPr>
      </w:pPr>
      <w:proofErr w:type="gramStart"/>
      <w:r w:rsidRPr="00972623">
        <w:rPr>
          <w:rFonts w:asciiTheme="majorHAnsi" w:hAnsiTheme="majorHAnsi"/>
          <w:sz w:val="24"/>
          <w:szCs w:val="24"/>
        </w:rPr>
        <w:t>procedures</w:t>
      </w:r>
      <w:proofErr w:type="gramEnd"/>
      <w:r w:rsidRPr="00972623">
        <w:rPr>
          <w:rFonts w:asciiTheme="majorHAnsi" w:hAnsiTheme="majorHAnsi"/>
          <w:sz w:val="24"/>
          <w:szCs w:val="24"/>
        </w:rPr>
        <w:t xml:space="preserve"> for outreach to and identification of students with disabilities who need transition services. </w:t>
      </w:r>
    </w:p>
    <w:p w:rsidR="003211E2" w:rsidRPr="00972623" w:rsidRDefault="003211E2" w:rsidP="003211E2">
      <w:pPr>
        <w:pStyle w:val="PlainText"/>
        <w:ind w:left="1166" w:hanging="360"/>
        <w:rPr>
          <w:rFonts w:asciiTheme="majorHAnsi" w:hAnsiTheme="majorHAnsi"/>
          <w:sz w:val="24"/>
          <w:szCs w:val="24"/>
        </w:rPr>
      </w:pPr>
    </w:p>
    <w:p w:rsidR="003211E2" w:rsidRPr="00972623" w:rsidRDefault="003211E2" w:rsidP="002C2AE5">
      <w:pPr>
        <w:pStyle w:val="PlainText"/>
        <w:ind w:left="1166"/>
        <w:rPr>
          <w:rFonts w:asciiTheme="majorHAnsi" w:hAnsiTheme="majorHAnsi"/>
          <w:sz w:val="22"/>
          <w:szCs w:val="22"/>
        </w:rPr>
      </w:pPr>
      <w:r w:rsidRPr="00972623">
        <w:rPr>
          <w:rFonts w:asciiTheme="majorHAnsi" w:hAnsiTheme="majorHAnsi"/>
          <w:sz w:val="22"/>
          <w:szCs w:val="22"/>
        </w:rPr>
        <w:t xml:space="preserve">With the passage of WIOA, the BRS Transition Committee has collaborated with the State Department of Education (SDE) and a number of entities to implement pre-employment transition services including the Connecticut Transition Community of Practice, the North East Transition Group, Regional Transition Committee, Transition Task Force, Collaboration Across the Life Span, Education Transition </w:t>
      </w:r>
      <w:r w:rsidRPr="00972623">
        <w:rPr>
          <w:rFonts w:asciiTheme="majorHAnsi" w:hAnsiTheme="majorHAnsi"/>
          <w:sz w:val="22"/>
          <w:szCs w:val="22"/>
        </w:rPr>
        <w:lastRenderedPageBreak/>
        <w:t>Liaisons, Southern Connecticut State University Career Advisory Committee, CT-AHEAD/Higher Education Schools, the Department of Labor, and</w:t>
      </w:r>
      <w:r w:rsidR="00F92A23" w:rsidRPr="00972623">
        <w:rPr>
          <w:rFonts w:asciiTheme="majorHAnsi" w:hAnsiTheme="majorHAnsi"/>
          <w:sz w:val="22"/>
          <w:szCs w:val="22"/>
        </w:rPr>
        <w:t xml:space="preserve"> the W</w:t>
      </w:r>
      <w:r w:rsidR="00F92A23" w:rsidRPr="00972623">
        <w:rPr>
          <w:rFonts w:asciiTheme="majorHAnsi" w:hAnsiTheme="majorHAnsi"/>
          <w:sz w:val="22"/>
          <w:szCs w:val="22"/>
          <w:lang w:val="en-US"/>
        </w:rPr>
        <w:t>DB</w:t>
      </w:r>
      <w:r w:rsidRPr="00972623">
        <w:rPr>
          <w:rFonts w:asciiTheme="majorHAnsi" w:hAnsiTheme="majorHAnsi"/>
          <w:sz w:val="22"/>
          <w:szCs w:val="22"/>
        </w:rPr>
        <w:t xml:space="preserve">s.  </w:t>
      </w:r>
    </w:p>
    <w:p w:rsidR="003211E2" w:rsidRPr="00972623" w:rsidRDefault="003211E2" w:rsidP="002C2AE5">
      <w:pPr>
        <w:pStyle w:val="PlainText"/>
        <w:ind w:left="1166" w:hanging="360"/>
        <w:rPr>
          <w:rFonts w:asciiTheme="majorHAnsi" w:hAnsiTheme="majorHAnsi"/>
          <w:sz w:val="22"/>
          <w:szCs w:val="22"/>
        </w:rPr>
      </w:pPr>
    </w:p>
    <w:p w:rsidR="003211E2" w:rsidRPr="00972623" w:rsidRDefault="003211E2" w:rsidP="002C2AE5">
      <w:pPr>
        <w:pStyle w:val="PlainText"/>
        <w:ind w:left="1166"/>
        <w:rPr>
          <w:rFonts w:asciiTheme="majorHAnsi" w:hAnsiTheme="majorHAnsi"/>
          <w:sz w:val="22"/>
          <w:szCs w:val="22"/>
        </w:rPr>
      </w:pPr>
      <w:r w:rsidRPr="00972623">
        <w:rPr>
          <w:rFonts w:asciiTheme="majorHAnsi" w:hAnsiTheme="majorHAnsi"/>
          <w:sz w:val="22"/>
          <w:szCs w:val="22"/>
        </w:rPr>
        <w:t>Prior to initiation of pre-employment transition efforts, BRS had liaison counselors assigned to each high school to work directly with students and collaborate with education administrators to sign a referral protocol yearly.  With implementation of WIOA, 10 VR counselors have been assigned to work exclusively with students with disabilities.</w:t>
      </w:r>
    </w:p>
    <w:p w:rsidR="003211E2" w:rsidRPr="00972623" w:rsidRDefault="003211E2" w:rsidP="002C2AE5">
      <w:pPr>
        <w:pStyle w:val="PlainText"/>
        <w:ind w:left="1166"/>
        <w:rPr>
          <w:rFonts w:asciiTheme="majorHAnsi" w:hAnsiTheme="majorHAnsi"/>
          <w:sz w:val="22"/>
          <w:szCs w:val="22"/>
        </w:rPr>
      </w:pPr>
    </w:p>
    <w:p w:rsidR="003211E2" w:rsidRPr="00972623" w:rsidRDefault="003211E2" w:rsidP="002C2AE5">
      <w:pPr>
        <w:pStyle w:val="PlainText"/>
        <w:ind w:left="1166"/>
        <w:rPr>
          <w:rFonts w:asciiTheme="majorHAnsi" w:hAnsiTheme="majorHAnsi"/>
          <w:sz w:val="22"/>
          <w:szCs w:val="22"/>
        </w:rPr>
      </w:pPr>
      <w:r w:rsidRPr="00972623">
        <w:rPr>
          <w:rFonts w:asciiTheme="majorHAnsi" w:hAnsiTheme="majorHAnsi"/>
          <w:sz w:val="22"/>
          <w:szCs w:val="22"/>
        </w:rPr>
        <w:t xml:space="preserve">SDE and BRS have staff that serve on each other’s advisory committees (Transition Task Force and BRS Transition Committee).  Program staff attends common training regarding the Individualized Education Plan (IEP), secondary transition services and WIOA.  SDE and BRS collaborated to develop a statewide CT Transition Community of Practice (COP) with a broad stakeholder base as a single portal for transition resource development, professional development, and interagency collaboration.  SDE and BRS initiated statewide strategic planning with agencies, school districts, families and other stakeholders.  </w:t>
      </w:r>
    </w:p>
    <w:p w:rsidR="003211E2" w:rsidRPr="00972623" w:rsidRDefault="003211E2" w:rsidP="002C2AE5">
      <w:pPr>
        <w:pStyle w:val="PlainText"/>
        <w:ind w:left="1166"/>
        <w:rPr>
          <w:rFonts w:asciiTheme="majorHAnsi" w:hAnsiTheme="majorHAnsi"/>
          <w:sz w:val="22"/>
          <w:szCs w:val="22"/>
        </w:rPr>
      </w:pPr>
    </w:p>
    <w:p w:rsidR="003211E2" w:rsidRPr="00972623" w:rsidRDefault="003211E2" w:rsidP="002C2AE5">
      <w:pPr>
        <w:pStyle w:val="PlainText"/>
        <w:ind w:left="1170"/>
        <w:rPr>
          <w:rFonts w:asciiTheme="majorHAnsi" w:hAnsiTheme="majorHAnsi"/>
          <w:sz w:val="22"/>
          <w:szCs w:val="22"/>
        </w:rPr>
      </w:pPr>
      <w:r w:rsidRPr="00972623">
        <w:rPr>
          <w:rFonts w:asciiTheme="majorHAnsi" w:hAnsiTheme="majorHAnsi"/>
          <w:sz w:val="22"/>
          <w:szCs w:val="22"/>
        </w:rPr>
        <w:t xml:space="preserve">Information on the formal interagency agreement with the State Department of Education (SDE) includes the following: </w:t>
      </w:r>
    </w:p>
    <w:p w:rsidR="003211E2" w:rsidRPr="00972623" w:rsidRDefault="003211E2" w:rsidP="00CF1E71">
      <w:pPr>
        <w:pStyle w:val="PlainText"/>
        <w:numPr>
          <w:ilvl w:val="2"/>
          <w:numId w:val="62"/>
        </w:numPr>
        <w:ind w:left="1800" w:hanging="360"/>
        <w:rPr>
          <w:rFonts w:asciiTheme="majorHAnsi" w:hAnsiTheme="majorHAnsi"/>
          <w:sz w:val="22"/>
          <w:szCs w:val="22"/>
        </w:rPr>
      </w:pPr>
      <w:r w:rsidRPr="00972623">
        <w:rPr>
          <w:rFonts w:asciiTheme="majorHAnsi" w:hAnsiTheme="majorHAnsi"/>
          <w:sz w:val="22"/>
          <w:szCs w:val="22"/>
        </w:rPr>
        <w:t>A Transition Coordinator position is co-funded to provide one-on-one meetings between students, VR counselors, secondary staff, and families</w:t>
      </w:r>
      <w:r w:rsidRPr="00972623">
        <w:rPr>
          <w:rFonts w:asciiTheme="majorHAnsi" w:hAnsiTheme="majorHAnsi"/>
          <w:sz w:val="24"/>
          <w:szCs w:val="24"/>
        </w:rPr>
        <w:t xml:space="preserve">.  This </w:t>
      </w:r>
      <w:r w:rsidRPr="00972623">
        <w:rPr>
          <w:rFonts w:asciiTheme="majorHAnsi" w:hAnsiTheme="majorHAnsi"/>
          <w:sz w:val="22"/>
          <w:szCs w:val="22"/>
        </w:rPr>
        <w:t>coordinator also attends group meetings, transition fairs and trainings including Community of Practice (COP) and Education Transition Liaison meetings.  She provides consultation and technical assistance to assist educational agencies in planning for the transition of students with disabilities from school to post-school activities, including VR services.</w:t>
      </w:r>
    </w:p>
    <w:p w:rsidR="003211E2" w:rsidRPr="00972623" w:rsidRDefault="003211E2" w:rsidP="00CF1E71">
      <w:pPr>
        <w:pStyle w:val="PlainText"/>
        <w:numPr>
          <w:ilvl w:val="2"/>
          <w:numId w:val="62"/>
        </w:numPr>
        <w:ind w:left="1800" w:hanging="360"/>
        <w:rPr>
          <w:rFonts w:asciiTheme="majorHAnsi" w:hAnsiTheme="majorHAnsi"/>
          <w:sz w:val="22"/>
          <w:szCs w:val="22"/>
        </w:rPr>
      </w:pPr>
      <w:r w:rsidRPr="00972623">
        <w:rPr>
          <w:rFonts w:asciiTheme="majorHAnsi" w:hAnsiTheme="majorHAnsi"/>
          <w:sz w:val="22"/>
          <w:szCs w:val="22"/>
        </w:rPr>
        <w:t xml:space="preserve">BRS and SDE jointly collaborate with school liaisons and secondary staff, students and families. </w:t>
      </w:r>
    </w:p>
    <w:p w:rsidR="003211E2" w:rsidRPr="00972623" w:rsidRDefault="003211E2" w:rsidP="00CF1E71">
      <w:pPr>
        <w:pStyle w:val="PlainText"/>
        <w:numPr>
          <w:ilvl w:val="2"/>
          <w:numId w:val="62"/>
        </w:numPr>
        <w:ind w:left="1800" w:hanging="360"/>
        <w:rPr>
          <w:rFonts w:asciiTheme="majorHAnsi" w:hAnsiTheme="majorHAnsi"/>
          <w:sz w:val="22"/>
          <w:szCs w:val="22"/>
        </w:rPr>
      </w:pPr>
      <w:r w:rsidRPr="00972623">
        <w:rPr>
          <w:rFonts w:asciiTheme="majorHAnsi" w:hAnsiTheme="majorHAnsi"/>
          <w:sz w:val="22"/>
          <w:szCs w:val="22"/>
        </w:rPr>
        <w:t>The VR counselors assigned to provide pre-employment transition services will spend 100% of their time delivering these services; 100% of their salaries will be committed as well.</w:t>
      </w:r>
    </w:p>
    <w:p w:rsidR="003211E2" w:rsidRPr="00972623" w:rsidRDefault="003211E2" w:rsidP="00CF1E71">
      <w:pPr>
        <w:pStyle w:val="PlainText"/>
        <w:numPr>
          <w:ilvl w:val="2"/>
          <w:numId w:val="62"/>
        </w:numPr>
        <w:ind w:left="1800" w:hanging="360"/>
        <w:rPr>
          <w:rFonts w:asciiTheme="majorHAnsi" w:hAnsiTheme="majorHAnsi"/>
          <w:sz w:val="22"/>
          <w:szCs w:val="22"/>
        </w:rPr>
      </w:pPr>
      <w:r w:rsidRPr="00972623">
        <w:rPr>
          <w:rFonts w:asciiTheme="majorHAnsi" w:hAnsiTheme="majorHAnsi"/>
          <w:sz w:val="22"/>
          <w:szCs w:val="22"/>
        </w:rPr>
        <w:t xml:space="preserve">Procedures for outreach will be identified and implemented through a comprehensive marketing and communication plan.  The primary focus will be on marketing and promoting BRS pre-employment transition services to help implement WIOA changes in the VR program.  This </w:t>
      </w:r>
      <w:r w:rsidR="00E06564" w:rsidRPr="00972623">
        <w:rPr>
          <w:rFonts w:asciiTheme="majorHAnsi" w:hAnsiTheme="majorHAnsi"/>
          <w:sz w:val="22"/>
          <w:szCs w:val="22"/>
        </w:rPr>
        <w:t>statewide</w:t>
      </w:r>
      <w:r w:rsidRPr="00972623">
        <w:rPr>
          <w:rFonts w:asciiTheme="majorHAnsi" w:hAnsiTheme="majorHAnsi"/>
          <w:sz w:val="22"/>
          <w:szCs w:val="22"/>
        </w:rPr>
        <w:t xml:space="preserve"> approach will communicate a consistent VR message. </w:t>
      </w:r>
    </w:p>
    <w:p w:rsidR="003211E2" w:rsidRPr="00972623" w:rsidRDefault="003211E2" w:rsidP="003211E2">
      <w:pPr>
        <w:pStyle w:val="PlainText"/>
        <w:ind w:left="1800"/>
        <w:rPr>
          <w:rFonts w:asciiTheme="majorHAnsi" w:hAnsiTheme="majorHAnsi"/>
          <w:sz w:val="24"/>
          <w:szCs w:val="24"/>
        </w:rPr>
      </w:pPr>
    </w:p>
    <w:p w:rsidR="003211E2" w:rsidRPr="00972623" w:rsidRDefault="003211E2" w:rsidP="00CF1E71">
      <w:pPr>
        <w:pStyle w:val="PlainText"/>
        <w:numPr>
          <w:ilvl w:val="0"/>
          <w:numId w:val="61"/>
        </w:numPr>
        <w:rPr>
          <w:rFonts w:asciiTheme="majorHAnsi" w:hAnsiTheme="majorHAnsi"/>
          <w:sz w:val="24"/>
          <w:szCs w:val="24"/>
        </w:rPr>
      </w:pPr>
      <w:r w:rsidRPr="00972623">
        <w:rPr>
          <w:rFonts w:asciiTheme="majorHAnsi" w:hAnsiTheme="majorHAnsi"/>
          <w:sz w:val="24"/>
          <w:szCs w:val="24"/>
          <w:u w:val="single"/>
        </w:rPr>
        <w:t>Cooperative Agreements with Private Nonprofit Organizations</w:t>
      </w:r>
      <w:r w:rsidRPr="00972623">
        <w:rPr>
          <w:rFonts w:asciiTheme="majorHAnsi" w:hAnsiTheme="majorHAnsi"/>
          <w:sz w:val="24"/>
          <w:szCs w:val="24"/>
        </w:rPr>
        <w:t xml:space="preserve">.   Describe the manner in which the designated State agency establishes cooperative agreements with private non-profit VR service providers. </w:t>
      </w:r>
    </w:p>
    <w:p w:rsidR="003211E2" w:rsidRPr="00972623" w:rsidRDefault="003211E2" w:rsidP="002C2AE5">
      <w:pPr>
        <w:pStyle w:val="PlainText"/>
        <w:ind w:left="720"/>
        <w:rPr>
          <w:rFonts w:asciiTheme="majorHAnsi" w:hAnsiTheme="majorHAnsi"/>
          <w:sz w:val="22"/>
          <w:szCs w:val="22"/>
        </w:rPr>
      </w:pPr>
      <w:r w:rsidRPr="00972623">
        <w:rPr>
          <w:rFonts w:asciiTheme="majorHAnsi" w:hAnsiTheme="majorHAnsi"/>
          <w:sz w:val="22"/>
          <w:szCs w:val="22"/>
        </w:rPr>
        <w:t>BRS has partnership agreements with several CRPs; we procure CRP services through Purchase of Service (POS) contracts.</w:t>
      </w:r>
    </w:p>
    <w:p w:rsidR="003211E2" w:rsidRPr="00972623" w:rsidRDefault="003211E2" w:rsidP="002C2AE5">
      <w:pPr>
        <w:pStyle w:val="PlainText"/>
        <w:ind w:left="720"/>
        <w:rPr>
          <w:rFonts w:asciiTheme="majorHAnsi" w:hAnsiTheme="majorHAnsi"/>
          <w:sz w:val="22"/>
          <w:szCs w:val="22"/>
        </w:rPr>
      </w:pPr>
    </w:p>
    <w:p w:rsidR="003211E2" w:rsidRPr="00972623" w:rsidRDefault="003211E2" w:rsidP="002C2AE5">
      <w:pPr>
        <w:pStyle w:val="PlainText"/>
        <w:ind w:left="720"/>
        <w:rPr>
          <w:rFonts w:asciiTheme="majorHAnsi" w:hAnsiTheme="majorHAnsi"/>
          <w:sz w:val="22"/>
          <w:szCs w:val="22"/>
        </w:rPr>
      </w:pPr>
      <w:r w:rsidRPr="00972623">
        <w:rPr>
          <w:rFonts w:asciiTheme="majorHAnsi" w:hAnsiTheme="majorHAnsi"/>
          <w:sz w:val="22"/>
          <w:szCs w:val="22"/>
        </w:rPr>
        <w:t xml:space="preserve">Through a POS contract with the Connecticut Association for Human Services (CAHS), consumers who are 18 or older </w:t>
      </w:r>
      <w:r w:rsidRPr="00972623">
        <w:rPr>
          <w:rFonts w:asciiTheme="majorHAnsi" w:hAnsiTheme="majorHAnsi"/>
          <w:b/>
          <w:sz w:val="22"/>
          <w:szCs w:val="22"/>
        </w:rPr>
        <w:t>and</w:t>
      </w:r>
      <w:r w:rsidRPr="00972623">
        <w:rPr>
          <w:rFonts w:asciiTheme="majorHAnsi" w:hAnsiTheme="majorHAnsi"/>
          <w:sz w:val="22"/>
          <w:szCs w:val="22"/>
        </w:rPr>
        <w:t xml:space="preserve"> are eligible for Social Security Benefits receive Individualized Financial Capability Coaching to improve their knowledge of finances. </w:t>
      </w:r>
    </w:p>
    <w:p w:rsidR="003211E2" w:rsidRPr="00972623" w:rsidRDefault="003211E2" w:rsidP="003211E2">
      <w:pPr>
        <w:pStyle w:val="PlainText"/>
        <w:ind w:left="1440"/>
        <w:rPr>
          <w:rFonts w:asciiTheme="majorHAnsi" w:hAnsiTheme="majorHAnsi"/>
          <w:sz w:val="24"/>
          <w:szCs w:val="24"/>
        </w:rPr>
      </w:pPr>
    </w:p>
    <w:p w:rsidR="003211E2" w:rsidRPr="00972623" w:rsidRDefault="003211E2" w:rsidP="00CF1E71">
      <w:pPr>
        <w:pStyle w:val="PlainText"/>
        <w:numPr>
          <w:ilvl w:val="0"/>
          <w:numId w:val="61"/>
        </w:numPr>
        <w:rPr>
          <w:rFonts w:asciiTheme="majorHAnsi" w:hAnsiTheme="majorHAnsi"/>
          <w:sz w:val="24"/>
          <w:szCs w:val="24"/>
        </w:rPr>
      </w:pPr>
      <w:r w:rsidRPr="00972623">
        <w:rPr>
          <w:rFonts w:asciiTheme="majorHAnsi" w:hAnsiTheme="majorHAnsi"/>
          <w:sz w:val="24"/>
          <w:szCs w:val="24"/>
          <w:u w:val="single"/>
        </w:rPr>
        <w:lastRenderedPageBreak/>
        <w:t>Arrangements and Cooperative Agreements for the Provision of Supported Employment Services.</w:t>
      </w:r>
      <w:r w:rsidRPr="00972623">
        <w:rPr>
          <w:rFonts w:asciiTheme="majorHAnsi" w:hAnsiTheme="majorHAnsi"/>
          <w:sz w:val="24"/>
          <w:szCs w:val="24"/>
        </w:rPr>
        <w:t xml:space="preserve"> </w:t>
      </w:r>
    </w:p>
    <w:p w:rsidR="003211E2" w:rsidRPr="00972623" w:rsidRDefault="003211E2" w:rsidP="003211E2">
      <w:pPr>
        <w:pStyle w:val="PlainText"/>
        <w:ind w:left="720"/>
        <w:rPr>
          <w:rFonts w:asciiTheme="majorHAnsi" w:hAnsiTheme="majorHAnsi"/>
          <w:sz w:val="24"/>
          <w:szCs w:val="24"/>
        </w:rPr>
      </w:pPr>
      <w:r w:rsidRPr="00972623">
        <w:rPr>
          <w:rFonts w:asciiTheme="majorHAnsi" w:hAnsiTheme="majorHAnsi"/>
          <w:sz w:val="24"/>
          <w:szCs w:val="24"/>
        </w:rPr>
        <w:t>Describe the designated State agency’s efforts to identify and make arrangements, including entering into cooperative agreements, with other State agencies and other appropriate entities in order to provide supported employment services and extended employment services, as applicable to individuals with the most significant disabilities, including youth with the most significant disabilities.</w:t>
      </w:r>
    </w:p>
    <w:p w:rsidR="003211E2" w:rsidRPr="00972623" w:rsidRDefault="003211E2" w:rsidP="003211E2">
      <w:pPr>
        <w:pStyle w:val="PlainText"/>
        <w:ind w:left="720"/>
        <w:rPr>
          <w:rFonts w:asciiTheme="majorHAnsi" w:hAnsiTheme="majorHAnsi"/>
          <w:sz w:val="24"/>
          <w:szCs w:val="24"/>
        </w:rPr>
      </w:pPr>
    </w:p>
    <w:p w:rsidR="003211E2" w:rsidRPr="00972623" w:rsidRDefault="003211E2" w:rsidP="002C2AE5">
      <w:pPr>
        <w:pStyle w:val="PlainText"/>
        <w:ind w:left="720"/>
        <w:rPr>
          <w:rFonts w:asciiTheme="majorHAnsi" w:eastAsia="Times New Roman" w:hAnsiTheme="majorHAnsi"/>
          <w:sz w:val="22"/>
          <w:szCs w:val="22"/>
        </w:rPr>
      </w:pPr>
      <w:r w:rsidRPr="00972623">
        <w:rPr>
          <w:rFonts w:asciiTheme="majorHAnsi" w:eastAsia="Times New Roman" w:hAnsiTheme="majorHAnsi"/>
          <w:sz w:val="22"/>
          <w:szCs w:val="22"/>
        </w:rPr>
        <w:t>The bureau provides supported employment and extended services to consumers with significant disabilities, as appropriate.  Bureau counselors work with each individual consumer to identify necessary services. In the process of developing an Individual Plan for Employment, the counselor and consumer make decisions about the need for supported employment or extended services.  When the services are deemed necessary, the counselor and consumer identify a source of long-term funding and meet with a representative case manager, if appropriate.  Once long-term supports are obtained, the plan can be executed.  Supported employment and extended services are provided in partnership with our statewide network of Community Rehabilitation Programs (CRP).  These arrangements are based on fee-for-service contracts.  We use a series of strategies to accomplish the goals of supported or extended employment, including the fo</w:t>
      </w:r>
      <w:r w:rsidRPr="00972623">
        <w:rPr>
          <w:rFonts w:asciiTheme="majorHAnsi" w:eastAsia="Times New Roman" w:hAnsiTheme="majorHAnsi"/>
          <w:sz w:val="22"/>
          <w:szCs w:val="22"/>
        </w:rPr>
        <w:t>l</w:t>
      </w:r>
      <w:r w:rsidRPr="00972623">
        <w:rPr>
          <w:rFonts w:asciiTheme="majorHAnsi" w:eastAsia="Times New Roman" w:hAnsiTheme="majorHAnsi"/>
          <w:sz w:val="22"/>
          <w:szCs w:val="22"/>
        </w:rPr>
        <w:t xml:space="preserve">lowing: </w:t>
      </w:r>
    </w:p>
    <w:p w:rsidR="003211E2" w:rsidRPr="00972623" w:rsidRDefault="003211E2" w:rsidP="002C2AE5">
      <w:pPr>
        <w:rPr>
          <w:rFonts w:asciiTheme="majorHAnsi" w:eastAsia="Times New Roman" w:hAnsiTheme="majorHAnsi"/>
          <w:sz w:val="22"/>
          <w:szCs w:val="22"/>
        </w:rPr>
      </w:pPr>
    </w:p>
    <w:p w:rsidR="003211E2" w:rsidRPr="00972623" w:rsidRDefault="003211E2" w:rsidP="00CF1E71">
      <w:pPr>
        <w:numPr>
          <w:ilvl w:val="0"/>
          <w:numId w:val="102"/>
        </w:numPr>
        <w:ind w:left="1080"/>
        <w:rPr>
          <w:rFonts w:asciiTheme="majorHAnsi" w:eastAsia="Times New Roman" w:hAnsiTheme="majorHAnsi"/>
          <w:sz w:val="22"/>
          <w:szCs w:val="22"/>
        </w:rPr>
      </w:pPr>
      <w:r w:rsidRPr="00972623">
        <w:rPr>
          <w:rFonts w:asciiTheme="majorHAnsi" w:eastAsia="Times New Roman" w:hAnsiTheme="majorHAnsi"/>
          <w:sz w:val="22"/>
          <w:szCs w:val="22"/>
        </w:rPr>
        <w:t>The statewide Ongoing Employment Supports Committee is a resource for identif</w:t>
      </w:r>
      <w:r w:rsidRPr="00972623">
        <w:rPr>
          <w:rFonts w:asciiTheme="majorHAnsi" w:eastAsia="Times New Roman" w:hAnsiTheme="majorHAnsi"/>
          <w:sz w:val="22"/>
          <w:szCs w:val="22"/>
        </w:rPr>
        <w:t>y</w:t>
      </w:r>
      <w:r w:rsidRPr="00972623">
        <w:rPr>
          <w:rFonts w:asciiTheme="majorHAnsi" w:eastAsia="Times New Roman" w:hAnsiTheme="majorHAnsi"/>
          <w:sz w:val="22"/>
          <w:szCs w:val="22"/>
        </w:rPr>
        <w:t>ing supported employment funding opportunities on a case by case basis;</w:t>
      </w:r>
    </w:p>
    <w:p w:rsidR="003211E2" w:rsidRPr="00972623" w:rsidRDefault="003211E2" w:rsidP="002C2AE5">
      <w:pPr>
        <w:ind w:left="-360" w:firstLine="720"/>
        <w:rPr>
          <w:rFonts w:asciiTheme="majorHAnsi" w:eastAsia="Times New Roman" w:hAnsiTheme="majorHAnsi"/>
          <w:sz w:val="22"/>
          <w:szCs w:val="22"/>
        </w:rPr>
      </w:pPr>
    </w:p>
    <w:p w:rsidR="003211E2" w:rsidRPr="00972623" w:rsidRDefault="003211E2" w:rsidP="00CF1E71">
      <w:pPr>
        <w:numPr>
          <w:ilvl w:val="0"/>
          <w:numId w:val="102"/>
        </w:numPr>
        <w:ind w:left="1080"/>
        <w:rPr>
          <w:rFonts w:asciiTheme="majorHAnsi" w:eastAsia="Times New Roman" w:hAnsiTheme="majorHAnsi"/>
          <w:sz w:val="22"/>
          <w:szCs w:val="22"/>
        </w:rPr>
      </w:pPr>
      <w:r w:rsidRPr="00972623">
        <w:rPr>
          <w:rFonts w:asciiTheme="majorHAnsi" w:eastAsia="Times New Roman" w:hAnsiTheme="majorHAnsi"/>
          <w:sz w:val="22"/>
          <w:szCs w:val="22"/>
        </w:rPr>
        <w:t>Cooperative agreements with CRPs, One-Stop Centers and Independent Living Ce</w:t>
      </w:r>
      <w:r w:rsidRPr="00972623">
        <w:rPr>
          <w:rFonts w:asciiTheme="majorHAnsi" w:eastAsia="Times New Roman" w:hAnsiTheme="majorHAnsi"/>
          <w:sz w:val="22"/>
          <w:szCs w:val="22"/>
        </w:rPr>
        <w:t>n</w:t>
      </w:r>
      <w:r w:rsidRPr="00972623">
        <w:rPr>
          <w:rFonts w:asciiTheme="majorHAnsi" w:eastAsia="Times New Roman" w:hAnsiTheme="majorHAnsi"/>
          <w:sz w:val="22"/>
          <w:szCs w:val="22"/>
        </w:rPr>
        <w:t>ters (ILCs) allow for additional employment supports through the Ticket to Work program; and</w:t>
      </w:r>
    </w:p>
    <w:p w:rsidR="003211E2" w:rsidRPr="00972623" w:rsidRDefault="003211E2" w:rsidP="002C2AE5">
      <w:pPr>
        <w:ind w:left="-360" w:firstLine="720"/>
        <w:rPr>
          <w:rFonts w:asciiTheme="majorHAnsi" w:eastAsia="Times New Roman" w:hAnsiTheme="majorHAnsi"/>
          <w:sz w:val="22"/>
          <w:szCs w:val="22"/>
        </w:rPr>
      </w:pPr>
    </w:p>
    <w:p w:rsidR="003211E2" w:rsidRPr="00972623" w:rsidRDefault="003211E2" w:rsidP="00CF1E71">
      <w:pPr>
        <w:numPr>
          <w:ilvl w:val="0"/>
          <w:numId w:val="102"/>
        </w:numPr>
        <w:ind w:left="1080"/>
        <w:rPr>
          <w:rFonts w:asciiTheme="majorHAnsi" w:eastAsia="Times New Roman" w:hAnsiTheme="majorHAnsi"/>
          <w:sz w:val="22"/>
          <w:szCs w:val="22"/>
        </w:rPr>
      </w:pPr>
      <w:r w:rsidRPr="00972623">
        <w:rPr>
          <w:rFonts w:asciiTheme="majorHAnsi" w:eastAsia="Times New Roman" w:hAnsiTheme="majorHAnsi"/>
          <w:sz w:val="22"/>
          <w:szCs w:val="22"/>
        </w:rPr>
        <w:t>The Interagency Employment Practice Improvement Collaborative for staff in BRS, the Department of Mental Health and Addiction Services (DMHAS), and CRPs is designed to increase successful employment outcomes to an underserved target pop</w:t>
      </w:r>
      <w:r w:rsidRPr="00972623">
        <w:rPr>
          <w:rFonts w:asciiTheme="majorHAnsi" w:eastAsia="Times New Roman" w:hAnsiTheme="majorHAnsi"/>
          <w:sz w:val="22"/>
          <w:szCs w:val="22"/>
        </w:rPr>
        <w:t>u</w:t>
      </w:r>
      <w:r w:rsidRPr="00972623">
        <w:rPr>
          <w:rFonts w:asciiTheme="majorHAnsi" w:eastAsia="Times New Roman" w:hAnsiTheme="majorHAnsi"/>
          <w:sz w:val="22"/>
          <w:szCs w:val="22"/>
        </w:rPr>
        <w:t xml:space="preserve">lation. </w:t>
      </w:r>
    </w:p>
    <w:p w:rsidR="003211E2" w:rsidRPr="00972623" w:rsidRDefault="003211E2" w:rsidP="002C2AE5">
      <w:pPr>
        <w:ind w:left="720" w:hanging="720"/>
        <w:rPr>
          <w:rFonts w:asciiTheme="majorHAnsi" w:eastAsia="Times New Roman" w:hAnsiTheme="majorHAnsi"/>
          <w:sz w:val="22"/>
          <w:szCs w:val="22"/>
        </w:rPr>
      </w:pPr>
    </w:p>
    <w:p w:rsidR="003211E2" w:rsidRPr="00972623" w:rsidRDefault="003211E2" w:rsidP="00CF1E71">
      <w:pPr>
        <w:pStyle w:val="PlainText"/>
        <w:numPr>
          <w:ilvl w:val="0"/>
          <w:numId w:val="61"/>
        </w:numPr>
        <w:rPr>
          <w:rFonts w:asciiTheme="majorHAnsi" w:hAnsiTheme="majorHAnsi"/>
          <w:sz w:val="24"/>
          <w:szCs w:val="24"/>
        </w:rPr>
      </w:pPr>
      <w:r w:rsidRPr="00972623">
        <w:rPr>
          <w:rFonts w:asciiTheme="majorHAnsi" w:hAnsiTheme="majorHAnsi"/>
          <w:sz w:val="24"/>
          <w:szCs w:val="24"/>
          <w:u w:val="single"/>
        </w:rPr>
        <w:t>Coordination with Employers.</w:t>
      </w:r>
      <w:r w:rsidRPr="00972623">
        <w:rPr>
          <w:rFonts w:asciiTheme="majorHAnsi" w:hAnsiTheme="majorHAnsi"/>
          <w:sz w:val="24"/>
          <w:szCs w:val="24"/>
        </w:rPr>
        <w:t xml:space="preserve">  Describe how the designated State unit will work with employers to identify competitive integrated employment and career exploration opportunities in order to facilitate the provision of:</w:t>
      </w:r>
    </w:p>
    <w:p w:rsidR="003211E2" w:rsidRPr="00972623" w:rsidRDefault="003211E2" w:rsidP="00CF1E71">
      <w:pPr>
        <w:pStyle w:val="PlainText"/>
        <w:numPr>
          <w:ilvl w:val="0"/>
          <w:numId w:val="101"/>
        </w:numPr>
        <w:rPr>
          <w:rFonts w:asciiTheme="majorHAnsi" w:hAnsiTheme="majorHAnsi"/>
          <w:sz w:val="24"/>
          <w:szCs w:val="24"/>
        </w:rPr>
      </w:pPr>
      <w:r w:rsidRPr="00972623">
        <w:rPr>
          <w:rFonts w:asciiTheme="majorHAnsi" w:hAnsiTheme="majorHAnsi"/>
          <w:sz w:val="24"/>
          <w:szCs w:val="24"/>
        </w:rPr>
        <w:t xml:space="preserve">VR Services; and </w:t>
      </w:r>
    </w:p>
    <w:p w:rsidR="003211E2" w:rsidRPr="00972623" w:rsidRDefault="003211E2" w:rsidP="00CF1E71">
      <w:pPr>
        <w:pStyle w:val="PlainText"/>
        <w:numPr>
          <w:ilvl w:val="0"/>
          <w:numId w:val="101"/>
        </w:numPr>
        <w:rPr>
          <w:rFonts w:asciiTheme="majorHAnsi" w:hAnsiTheme="majorHAnsi"/>
          <w:sz w:val="24"/>
          <w:szCs w:val="24"/>
        </w:rPr>
      </w:pPr>
      <w:r w:rsidRPr="00972623">
        <w:rPr>
          <w:rFonts w:asciiTheme="majorHAnsi" w:hAnsiTheme="majorHAnsi"/>
          <w:sz w:val="24"/>
          <w:szCs w:val="24"/>
        </w:rPr>
        <w:t>Transition services, including pre-employment transition services, for student and youth with disabilities.</w:t>
      </w:r>
    </w:p>
    <w:p w:rsidR="003211E2" w:rsidRPr="00972623" w:rsidRDefault="003211E2" w:rsidP="003211E2">
      <w:pPr>
        <w:ind w:left="1440"/>
        <w:rPr>
          <w:rFonts w:asciiTheme="majorHAnsi" w:hAnsiTheme="majorHAnsi"/>
        </w:rPr>
      </w:pPr>
    </w:p>
    <w:p w:rsidR="003211E2" w:rsidRPr="00972623" w:rsidRDefault="003211E2" w:rsidP="002C2AE5">
      <w:pPr>
        <w:ind w:left="1080"/>
        <w:rPr>
          <w:rFonts w:asciiTheme="majorHAnsi" w:hAnsiTheme="majorHAnsi"/>
          <w:sz w:val="22"/>
          <w:szCs w:val="22"/>
        </w:rPr>
      </w:pPr>
      <w:r w:rsidRPr="00972623">
        <w:rPr>
          <w:rFonts w:asciiTheme="majorHAnsi" w:hAnsiTheme="majorHAnsi"/>
          <w:sz w:val="22"/>
          <w:szCs w:val="22"/>
        </w:rPr>
        <w:t>VR Services:  BRS employs a Business Services Unit, Connect-Ability (CA) Staffing Employment Consultants, which is responsible for employer outreach efforts across Connecticut. The CA Staffing Employment Consultants build relationships with e</w:t>
      </w:r>
      <w:r w:rsidRPr="00972623">
        <w:rPr>
          <w:rFonts w:asciiTheme="majorHAnsi" w:hAnsiTheme="majorHAnsi"/>
          <w:sz w:val="22"/>
          <w:szCs w:val="22"/>
        </w:rPr>
        <w:t>m</w:t>
      </w:r>
      <w:r w:rsidRPr="00972623">
        <w:rPr>
          <w:rFonts w:asciiTheme="majorHAnsi" w:hAnsiTheme="majorHAnsi"/>
          <w:sz w:val="22"/>
          <w:szCs w:val="22"/>
        </w:rPr>
        <w:t xml:space="preserve">ployers to identify their workforce development needs. Through these mutually beneficial relationships, CA Staffing offers business services such as disability awareness trainings, candidate pre-screening, Working Interviews, On-the-Job </w:t>
      </w:r>
      <w:r w:rsidRPr="00972623">
        <w:rPr>
          <w:rFonts w:asciiTheme="majorHAnsi" w:hAnsiTheme="majorHAnsi"/>
          <w:sz w:val="22"/>
          <w:szCs w:val="22"/>
        </w:rPr>
        <w:lastRenderedPageBreak/>
        <w:t xml:space="preserve">Trainings and Industry Specific Training and Placement Programs. In turn, the CA Staffing Employment Consultants obtain real-time labor market information that is shared with Vocational Rehabilitation Counselors and participants of the vocational rehabilitation program as part of their career path exploration and decision making process. This dual-customer approach allows BRS to prepare VR consumers for long-term, sustained employment in a constantly evolving labor market. </w:t>
      </w:r>
    </w:p>
    <w:p w:rsidR="003211E2" w:rsidRPr="00972623" w:rsidRDefault="003211E2" w:rsidP="002C2AE5">
      <w:pPr>
        <w:ind w:left="1440"/>
        <w:rPr>
          <w:rFonts w:asciiTheme="majorHAnsi" w:hAnsiTheme="majorHAnsi"/>
          <w:sz w:val="22"/>
          <w:szCs w:val="22"/>
        </w:rPr>
      </w:pPr>
    </w:p>
    <w:p w:rsidR="003211E2" w:rsidRPr="00972623" w:rsidRDefault="003211E2" w:rsidP="002C2AE5">
      <w:pPr>
        <w:ind w:left="1080"/>
        <w:rPr>
          <w:rFonts w:asciiTheme="majorHAnsi" w:hAnsiTheme="majorHAnsi"/>
          <w:sz w:val="22"/>
          <w:szCs w:val="22"/>
        </w:rPr>
      </w:pPr>
      <w:r w:rsidRPr="00972623">
        <w:rPr>
          <w:rFonts w:asciiTheme="majorHAnsi" w:hAnsiTheme="majorHAnsi"/>
          <w:sz w:val="22"/>
          <w:szCs w:val="22"/>
        </w:rPr>
        <w:t>Transition Services:  BRS will procure transition services for students with disabilities that include placement with employers to participate in work-based learning experiences and work place readiness training, as defined in WIOA.  The scope of se</w:t>
      </w:r>
      <w:r w:rsidRPr="00972623">
        <w:rPr>
          <w:rFonts w:asciiTheme="majorHAnsi" w:hAnsiTheme="majorHAnsi"/>
          <w:sz w:val="22"/>
          <w:szCs w:val="22"/>
        </w:rPr>
        <w:t>r</w:t>
      </w:r>
      <w:r w:rsidRPr="00972623">
        <w:rPr>
          <w:rFonts w:asciiTheme="majorHAnsi" w:hAnsiTheme="majorHAnsi"/>
          <w:sz w:val="22"/>
          <w:szCs w:val="22"/>
        </w:rPr>
        <w:t xml:space="preserve">vices will include social skill development, independent living, and instruction in self-advocacy, peer mentoring and assistive technology.  Upon graduation, Youth will benefit from transition services to prepare for, seek and maintain employment and secure supports needed to be successful. </w:t>
      </w:r>
    </w:p>
    <w:p w:rsidR="003211E2" w:rsidRPr="00972623" w:rsidRDefault="003211E2" w:rsidP="003211E2">
      <w:pPr>
        <w:ind w:left="1080"/>
        <w:rPr>
          <w:rFonts w:asciiTheme="majorHAnsi" w:hAnsiTheme="majorHAnsi"/>
        </w:rPr>
      </w:pPr>
      <w:r w:rsidRPr="00972623">
        <w:rPr>
          <w:rFonts w:asciiTheme="majorHAnsi" w:hAnsiTheme="majorHAnsi"/>
          <w:i/>
        </w:rPr>
        <w:t xml:space="preserve"> </w:t>
      </w:r>
    </w:p>
    <w:p w:rsidR="003211E2" w:rsidRPr="00972623" w:rsidRDefault="003211E2" w:rsidP="00CF1E71">
      <w:pPr>
        <w:pStyle w:val="PlainText"/>
        <w:numPr>
          <w:ilvl w:val="0"/>
          <w:numId w:val="61"/>
        </w:numPr>
        <w:rPr>
          <w:rFonts w:asciiTheme="majorHAnsi" w:hAnsiTheme="majorHAnsi"/>
          <w:sz w:val="24"/>
          <w:szCs w:val="24"/>
        </w:rPr>
      </w:pPr>
      <w:r w:rsidRPr="00972623">
        <w:rPr>
          <w:rFonts w:asciiTheme="majorHAnsi" w:hAnsiTheme="majorHAnsi"/>
          <w:sz w:val="24"/>
          <w:szCs w:val="24"/>
          <w:u w:val="single"/>
        </w:rPr>
        <w:t>Interagency Cooperation.</w:t>
      </w:r>
      <w:r w:rsidRPr="00972623">
        <w:rPr>
          <w:rFonts w:asciiTheme="majorHAnsi" w:hAnsiTheme="majorHAnsi"/>
          <w:sz w:val="24"/>
          <w:szCs w:val="24"/>
        </w:rPr>
        <w:t xml:space="preserve">   Describe how the designated State unit will collaborate with the State agency responsible for administering each of the following programs to develop opportunities for competitive integrated employment, to the greatest extent practicable:</w:t>
      </w: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The State Medicaid plan under title XIX of the Social Security Act;</w:t>
      </w: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The State agency responsible for providing services for individuals with developmental disabilities; and</w:t>
      </w: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The State agency responsible for providing services for individuals with developmental disabilities; and</w:t>
      </w: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The State agency responsible for providing mental health services.</w:t>
      </w:r>
    </w:p>
    <w:p w:rsidR="003211E2" w:rsidRPr="00972623" w:rsidRDefault="003211E2" w:rsidP="003211E2">
      <w:pPr>
        <w:pStyle w:val="PlainText"/>
        <w:ind w:left="1080"/>
        <w:rPr>
          <w:rFonts w:asciiTheme="majorHAnsi" w:hAnsiTheme="majorHAnsi"/>
          <w:sz w:val="24"/>
          <w:szCs w:val="24"/>
        </w:rPr>
      </w:pPr>
    </w:p>
    <w:p w:rsidR="003211E2" w:rsidRPr="00972623" w:rsidRDefault="003211E2" w:rsidP="002C2AE5">
      <w:pPr>
        <w:pStyle w:val="PlainText"/>
        <w:ind w:left="1080"/>
        <w:rPr>
          <w:rFonts w:asciiTheme="majorHAnsi" w:hAnsiTheme="majorHAnsi"/>
          <w:sz w:val="22"/>
          <w:szCs w:val="22"/>
        </w:rPr>
      </w:pPr>
      <w:r w:rsidRPr="00972623">
        <w:rPr>
          <w:rFonts w:asciiTheme="majorHAnsi" w:hAnsiTheme="majorHAnsi"/>
          <w:sz w:val="22"/>
          <w:szCs w:val="22"/>
        </w:rPr>
        <w:t>The State Medicaid plan under Title XIX of the Social Security Act is a program operated by the Department of Social Services (DSS).  For over 20 years until 2014, BRS functioned as a Designated State Unit with DSS serving as its Designated State Agency.  As a result of this long-term relationship, BRS has a close working relationship with DSS programs such as TANF, the Medicaid Buy-In, and Money Follows the Person. We offer technical assistance through our Vocational Rehabilitation and Benefits Counseling programs. BRS intends to work with DSS to develop an agreement that formalizes these referral and service processes.</w:t>
      </w:r>
    </w:p>
    <w:p w:rsidR="003211E2" w:rsidRPr="00972623" w:rsidRDefault="003211E2" w:rsidP="002C2AE5">
      <w:pPr>
        <w:pStyle w:val="PlainText"/>
        <w:ind w:left="1080"/>
        <w:rPr>
          <w:rFonts w:asciiTheme="majorHAnsi" w:hAnsiTheme="majorHAnsi"/>
          <w:sz w:val="22"/>
          <w:szCs w:val="22"/>
        </w:rPr>
      </w:pPr>
    </w:p>
    <w:p w:rsidR="003211E2" w:rsidRPr="00972623" w:rsidRDefault="003211E2" w:rsidP="002C2AE5">
      <w:pPr>
        <w:pStyle w:val="PlainText"/>
        <w:ind w:left="1080"/>
        <w:rPr>
          <w:rFonts w:asciiTheme="majorHAnsi" w:hAnsiTheme="majorHAnsi"/>
          <w:sz w:val="22"/>
          <w:szCs w:val="22"/>
        </w:rPr>
      </w:pPr>
      <w:r w:rsidRPr="00972623">
        <w:rPr>
          <w:rFonts w:asciiTheme="majorHAnsi" w:hAnsiTheme="majorHAnsi"/>
          <w:sz w:val="22"/>
          <w:szCs w:val="22"/>
        </w:rPr>
        <w:t>The Department of Developmental Services (DDS) MOU enables coordinated vocational employment services for people with intellectual disabilities to minimize ove</w:t>
      </w:r>
      <w:r w:rsidRPr="00972623">
        <w:rPr>
          <w:rFonts w:asciiTheme="majorHAnsi" w:hAnsiTheme="majorHAnsi"/>
          <w:sz w:val="22"/>
          <w:szCs w:val="22"/>
        </w:rPr>
        <w:t>r</w:t>
      </w:r>
      <w:r w:rsidRPr="00972623">
        <w:rPr>
          <w:rFonts w:asciiTheme="majorHAnsi" w:hAnsiTheme="majorHAnsi"/>
          <w:sz w:val="22"/>
          <w:szCs w:val="22"/>
        </w:rPr>
        <w:t>lap of resources.</w:t>
      </w:r>
    </w:p>
    <w:p w:rsidR="003211E2" w:rsidRPr="00972623" w:rsidRDefault="003211E2" w:rsidP="002C2AE5">
      <w:pPr>
        <w:pStyle w:val="PlainText"/>
        <w:ind w:left="1080"/>
        <w:rPr>
          <w:rFonts w:asciiTheme="majorHAnsi" w:hAnsiTheme="majorHAnsi"/>
          <w:sz w:val="22"/>
          <w:szCs w:val="22"/>
        </w:rPr>
      </w:pPr>
    </w:p>
    <w:p w:rsidR="003211E2" w:rsidRPr="00972623" w:rsidRDefault="003211E2" w:rsidP="002C2AE5">
      <w:pPr>
        <w:pStyle w:val="PlainText"/>
        <w:ind w:left="1080"/>
        <w:rPr>
          <w:rFonts w:asciiTheme="majorHAnsi" w:hAnsiTheme="majorHAnsi"/>
          <w:sz w:val="22"/>
          <w:szCs w:val="22"/>
        </w:rPr>
      </w:pPr>
      <w:r w:rsidRPr="00972623">
        <w:rPr>
          <w:rFonts w:asciiTheme="majorHAnsi" w:hAnsiTheme="majorHAnsi"/>
          <w:sz w:val="22"/>
          <w:szCs w:val="22"/>
        </w:rPr>
        <w:t xml:space="preserve">The Department of Mental Health and Addiction Services (DMHAS) MOU enables BRS to staff counselors at Local Mental Health Authority (LMHA) locations.  </w:t>
      </w:r>
    </w:p>
    <w:p w:rsidR="003211E2" w:rsidRPr="00972623" w:rsidRDefault="003211E2" w:rsidP="002C2AE5">
      <w:pPr>
        <w:pStyle w:val="PlainText"/>
        <w:ind w:left="1080"/>
        <w:rPr>
          <w:rFonts w:asciiTheme="majorHAnsi" w:hAnsiTheme="majorHAnsi"/>
          <w:sz w:val="22"/>
          <w:szCs w:val="22"/>
        </w:rPr>
      </w:pPr>
    </w:p>
    <w:p w:rsidR="003211E2" w:rsidRPr="00972623" w:rsidRDefault="003211E2" w:rsidP="002C2AE5">
      <w:pPr>
        <w:pStyle w:val="PlainText"/>
        <w:ind w:left="1080"/>
        <w:rPr>
          <w:rFonts w:asciiTheme="majorHAnsi" w:hAnsiTheme="majorHAnsi"/>
          <w:sz w:val="22"/>
          <w:szCs w:val="22"/>
        </w:rPr>
      </w:pPr>
      <w:r w:rsidRPr="00972623">
        <w:rPr>
          <w:rFonts w:asciiTheme="majorHAnsi" w:hAnsiTheme="majorHAnsi"/>
          <w:sz w:val="22"/>
          <w:szCs w:val="22"/>
        </w:rPr>
        <w:t xml:space="preserve">The Department of Mental Health and Addiction Services (DMHAS) MOA enables BRS to partially fund a shared position to improve service delivery and collaboration for consumers of both programs. </w:t>
      </w:r>
    </w:p>
    <w:p w:rsidR="003211E2" w:rsidRPr="00972623" w:rsidRDefault="003211E2" w:rsidP="003211E2">
      <w:pPr>
        <w:pStyle w:val="PlainText"/>
        <w:ind w:left="720"/>
        <w:rPr>
          <w:rFonts w:asciiTheme="majorHAnsi" w:hAnsiTheme="majorHAnsi"/>
          <w:sz w:val="24"/>
          <w:szCs w:val="24"/>
        </w:rPr>
      </w:pPr>
    </w:p>
    <w:p w:rsidR="003211E2" w:rsidRPr="00972623" w:rsidRDefault="003211E2" w:rsidP="00CF1E71">
      <w:pPr>
        <w:pStyle w:val="PlainText"/>
        <w:numPr>
          <w:ilvl w:val="0"/>
          <w:numId w:val="61"/>
        </w:numPr>
        <w:rPr>
          <w:rFonts w:asciiTheme="majorHAnsi" w:hAnsiTheme="majorHAnsi"/>
          <w:sz w:val="24"/>
          <w:szCs w:val="24"/>
        </w:rPr>
      </w:pPr>
      <w:r w:rsidRPr="00972623">
        <w:rPr>
          <w:rFonts w:asciiTheme="majorHAnsi" w:hAnsiTheme="majorHAnsi"/>
          <w:sz w:val="24"/>
          <w:szCs w:val="24"/>
          <w:u w:val="single"/>
        </w:rPr>
        <w:lastRenderedPageBreak/>
        <w:t>Comprehensive System of Personnel Development; Data System on Personnel and Personnel Development</w:t>
      </w:r>
      <w:r w:rsidRPr="00972623">
        <w:rPr>
          <w:rFonts w:asciiTheme="majorHAnsi" w:hAnsiTheme="majorHAnsi"/>
          <w:sz w:val="24"/>
          <w:szCs w:val="24"/>
        </w:rPr>
        <w:t>. Describe the designated State agency's procedures and activities to establish and maintain a comprehensive system of personnel development designed to ensure an adequate supply of qualified State rehabilitation professional and paraprofessional personnel for the designated State unit, inclu</w:t>
      </w:r>
      <w:r w:rsidRPr="00972623">
        <w:rPr>
          <w:rFonts w:asciiTheme="majorHAnsi" w:hAnsiTheme="majorHAnsi"/>
          <w:sz w:val="24"/>
          <w:szCs w:val="24"/>
        </w:rPr>
        <w:t>d</w:t>
      </w:r>
      <w:r w:rsidRPr="00972623">
        <w:rPr>
          <w:rFonts w:asciiTheme="majorHAnsi" w:hAnsiTheme="majorHAnsi"/>
          <w:sz w:val="24"/>
          <w:szCs w:val="24"/>
        </w:rPr>
        <w:t xml:space="preserve">ing the following: </w:t>
      </w: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Data System on Personnel and Personnel Development</w:t>
      </w:r>
    </w:p>
    <w:p w:rsidR="003211E2" w:rsidRPr="00972623" w:rsidRDefault="003211E2" w:rsidP="00CF1E71">
      <w:pPr>
        <w:pStyle w:val="PlainText"/>
        <w:numPr>
          <w:ilvl w:val="2"/>
          <w:numId w:val="61"/>
        </w:numPr>
        <w:rPr>
          <w:rFonts w:asciiTheme="majorHAnsi" w:hAnsiTheme="majorHAnsi"/>
          <w:sz w:val="24"/>
          <w:szCs w:val="24"/>
        </w:rPr>
      </w:pPr>
      <w:r w:rsidRPr="00972623">
        <w:rPr>
          <w:rFonts w:asciiTheme="majorHAnsi" w:hAnsiTheme="majorHAnsi"/>
          <w:sz w:val="24"/>
          <w:szCs w:val="24"/>
        </w:rPr>
        <w:t>Qualified Personnel Needs. Describe the development and maintenance of a system for collecting and analyzing on an annual basis data on qualified personnel needs with respect to:</w:t>
      </w:r>
    </w:p>
    <w:p w:rsidR="003211E2" w:rsidRPr="00972623" w:rsidRDefault="003211E2" w:rsidP="00CF1E71">
      <w:pPr>
        <w:pStyle w:val="PlainText"/>
        <w:numPr>
          <w:ilvl w:val="3"/>
          <w:numId w:val="61"/>
        </w:numPr>
        <w:rPr>
          <w:rFonts w:asciiTheme="majorHAnsi" w:hAnsiTheme="majorHAnsi"/>
          <w:sz w:val="24"/>
          <w:szCs w:val="24"/>
        </w:rPr>
      </w:pPr>
      <w:r w:rsidRPr="00972623">
        <w:rPr>
          <w:rFonts w:asciiTheme="majorHAnsi" w:hAnsiTheme="majorHAnsi"/>
          <w:sz w:val="24"/>
          <w:szCs w:val="24"/>
        </w:rPr>
        <w:t>The number of personnel who are employed by the State agency in the provision of VR services in relation to the number of individuals served, broken down by personnel category;</w:t>
      </w:r>
    </w:p>
    <w:p w:rsidR="003211E2" w:rsidRPr="00972623" w:rsidRDefault="003211E2" w:rsidP="00CF1E71">
      <w:pPr>
        <w:pStyle w:val="PlainText"/>
        <w:numPr>
          <w:ilvl w:val="3"/>
          <w:numId w:val="61"/>
        </w:numPr>
        <w:rPr>
          <w:rFonts w:asciiTheme="majorHAnsi" w:hAnsiTheme="majorHAnsi"/>
          <w:sz w:val="24"/>
          <w:szCs w:val="24"/>
        </w:rPr>
      </w:pPr>
      <w:r w:rsidRPr="00972623">
        <w:rPr>
          <w:rFonts w:asciiTheme="majorHAnsi" w:hAnsiTheme="majorHAnsi"/>
          <w:sz w:val="24"/>
          <w:szCs w:val="24"/>
        </w:rPr>
        <w:t>The number of personnel currently needed by the State agency to provide VR services, broken down by personnel category; and</w:t>
      </w:r>
    </w:p>
    <w:p w:rsidR="003211E2" w:rsidRPr="00972623" w:rsidRDefault="003211E2" w:rsidP="00CF1E71">
      <w:pPr>
        <w:pStyle w:val="PlainText"/>
        <w:numPr>
          <w:ilvl w:val="3"/>
          <w:numId w:val="61"/>
        </w:numPr>
        <w:rPr>
          <w:rFonts w:asciiTheme="majorHAnsi" w:hAnsiTheme="majorHAnsi"/>
          <w:sz w:val="24"/>
          <w:szCs w:val="24"/>
        </w:rPr>
      </w:pPr>
      <w:r w:rsidRPr="00972623">
        <w:rPr>
          <w:rFonts w:asciiTheme="majorHAnsi" w:hAnsiTheme="majorHAnsi"/>
          <w:sz w:val="24"/>
          <w:szCs w:val="24"/>
        </w:rPr>
        <w:t>projections of the number of personnel, broken down by personnel category, who will be needed by the State agency to provide VR services in 5 years based on projections of the number of individuals to be served, including individuals with significant disabilities, the number of personnel expected to retire or leave the field, and other relevant fa</w:t>
      </w:r>
      <w:r w:rsidRPr="00972623">
        <w:rPr>
          <w:rFonts w:asciiTheme="majorHAnsi" w:hAnsiTheme="majorHAnsi"/>
          <w:sz w:val="24"/>
          <w:szCs w:val="24"/>
        </w:rPr>
        <w:t>c</w:t>
      </w:r>
      <w:r w:rsidRPr="00972623">
        <w:rPr>
          <w:rFonts w:asciiTheme="majorHAnsi" w:hAnsiTheme="majorHAnsi"/>
          <w:sz w:val="24"/>
          <w:szCs w:val="24"/>
        </w:rPr>
        <w:t xml:space="preserve">tors. </w:t>
      </w:r>
    </w:p>
    <w:p w:rsidR="003211E2" w:rsidRPr="00972623" w:rsidRDefault="003211E2" w:rsidP="00CF1E71">
      <w:pPr>
        <w:pStyle w:val="PlainText"/>
        <w:numPr>
          <w:ilvl w:val="2"/>
          <w:numId w:val="61"/>
        </w:numPr>
        <w:rPr>
          <w:rFonts w:asciiTheme="majorHAnsi" w:hAnsiTheme="majorHAnsi"/>
          <w:sz w:val="24"/>
          <w:szCs w:val="24"/>
        </w:rPr>
      </w:pPr>
      <w:r w:rsidRPr="00972623">
        <w:rPr>
          <w:rFonts w:asciiTheme="majorHAnsi" w:hAnsiTheme="majorHAnsi"/>
          <w:sz w:val="24"/>
          <w:szCs w:val="24"/>
        </w:rPr>
        <w:t>Personnel Development. Describe the development and maintenance of a system for collecting and analyzing on an annual basis data on personnel development with respect to:</w:t>
      </w:r>
    </w:p>
    <w:p w:rsidR="003211E2" w:rsidRPr="00972623" w:rsidRDefault="003211E2" w:rsidP="00CF1E71">
      <w:pPr>
        <w:pStyle w:val="PlainText"/>
        <w:numPr>
          <w:ilvl w:val="3"/>
          <w:numId w:val="61"/>
        </w:numPr>
        <w:rPr>
          <w:rFonts w:asciiTheme="majorHAnsi" w:hAnsiTheme="majorHAnsi"/>
          <w:sz w:val="24"/>
          <w:szCs w:val="24"/>
        </w:rPr>
      </w:pPr>
      <w:r w:rsidRPr="00972623">
        <w:rPr>
          <w:rFonts w:asciiTheme="majorHAnsi" w:hAnsiTheme="majorHAnsi"/>
          <w:sz w:val="24"/>
          <w:szCs w:val="24"/>
        </w:rPr>
        <w:t>A list of the institutions of higher education in the State that are preparing VR professionals, by type of program;</w:t>
      </w:r>
    </w:p>
    <w:p w:rsidR="003211E2" w:rsidRPr="00972623" w:rsidRDefault="003211E2" w:rsidP="00CF1E71">
      <w:pPr>
        <w:pStyle w:val="PlainText"/>
        <w:numPr>
          <w:ilvl w:val="3"/>
          <w:numId w:val="61"/>
        </w:numPr>
        <w:rPr>
          <w:rFonts w:asciiTheme="majorHAnsi" w:hAnsiTheme="majorHAnsi"/>
          <w:sz w:val="24"/>
          <w:szCs w:val="24"/>
        </w:rPr>
      </w:pPr>
      <w:r w:rsidRPr="00972623">
        <w:rPr>
          <w:rFonts w:asciiTheme="majorHAnsi" w:hAnsiTheme="majorHAnsi"/>
          <w:sz w:val="24"/>
          <w:szCs w:val="24"/>
        </w:rPr>
        <w:t>The number of students enrolled at each of those institution, broken down by type of program; and</w:t>
      </w:r>
    </w:p>
    <w:p w:rsidR="003211E2" w:rsidRPr="00972623" w:rsidRDefault="003211E2" w:rsidP="00CF1E71">
      <w:pPr>
        <w:pStyle w:val="PlainText"/>
        <w:numPr>
          <w:ilvl w:val="3"/>
          <w:numId w:val="61"/>
        </w:numPr>
        <w:rPr>
          <w:rFonts w:asciiTheme="majorHAnsi" w:hAnsiTheme="majorHAnsi"/>
          <w:sz w:val="24"/>
          <w:szCs w:val="24"/>
        </w:rPr>
      </w:pPr>
      <w:r w:rsidRPr="00972623">
        <w:rPr>
          <w:rFonts w:asciiTheme="majorHAnsi" w:hAnsiTheme="majorHAnsi"/>
          <w:sz w:val="24"/>
          <w:szCs w:val="24"/>
        </w:rPr>
        <w:t>The number of students who graduated during the prior year from each of those institutions with certification or licensure, or with the credentials for certification or licensure, broken down by the personnel category for which they have received, or have the credentials to receive, certification or licensure.</w:t>
      </w: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Plan for Recruitment, Preparation and Retention of Qualified Personnel.  Describe the development and implementation of a plan to address the current and projected needs for qualified personnel including, the coordination and facilitation of efforts between the designated State unit and institutions of higher education and professional associations to recruit, prepare, and retain personnel who are qualified, including personnel from m</w:t>
      </w:r>
      <w:r w:rsidRPr="00972623">
        <w:rPr>
          <w:rFonts w:asciiTheme="majorHAnsi" w:hAnsiTheme="majorHAnsi"/>
          <w:sz w:val="24"/>
          <w:szCs w:val="24"/>
        </w:rPr>
        <w:t>i</w:t>
      </w:r>
      <w:r w:rsidRPr="00972623">
        <w:rPr>
          <w:rFonts w:asciiTheme="majorHAnsi" w:hAnsiTheme="majorHAnsi"/>
          <w:sz w:val="24"/>
          <w:szCs w:val="24"/>
        </w:rPr>
        <w:t>nority backgrounds and personnel who are individuals with disabilities.</w:t>
      </w: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lastRenderedPageBreak/>
        <w:t>Personnel Standards.  Describe the State agency’s policies and procedures for the establishment and maintenance of personnel standards consistent with section 101(a)(7)(B) and to ensure that designated state unit professional and paraprofessional personnel are adequately trained and prepared, including:</w:t>
      </w:r>
    </w:p>
    <w:p w:rsidR="003211E2" w:rsidRPr="00972623" w:rsidRDefault="003211E2" w:rsidP="00CF1E71">
      <w:pPr>
        <w:pStyle w:val="PlainText"/>
        <w:numPr>
          <w:ilvl w:val="2"/>
          <w:numId w:val="61"/>
        </w:numPr>
        <w:rPr>
          <w:rFonts w:asciiTheme="majorHAnsi" w:hAnsiTheme="majorHAnsi"/>
          <w:sz w:val="24"/>
          <w:szCs w:val="24"/>
        </w:rPr>
      </w:pPr>
      <w:r w:rsidRPr="00972623">
        <w:rPr>
          <w:rFonts w:asciiTheme="majorHAnsi" w:hAnsiTheme="majorHAnsi"/>
          <w:sz w:val="24"/>
          <w:szCs w:val="24"/>
        </w:rPr>
        <w:t>Standards that are consistent with any national or State-approved or –recognized certification, licensing, registration, or other comparable requirements that apply to the profession or discipline in which such personnel are providing VR services; and</w:t>
      </w:r>
    </w:p>
    <w:p w:rsidR="003211E2" w:rsidRPr="00972623" w:rsidRDefault="003211E2" w:rsidP="00CF1E71">
      <w:pPr>
        <w:pStyle w:val="PlainText"/>
        <w:numPr>
          <w:ilvl w:val="2"/>
          <w:numId w:val="61"/>
        </w:numPr>
        <w:rPr>
          <w:rFonts w:asciiTheme="majorHAnsi" w:hAnsiTheme="majorHAnsi"/>
          <w:sz w:val="24"/>
          <w:szCs w:val="24"/>
        </w:rPr>
      </w:pPr>
      <w:r w:rsidRPr="00972623">
        <w:rPr>
          <w:rFonts w:asciiTheme="majorHAnsi" w:hAnsiTheme="majorHAnsi"/>
          <w:sz w:val="24"/>
          <w:szCs w:val="24"/>
        </w:rPr>
        <w:t>The establishment and maintenance of education and experience requirements, to ensure that the personnel have a 21</w:t>
      </w:r>
      <w:r w:rsidRPr="00972623">
        <w:rPr>
          <w:rFonts w:asciiTheme="majorHAnsi" w:hAnsiTheme="majorHAnsi"/>
          <w:sz w:val="24"/>
          <w:szCs w:val="24"/>
          <w:vertAlign w:val="superscript"/>
        </w:rPr>
        <w:t>st</w:t>
      </w:r>
      <w:r w:rsidRPr="00972623">
        <w:rPr>
          <w:rFonts w:asciiTheme="majorHAnsi" w:hAnsiTheme="majorHAnsi"/>
          <w:sz w:val="24"/>
          <w:szCs w:val="24"/>
        </w:rPr>
        <w:t xml:space="preserve"> century understanding of the evolving labor force and the needs of individuals with disabilities.</w:t>
      </w: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Staff Development.  Describe the State agency’s policies, procedures, and activities to ensure that, consistent with section 101(a)(7)(C) of the Rehabilitation Act, all personnel employed by the designated State unit receive appropriate and adequate training in terms of:</w:t>
      </w:r>
    </w:p>
    <w:p w:rsidR="003211E2" w:rsidRPr="00972623" w:rsidRDefault="003211E2" w:rsidP="00CF1E71">
      <w:pPr>
        <w:pStyle w:val="PlainText"/>
        <w:numPr>
          <w:ilvl w:val="2"/>
          <w:numId w:val="61"/>
        </w:numPr>
        <w:rPr>
          <w:rFonts w:asciiTheme="majorHAnsi" w:hAnsiTheme="majorHAnsi"/>
          <w:sz w:val="24"/>
          <w:szCs w:val="24"/>
        </w:rPr>
      </w:pPr>
      <w:r w:rsidRPr="00972623">
        <w:rPr>
          <w:rFonts w:asciiTheme="majorHAnsi" w:hAnsiTheme="majorHAnsi"/>
          <w:sz w:val="24"/>
          <w:szCs w:val="24"/>
        </w:rPr>
        <w:t xml:space="preserve">A system of staff development for professionals and paraprofessionals within the designated State unit, particularly with respect to assessment, vocational counseling, job placement, and rehabilitation technology, including </w:t>
      </w:r>
      <w:r w:rsidR="00E06564" w:rsidRPr="00972623">
        <w:rPr>
          <w:rFonts w:asciiTheme="majorHAnsi" w:hAnsiTheme="majorHAnsi"/>
          <w:sz w:val="24"/>
          <w:szCs w:val="24"/>
        </w:rPr>
        <w:t>training implemented</w:t>
      </w:r>
      <w:r w:rsidRPr="00972623">
        <w:rPr>
          <w:rFonts w:asciiTheme="majorHAnsi" w:hAnsiTheme="majorHAnsi"/>
          <w:sz w:val="24"/>
          <w:szCs w:val="24"/>
        </w:rPr>
        <w:t xml:space="preserve"> in coordination with entities carrying out State programs under section 4 of the A</w:t>
      </w:r>
      <w:r w:rsidRPr="00972623">
        <w:rPr>
          <w:rFonts w:asciiTheme="majorHAnsi" w:hAnsiTheme="majorHAnsi"/>
          <w:sz w:val="24"/>
          <w:szCs w:val="24"/>
        </w:rPr>
        <w:t>s</w:t>
      </w:r>
      <w:r w:rsidRPr="00972623">
        <w:rPr>
          <w:rFonts w:asciiTheme="majorHAnsi" w:hAnsiTheme="majorHAnsi"/>
          <w:sz w:val="24"/>
          <w:szCs w:val="24"/>
        </w:rPr>
        <w:t>sistive Technology Act of 1998; and</w:t>
      </w:r>
    </w:p>
    <w:p w:rsidR="003211E2" w:rsidRPr="00972623" w:rsidRDefault="003211E2" w:rsidP="00CF1E71">
      <w:pPr>
        <w:pStyle w:val="PlainText"/>
        <w:numPr>
          <w:ilvl w:val="2"/>
          <w:numId w:val="61"/>
        </w:numPr>
        <w:rPr>
          <w:rFonts w:asciiTheme="majorHAnsi" w:hAnsiTheme="majorHAnsi"/>
          <w:sz w:val="24"/>
          <w:szCs w:val="24"/>
        </w:rPr>
      </w:pPr>
      <w:r w:rsidRPr="00972623">
        <w:rPr>
          <w:rFonts w:asciiTheme="majorHAnsi" w:hAnsiTheme="majorHAnsi"/>
          <w:sz w:val="24"/>
          <w:szCs w:val="24"/>
        </w:rPr>
        <w:t>Procedures for the acquisition and dissemination of significant knowledge from research and other sources to designated State unit professionals and paraprofessionals.</w:t>
      </w: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Personnel to Address Individual Communication Needs.  Describe how the designated State Unit has personnel or obtains the services of other individuals who are able to communicate in appropriate modes of communication with or in the native language of applicants or eligible individuals who have limited English speaking-ability.</w:t>
      </w: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 xml:space="preserve">Coordination of Personnel Development </w:t>
      </w:r>
      <w:proofErr w:type="gramStart"/>
      <w:r w:rsidRPr="00972623">
        <w:rPr>
          <w:rFonts w:asciiTheme="majorHAnsi" w:hAnsiTheme="majorHAnsi"/>
          <w:sz w:val="24"/>
          <w:szCs w:val="24"/>
        </w:rPr>
        <w:t>Under</w:t>
      </w:r>
      <w:proofErr w:type="gramEnd"/>
      <w:r w:rsidRPr="00972623">
        <w:rPr>
          <w:rFonts w:asciiTheme="majorHAnsi" w:hAnsiTheme="majorHAnsi"/>
          <w:sz w:val="24"/>
          <w:szCs w:val="24"/>
        </w:rPr>
        <w:t xml:space="preserve"> the Individuals with Disabilities Education Act.  As appropriate, describe the procedures and activities to coordinate the designated State unit’s comprehensive system of personnel development with personnel development under the Individuals with Disabilities Education Act.</w:t>
      </w:r>
    </w:p>
    <w:p w:rsidR="003211E2" w:rsidRPr="00972623" w:rsidRDefault="003211E2" w:rsidP="003211E2">
      <w:pPr>
        <w:pStyle w:val="PlainText"/>
        <w:rPr>
          <w:rFonts w:asciiTheme="majorHAnsi" w:hAnsiTheme="majorHAnsi"/>
          <w:sz w:val="24"/>
          <w:szCs w:val="24"/>
        </w:rPr>
      </w:pPr>
    </w:p>
    <w:p w:rsidR="003211E2" w:rsidRPr="00972623" w:rsidRDefault="003211E2" w:rsidP="002C2AE5">
      <w:pPr>
        <w:pStyle w:val="PlainText"/>
        <w:ind w:firstLine="720"/>
        <w:rPr>
          <w:rFonts w:asciiTheme="majorHAnsi" w:hAnsiTheme="majorHAnsi"/>
          <w:b/>
          <w:sz w:val="22"/>
          <w:szCs w:val="22"/>
        </w:rPr>
      </w:pPr>
      <w:r w:rsidRPr="00972623">
        <w:rPr>
          <w:rFonts w:asciiTheme="majorHAnsi" w:hAnsiTheme="majorHAnsi"/>
          <w:b/>
          <w:sz w:val="22"/>
          <w:szCs w:val="22"/>
        </w:rPr>
        <w:t>Data System on Personnel and Personnel Development</w:t>
      </w:r>
    </w:p>
    <w:p w:rsidR="003211E2" w:rsidRPr="00972623" w:rsidRDefault="003211E2" w:rsidP="002C2AE5">
      <w:pPr>
        <w:ind w:left="720"/>
        <w:rPr>
          <w:rFonts w:asciiTheme="majorHAnsi" w:hAnsiTheme="majorHAnsi"/>
          <w:sz w:val="22"/>
          <w:szCs w:val="22"/>
        </w:rPr>
      </w:pPr>
      <w:r w:rsidRPr="00972623">
        <w:rPr>
          <w:rFonts w:asciiTheme="majorHAnsi" w:hAnsiTheme="majorHAnsi"/>
          <w:sz w:val="22"/>
          <w:szCs w:val="22"/>
        </w:rPr>
        <w:t>BRS maintains a computerized record system for personnel needs, resources, and trai</w:t>
      </w:r>
      <w:r w:rsidRPr="00972623">
        <w:rPr>
          <w:rFonts w:asciiTheme="majorHAnsi" w:hAnsiTheme="majorHAnsi"/>
          <w:sz w:val="22"/>
          <w:szCs w:val="22"/>
        </w:rPr>
        <w:t>n</w:t>
      </w:r>
      <w:r w:rsidRPr="00972623">
        <w:rPr>
          <w:rFonts w:asciiTheme="majorHAnsi" w:hAnsiTheme="majorHAnsi"/>
          <w:sz w:val="22"/>
          <w:szCs w:val="22"/>
        </w:rPr>
        <w:t>ing. In addition to this information, the bureau annually uses a caseload management program called System 7 and results of ongoing needs assessments to analyze personnel needs.</w:t>
      </w:r>
    </w:p>
    <w:p w:rsidR="003211E2" w:rsidRPr="00972623" w:rsidRDefault="003211E2" w:rsidP="002C2AE5">
      <w:pPr>
        <w:ind w:left="90"/>
        <w:rPr>
          <w:rFonts w:asciiTheme="majorHAnsi" w:hAnsiTheme="majorHAnsi"/>
          <w:sz w:val="22"/>
          <w:szCs w:val="22"/>
        </w:rPr>
      </w:pPr>
    </w:p>
    <w:p w:rsidR="003211E2" w:rsidRPr="00972623" w:rsidRDefault="003211E2" w:rsidP="002C2AE5">
      <w:pPr>
        <w:ind w:left="720"/>
        <w:rPr>
          <w:rFonts w:asciiTheme="majorHAnsi" w:hAnsiTheme="majorHAnsi"/>
          <w:sz w:val="22"/>
          <w:szCs w:val="22"/>
        </w:rPr>
      </w:pPr>
      <w:r w:rsidRPr="00972623">
        <w:rPr>
          <w:rFonts w:asciiTheme="majorHAnsi" w:hAnsiTheme="majorHAnsi"/>
          <w:sz w:val="22"/>
          <w:szCs w:val="22"/>
        </w:rPr>
        <w:t xml:space="preserve">BRS assisted 8,672 consumers in Federal Fiscal Year (FFY) 2015.  With 77 VR counselors, the ratio of VR counselors to all consumers is 1:113; the ratio of VR supervisors to </w:t>
      </w:r>
      <w:r w:rsidRPr="00972623">
        <w:rPr>
          <w:rFonts w:asciiTheme="majorHAnsi" w:hAnsiTheme="majorHAnsi"/>
          <w:sz w:val="22"/>
          <w:szCs w:val="22"/>
        </w:rPr>
        <w:lastRenderedPageBreak/>
        <w:t>co</w:t>
      </w:r>
      <w:r w:rsidRPr="00972623">
        <w:rPr>
          <w:rFonts w:asciiTheme="majorHAnsi" w:hAnsiTheme="majorHAnsi"/>
          <w:sz w:val="22"/>
          <w:szCs w:val="22"/>
        </w:rPr>
        <w:t>n</w:t>
      </w:r>
      <w:r w:rsidRPr="00972623">
        <w:rPr>
          <w:rFonts w:asciiTheme="majorHAnsi" w:hAnsiTheme="majorHAnsi"/>
          <w:sz w:val="22"/>
          <w:szCs w:val="22"/>
        </w:rPr>
        <w:t>sumers is 1:964. The ratio of all staff to consumers is 1:65. Of the 8,672 total annual consumers, 3,002 developed an Individualized Plan for Employment (IPE).   Based on the same number of VR counselors, the ratio of staff to all consumers with an IPE is 1:39; VR supervisors to consumers with an IPE is 1:334; and all staff to consumers with an IPE is 1:22.</w:t>
      </w:r>
    </w:p>
    <w:p w:rsidR="003211E2" w:rsidRPr="00972623" w:rsidRDefault="003211E2" w:rsidP="002C2AE5">
      <w:pPr>
        <w:ind w:left="450"/>
        <w:rPr>
          <w:rFonts w:asciiTheme="majorHAnsi" w:hAnsiTheme="majorHAnsi"/>
          <w:sz w:val="22"/>
          <w:szCs w:val="22"/>
        </w:rPr>
      </w:pPr>
    </w:p>
    <w:p w:rsidR="003211E2" w:rsidRPr="00972623" w:rsidRDefault="003211E2" w:rsidP="003211E2">
      <w:pPr>
        <w:ind w:left="720"/>
        <w:rPr>
          <w:rFonts w:asciiTheme="majorHAnsi" w:hAnsiTheme="majorHAnsi"/>
        </w:rPr>
      </w:pPr>
      <w:r w:rsidRPr="00972623">
        <w:rPr>
          <w:rFonts w:asciiTheme="majorHAnsi" w:hAnsiTheme="majorHAnsi"/>
          <w:sz w:val="22"/>
          <w:szCs w:val="22"/>
        </w:rPr>
        <w:t>The current and future personnel needs by personnel category are noted in the follo</w:t>
      </w:r>
      <w:r w:rsidRPr="00972623">
        <w:rPr>
          <w:rFonts w:asciiTheme="majorHAnsi" w:hAnsiTheme="majorHAnsi"/>
          <w:sz w:val="22"/>
          <w:szCs w:val="22"/>
        </w:rPr>
        <w:t>w</w:t>
      </w:r>
      <w:r w:rsidRPr="00972623">
        <w:rPr>
          <w:rFonts w:asciiTheme="majorHAnsi" w:hAnsiTheme="majorHAnsi"/>
          <w:sz w:val="22"/>
          <w:szCs w:val="22"/>
        </w:rPr>
        <w:t>ing chart:</w:t>
      </w:r>
    </w:p>
    <w:p w:rsidR="003211E2" w:rsidRPr="00972623" w:rsidRDefault="003211E2" w:rsidP="003211E2">
      <w:pPr>
        <w:ind w:left="720"/>
        <w:rPr>
          <w:rFonts w:asciiTheme="majorHAnsi" w:hAnsiTheme="majorHAnsi"/>
        </w:rPr>
      </w:pPr>
    </w:p>
    <w:tbl>
      <w:tblPr>
        <w:tblW w:w="7220" w:type="dxa"/>
        <w:tblInd w:w="810" w:type="dxa"/>
        <w:tblLook w:val="04A0" w:firstRow="1" w:lastRow="0" w:firstColumn="1" w:lastColumn="0" w:noHBand="0" w:noVBand="1"/>
      </w:tblPr>
      <w:tblGrid>
        <w:gridCol w:w="2386"/>
        <w:gridCol w:w="1049"/>
        <w:gridCol w:w="1093"/>
        <w:gridCol w:w="2692"/>
      </w:tblGrid>
      <w:tr w:rsidR="003211E2" w:rsidRPr="00972623" w:rsidTr="003211E2">
        <w:trPr>
          <w:trHeight w:val="900"/>
        </w:trPr>
        <w:tc>
          <w:tcPr>
            <w:tcW w:w="23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11E2" w:rsidRPr="00972623" w:rsidRDefault="003211E2" w:rsidP="00263221">
            <w:pPr>
              <w:jc w:val="center"/>
              <w:rPr>
                <w:rFonts w:asciiTheme="majorHAnsi" w:eastAsia="Times New Roman" w:hAnsiTheme="majorHAnsi"/>
                <w:b/>
                <w:bCs/>
                <w:sz w:val="22"/>
                <w:szCs w:val="22"/>
              </w:rPr>
            </w:pPr>
            <w:r w:rsidRPr="00972623">
              <w:rPr>
                <w:rFonts w:asciiTheme="majorHAnsi" w:eastAsia="Times New Roman" w:hAnsiTheme="majorHAnsi"/>
                <w:b/>
                <w:bCs/>
                <w:sz w:val="22"/>
                <w:szCs w:val="22"/>
              </w:rPr>
              <w:t>Personnel Category</w:t>
            </w:r>
          </w:p>
        </w:tc>
        <w:tc>
          <w:tcPr>
            <w:tcW w:w="1049" w:type="dxa"/>
            <w:tcBorders>
              <w:top w:val="single" w:sz="4" w:space="0" w:color="auto"/>
              <w:left w:val="nil"/>
              <w:bottom w:val="single" w:sz="4" w:space="0" w:color="auto"/>
              <w:right w:val="single" w:sz="4" w:space="0" w:color="auto"/>
            </w:tcBorders>
            <w:shd w:val="clear" w:color="auto" w:fill="auto"/>
            <w:vAlign w:val="center"/>
            <w:hideMark/>
          </w:tcPr>
          <w:p w:rsidR="003211E2" w:rsidRPr="00972623" w:rsidRDefault="003211E2" w:rsidP="00263221">
            <w:pPr>
              <w:jc w:val="center"/>
              <w:rPr>
                <w:rFonts w:asciiTheme="majorHAnsi" w:eastAsia="Times New Roman" w:hAnsiTheme="majorHAnsi"/>
                <w:b/>
                <w:bCs/>
                <w:sz w:val="22"/>
                <w:szCs w:val="22"/>
              </w:rPr>
            </w:pPr>
            <w:r w:rsidRPr="00972623">
              <w:rPr>
                <w:rFonts w:asciiTheme="majorHAnsi" w:eastAsia="Times New Roman" w:hAnsiTheme="majorHAnsi"/>
                <w:b/>
                <w:bCs/>
                <w:sz w:val="22"/>
                <w:szCs w:val="22"/>
              </w:rPr>
              <w:t>Total positions</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rsidR="003211E2" w:rsidRPr="00972623" w:rsidRDefault="003211E2" w:rsidP="00263221">
            <w:pPr>
              <w:jc w:val="center"/>
              <w:rPr>
                <w:rFonts w:asciiTheme="majorHAnsi" w:eastAsia="Times New Roman" w:hAnsiTheme="majorHAnsi"/>
                <w:b/>
                <w:bCs/>
                <w:sz w:val="22"/>
                <w:szCs w:val="22"/>
              </w:rPr>
            </w:pPr>
            <w:r w:rsidRPr="00972623">
              <w:rPr>
                <w:rFonts w:asciiTheme="majorHAnsi" w:eastAsia="Times New Roman" w:hAnsiTheme="majorHAnsi"/>
                <w:b/>
                <w:bCs/>
                <w:sz w:val="22"/>
                <w:szCs w:val="22"/>
              </w:rPr>
              <w:t>Current vacancies</w:t>
            </w:r>
          </w:p>
        </w:tc>
        <w:tc>
          <w:tcPr>
            <w:tcW w:w="2692" w:type="dxa"/>
            <w:tcBorders>
              <w:top w:val="single" w:sz="4" w:space="0" w:color="auto"/>
              <w:left w:val="nil"/>
              <w:bottom w:val="single" w:sz="4" w:space="0" w:color="auto"/>
              <w:right w:val="single" w:sz="4" w:space="0" w:color="auto"/>
            </w:tcBorders>
            <w:shd w:val="clear" w:color="auto" w:fill="auto"/>
            <w:vAlign w:val="center"/>
            <w:hideMark/>
          </w:tcPr>
          <w:p w:rsidR="003211E2" w:rsidRPr="00972623" w:rsidRDefault="003211E2" w:rsidP="00263221">
            <w:pPr>
              <w:jc w:val="center"/>
              <w:rPr>
                <w:rFonts w:asciiTheme="majorHAnsi" w:eastAsia="Times New Roman" w:hAnsiTheme="majorHAnsi"/>
                <w:b/>
                <w:bCs/>
                <w:sz w:val="22"/>
                <w:szCs w:val="22"/>
              </w:rPr>
            </w:pPr>
            <w:r w:rsidRPr="00972623">
              <w:rPr>
                <w:rFonts w:asciiTheme="majorHAnsi" w:eastAsia="Times New Roman" w:hAnsiTheme="majorHAnsi"/>
                <w:b/>
                <w:bCs/>
                <w:sz w:val="22"/>
                <w:szCs w:val="22"/>
              </w:rPr>
              <w:t>Projected vacancies over the next 5 years</w:t>
            </w:r>
          </w:p>
        </w:tc>
      </w:tr>
      <w:tr w:rsidR="003211E2" w:rsidRPr="00972623" w:rsidTr="003211E2">
        <w:trPr>
          <w:trHeight w:val="900"/>
        </w:trPr>
        <w:tc>
          <w:tcPr>
            <w:tcW w:w="2386" w:type="dxa"/>
            <w:tcBorders>
              <w:top w:val="nil"/>
              <w:left w:val="single" w:sz="4" w:space="0" w:color="auto"/>
              <w:bottom w:val="single" w:sz="4" w:space="0" w:color="auto"/>
              <w:right w:val="single" w:sz="4" w:space="0" w:color="auto"/>
            </w:tcBorders>
            <w:shd w:val="clear" w:color="auto" w:fill="auto"/>
            <w:vAlign w:val="center"/>
            <w:hideMark/>
          </w:tcPr>
          <w:p w:rsidR="003211E2" w:rsidRPr="00972623" w:rsidRDefault="003211E2" w:rsidP="00263221">
            <w:pPr>
              <w:jc w:val="center"/>
              <w:rPr>
                <w:rFonts w:asciiTheme="majorHAnsi" w:eastAsia="Times New Roman" w:hAnsiTheme="majorHAnsi"/>
                <w:sz w:val="22"/>
                <w:szCs w:val="22"/>
              </w:rPr>
            </w:pPr>
            <w:r w:rsidRPr="00972623">
              <w:rPr>
                <w:rFonts w:asciiTheme="majorHAnsi" w:eastAsia="Times New Roman" w:hAnsiTheme="majorHAnsi"/>
                <w:sz w:val="22"/>
                <w:szCs w:val="22"/>
              </w:rPr>
              <w:t>Support (Administrative Assistant, Fiscal, Secr</w:t>
            </w:r>
            <w:r w:rsidRPr="00972623">
              <w:rPr>
                <w:rFonts w:asciiTheme="majorHAnsi" w:eastAsia="Times New Roman" w:hAnsiTheme="majorHAnsi"/>
                <w:sz w:val="22"/>
                <w:szCs w:val="22"/>
              </w:rPr>
              <w:t>e</w:t>
            </w:r>
            <w:r w:rsidRPr="00972623">
              <w:rPr>
                <w:rFonts w:asciiTheme="majorHAnsi" w:eastAsia="Times New Roman" w:hAnsiTheme="majorHAnsi"/>
                <w:sz w:val="22"/>
                <w:szCs w:val="22"/>
              </w:rPr>
              <w:t>tary)</w:t>
            </w:r>
          </w:p>
        </w:tc>
        <w:tc>
          <w:tcPr>
            <w:tcW w:w="1049" w:type="dxa"/>
            <w:tcBorders>
              <w:top w:val="nil"/>
              <w:left w:val="nil"/>
              <w:bottom w:val="single" w:sz="4" w:space="0" w:color="auto"/>
              <w:right w:val="single" w:sz="4" w:space="0" w:color="auto"/>
            </w:tcBorders>
            <w:shd w:val="clear" w:color="auto" w:fill="auto"/>
            <w:vAlign w:val="center"/>
            <w:hideMark/>
          </w:tcPr>
          <w:p w:rsidR="003211E2" w:rsidRPr="00972623" w:rsidRDefault="003211E2" w:rsidP="00263221">
            <w:pPr>
              <w:jc w:val="center"/>
              <w:rPr>
                <w:rFonts w:asciiTheme="majorHAnsi" w:eastAsia="Times New Roman" w:hAnsiTheme="majorHAnsi"/>
                <w:sz w:val="22"/>
                <w:szCs w:val="22"/>
              </w:rPr>
            </w:pPr>
            <w:r w:rsidRPr="00972623">
              <w:rPr>
                <w:rFonts w:asciiTheme="majorHAnsi" w:eastAsia="Times New Roman" w:hAnsiTheme="majorHAnsi"/>
                <w:sz w:val="22"/>
                <w:szCs w:val="22"/>
              </w:rPr>
              <w:t>34</w:t>
            </w:r>
          </w:p>
        </w:tc>
        <w:tc>
          <w:tcPr>
            <w:tcW w:w="1093" w:type="dxa"/>
            <w:tcBorders>
              <w:top w:val="nil"/>
              <w:left w:val="nil"/>
              <w:bottom w:val="single" w:sz="4" w:space="0" w:color="auto"/>
              <w:right w:val="single" w:sz="4" w:space="0" w:color="auto"/>
            </w:tcBorders>
            <w:shd w:val="clear" w:color="auto" w:fill="auto"/>
            <w:vAlign w:val="center"/>
            <w:hideMark/>
          </w:tcPr>
          <w:p w:rsidR="003211E2" w:rsidRPr="00972623" w:rsidRDefault="003211E2" w:rsidP="00263221">
            <w:pPr>
              <w:jc w:val="center"/>
              <w:rPr>
                <w:rFonts w:asciiTheme="majorHAnsi" w:eastAsia="Times New Roman" w:hAnsiTheme="majorHAnsi"/>
                <w:sz w:val="22"/>
                <w:szCs w:val="22"/>
              </w:rPr>
            </w:pPr>
            <w:r w:rsidRPr="00972623">
              <w:rPr>
                <w:rFonts w:asciiTheme="majorHAnsi" w:eastAsia="Times New Roman" w:hAnsiTheme="majorHAnsi"/>
                <w:sz w:val="22"/>
                <w:szCs w:val="22"/>
              </w:rPr>
              <w:t>2</w:t>
            </w:r>
          </w:p>
        </w:tc>
        <w:tc>
          <w:tcPr>
            <w:tcW w:w="2692" w:type="dxa"/>
            <w:tcBorders>
              <w:top w:val="nil"/>
              <w:left w:val="nil"/>
              <w:bottom w:val="single" w:sz="4" w:space="0" w:color="auto"/>
              <w:right w:val="single" w:sz="4" w:space="0" w:color="auto"/>
            </w:tcBorders>
            <w:shd w:val="clear" w:color="auto" w:fill="auto"/>
            <w:vAlign w:val="center"/>
            <w:hideMark/>
          </w:tcPr>
          <w:p w:rsidR="003211E2" w:rsidRPr="00972623" w:rsidRDefault="003211E2" w:rsidP="00263221">
            <w:pPr>
              <w:jc w:val="center"/>
              <w:rPr>
                <w:rFonts w:asciiTheme="majorHAnsi" w:eastAsia="Times New Roman" w:hAnsiTheme="majorHAnsi"/>
                <w:sz w:val="22"/>
                <w:szCs w:val="22"/>
              </w:rPr>
            </w:pPr>
            <w:r w:rsidRPr="00972623">
              <w:rPr>
                <w:rFonts w:asciiTheme="majorHAnsi" w:eastAsia="Times New Roman" w:hAnsiTheme="majorHAnsi"/>
                <w:sz w:val="22"/>
                <w:szCs w:val="22"/>
              </w:rPr>
              <w:t>6</w:t>
            </w:r>
          </w:p>
        </w:tc>
      </w:tr>
      <w:tr w:rsidR="003211E2" w:rsidRPr="00972623" w:rsidTr="003211E2">
        <w:trPr>
          <w:trHeight w:val="600"/>
        </w:trPr>
        <w:tc>
          <w:tcPr>
            <w:tcW w:w="2386" w:type="dxa"/>
            <w:tcBorders>
              <w:top w:val="nil"/>
              <w:left w:val="single" w:sz="4" w:space="0" w:color="auto"/>
              <w:bottom w:val="single" w:sz="4" w:space="0" w:color="auto"/>
              <w:right w:val="single" w:sz="4" w:space="0" w:color="auto"/>
            </w:tcBorders>
            <w:shd w:val="clear" w:color="auto" w:fill="auto"/>
            <w:vAlign w:val="center"/>
            <w:hideMark/>
          </w:tcPr>
          <w:p w:rsidR="003211E2" w:rsidRPr="00972623" w:rsidRDefault="003211E2" w:rsidP="00263221">
            <w:pPr>
              <w:jc w:val="center"/>
              <w:rPr>
                <w:rFonts w:asciiTheme="majorHAnsi" w:eastAsia="Times New Roman" w:hAnsiTheme="majorHAnsi"/>
                <w:sz w:val="22"/>
                <w:szCs w:val="22"/>
              </w:rPr>
            </w:pPr>
            <w:r w:rsidRPr="00972623">
              <w:rPr>
                <w:rFonts w:asciiTheme="majorHAnsi" w:eastAsia="Times New Roman" w:hAnsiTheme="majorHAnsi"/>
                <w:sz w:val="22"/>
                <w:szCs w:val="22"/>
              </w:rPr>
              <w:t>Central Office Consul</w:t>
            </w:r>
            <w:r w:rsidRPr="00972623">
              <w:rPr>
                <w:rFonts w:asciiTheme="majorHAnsi" w:eastAsia="Times New Roman" w:hAnsiTheme="majorHAnsi"/>
                <w:sz w:val="22"/>
                <w:szCs w:val="22"/>
              </w:rPr>
              <w:t>t</w:t>
            </w:r>
            <w:r w:rsidRPr="00972623">
              <w:rPr>
                <w:rFonts w:asciiTheme="majorHAnsi" w:eastAsia="Times New Roman" w:hAnsiTheme="majorHAnsi"/>
                <w:sz w:val="22"/>
                <w:szCs w:val="22"/>
              </w:rPr>
              <w:t>ants</w:t>
            </w:r>
          </w:p>
        </w:tc>
        <w:tc>
          <w:tcPr>
            <w:tcW w:w="1049" w:type="dxa"/>
            <w:tcBorders>
              <w:top w:val="nil"/>
              <w:left w:val="nil"/>
              <w:bottom w:val="single" w:sz="4" w:space="0" w:color="auto"/>
              <w:right w:val="single" w:sz="4" w:space="0" w:color="auto"/>
            </w:tcBorders>
            <w:shd w:val="clear" w:color="auto" w:fill="auto"/>
            <w:vAlign w:val="center"/>
            <w:hideMark/>
          </w:tcPr>
          <w:p w:rsidR="003211E2" w:rsidRPr="00972623" w:rsidRDefault="003211E2" w:rsidP="00263221">
            <w:pPr>
              <w:jc w:val="center"/>
              <w:rPr>
                <w:rFonts w:asciiTheme="majorHAnsi" w:eastAsia="Times New Roman" w:hAnsiTheme="majorHAnsi"/>
                <w:sz w:val="22"/>
                <w:szCs w:val="22"/>
              </w:rPr>
            </w:pPr>
            <w:r w:rsidRPr="00972623">
              <w:rPr>
                <w:rFonts w:asciiTheme="majorHAnsi" w:eastAsia="Times New Roman" w:hAnsiTheme="majorHAnsi"/>
                <w:sz w:val="22"/>
                <w:szCs w:val="22"/>
              </w:rPr>
              <w:t>11</w:t>
            </w:r>
          </w:p>
        </w:tc>
        <w:tc>
          <w:tcPr>
            <w:tcW w:w="1093" w:type="dxa"/>
            <w:tcBorders>
              <w:top w:val="nil"/>
              <w:left w:val="nil"/>
              <w:bottom w:val="single" w:sz="4" w:space="0" w:color="auto"/>
              <w:right w:val="single" w:sz="4" w:space="0" w:color="auto"/>
            </w:tcBorders>
            <w:shd w:val="clear" w:color="auto" w:fill="auto"/>
            <w:vAlign w:val="center"/>
            <w:hideMark/>
          </w:tcPr>
          <w:p w:rsidR="003211E2" w:rsidRPr="00972623" w:rsidRDefault="003211E2" w:rsidP="00263221">
            <w:pPr>
              <w:jc w:val="center"/>
              <w:rPr>
                <w:rFonts w:asciiTheme="majorHAnsi" w:eastAsia="Times New Roman" w:hAnsiTheme="majorHAnsi"/>
                <w:sz w:val="22"/>
                <w:szCs w:val="22"/>
              </w:rPr>
            </w:pPr>
            <w:r w:rsidRPr="00972623">
              <w:rPr>
                <w:rFonts w:asciiTheme="majorHAnsi" w:eastAsia="Times New Roman" w:hAnsiTheme="majorHAnsi"/>
                <w:sz w:val="22"/>
                <w:szCs w:val="22"/>
              </w:rPr>
              <w:t>0</w:t>
            </w:r>
          </w:p>
        </w:tc>
        <w:tc>
          <w:tcPr>
            <w:tcW w:w="2692" w:type="dxa"/>
            <w:tcBorders>
              <w:top w:val="nil"/>
              <w:left w:val="nil"/>
              <w:bottom w:val="single" w:sz="4" w:space="0" w:color="auto"/>
              <w:right w:val="single" w:sz="4" w:space="0" w:color="auto"/>
            </w:tcBorders>
            <w:shd w:val="clear" w:color="auto" w:fill="auto"/>
            <w:vAlign w:val="center"/>
            <w:hideMark/>
          </w:tcPr>
          <w:p w:rsidR="003211E2" w:rsidRPr="00972623" w:rsidRDefault="003211E2" w:rsidP="00263221">
            <w:pPr>
              <w:jc w:val="center"/>
              <w:rPr>
                <w:rFonts w:asciiTheme="majorHAnsi" w:eastAsia="Times New Roman" w:hAnsiTheme="majorHAnsi"/>
                <w:sz w:val="22"/>
                <w:szCs w:val="22"/>
              </w:rPr>
            </w:pPr>
            <w:r w:rsidRPr="00972623">
              <w:rPr>
                <w:rFonts w:asciiTheme="majorHAnsi" w:eastAsia="Times New Roman" w:hAnsiTheme="majorHAnsi"/>
                <w:sz w:val="22"/>
                <w:szCs w:val="22"/>
              </w:rPr>
              <w:t>4</w:t>
            </w:r>
          </w:p>
        </w:tc>
      </w:tr>
      <w:tr w:rsidR="003211E2" w:rsidRPr="00972623" w:rsidTr="003211E2">
        <w:trPr>
          <w:trHeight w:val="300"/>
        </w:trPr>
        <w:tc>
          <w:tcPr>
            <w:tcW w:w="2386" w:type="dxa"/>
            <w:tcBorders>
              <w:top w:val="nil"/>
              <w:left w:val="single" w:sz="4" w:space="0" w:color="auto"/>
              <w:bottom w:val="single" w:sz="4" w:space="0" w:color="auto"/>
              <w:right w:val="single" w:sz="4" w:space="0" w:color="auto"/>
            </w:tcBorders>
            <w:shd w:val="clear" w:color="auto" w:fill="auto"/>
            <w:vAlign w:val="center"/>
            <w:hideMark/>
          </w:tcPr>
          <w:p w:rsidR="003211E2" w:rsidRPr="00972623" w:rsidRDefault="003211E2" w:rsidP="00263221">
            <w:pPr>
              <w:jc w:val="center"/>
              <w:rPr>
                <w:rFonts w:asciiTheme="majorHAnsi" w:eastAsia="Times New Roman" w:hAnsiTheme="majorHAnsi"/>
                <w:sz w:val="22"/>
                <w:szCs w:val="22"/>
              </w:rPr>
            </w:pPr>
            <w:r w:rsidRPr="00972623">
              <w:rPr>
                <w:rFonts w:asciiTheme="majorHAnsi" w:eastAsia="Times New Roman" w:hAnsiTheme="majorHAnsi"/>
                <w:sz w:val="22"/>
                <w:szCs w:val="22"/>
              </w:rPr>
              <w:t>District Directors</w:t>
            </w:r>
          </w:p>
        </w:tc>
        <w:tc>
          <w:tcPr>
            <w:tcW w:w="1049" w:type="dxa"/>
            <w:tcBorders>
              <w:top w:val="nil"/>
              <w:left w:val="nil"/>
              <w:bottom w:val="single" w:sz="4" w:space="0" w:color="auto"/>
              <w:right w:val="single" w:sz="4" w:space="0" w:color="auto"/>
            </w:tcBorders>
            <w:shd w:val="clear" w:color="auto" w:fill="auto"/>
            <w:vAlign w:val="center"/>
            <w:hideMark/>
          </w:tcPr>
          <w:p w:rsidR="003211E2" w:rsidRPr="00972623" w:rsidRDefault="003211E2" w:rsidP="00263221">
            <w:pPr>
              <w:jc w:val="center"/>
              <w:rPr>
                <w:rFonts w:asciiTheme="majorHAnsi" w:eastAsia="Times New Roman" w:hAnsiTheme="majorHAnsi"/>
                <w:sz w:val="22"/>
                <w:szCs w:val="22"/>
              </w:rPr>
            </w:pPr>
            <w:r w:rsidRPr="00972623">
              <w:rPr>
                <w:rFonts w:asciiTheme="majorHAnsi" w:eastAsia="Times New Roman" w:hAnsiTheme="majorHAnsi"/>
                <w:sz w:val="22"/>
                <w:szCs w:val="22"/>
              </w:rPr>
              <w:t>3</w:t>
            </w:r>
          </w:p>
        </w:tc>
        <w:tc>
          <w:tcPr>
            <w:tcW w:w="1093" w:type="dxa"/>
            <w:tcBorders>
              <w:top w:val="nil"/>
              <w:left w:val="nil"/>
              <w:bottom w:val="single" w:sz="4" w:space="0" w:color="auto"/>
              <w:right w:val="single" w:sz="4" w:space="0" w:color="auto"/>
            </w:tcBorders>
            <w:shd w:val="clear" w:color="auto" w:fill="auto"/>
            <w:vAlign w:val="center"/>
            <w:hideMark/>
          </w:tcPr>
          <w:p w:rsidR="003211E2" w:rsidRPr="00972623" w:rsidRDefault="003211E2" w:rsidP="00263221">
            <w:pPr>
              <w:jc w:val="center"/>
              <w:rPr>
                <w:rFonts w:asciiTheme="majorHAnsi" w:eastAsia="Times New Roman" w:hAnsiTheme="majorHAnsi"/>
                <w:sz w:val="22"/>
                <w:szCs w:val="22"/>
              </w:rPr>
            </w:pPr>
            <w:r w:rsidRPr="00972623">
              <w:rPr>
                <w:rFonts w:asciiTheme="majorHAnsi" w:eastAsia="Times New Roman" w:hAnsiTheme="majorHAnsi"/>
                <w:sz w:val="22"/>
                <w:szCs w:val="22"/>
              </w:rPr>
              <w:t>1</w:t>
            </w:r>
          </w:p>
        </w:tc>
        <w:tc>
          <w:tcPr>
            <w:tcW w:w="2692" w:type="dxa"/>
            <w:tcBorders>
              <w:top w:val="nil"/>
              <w:left w:val="nil"/>
              <w:bottom w:val="single" w:sz="4" w:space="0" w:color="auto"/>
              <w:right w:val="single" w:sz="4" w:space="0" w:color="auto"/>
            </w:tcBorders>
            <w:shd w:val="clear" w:color="auto" w:fill="auto"/>
            <w:vAlign w:val="center"/>
            <w:hideMark/>
          </w:tcPr>
          <w:p w:rsidR="003211E2" w:rsidRPr="00972623" w:rsidRDefault="003211E2" w:rsidP="00263221">
            <w:pPr>
              <w:jc w:val="center"/>
              <w:rPr>
                <w:rFonts w:asciiTheme="majorHAnsi" w:eastAsia="Times New Roman" w:hAnsiTheme="majorHAnsi"/>
                <w:sz w:val="22"/>
                <w:szCs w:val="22"/>
              </w:rPr>
            </w:pPr>
            <w:r w:rsidRPr="00972623">
              <w:rPr>
                <w:rFonts w:asciiTheme="majorHAnsi" w:eastAsia="Times New Roman" w:hAnsiTheme="majorHAnsi"/>
                <w:sz w:val="22"/>
                <w:szCs w:val="22"/>
              </w:rPr>
              <w:t>1</w:t>
            </w:r>
          </w:p>
        </w:tc>
      </w:tr>
      <w:tr w:rsidR="003211E2" w:rsidRPr="00972623" w:rsidTr="003211E2">
        <w:trPr>
          <w:trHeight w:val="300"/>
        </w:trPr>
        <w:tc>
          <w:tcPr>
            <w:tcW w:w="2386" w:type="dxa"/>
            <w:tcBorders>
              <w:top w:val="nil"/>
              <w:left w:val="single" w:sz="4" w:space="0" w:color="auto"/>
              <w:bottom w:val="single" w:sz="4" w:space="0" w:color="auto"/>
              <w:right w:val="single" w:sz="4" w:space="0" w:color="auto"/>
            </w:tcBorders>
            <w:shd w:val="clear" w:color="auto" w:fill="auto"/>
            <w:vAlign w:val="center"/>
            <w:hideMark/>
          </w:tcPr>
          <w:p w:rsidR="003211E2" w:rsidRPr="00972623" w:rsidRDefault="003211E2" w:rsidP="00263221">
            <w:pPr>
              <w:jc w:val="center"/>
              <w:rPr>
                <w:rFonts w:asciiTheme="majorHAnsi" w:eastAsia="Times New Roman" w:hAnsiTheme="majorHAnsi"/>
                <w:sz w:val="22"/>
                <w:szCs w:val="22"/>
              </w:rPr>
            </w:pPr>
            <w:r w:rsidRPr="00972623">
              <w:rPr>
                <w:rFonts w:asciiTheme="majorHAnsi" w:eastAsia="Times New Roman" w:hAnsiTheme="majorHAnsi"/>
                <w:sz w:val="22"/>
                <w:szCs w:val="22"/>
              </w:rPr>
              <w:t>Managers</w:t>
            </w:r>
          </w:p>
        </w:tc>
        <w:tc>
          <w:tcPr>
            <w:tcW w:w="1049" w:type="dxa"/>
            <w:tcBorders>
              <w:top w:val="nil"/>
              <w:left w:val="nil"/>
              <w:bottom w:val="single" w:sz="4" w:space="0" w:color="auto"/>
              <w:right w:val="single" w:sz="4" w:space="0" w:color="auto"/>
            </w:tcBorders>
            <w:shd w:val="clear" w:color="auto" w:fill="auto"/>
            <w:vAlign w:val="center"/>
            <w:hideMark/>
          </w:tcPr>
          <w:p w:rsidR="003211E2" w:rsidRPr="00972623" w:rsidRDefault="003211E2" w:rsidP="00263221">
            <w:pPr>
              <w:jc w:val="center"/>
              <w:rPr>
                <w:rFonts w:asciiTheme="majorHAnsi" w:eastAsia="Times New Roman" w:hAnsiTheme="majorHAnsi"/>
                <w:sz w:val="22"/>
                <w:szCs w:val="22"/>
              </w:rPr>
            </w:pPr>
            <w:r w:rsidRPr="00972623">
              <w:rPr>
                <w:rFonts w:asciiTheme="majorHAnsi" w:eastAsia="Times New Roman" w:hAnsiTheme="majorHAnsi"/>
                <w:sz w:val="22"/>
                <w:szCs w:val="22"/>
              </w:rPr>
              <w:t>3</w:t>
            </w:r>
          </w:p>
        </w:tc>
        <w:tc>
          <w:tcPr>
            <w:tcW w:w="1093" w:type="dxa"/>
            <w:tcBorders>
              <w:top w:val="nil"/>
              <w:left w:val="nil"/>
              <w:bottom w:val="single" w:sz="4" w:space="0" w:color="auto"/>
              <w:right w:val="single" w:sz="4" w:space="0" w:color="auto"/>
            </w:tcBorders>
            <w:shd w:val="clear" w:color="auto" w:fill="auto"/>
            <w:vAlign w:val="center"/>
            <w:hideMark/>
          </w:tcPr>
          <w:p w:rsidR="003211E2" w:rsidRPr="00972623" w:rsidRDefault="003211E2" w:rsidP="00263221">
            <w:pPr>
              <w:jc w:val="center"/>
              <w:rPr>
                <w:rFonts w:asciiTheme="majorHAnsi" w:eastAsia="Times New Roman" w:hAnsiTheme="majorHAnsi"/>
                <w:sz w:val="22"/>
                <w:szCs w:val="22"/>
              </w:rPr>
            </w:pPr>
            <w:r w:rsidRPr="00972623">
              <w:rPr>
                <w:rFonts w:asciiTheme="majorHAnsi" w:eastAsia="Times New Roman" w:hAnsiTheme="majorHAnsi"/>
                <w:sz w:val="22"/>
                <w:szCs w:val="22"/>
              </w:rPr>
              <w:t>0</w:t>
            </w:r>
          </w:p>
        </w:tc>
        <w:tc>
          <w:tcPr>
            <w:tcW w:w="2692" w:type="dxa"/>
            <w:tcBorders>
              <w:top w:val="nil"/>
              <w:left w:val="nil"/>
              <w:bottom w:val="single" w:sz="4" w:space="0" w:color="auto"/>
              <w:right w:val="single" w:sz="4" w:space="0" w:color="auto"/>
            </w:tcBorders>
            <w:shd w:val="clear" w:color="auto" w:fill="auto"/>
            <w:vAlign w:val="center"/>
            <w:hideMark/>
          </w:tcPr>
          <w:p w:rsidR="003211E2" w:rsidRPr="00972623" w:rsidRDefault="003211E2" w:rsidP="00263221">
            <w:pPr>
              <w:jc w:val="center"/>
              <w:rPr>
                <w:rFonts w:asciiTheme="majorHAnsi" w:eastAsia="Times New Roman" w:hAnsiTheme="majorHAnsi"/>
                <w:sz w:val="22"/>
                <w:szCs w:val="22"/>
              </w:rPr>
            </w:pPr>
            <w:r w:rsidRPr="00972623">
              <w:rPr>
                <w:rFonts w:asciiTheme="majorHAnsi" w:eastAsia="Times New Roman" w:hAnsiTheme="majorHAnsi"/>
                <w:sz w:val="22"/>
                <w:szCs w:val="22"/>
              </w:rPr>
              <w:t>0</w:t>
            </w:r>
          </w:p>
        </w:tc>
      </w:tr>
      <w:tr w:rsidR="003211E2" w:rsidRPr="00972623" w:rsidTr="003211E2">
        <w:trPr>
          <w:trHeight w:val="300"/>
        </w:trPr>
        <w:tc>
          <w:tcPr>
            <w:tcW w:w="2386" w:type="dxa"/>
            <w:tcBorders>
              <w:top w:val="nil"/>
              <w:left w:val="single" w:sz="4" w:space="0" w:color="auto"/>
              <w:bottom w:val="single" w:sz="4" w:space="0" w:color="auto"/>
              <w:right w:val="single" w:sz="4" w:space="0" w:color="auto"/>
            </w:tcBorders>
            <w:shd w:val="clear" w:color="auto" w:fill="auto"/>
            <w:vAlign w:val="center"/>
            <w:hideMark/>
          </w:tcPr>
          <w:p w:rsidR="003211E2" w:rsidRPr="00972623" w:rsidRDefault="003211E2" w:rsidP="00263221">
            <w:pPr>
              <w:jc w:val="center"/>
              <w:rPr>
                <w:rFonts w:asciiTheme="majorHAnsi" w:eastAsia="Times New Roman" w:hAnsiTheme="majorHAnsi"/>
                <w:sz w:val="22"/>
                <w:szCs w:val="22"/>
              </w:rPr>
            </w:pPr>
            <w:r w:rsidRPr="00972623">
              <w:rPr>
                <w:rFonts w:asciiTheme="majorHAnsi" w:eastAsia="Times New Roman" w:hAnsiTheme="majorHAnsi"/>
                <w:sz w:val="22"/>
                <w:szCs w:val="22"/>
              </w:rPr>
              <w:t>VR Supervisors</w:t>
            </w:r>
          </w:p>
        </w:tc>
        <w:tc>
          <w:tcPr>
            <w:tcW w:w="1049" w:type="dxa"/>
            <w:tcBorders>
              <w:top w:val="nil"/>
              <w:left w:val="nil"/>
              <w:bottom w:val="single" w:sz="4" w:space="0" w:color="auto"/>
              <w:right w:val="single" w:sz="4" w:space="0" w:color="auto"/>
            </w:tcBorders>
            <w:shd w:val="clear" w:color="auto" w:fill="auto"/>
            <w:vAlign w:val="center"/>
            <w:hideMark/>
          </w:tcPr>
          <w:p w:rsidR="003211E2" w:rsidRPr="00972623" w:rsidRDefault="003211E2" w:rsidP="00263221">
            <w:pPr>
              <w:jc w:val="center"/>
              <w:rPr>
                <w:rFonts w:asciiTheme="majorHAnsi" w:eastAsia="Times New Roman" w:hAnsiTheme="majorHAnsi"/>
                <w:sz w:val="22"/>
                <w:szCs w:val="22"/>
              </w:rPr>
            </w:pPr>
            <w:r w:rsidRPr="00972623">
              <w:rPr>
                <w:rFonts w:asciiTheme="majorHAnsi" w:eastAsia="Times New Roman" w:hAnsiTheme="majorHAnsi"/>
                <w:sz w:val="22"/>
                <w:szCs w:val="22"/>
              </w:rPr>
              <w:t>9</w:t>
            </w:r>
          </w:p>
        </w:tc>
        <w:tc>
          <w:tcPr>
            <w:tcW w:w="1093" w:type="dxa"/>
            <w:tcBorders>
              <w:top w:val="nil"/>
              <w:left w:val="nil"/>
              <w:bottom w:val="single" w:sz="4" w:space="0" w:color="auto"/>
              <w:right w:val="single" w:sz="4" w:space="0" w:color="auto"/>
            </w:tcBorders>
            <w:shd w:val="clear" w:color="auto" w:fill="auto"/>
            <w:vAlign w:val="center"/>
            <w:hideMark/>
          </w:tcPr>
          <w:p w:rsidR="003211E2" w:rsidRPr="00972623" w:rsidRDefault="003211E2" w:rsidP="00263221">
            <w:pPr>
              <w:jc w:val="center"/>
              <w:rPr>
                <w:rFonts w:asciiTheme="majorHAnsi" w:eastAsia="Times New Roman" w:hAnsiTheme="majorHAnsi"/>
                <w:sz w:val="22"/>
                <w:szCs w:val="22"/>
              </w:rPr>
            </w:pPr>
            <w:r w:rsidRPr="00972623">
              <w:rPr>
                <w:rFonts w:asciiTheme="majorHAnsi" w:eastAsia="Times New Roman" w:hAnsiTheme="majorHAnsi"/>
                <w:sz w:val="22"/>
                <w:szCs w:val="22"/>
              </w:rPr>
              <w:t>0</w:t>
            </w:r>
          </w:p>
        </w:tc>
        <w:tc>
          <w:tcPr>
            <w:tcW w:w="2692" w:type="dxa"/>
            <w:tcBorders>
              <w:top w:val="nil"/>
              <w:left w:val="nil"/>
              <w:bottom w:val="single" w:sz="4" w:space="0" w:color="auto"/>
              <w:right w:val="single" w:sz="4" w:space="0" w:color="auto"/>
            </w:tcBorders>
            <w:shd w:val="clear" w:color="auto" w:fill="auto"/>
            <w:vAlign w:val="center"/>
            <w:hideMark/>
          </w:tcPr>
          <w:p w:rsidR="003211E2" w:rsidRPr="00972623" w:rsidRDefault="003211E2" w:rsidP="00263221">
            <w:pPr>
              <w:jc w:val="center"/>
              <w:rPr>
                <w:rFonts w:asciiTheme="majorHAnsi" w:eastAsia="Times New Roman" w:hAnsiTheme="majorHAnsi"/>
                <w:sz w:val="22"/>
                <w:szCs w:val="22"/>
              </w:rPr>
            </w:pPr>
            <w:r w:rsidRPr="00972623">
              <w:rPr>
                <w:rFonts w:asciiTheme="majorHAnsi" w:eastAsia="Times New Roman" w:hAnsiTheme="majorHAnsi"/>
                <w:sz w:val="22"/>
                <w:szCs w:val="22"/>
              </w:rPr>
              <w:t>2</w:t>
            </w:r>
          </w:p>
        </w:tc>
      </w:tr>
      <w:tr w:rsidR="003211E2" w:rsidRPr="00972623" w:rsidTr="003211E2">
        <w:trPr>
          <w:trHeight w:val="300"/>
        </w:trPr>
        <w:tc>
          <w:tcPr>
            <w:tcW w:w="2386" w:type="dxa"/>
            <w:tcBorders>
              <w:top w:val="nil"/>
              <w:left w:val="single" w:sz="4" w:space="0" w:color="auto"/>
              <w:bottom w:val="single" w:sz="4" w:space="0" w:color="auto"/>
              <w:right w:val="single" w:sz="4" w:space="0" w:color="auto"/>
            </w:tcBorders>
            <w:shd w:val="clear" w:color="auto" w:fill="auto"/>
            <w:vAlign w:val="center"/>
            <w:hideMark/>
          </w:tcPr>
          <w:p w:rsidR="003211E2" w:rsidRPr="00972623" w:rsidRDefault="003211E2" w:rsidP="00263221">
            <w:pPr>
              <w:jc w:val="center"/>
              <w:rPr>
                <w:rFonts w:asciiTheme="majorHAnsi" w:eastAsia="Times New Roman" w:hAnsiTheme="majorHAnsi"/>
                <w:sz w:val="22"/>
                <w:szCs w:val="22"/>
              </w:rPr>
            </w:pPr>
            <w:r w:rsidRPr="00972623">
              <w:rPr>
                <w:rFonts w:asciiTheme="majorHAnsi" w:eastAsia="Times New Roman" w:hAnsiTheme="majorHAnsi"/>
                <w:sz w:val="22"/>
                <w:szCs w:val="22"/>
              </w:rPr>
              <w:t>VR Counselors</w:t>
            </w:r>
          </w:p>
        </w:tc>
        <w:tc>
          <w:tcPr>
            <w:tcW w:w="1049" w:type="dxa"/>
            <w:tcBorders>
              <w:top w:val="nil"/>
              <w:left w:val="nil"/>
              <w:bottom w:val="single" w:sz="4" w:space="0" w:color="auto"/>
              <w:right w:val="single" w:sz="4" w:space="0" w:color="auto"/>
            </w:tcBorders>
            <w:shd w:val="clear" w:color="auto" w:fill="auto"/>
            <w:vAlign w:val="center"/>
            <w:hideMark/>
          </w:tcPr>
          <w:p w:rsidR="003211E2" w:rsidRPr="00972623" w:rsidRDefault="003211E2" w:rsidP="00263221">
            <w:pPr>
              <w:jc w:val="center"/>
              <w:rPr>
                <w:rFonts w:asciiTheme="majorHAnsi" w:eastAsia="Times New Roman" w:hAnsiTheme="majorHAnsi"/>
                <w:sz w:val="22"/>
                <w:szCs w:val="22"/>
              </w:rPr>
            </w:pPr>
            <w:r w:rsidRPr="00972623">
              <w:rPr>
                <w:rFonts w:asciiTheme="majorHAnsi" w:eastAsia="Times New Roman" w:hAnsiTheme="majorHAnsi"/>
                <w:sz w:val="22"/>
                <w:szCs w:val="22"/>
              </w:rPr>
              <w:t>88</w:t>
            </w:r>
          </w:p>
        </w:tc>
        <w:tc>
          <w:tcPr>
            <w:tcW w:w="1093" w:type="dxa"/>
            <w:tcBorders>
              <w:top w:val="nil"/>
              <w:left w:val="nil"/>
              <w:bottom w:val="single" w:sz="4" w:space="0" w:color="auto"/>
              <w:right w:val="single" w:sz="4" w:space="0" w:color="auto"/>
            </w:tcBorders>
            <w:shd w:val="clear" w:color="auto" w:fill="auto"/>
            <w:vAlign w:val="center"/>
            <w:hideMark/>
          </w:tcPr>
          <w:p w:rsidR="003211E2" w:rsidRPr="00972623" w:rsidRDefault="003211E2" w:rsidP="00263221">
            <w:pPr>
              <w:jc w:val="center"/>
              <w:rPr>
                <w:rFonts w:asciiTheme="majorHAnsi" w:eastAsia="Times New Roman" w:hAnsiTheme="majorHAnsi"/>
                <w:sz w:val="22"/>
                <w:szCs w:val="22"/>
              </w:rPr>
            </w:pPr>
            <w:r w:rsidRPr="00972623">
              <w:rPr>
                <w:rFonts w:asciiTheme="majorHAnsi" w:eastAsia="Times New Roman" w:hAnsiTheme="majorHAnsi"/>
                <w:sz w:val="22"/>
                <w:szCs w:val="22"/>
              </w:rPr>
              <w:t>11</w:t>
            </w:r>
          </w:p>
        </w:tc>
        <w:tc>
          <w:tcPr>
            <w:tcW w:w="2692" w:type="dxa"/>
            <w:tcBorders>
              <w:top w:val="nil"/>
              <w:left w:val="nil"/>
              <w:bottom w:val="single" w:sz="4" w:space="0" w:color="auto"/>
              <w:right w:val="single" w:sz="4" w:space="0" w:color="auto"/>
            </w:tcBorders>
            <w:shd w:val="clear" w:color="auto" w:fill="auto"/>
            <w:vAlign w:val="center"/>
            <w:hideMark/>
          </w:tcPr>
          <w:p w:rsidR="003211E2" w:rsidRPr="00972623" w:rsidRDefault="003211E2" w:rsidP="00263221">
            <w:pPr>
              <w:jc w:val="center"/>
              <w:rPr>
                <w:rFonts w:asciiTheme="majorHAnsi" w:eastAsia="Times New Roman" w:hAnsiTheme="majorHAnsi"/>
                <w:sz w:val="22"/>
                <w:szCs w:val="22"/>
              </w:rPr>
            </w:pPr>
            <w:r w:rsidRPr="00972623">
              <w:rPr>
                <w:rFonts w:asciiTheme="majorHAnsi" w:eastAsia="Times New Roman" w:hAnsiTheme="majorHAnsi"/>
                <w:sz w:val="22"/>
                <w:szCs w:val="22"/>
              </w:rPr>
              <w:t>25</w:t>
            </w:r>
          </w:p>
        </w:tc>
      </w:tr>
    </w:tbl>
    <w:p w:rsidR="003211E2" w:rsidRPr="00972623" w:rsidRDefault="003211E2" w:rsidP="00263221">
      <w:pPr>
        <w:pStyle w:val="PlainText"/>
        <w:ind w:left="720"/>
        <w:rPr>
          <w:rFonts w:asciiTheme="majorHAnsi" w:hAnsiTheme="majorHAnsi"/>
          <w:sz w:val="22"/>
          <w:szCs w:val="22"/>
        </w:rPr>
      </w:pPr>
    </w:p>
    <w:p w:rsidR="003211E2" w:rsidRPr="00972623" w:rsidRDefault="003211E2" w:rsidP="00CF1E71">
      <w:pPr>
        <w:pStyle w:val="PlainText"/>
        <w:numPr>
          <w:ilvl w:val="0"/>
          <w:numId w:val="56"/>
        </w:numPr>
        <w:ind w:left="900"/>
        <w:rPr>
          <w:rFonts w:asciiTheme="majorHAnsi" w:hAnsiTheme="majorHAnsi"/>
          <w:b/>
          <w:sz w:val="22"/>
          <w:szCs w:val="22"/>
        </w:rPr>
      </w:pPr>
      <w:r w:rsidRPr="00972623">
        <w:rPr>
          <w:rFonts w:asciiTheme="majorHAnsi" w:hAnsiTheme="majorHAnsi"/>
          <w:b/>
          <w:sz w:val="22"/>
          <w:szCs w:val="22"/>
        </w:rPr>
        <w:t xml:space="preserve">Personnel Development  </w:t>
      </w:r>
    </w:p>
    <w:p w:rsidR="003211E2" w:rsidRPr="00972623" w:rsidRDefault="003211E2" w:rsidP="00263221">
      <w:pPr>
        <w:pStyle w:val="PlainText"/>
        <w:ind w:left="720"/>
        <w:rPr>
          <w:rFonts w:asciiTheme="majorHAnsi" w:hAnsiTheme="majorHAnsi"/>
          <w:sz w:val="22"/>
          <w:szCs w:val="22"/>
        </w:rPr>
      </w:pPr>
      <w:r w:rsidRPr="00972623">
        <w:rPr>
          <w:rFonts w:asciiTheme="majorHAnsi" w:hAnsiTheme="majorHAnsi"/>
          <w:sz w:val="22"/>
          <w:szCs w:val="22"/>
        </w:rPr>
        <w:t>We analyze the graduate information from the regional Council on Rehabilitation Education (CORE)- accredited universities to find schools that offer required courses or graduate degrees in rehabilitation counseling. We also check with local CORE schools</w:t>
      </w:r>
      <w:r w:rsidRPr="00972623">
        <w:rPr>
          <w:rFonts w:asciiTheme="majorHAnsi" w:hAnsiTheme="majorHAnsi"/>
          <w:sz w:val="24"/>
          <w:szCs w:val="24"/>
        </w:rPr>
        <w:t xml:space="preserve"> </w:t>
      </w:r>
      <w:r w:rsidRPr="00972623">
        <w:rPr>
          <w:rFonts w:asciiTheme="majorHAnsi" w:hAnsiTheme="majorHAnsi"/>
          <w:sz w:val="22"/>
          <w:szCs w:val="22"/>
        </w:rPr>
        <w:t xml:space="preserve">for the availability of distance learning opportunities for the required CSPD courses. </w:t>
      </w:r>
    </w:p>
    <w:p w:rsidR="003211E2" w:rsidRPr="00972623" w:rsidRDefault="003211E2" w:rsidP="00263221">
      <w:pPr>
        <w:ind w:left="90"/>
        <w:rPr>
          <w:rFonts w:asciiTheme="majorHAnsi" w:hAnsiTheme="majorHAnsi"/>
          <w:sz w:val="22"/>
          <w:szCs w:val="22"/>
        </w:rPr>
      </w:pPr>
      <w:r w:rsidRPr="00972623">
        <w:rPr>
          <w:rFonts w:asciiTheme="majorHAnsi" w:hAnsiTheme="majorHAnsi"/>
          <w:sz w:val="22"/>
          <w:szCs w:val="22"/>
        </w:rPr>
        <w:t xml:space="preserve"> </w:t>
      </w: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In the state of Connecticut, there is one CORE-accredited institution of higher education that is preparing vocational rehabilitation professionals: Central Connecticut State Un</w:t>
      </w:r>
      <w:r w:rsidRPr="00972623">
        <w:rPr>
          <w:rFonts w:asciiTheme="majorHAnsi" w:hAnsiTheme="majorHAnsi"/>
          <w:sz w:val="22"/>
          <w:szCs w:val="22"/>
        </w:rPr>
        <w:t>i</w:t>
      </w:r>
      <w:r w:rsidRPr="00972623">
        <w:rPr>
          <w:rFonts w:asciiTheme="majorHAnsi" w:hAnsiTheme="majorHAnsi"/>
          <w:sz w:val="22"/>
          <w:szCs w:val="22"/>
        </w:rPr>
        <w:t>versity (CCSU). All rehabilitation counseling graduates from this college will be eligible to sit for the Certified Rehabilitation Counselor (CRC) exam.  Currently, there are 91 st</w:t>
      </w:r>
      <w:r w:rsidRPr="00972623">
        <w:rPr>
          <w:rFonts w:asciiTheme="majorHAnsi" w:hAnsiTheme="majorHAnsi"/>
          <w:sz w:val="22"/>
          <w:szCs w:val="22"/>
        </w:rPr>
        <w:t>u</w:t>
      </w:r>
      <w:r w:rsidRPr="00972623">
        <w:rPr>
          <w:rFonts w:asciiTheme="majorHAnsi" w:hAnsiTheme="majorHAnsi"/>
          <w:sz w:val="22"/>
          <w:szCs w:val="22"/>
        </w:rPr>
        <w:t>dents enrolled in the CCSU program.  There are 11 RSA scholars, with six expected to graduate.  Last year, there were 25 graduates from the CCSU program.</w:t>
      </w:r>
    </w:p>
    <w:p w:rsidR="003211E2" w:rsidRPr="00972623" w:rsidRDefault="003211E2" w:rsidP="00263221">
      <w:pPr>
        <w:pStyle w:val="PlainText"/>
        <w:ind w:left="1530"/>
        <w:rPr>
          <w:rFonts w:asciiTheme="majorHAnsi" w:hAnsiTheme="majorHAnsi"/>
          <w:sz w:val="22"/>
          <w:szCs w:val="22"/>
        </w:rPr>
      </w:pPr>
    </w:p>
    <w:p w:rsidR="003211E2" w:rsidRPr="00972623" w:rsidRDefault="003211E2" w:rsidP="00CF1E71">
      <w:pPr>
        <w:pStyle w:val="PlainText"/>
        <w:numPr>
          <w:ilvl w:val="0"/>
          <w:numId w:val="63"/>
        </w:numPr>
        <w:rPr>
          <w:rFonts w:asciiTheme="majorHAnsi" w:hAnsiTheme="majorHAnsi"/>
          <w:b/>
          <w:sz w:val="22"/>
          <w:szCs w:val="22"/>
        </w:rPr>
      </w:pPr>
      <w:r w:rsidRPr="00972623">
        <w:rPr>
          <w:rFonts w:asciiTheme="majorHAnsi" w:hAnsiTheme="majorHAnsi"/>
          <w:b/>
          <w:sz w:val="22"/>
          <w:szCs w:val="22"/>
        </w:rPr>
        <w:t xml:space="preserve">Plan for Recruitment, Preparation and Retention of Qualified Personnel. </w:t>
      </w: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BRS sends announcements for Counselor positions to all CORE-accredited institutions of higher education that train VR Counselors in the United States. We have initiated co</w:t>
      </w:r>
      <w:r w:rsidRPr="00972623">
        <w:rPr>
          <w:rFonts w:asciiTheme="majorHAnsi" w:hAnsiTheme="majorHAnsi"/>
          <w:sz w:val="22"/>
          <w:szCs w:val="22"/>
        </w:rPr>
        <w:t>n</w:t>
      </w:r>
      <w:r w:rsidRPr="00972623">
        <w:rPr>
          <w:rFonts w:asciiTheme="majorHAnsi" w:hAnsiTheme="majorHAnsi"/>
          <w:sz w:val="22"/>
          <w:szCs w:val="22"/>
        </w:rPr>
        <w:t xml:space="preserve">tacts with all CORE-accredited universities so that we can continue to find well-qualified staff for the vacancies we anticipate in the future. In addition to the Connecticut-based CORE institution listed above, we are in close contact with the regional institutions from which we have traditionally found Counselor applicants (Assumption and Springfield Colleges in MA, and Salve Regina in RI); we have staff that serve on advisory boards or teach at these institutions. </w:t>
      </w: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 xml:space="preserve"> </w:t>
      </w: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 xml:space="preserve">The bureau has recruited qualified staff representative of the population of Connecticut: the 32% diversity of our staff exceeds the 22% diversity of our state. We have recruited </w:t>
      </w:r>
      <w:r w:rsidRPr="00972623">
        <w:rPr>
          <w:rFonts w:asciiTheme="majorHAnsi" w:hAnsiTheme="majorHAnsi"/>
          <w:sz w:val="22"/>
          <w:szCs w:val="22"/>
        </w:rPr>
        <w:lastRenderedPageBreak/>
        <w:t>11% of our staff from individuals that have disabilities. Our primary challenge has been finding Master’s level counselors who are proficient with Spanish or American Sign La</w:t>
      </w:r>
      <w:r w:rsidRPr="00972623">
        <w:rPr>
          <w:rFonts w:asciiTheme="majorHAnsi" w:hAnsiTheme="majorHAnsi"/>
          <w:sz w:val="22"/>
          <w:szCs w:val="22"/>
        </w:rPr>
        <w:t>n</w:t>
      </w:r>
      <w:r w:rsidRPr="00972623">
        <w:rPr>
          <w:rFonts w:asciiTheme="majorHAnsi" w:hAnsiTheme="majorHAnsi"/>
          <w:sz w:val="22"/>
          <w:szCs w:val="22"/>
        </w:rPr>
        <w:t xml:space="preserve">guage (ASL). We will continue the following steps to ensure there is a sufficient pool of qualified counselors for future openings:  </w:t>
      </w:r>
    </w:p>
    <w:p w:rsidR="003211E2" w:rsidRPr="00972623" w:rsidRDefault="003211E2" w:rsidP="00CF1E71">
      <w:pPr>
        <w:numPr>
          <w:ilvl w:val="0"/>
          <w:numId w:val="93"/>
        </w:numPr>
        <w:rPr>
          <w:rFonts w:asciiTheme="majorHAnsi" w:hAnsiTheme="majorHAnsi"/>
          <w:sz w:val="22"/>
          <w:szCs w:val="22"/>
        </w:rPr>
      </w:pPr>
      <w:r w:rsidRPr="00972623">
        <w:rPr>
          <w:rFonts w:asciiTheme="majorHAnsi" w:hAnsiTheme="majorHAnsi"/>
          <w:sz w:val="22"/>
          <w:szCs w:val="22"/>
        </w:rPr>
        <w:t xml:space="preserve">increase our on-campus college recruitments; </w:t>
      </w:r>
    </w:p>
    <w:p w:rsidR="003211E2" w:rsidRPr="00972623" w:rsidRDefault="003211E2" w:rsidP="00CF1E71">
      <w:pPr>
        <w:numPr>
          <w:ilvl w:val="0"/>
          <w:numId w:val="93"/>
        </w:numPr>
        <w:rPr>
          <w:rFonts w:asciiTheme="majorHAnsi" w:hAnsiTheme="majorHAnsi"/>
          <w:sz w:val="22"/>
          <w:szCs w:val="22"/>
        </w:rPr>
      </w:pPr>
      <w:proofErr w:type="gramStart"/>
      <w:r w:rsidRPr="00972623">
        <w:rPr>
          <w:rFonts w:asciiTheme="majorHAnsi" w:hAnsiTheme="majorHAnsi"/>
          <w:sz w:val="22"/>
          <w:szCs w:val="22"/>
        </w:rPr>
        <w:t>increase</w:t>
      </w:r>
      <w:proofErr w:type="gramEnd"/>
      <w:r w:rsidRPr="00972623">
        <w:rPr>
          <w:rFonts w:asciiTheme="majorHAnsi" w:hAnsiTheme="majorHAnsi"/>
          <w:sz w:val="22"/>
          <w:szCs w:val="22"/>
        </w:rPr>
        <w:t xml:space="preserve"> presentations to high school students. Inner-city high schools with i</w:t>
      </w:r>
      <w:r w:rsidRPr="00972623">
        <w:rPr>
          <w:rFonts w:asciiTheme="majorHAnsi" w:hAnsiTheme="majorHAnsi"/>
          <w:sz w:val="22"/>
          <w:szCs w:val="22"/>
        </w:rPr>
        <w:t>n</w:t>
      </w:r>
      <w:r w:rsidRPr="00972623">
        <w:rPr>
          <w:rFonts w:asciiTheme="majorHAnsi" w:hAnsiTheme="majorHAnsi"/>
          <w:sz w:val="22"/>
          <w:szCs w:val="22"/>
        </w:rPr>
        <w:t xml:space="preserve">creased percentages of minority students will be targeted to generate interest in rehabilitation counseling as a vocation; </w:t>
      </w:r>
    </w:p>
    <w:p w:rsidR="003211E2" w:rsidRPr="00972623" w:rsidRDefault="003211E2" w:rsidP="00CF1E71">
      <w:pPr>
        <w:numPr>
          <w:ilvl w:val="0"/>
          <w:numId w:val="93"/>
        </w:numPr>
        <w:rPr>
          <w:rFonts w:asciiTheme="majorHAnsi" w:hAnsiTheme="majorHAnsi"/>
          <w:sz w:val="22"/>
          <w:szCs w:val="22"/>
        </w:rPr>
      </w:pPr>
      <w:r w:rsidRPr="00972623">
        <w:rPr>
          <w:rFonts w:asciiTheme="majorHAnsi" w:hAnsiTheme="majorHAnsi"/>
          <w:sz w:val="22"/>
          <w:szCs w:val="22"/>
        </w:rPr>
        <w:t>increase the number of consumers we help to go into the rehabilitation counse</w:t>
      </w:r>
      <w:r w:rsidRPr="00972623">
        <w:rPr>
          <w:rFonts w:asciiTheme="majorHAnsi" w:hAnsiTheme="majorHAnsi"/>
          <w:sz w:val="22"/>
          <w:szCs w:val="22"/>
        </w:rPr>
        <w:t>l</w:t>
      </w:r>
      <w:r w:rsidRPr="00972623">
        <w:rPr>
          <w:rFonts w:asciiTheme="majorHAnsi" w:hAnsiTheme="majorHAnsi"/>
          <w:sz w:val="22"/>
          <w:szCs w:val="22"/>
        </w:rPr>
        <w:t xml:space="preserve">ing profession; and </w:t>
      </w:r>
    </w:p>
    <w:p w:rsidR="003211E2" w:rsidRPr="00972623" w:rsidRDefault="003211E2" w:rsidP="00CF1E71">
      <w:pPr>
        <w:numPr>
          <w:ilvl w:val="0"/>
          <w:numId w:val="93"/>
        </w:numPr>
        <w:rPr>
          <w:rFonts w:asciiTheme="majorHAnsi" w:hAnsiTheme="majorHAnsi"/>
          <w:sz w:val="22"/>
          <w:szCs w:val="22"/>
        </w:rPr>
      </w:pPr>
      <w:proofErr w:type="gramStart"/>
      <w:r w:rsidRPr="00972623">
        <w:rPr>
          <w:rFonts w:asciiTheme="majorHAnsi" w:hAnsiTheme="majorHAnsi"/>
          <w:sz w:val="22"/>
          <w:szCs w:val="22"/>
        </w:rPr>
        <w:t>increase</w:t>
      </w:r>
      <w:proofErr w:type="gramEnd"/>
      <w:r w:rsidRPr="00972623">
        <w:rPr>
          <w:rFonts w:asciiTheme="majorHAnsi" w:hAnsiTheme="majorHAnsi"/>
          <w:sz w:val="22"/>
          <w:szCs w:val="22"/>
        </w:rPr>
        <w:t xml:space="preserve"> recruitment, including media that serve diverse populations, and co</w:t>
      </w:r>
      <w:r w:rsidRPr="00972623">
        <w:rPr>
          <w:rFonts w:asciiTheme="majorHAnsi" w:hAnsiTheme="majorHAnsi"/>
          <w:sz w:val="22"/>
          <w:szCs w:val="22"/>
        </w:rPr>
        <w:t>n</w:t>
      </w:r>
      <w:r w:rsidRPr="00972623">
        <w:rPr>
          <w:rFonts w:asciiTheme="majorHAnsi" w:hAnsiTheme="majorHAnsi"/>
          <w:sz w:val="22"/>
          <w:szCs w:val="22"/>
        </w:rPr>
        <w:t>tinue online nationwide recruitment.</w:t>
      </w:r>
    </w:p>
    <w:p w:rsidR="003211E2" w:rsidRPr="00972623" w:rsidRDefault="003211E2" w:rsidP="00263221">
      <w:pPr>
        <w:ind w:left="720"/>
        <w:rPr>
          <w:rFonts w:asciiTheme="majorHAnsi" w:hAnsiTheme="majorHAnsi"/>
          <w:sz w:val="22"/>
          <w:szCs w:val="22"/>
        </w:rPr>
      </w:pP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 xml:space="preserve">In Connecticut, there are several factors that ensure retention of staff. The majority of staff leaves because of retirement or choosing to stay home with children rather than leaving for another position. </w:t>
      </w:r>
    </w:p>
    <w:p w:rsidR="003211E2" w:rsidRPr="00972623" w:rsidRDefault="003211E2" w:rsidP="00263221">
      <w:pPr>
        <w:ind w:firstLine="720"/>
        <w:rPr>
          <w:rFonts w:asciiTheme="majorHAnsi" w:hAnsiTheme="majorHAnsi"/>
          <w:sz w:val="22"/>
          <w:szCs w:val="22"/>
        </w:rPr>
      </w:pPr>
      <w:r w:rsidRPr="00972623">
        <w:rPr>
          <w:rFonts w:asciiTheme="majorHAnsi" w:hAnsiTheme="majorHAnsi"/>
          <w:sz w:val="22"/>
          <w:szCs w:val="22"/>
        </w:rPr>
        <w:t xml:space="preserve">BRS attributes the reasons for retention success as follows: </w:t>
      </w:r>
    </w:p>
    <w:p w:rsidR="003211E2" w:rsidRPr="00972623" w:rsidRDefault="003211E2" w:rsidP="00CF1E71">
      <w:pPr>
        <w:numPr>
          <w:ilvl w:val="0"/>
          <w:numId w:val="94"/>
        </w:numPr>
        <w:rPr>
          <w:rFonts w:asciiTheme="majorHAnsi" w:hAnsiTheme="majorHAnsi"/>
          <w:sz w:val="22"/>
          <w:szCs w:val="22"/>
        </w:rPr>
      </w:pPr>
      <w:r w:rsidRPr="00972623">
        <w:rPr>
          <w:rFonts w:asciiTheme="majorHAnsi" w:hAnsiTheme="majorHAnsi"/>
          <w:sz w:val="22"/>
          <w:szCs w:val="22"/>
        </w:rPr>
        <w:t>BRS recruits staff that is committed to the importance of VR work;</w:t>
      </w:r>
    </w:p>
    <w:p w:rsidR="003211E2" w:rsidRPr="00972623" w:rsidRDefault="003211E2" w:rsidP="00CF1E71">
      <w:pPr>
        <w:numPr>
          <w:ilvl w:val="0"/>
          <w:numId w:val="94"/>
        </w:numPr>
        <w:rPr>
          <w:rFonts w:asciiTheme="majorHAnsi" w:hAnsiTheme="majorHAnsi"/>
          <w:sz w:val="22"/>
          <w:szCs w:val="22"/>
        </w:rPr>
      </w:pPr>
      <w:r w:rsidRPr="00972623">
        <w:rPr>
          <w:rFonts w:asciiTheme="majorHAnsi" w:hAnsiTheme="majorHAnsi"/>
          <w:sz w:val="22"/>
          <w:szCs w:val="22"/>
        </w:rPr>
        <w:t>in-service training is available to staff at all levels;</w:t>
      </w:r>
    </w:p>
    <w:p w:rsidR="003211E2" w:rsidRPr="00972623" w:rsidRDefault="003211E2" w:rsidP="00CF1E71">
      <w:pPr>
        <w:numPr>
          <w:ilvl w:val="0"/>
          <w:numId w:val="94"/>
        </w:numPr>
        <w:rPr>
          <w:rFonts w:asciiTheme="majorHAnsi" w:hAnsiTheme="majorHAnsi"/>
          <w:sz w:val="22"/>
          <w:szCs w:val="22"/>
        </w:rPr>
      </w:pPr>
      <w:r w:rsidRPr="00972623">
        <w:rPr>
          <w:rFonts w:asciiTheme="majorHAnsi" w:hAnsiTheme="majorHAnsi"/>
          <w:sz w:val="22"/>
          <w:szCs w:val="22"/>
        </w:rPr>
        <w:t>staff may give input into decisions that affect the way they work; and</w:t>
      </w:r>
    </w:p>
    <w:p w:rsidR="003211E2" w:rsidRPr="00972623" w:rsidRDefault="003211E2" w:rsidP="00CF1E71">
      <w:pPr>
        <w:numPr>
          <w:ilvl w:val="0"/>
          <w:numId w:val="94"/>
        </w:numPr>
        <w:rPr>
          <w:rFonts w:asciiTheme="majorHAnsi" w:hAnsiTheme="majorHAnsi"/>
          <w:sz w:val="22"/>
          <w:szCs w:val="22"/>
        </w:rPr>
      </w:pPr>
      <w:proofErr w:type="gramStart"/>
      <w:r w:rsidRPr="00972623">
        <w:rPr>
          <w:rFonts w:asciiTheme="majorHAnsi" w:hAnsiTheme="majorHAnsi"/>
          <w:sz w:val="22"/>
          <w:szCs w:val="22"/>
        </w:rPr>
        <w:t>staff</w:t>
      </w:r>
      <w:proofErr w:type="gramEnd"/>
      <w:r w:rsidRPr="00972623">
        <w:rPr>
          <w:rFonts w:asciiTheme="majorHAnsi" w:hAnsiTheme="majorHAnsi"/>
          <w:sz w:val="22"/>
          <w:szCs w:val="22"/>
        </w:rPr>
        <w:t xml:space="preserve"> can participate in ongoing committees: Staff Training, Regional Training, Community Rehabilitation Providers, Transition, Autism Spectrum, and the BRS Annual Meeting.  </w:t>
      </w:r>
    </w:p>
    <w:p w:rsidR="003211E2" w:rsidRPr="00972623" w:rsidRDefault="003211E2" w:rsidP="00263221">
      <w:pPr>
        <w:ind w:left="720"/>
        <w:rPr>
          <w:rFonts w:asciiTheme="majorHAnsi" w:hAnsiTheme="majorHAnsi"/>
          <w:sz w:val="22"/>
          <w:szCs w:val="22"/>
        </w:rPr>
      </w:pPr>
    </w:p>
    <w:p w:rsidR="00263221" w:rsidRPr="00972623" w:rsidRDefault="003211E2" w:rsidP="003211E2">
      <w:pPr>
        <w:ind w:left="720"/>
        <w:rPr>
          <w:rFonts w:asciiTheme="majorHAnsi" w:hAnsiTheme="majorHAnsi"/>
          <w:sz w:val="22"/>
          <w:szCs w:val="22"/>
        </w:rPr>
      </w:pPr>
      <w:r w:rsidRPr="00972623">
        <w:rPr>
          <w:rFonts w:asciiTheme="majorHAnsi" w:hAnsiTheme="majorHAnsi"/>
          <w:sz w:val="22"/>
          <w:szCs w:val="22"/>
        </w:rPr>
        <w:t>The committees ensure that staff have input into the work of the bureau. The commi</w:t>
      </w:r>
      <w:r w:rsidRPr="00972623">
        <w:rPr>
          <w:rFonts w:asciiTheme="majorHAnsi" w:hAnsiTheme="majorHAnsi"/>
          <w:sz w:val="22"/>
          <w:szCs w:val="22"/>
        </w:rPr>
        <w:t>t</w:t>
      </w:r>
      <w:r w:rsidRPr="00972623">
        <w:rPr>
          <w:rFonts w:asciiTheme="majorHAnsi" w:hAnsiTheme="majorHAnsi"/>
          <w:sz w:val="22"/>
          <w:szCs w:val="22"/>
        </w:rPr>
        <w:t>tees also give staff opportunities for leadership experiences that will help them prepare for other positions in BRS</w:t>
      </w:r>
      <w:r w:rsidR="00263221" w:rsidRPr="00972623">
        <w:rPr>
          <w:rFonts w:asciiTheme="majorHAnsi" w:hAnsiTheme="majorHAnsi"/>
          <w:sz w:val="22"/>
          <w:szCs w:val="22"/>
        </w:rPr>
        <w:t>.</w:t>
      </w:r>
    </w:p>
    <w:p w:rsidR="003B5B1C" w:rsidRPr="00972623" w:rsidRDefault="003B5B1C" w:rsidP="00263221">
      <w:pPr>
        <w:ind w:left="720"/>
        <w:rPr>
          <w:rFonts w:asciiTheme="majorHAnsi" w:hAnsiTheme="majorHAnsi"/>
          <w:sz w:val="22"/>
          <w:szCs w:val="22"/>
        </w:rPr>
      </w:pP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BRS offers staff an opportunity to create Individual Staff Development Plans (ISDP) to identify areas of an employee’s current job that need further development, areas that could be developed to prepare for a future job in the agency, and training needed for e</w:t>
      </w:r>
      <w:r w:rsidRPr="00972623">
        <w:rPr>
          <w:rFonts w:asciiTheme="majorHAnsi" w:hAnsiTheme="majorHAnsi"/>
          <w:sz w:val="22"/>
          <w:szCs w:val="22"/>
        </w:rPr>
        <w:t>i</w:t>
      </w:r>
      <w:r w:rsidRPr="00972623">
        <w:rPr>
          <w:rFonts w:asciiTheme="majorHAnsi" w:hAnsiTheme="majorHAnsi"/>
          <w:sz w:val="22"/>
          <w:szCs w:val="22"/>
        </w:rPr>
        <w:t>ther. ISDPs encourage staff to pursue areas of their strength and interest. This activity helps to identify staff training needs and prepares staff for growth needed to meet f</w:t>
      </w:r>
      <w:r w:rsidRPr="00972623">
        <w:rPr>
          <w:rFonts w:asciiTheme="majorHAnsi" w:hAnsiTheme="majorHAnsi"/>
          <w:sz w:val="22"/>
          <w:szCs w:val="22"/>
        </w:rPr>
        <w:t>u</w:t>
      </w:r>
      <w:r w:rsidRPr="00972623">
        <w:rPr>
          <w:rFonts w:asciiTheme="majorHAnsi" w:hAnsiTheme="majorHAnsi"/>
          <w:sz w:val="22"/>
          <w:szCs w:val="22"/>
        </w:rPr>
        <w:t xml:space="preserve">ture succession challenges. </w:t>
      </w:r>
    </w:p>
    <w:p w:rsidR="003211E2" w:rsidRPr="00972623" w:rsidRDefault="003211E2" w:rsidP="00263221">
      <w:pPr>
        <w:ind w:left="1080"/>
        <w:rPr>
          <w:rFonts w:asciiTheme="majorHAnsi" w:hAnsiTheme="majorHAnsi"/>
          <w:sz w:val="22"/>
          <w:szCs w:val="22"/>
        </w:rPr>
      </w:pPr>
    </w:p>
    <w:p w:rsidR="003211E2" w:rsidRPr="00972623" w:rsidRDefault="003211E2" w:rsidP="00CF1E71">
      <w:pPr>
        <w:pStyle w:val="PlainText"/>
        <w:numPr>
          <w:ilvl w:val="0"/>
          <w:numId w:val="63"/>
        </w:numPr>
        <w:rPr>
          <w:rFonts w:asciiTheme="majorHAnsi" w:hAnsiTheme="majorHAnsi"/>
          <w:b/>
          <w:sz w:val="22"/>
          <w:szCs w:val="22"/>
        </w:rPr>
      </w:pPr>
      <w:r w:rsidRPr="00972623">
        <w:rPr>
          <w:rFonts w:asciiTheme="majorHAnsi" w:hAnsiTheme="majorHAnsi"/>
          <w:b/>
          <w:sz w:val="22"/>
          <w:szCs w:val="22"/>
        </w:rPr>
        <w:t xml:space="preserve">Personnel Standards.  </w:t>
      </w: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The current requirements for CSPD are based on the national standards for Certified Rehabilitation Counselors. The national standard is determined by the Commission on Rehabilitation Counselor Certification (CRCC).  BRS hires counselors that meet the fo</w:t>
      </w:r>
      <w:r w:rsidRPr="00972623">
        <w:rPr>
          <w:rFonts w:asciiTheme="majorHAnsi" w:hAnsiTheme="majorHAnsi"/>
          <w:sz w:val="22"/>
          <w:szCs w:val="22"/>
        </w:rPr>
        <w:t>l</w:t>
      </w:r>
      <w:r w:rsidRPr="00972623">
        <w:rPr>
          <w:rFonts w:asciiTheme="majorHAnsi" w:hAnsiTheme="majorHAnsi"/>
          <w:sz w:val="22"/>
          <w:szCs w:val="22"/>
        </w:rPr>
        <w:t>lowing:</w:t>
      </w:r>
    </w:p>
    <w:p w:rsidR="003211E2" w:rsidRPr="00972623" w:rsidRDefault="003211E2" w:rsidP="00CF1E71">
      <w:pPr>
        <w:numPr>
          <w:ilvl w:val="0"/>
          <w:numId w:val="95"/>
        </w:numPr>
        <w:rPr>
          <w:rFonts w:asciiTheme="majorHAnsi" w:hAnsiTheme="majorHAnsi"/>
          <w:sz w:val="22"/>
          <w:szCs w:val="22"/>
        </w:rPr>
      </w:pPr>
      <w:r w:rsidRPr="00972623">
        <w:rPr>
          <w:rFonts w:asciiTheme="majorHAnsi" w:hAnsiTheme="majorHAnsi"/>
          <w:sz w:val="22"/>
          <w:szCs w:val="22"/>
        </w:rPr>
        <w:t xml:space="preserve">Master’s in Rehabilitation Counseling from a CORE-accredited institution; or </w:t>
      </w:r>
    </w:p>
    <w:p w:rsidR="003211E2" w:rsidRPr="00972623" w:rsidRDefault="003211E2" w:rsidP="00CF1E71">
      <w:pPr>
        <w:numPr>
          <w:ilvl w:val="0"/>
          <w:numId w:val="95"/>
        </w:numPr>
        <w:rPr>
          <w:rFonts w:asciiTheme="majorHAnsi" w:hAnsiTheme="majorHAnsi"/>
          <w:sz w:val="22"/>
          <w:szCs w:val="22"/>
        </w:rPr>
      </w:pPr>
      <w:r w:rsidRPr="00972623">
        <w:rPr>
          <w:rFonts w:asciiTheme="majorHAnsi" w:hAnsiTheme="majorHAnsi"/>
          <w:sz w:val="22"/>
          <w:szCs w:val="22"/>
        </w:rPr>
        <w:t xml:space="preserve">Master’s and current Certified Rehabilitation Counselor (CRC) certification; or </w:t>
      </w:r>
    </w:p>
    <w:p w:rsidR="003211E2" w:rsidRPr="00972623" w:rsidRDefault="003211E2" w:rsidP="00CF1E71">
      <w:pPr>
        <w:numPr>
          <w:ilvl w:val="0"/>
          <w:numId w:val="95"/>
        </w:numPr>
        <w:rPr>
          <w:rFonts w:asciiTheme="majorHAnsi" w:hAnsiTheme="majorHAnsi"/>
          <w:sz w:val="22"/>
          <w:szCs w:val="22"/>
        </w:rPr>
      </w:pPr>
      <w:r w:rsidRPr="00972623">
        <w:rPr>
          <w:rFonts w:asciiTheme="majorHAnsi" w:hAnsiTheme="majorHAnsi"/>
          <w:sz w:val="22"/>
          <w:szCs w:val="22"/>
        </w:rPr>
        <w:t xml:space="preserve">Master’s in Counseling with one integrated or two separate graduate level courses with the primary focus on the Theories and Techniques of Counseling course (-s) as part of the required curriculum; or </w:t>
      </w:r>
    </w:p>
    <w:p w:rsidR="003211E2" w:rsidRPr="00972623" w:rsidRDefault="003211E2" w:rsidP="00CF1E71">
      <w:pPr>
        <w:numPr>
          <w:ilvl w:val="0"/>
          <w:numId w:val="95"/>
        </w:numPr>
        <w:rPr>
          <w:rFonts w:asciiTheme="majorHAnsi" w:hAnsiTheme="majorHAnsi"/>
          <w:sz w:val="22"/>
          <w:szCs w:val="22"/>
        </w:rPr>
      </w:pPr>
      <w:r w:rsidRPr="00972623">
        <w:rPr>
          <w:rFonts w:asciiTheme="majorHAnsi" w:hAnsiTheme="majorHAnsi"/>
          <w:sz w:val="22"/>
          <w:szCs w:val="22"/>
        </w:rPr>
        <w:t>Master’s, Specialist, or Doctoral degree in one of 13 qualifying majors (as spec</w:t>
      </w:r>
      <w:r w:rsidRPr="00972623">
        <w:rPr>
          <w:rFonts w:asciiTheme="majorHAnsi" w:hAnsiTheme="majorHAnsi"/>
          <w:sz w:val="22"/>
          <w:szCs w:val="22"/>
        </w:rPr>
        <w:t>i</w:t>
      </w:r>
      <w:r w:rsidRPr="00972623">
        <w:rPr>
          <w:rFonts w:asciiTheme="majorHAnsi" w:hAnsiTheme="majorHAnsi"/>
          <w:sz w:val="22"/>
          <w:szCs w:val="22"/>
        </w:rPr>
        <w:t xml:space="preserve">fied by CRCC) granted from a college or university accredited by a recognized regional accrediting body at the time the degree was conferred.  </w:t>
      </w: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lastRenderedPageBreak/>
        <w:t xml:space="preserve"> </w:t>
      </w: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BRS will pay for and require the following graduate courses for new counselors in permanent positions with a Master’s in Counseling as described in 3 or 4 above. The nu</w:t>
      </w:r>
      <w:r w:rsidRPr="00972623">
        <w:rPr>
          <w:rFonts w:asciiTheme="majorHAnsi" w:hAnsiTheme="majorHAnsi"/>
          <w:sz w:val="22"/>
          <w:szCs w:val="22"/>
        </w:rPr>
        <w:t>m</w:t>
      </w:r>
      <w:r w:rsidRPr="00972623">
        <w:rPr>
          <w:rFonts w:asciiTheme="majorHAnsi" w:hAnsiTheme="majorHAnsi"/>
          <w:sz w:val="22"/>
          <w:szCs w:val="22"/>
        </w:rPr>
        <w:t>ber of additional required courses will depend on the previous education of the new employee as well as total months of vocational rehabilitation counseling experience. The bureau’s definition of education, course curriculum, and experience is based on cu</w:t>
      </w:r>
      <w:r w:rsidRPr="00972623">
        <w:rPr>
          <w:rFonts w:asciiTheme="majorHAnsi" w:hAnsiTheme="majorHAnsi"/>
          <w:sz w:val="22"/>
          <w:szCs w:val="22"/>
        </w:rPr>
        <w:t>r</w:t>
      </w:r>
      <w:r w:rsidRPr="00972623">
        <w:rPr>
          <w:rFonts w:asciiTheme="majorHAnsi" w:hAnsiTheme="majorHAnsi"/>
          <w:sz w:val="22"/>
          <w:szCs w:val="22"/>
        </w:rPr>
        <w:t>rent standards for the national Certified Rehabilitation Counselor certification:</w:t>
      </w: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 xml:space="preserve"> </w:t>
      </w:r>
    </w:p>
    <w:p w:rsidR="003211E2" w:rsidRPr="00972623" w:rsidRDefault="003211E2" w:rsidP="00CF1E71">
      <w:pPr>
        <w:numPr>
          <w:ilvl w:val="0"/>
          <w:numId w:val="96"/>
        </w:numPr>
        <w:rPr>
          <w:rFonts w:asciiTheme="majorHAnsi" w:hAnsiTheme="majorHAnsi"/>
          <w:sz w:val="22"/>
          <w:szCs w:val="22"/>
        </w:rPr>
      </w:pPr>
      <w:r w:rsidRPr="00972623">
        <w:rPr>
          <w:rFonts w:asciiTheme="majorHAnsi" w:hAnsiTheme="majorHAnsi"/>
          <w:sz w:val="22"/>
          <w:szCs w:val="22"/>
        </w:rPr>
        <w:t xml:space="preserve">60 months of vocational counseling experience accepted by the credentialing committee - no additional courses are required. CSPD requirements are met. </w:t>
      </w:r>
    </w:p>
    <w:p w:rsidR="003211E2" w:rsidRPr="00972623" w:rsidRDefault="003211E2" w:rsidP="00263221">
      <w:pPr>
        <w:ind w:left="720" w:firstLine="60"/>
        <w:rPr>
          <w:rFonts w:asciiTheme="majorHAnsi" w:hAnsiTheme="majorHAnsi"/>
          <w:sz w:val="22"/>
          <w:szCs w:val="22"/>
        </w:rPr>
      </w:pPr>
    </w:p>
    <w:p w:rsidR="003211E2" w:rsidRPr="00972623" w:rsidRDefault="003211E2" w:rsidP="00CF1E71">
      <w:pPr>
        <w:numPr>
          <w:ilvl w:val="0"/>
          <w:numId w:val="96"/>
        </w:numPr>
        <w:rPr>
          <w:rFonts w:asciiTheme="majorHAnsi" w:hAnsiTheme="majorHAnsi"/>
          <w:sz w:val="22"/>
          <w:szCs w:val="22"/>
        </w:rPr>
      </w:pPr>
      <w:r w:rsidRPr="00972623">
        <w:rPr>
          <w:rFonts w:asciiTheme="majorHAnsi" w:hAnsiTheme="majorHAnsi"/>
          <w:sz w:val="22"/>
          <w:szCs w:val="22"/>
        </w:rPr>
        <w:t>Individuals with less than 60 months of vocational counseling experience will be required to take up to nine additional courses, based on a review of the graduate transcript. These specific required courses are determined by CRCC as The</w:t>
      </w:r>
      <w:r w:rsidRPr="00972623">
        <w:rPr>
          <w:rFonts w:asciiTheme="majorHAnsi" w:hAnsiTheme="majorHAnsi"/>
          <w:sz w:val="22"/>
          <w:szCs w:val="22"/>
        </w:rPr>
        <w:t>o</w:t>
      </w:r>
      <w:r w:rsidRPr="00972623">
        <w:rPr>
          <w:rFonts w:asciiTheme="majorHAnsi" w:hAnsiTheme="majorHAnsi"/>
          <w:sz w:val="22"/>
          <w:szCs w:val="22"/>
        </w:rPr>
        <w:t>ries of Counseling, Techniques of Counseling, Foundations of Rehabilitation Counseling, Assessment, Occupational Information or Job Placement, Medical Aspects of Disability, Psychosocial Aspects of Disability, Multicultural Issues, and Case Management and Rehabilitation Services.</w:t>
      </w: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 xml:space="preserve"> </w:t>
      </w: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 xml:space="preserve">Even though BRS bases its educational standards for VR Counselors on the national standards for Certified Rehabilitation Counselors, it does not require counselors to have CRC certification. However, applicants with a CORE-accredited rehabilitation Master’s degree should be able to sit for the CRC exam. </w:t>
      </w: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 xml:space="preserve"> </w:t>
      </w: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BRS employees interested in CRC certification are encouraged to contact the Commi</w:t>
      </w:r>
      <w:r w:rsidRPr="00972623">
        <w:rPr>
          <w:rFonts w:asciiTheme="majorHAnsi" w:hAnsiTheme="majorHAnsi"/>
          <w:sz w:val="22"/>
          <w:szCs w:val="22"/>
        </w:rPr>
        <w:t>s</w:t>
      </w:r>
      <w:r w:rsidRPr="00972623">
        <w:rPr>
          <w:rFonts w:asciiTheme="majorHAnsi" w:hAnsiTheme="majorHAnsi"/>
          <w:sz w:val="22"/>
          <w:szCs w:val="22"/>
        </w:rPr>
        <w:t>sion on Rehabilitation Counselor Certification at the following website: http://www.crccertification.com/ for more specific information on their credentials and experience.  BRS does not guarantee that the above criteria will entitle a counselor to sit for the CRC exam. The bureau provides training at no cost, and offers Continuing Educ</w:t>
      </w:r>
      <w:r w:rsidRPr="00972623">
        <w:rPr>
          <w:rFonts w:asciiTheme="majorHAnsi" w:hAnsiTheme="majorHAnsi"/>
          <w:sz w:val="22"/>
          <w:szCs w:val="22"/>
        </w:rPr>
        <w:t>a</w:t>
      </w:r>
      <w:r w:rsidRPr="00972623">
        <w:rPr>
          <w:rFonts w:asciiTheme="majorHAnsi" w:hAnsiTheme="majorHAnsi"/>
          <w:sz w:val="22"/>
          <w:szCs w:val="22"/>
        </w:rPr>
        <w:t>tion Units (CEU’s), which will count toward the ongoing training requirements by CRC.</w:t>
      </w:r>
    </w:p>
    <w:p w:rsidR="003211E2" w:rsidRPr="00972623" w:rsidRDefault="003211E2" w:rsidP="00263221">
      <w:pPr>
        <w:ind w:left="720"/>
        <w:rPr>
          <w:rFonts w:asciiTheme="majorHAnsi" w:hAnsiTheme="majorHAnsi"/>
          <w:sz w:val="22"/>
          <w:szCs w:val="22"/>
        </w:rPr>
      </w:pP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In addition to education requirements, BRS encourages staff to pursue certification in their field. The bureau embraces the CSPD process to ensure a 21st century understan</w:t>
      </w:r>
      <w:r w:rsidRPr="00972623">
        <w:rPr>
          <w:rFonts w:asciiTheme="majorHAnsi" w:hAnsiTheme="majorHAnsi"/>
          <w:sz w:val="22"/>
          <w:szCs w:val="22"/>
        </w:rPr>
        <w:t>d</w:t>
      </w:r>
      <w:r w:rsidRPr="00972623">
        <w:rPr>
          <w:rFonts w:asciiTheme="majorHAnsi" w:hAnsiTheme="majorHAnsi"/>
          <w:sz w:val="22"/>
          <w:szCs w:val="22"/>
        </w:rPr>
        <w:t>ing of the evolving labor force and the needs of individuals with disabilities; continuous organizational development, and, continuous improvement of the competencies of all staff.</w:t>
      </w:r>
    </w:p>
    <w:p w:rsidR="003211E2" w:rsidRPr="00972623" w:rsidRDefault="003211E2" w:rsidP="00263221">
      <w:pPr>
        <w:ind w:left="720"/>
        <w:rPr>
          <w:rFonts w:asciiTheme="majorHAnsi" w:hAnsiTheme="majorHAnsi"/>
          <w:sz w:val="22"/>
          <w:szCs w:val="22"/>
        </w:rPr>
      </w:pP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BRS also seeks continuous improvements in service delivery, the continuation of a pr</w:t>
      </w:r>
      <w:r w:rsidRPr="00972623">
        <w:rPr>
          <w:rFonts w:asciiTheme="majorHAnsi" w:hAnsiTheme="majorHAnsi"/>
          <w:sz w:val="22"/>
          <w:szCs w:val="22"/>
        </w:rPr>
        <w:t>o</w:t>
      </w:r>
      <w:r w:rsidRPr="00972623">
        <w:rPr>
          <w:rFonts w:asciiTheme="majorHAnsi" w:hAnsiTheme="majorHAnsi"/>
          <w:sz w:val="22"/>
          <w:szCs w:val="22"/>
        </w:rPr>
        <w:t xml:space="preserve">fessional level VR staff that can consistently achieve quality employment outcomes as specified in the Rehabilitation Act and promised in the Americans with Disabilities Act. In addition, we continually seek ways to meet the needs of our consumers and deliver a complete array of services based on the goals of employment, community participation, and informed consumer choice. The bureau has hired a qualified, diverse, flexible and progressive rehabilitation staff to serve our current and future consumers. BRS strives toward the continuous development of desired consumer outcomes: sustained jobs, jobs with future growth, and jobs with sufficient earnings. </w:t>
      </w:r>
    </w:p>
    <w:p w:rsidR="003211E2" w:rsidRPr="00972623" w:rsidRDefault="003211E2" w:rsidP="00263221">
      <w:pPr>
        <w:pStyle w:val="PlainText"/>
        <w:ind w:left="2160"/>
        <w:rPr>
          <w:rFonts w:asciiTheme="majorHAnsi" w:hAnsiTheme="majorHAnsi"/>
          <w:sz w:val="22"/>
          <w:szCs w:val="22"/>
        </w:rPr>
      </w:pPr>
    </w:p>
    <w:p w:rsidR="003211E2" w:rsidRPr="00972623" w:rsidRDefault="003211E2" w:rsidP="00CF1E71">
      <w:pPr>
        <w:pStyle w:val="PlainText"/>
        <w:numPr>
          <w:ilvl w:val="0"/>
          <w:numId w:val="63"/>
        </w:numPr>
        <w:rPr>
          <w:rFonts w:asciiTheme="majorHAnsi" w:hAnsiTheme="majorHAnsi"/>
          <w:b/>
          <w:sz w:val="22"/>
          <w:szCs w:val="22"/>
        </w:rPr>
      </w:pPr>
      <w:r w:rsidRPr="00972623">
        <w:rPr>
          <w:rFonts w:asciiTheme="majorHAnsi" w:hAnsiTheme="majorHAnsi"/>
          <w:b/>
          <w:sz w:val="22"/>
          <w:szCs w:val="22"/>
        </w:rPr>
        <w:lastRenderedPageBreak/>
        <w:t xml:space="preserve">Staff Development.  </w:t>
      </w: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BRS systematically provides adequate and ongoing training to staff.  In-service training addresses assessment, vocational counseling, and job placement. All staff development activities support the bureau’s mission to increase the quality of services and the nu</w:t>
      </w:r>
      <w:r w:rsidRPr="00972623">
        <w:rPr>
          <w:rFonts w:asciiTheme="majorHAnsi" w:hAnsiTheme="majorHAnsi"/>
          <w:sz w:val="22"/>
          <w:szCs w:val="22"/>
        </w:rPr>
        <w:t>m</w:t>
      </w:r>
      <w:r w:rsidRPr="00972623">
        <w:rPr>
          <w:rFonts w:asciiTheme="majorHAnsi" w:hAnsiTheme="majorHAnsi"/>
          <w:sz w:val="22"/>
          <w:szCs w:val="22"/>
        </w:rPr>
        <w:t xml:space="preserve">ber and quality of employment outcomes for people with disabilities. In-service training is available to all staff. </w:t>
      </w: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 xml:space="preserve"> </w:t>
      </w: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 xml:space="preserve">The bureau bases its plan for staff development on a multi-faceted comprehensive needs survey. BRS uses all available information for ongoing analysis of training needs including the following: </w:t>
      </w: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 xml:space="preserve"> </w:t>
      </w:r>
    </w:p>
    <w:p w:rsidR="003211E2" w:rsidRPr="00972623" w:rsidRDefault="003211E2" w:rsidP="00CF1E71">
      <w:pPr>
        <w:numPr>
          <w:ilvl w:val="0"/>
          <w:numId w:val="97"/>
        </w:numPr>
        <w:rPr>
          <w:rFonts w:asciiTheme="majorHAnsi" w:hAnsiTheme="majorHAnsi"/>
          <w:sz w:val="22"/>
          <w:szCs w:val="22"/>
        </w:rPr>
      </w:pPr>
      <w:r w:rsidRPr="00972623">
        <w:rPr>
          <w:rFonts w:asciiTheme="majorHAnsi" w:hAnsiTheme="majorHAnsi"/>
          <w:sz w:val="22"/>
          <w:szCs w:val="22"/>
        </w:rPr>
        <w:t xml:space="preserve">Public Meetings (most recent data); </w:t>
      </w:r>
    </w:p>
    <w:p w:rsidR="003211E2" w:rsidRPr="00972623" w:rsidRDefault="003211E2" w:rsidP="00CF1E71">
      <w:pPr>
        <w:numPr>
          <w:ilvl w:val="0"/>
          <w:numId w:val="97"/>
        </w:numPr>
        <w:rPr>
          <w:rFonts w:asciiTheme="majorHAnsi" w:hAnsiTheme="majorHAnsi"/>
          <w:sz w:val="22"/>
          <w:szCs w:val="22"/>
        </w:rPr>
      </w:pPr>
      <w:r w:rsidRPr="00972623">
        <w:rPr>
          <w:rFonts w:asciiTheme="majorHAnsi" w:hAnsiTheme="majorHAnsi"/>
          <w:sz w:val="22"/>
          <w:szCs w:val="22"/>
        </w:rPr>
        <w:t xml:space="preserve">Comprehensive Statewide Needs Assessment results; </w:t>
      </w:r>
    </w:p>
    <w:p w:rsidR="003211E2" w:rsidRPr="00972623" w:rsidRDefault="003211E2" w:rsidP="00CF1E71">
      <w:pPr>
        <w:numPr>
          <w:ilvl w:val="0"/>
          <w:numId w:val="97"/>
        </w:numPr>
        <w:rPr>
          <w:rFonts w:asciiTheme="majorHAnsi" w:hAnsiTheme="majorHAnsi"/>
          <w:sz w:val="22"/>
          <w:szCs w:val="22"/>
        </w:rPr>
      </w:pPr>
      <w:r w:rsidRPr="00972623">
        <w:rPr>
          <w:rFonts w:asciiTheme="majorHAnsi" w:hAnsiTheme="majorHAnsi"/>
          <w:sz w:val="22"/>
          <w:szCs w:val="22"/>
        </w:rPr>
        <w:t xml:space="preserve">Rehabilitation Services Administration (RSA) 107 Review; </w:t>
      </w:r>
    </w:p>
    <w:p w:rsidR="003211E2" w:rsidRPr="00972623" w:rsidRDefault="003211E2" w:rsidP="00CF1E71">
      <w:pPr>
        <w:numPr>
          <w:ilvl w:val="0"/>
          <w:numId w:val="97"/>
        </w:numPr>
        <w:rPr>
          <w:rFonts w:asciiTheme="majorHAnsi" w:hAnsiTheme="majorHAnsi"/>
          <w:sz w:val="22"/>
          <w:szCs w:val="22"/>
        </w:rPr>
      </w:pPr>
      <w:r w:rsidRPr="00972623">
        <w:rPr>
          <w:rFonts w:asciiTheme="majorHAnsi" w:hAnsiTheme="majorHAnsi"/>
          <w:sz w:val="22"/>
          <w:szCs w:val="22"/>
        </w:rPr>
        <w:t>Key training personnel collaboration with TACE (Technical Assistance and Co</w:t>
      </w:r>
      <w:r w:rsidRPr="00972623">
        <w:rPr>
          <w:rFonts w:asciiTheme="majorHAnsi" w:hAnsiTheme="majorHAnsi"/>
          <w:sz w:val="22"/>
          <w:szCs w:val="22"/>
        </w:rPr>
        <w:t>n</w:t>
      </w:r>
      <w:r w:rsidRPr="00972623">
        <w:rPr>
          <w:rFonts w:asciiTheme="majorHAnsi" w:hAnsiTheme="majorHAnsi"/>
          <w:sz w:val="22"/>
          <w:szCs w:val="22"/>
        </w:rPr>
        <w:t>tinuing Education), Region 1 staff;</w:t>
      </w:r>
    </w:p>
    <w:p w:rsidR="003211E2" w:rsidRPr="00972623" w:rsidRDefault="003211E2" w:rsidP="00CF1E71">
      <w:pPr>
        <w:numPr>
          <w:ilvl w:val="0"/>
          <w:numId w:val="97"/>
        </w:numPr>
        <w:rPr>
          <w:rFonts w:asciiTheme="majorHAnsi" w:hAnsiTheme="majorHAnsi"/>
          <w:sz w:val="22"/>
          <w:szCs w:val="22"/>
        </w:rPr>
      </w:pPr>
      <w:r w:rsidRPr="00972623">
        <w:rPr>
          <w:rFonts w:asciiTheme="majorHAnsi" w:hAnsiTheme="majorHAnsi"/>
          <w:sz w:val="22"/>
          <w:szCs w:val="22"/>
        </w:rPr>
        <w:t>Management reports; and</w:t>
      </w:r>
    </w:p>
    <w:p w:rsidR="003211E2" w:rsidRPr="00972623" w:rsidRDefault="003211E2" w:rsidP="00CF1E71">
      <w:pPr>
        <w:numPr>
          <w:ilvl w:val="0"/>
          <w:numId w:val="97"/>
        </w:numPr>
        <w:rPr>
          <w:rFonts w:asciiTheme="majorHAnsi" w:hAnsiTheme="majorHAnsi"/>
          <w:sz w:val="22"/>
          <w:szCs w:val="22"/>
        </w:rPr>
      </w:pPr>
      <w:r w:rsidRPr="00972623">
        <w:rPr>
          <w:rFonts w:asciiTheme="majorHAnsi" w:hAnsiTheme="majorHAnsi"/>
          <w:sz w:val="22"/>
          <w:szCs w:val="22"/>
        </w:rPr>
        <w:t>Manager, district director, consultant, and supervisor feedback.</w:t>
      </w: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 xml:space="preserve"> </w:t>
      </w: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 xml:space="preserve">In addition to ensuring that staff meets CSPD requirements, BRS provides Foundations of CT VR, a year-long series of in-service training that is mandatory for new staff and available for </w:t>
      </w:r>
      <w:proofErr w:type="gramStart"/>
      <w:r w:rsidRPr="00972623">
        <w:rPr>
          <w:rFonts w:asciiTheme="majorHAnsi" w:hAnsiTheme="majorHAnsi"/>
          <w:sz w:val="22"/>
          <w:szCs w:val="22"/>
        </w:rPr>
        <w:t>staff that need</w:t>
      </w:r>
      <w:proofErr w:type="gramEnd"/>
      <w:r w:rsidRPr="00972623">
        <w:rPr>
          <w:rFonts w:asciiTheme="majorHAnsi" w:hAnsiTheme="majorHAnsi"/>
          <w:sz w:val="22"/>
          <w:szCs w:val="22"/>
        </w:rPr>
        <w:t xml:space="preserve"> refresher training. This includes a broad array of topics pertaining to VR such as: core BRS policies and practices, trainings on the specific popul</w:t>
      </w:r>
      <w:r w:rsidRPr="00972623">
        <w:rPr>
          <w:rFonts w:asciiTheme="majorHAnsi" w:hAnsiTheme="majorHAnsi"/>
          <w:sz w:val="22"/>
          <w:szCs w:val="22"/>
        </w:rPr>
        <w:t>a</w:t>
      </w:r>
      <w:r w:rsidRPr="00972623">
        <w:rPr>
          <w:rFonts w:asciiTheme="majorHAnsi" w:hAnsiTheme="majorHAnsi"/>
          <w:sz w:val="22"/>
          <w:szCs w:val="22"/>
        </w:rPr>
        <w:t>tions, independent living, transition, and community rehabilitation services. A variety of training methods are utilized to assure that training activities are diverse enough to a</w:t>
      </w:r>
      <w:r w:rsidRPr="00972623">
        <w:rPr>
          <w:rFonts w:asciiTheme="majorHAnsi" w:hAnsiTheme="majorHAnsi"/>
          <w:sz w:val="22"/>
          <w:szCs w:val="22"/>
        </w:rPr>
        <w:t>d</w:t>
      </w:r>
      <w:r w:rsidRPr="00972623">
        <w:rPr>
          <w:rFonts w:asciiTheme="majorHAnsi" w:hAnsiTheme="majorHAnsi"/>
          <w:sz w:val="22"/>
          <w:szCs w:val="22"/>
        </w:rPr>
        <w:t xml:space="preserve">dress individual learning styles.  </w:t>
      </w:r>
    </w:p>
    <w:p w:rsidR="003211E2" w:rsidRPr="00972623" w:rsidRDefault="003211E2" w:rsidP="00263221">
      <w:pPr>
        <w:ind w:left="720"/>
        <w:rPr>
          <w:rFonts w:asciiTheme="majorHAnsi" w:hAnsiTheme="majorHAnsi"/>
          <w:sz w:val="22"/>
          <w:szCs w:val="22"/>
        </w:rPr>
      </w:pP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Training is provided on assistive technology.  BRS helped create and is a member of the NEAT (New England Assistive Technology) Center at Oak Hill. The Center is the largest assistive technology (AT) center in Connecticut where one can try AT devices for personal use, observe AT device demonstrations, donate or buy used equipment that is r</w:t>
      </w:r>
      <w:r w:rsidRPr="00972623">
        <w:rPr>
          <w:rFonts w:asciiTheme="majorHAnsi" w:hAnsiTheme="majorHAnsi"/>
          <w:sz w:val="22"/>
          <w:szCs w:val="22"/>
        </w:rPr>
        <w:t>e</w:t>
      </w:r>
      <w:r w:rsidRPr="00972623">
        <w:rPr>
          <w:rFonts w:asciiTheme="majorHAnsi" w:hAnsiTheme="majorHAnsi"/>
          <w:sz w:val="22"/>
          <w:szCs w:val="22"/>
        </w:rPr>
        <w:t>furbished and recycled, obtain loans of AT devices and receive training on the latest adaptive equipment.</w:t>
      </w: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 xml:space="preserve"> </w:t>
      </w: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 xml:space="preserve">The Connecticut Tech Act Project director provides training and consultation for BRS staff.   Other in-service trainings on specific disability populations contain information on technological solutions for consumers. </w:t>
      </w: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 xml:space="preserve"> </w:t>
      </w: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BRS continually analyzes all consumer data to identify areas where it needs to increase training or vary approaches. Acquired updated information and research is disseminated to all BRS staff by Central Office staff.</w:t>
      </w:r>
    </w:p>
    <w:p w:rsidR="003211E2" w:rsidRPr="00972623" w:rsidRDefault="003211E2" w:rsidP="00263221">
      <w:pPr>
        <w:pStyle w:val="PlainText"/>
        <w:ind w:left="2160"/>
        <w:rPr>
          <w:rFonts w:asciiTheme="majorHAnsi" w:hAnsiTheme="majorHAnsi"/>
          <w:sz w:val="22"/>
          <w:szCs w:val="22"/>
        </w:rPr>
      </w:pPr>
    </w:p>
    <w:p w:rsidR="003211E2" w:rsidRPr="00972623" w:rsidRDefault="003211E2" w:rsidP="00CF1E71">
      <w:pPr>
        <w:pStyle w:val="PlainText"/>
        <w:numPr>
          <w:ilvl w:val="0"/>
          <w:numId w:val="63"/>
        </w:numPr>
        <w:rPr>
          <w:rFonts w:asciiTheme="majorHAnsi" w:hAnsiTheme="majorHAnsi"/>
          <w:b/>
          <w:sz w:val="22"/>
          <w:szCs w:val="22"/>
        </w:rPr>
      </w:pPr>
      <w:r w:rsidRPr="00972623">
        <w:rPr>
          <w:rFonts w:asciiTheme="majorHAnsi" w:hAnsiTheme="majorHAnsi"/>
          <w:b/>
          <w:sz w:val="22"/>
          <w:szCs w:val="22"/>
        </w:rPr>
        <w:t xml:space="preserve">Personnel to Address Individual Communication Needs.  </w:t>
      </w: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BRS addresses individual communication needs of applicants for, and recipients of, services through the services of others able to communicate in alternate languages, appr</w:t>
      </w:r>
      <w:r w:rsidRPr="00972623">
        <w:rPr>
          <w:rFonts w:asciiTheme="majorHAnsi" w:hAnsiTheme="majorHAnsi"/>
          <w:sz w:val="22"/>
          <w:szCs w:val="22"/>
        </w:rPr>
        <w:t>o</w:t>
      </w:r>
      <w:r w:rsidRPr="00972623">
        <w:rPr>
          <w:rFonts w:asciiTheme="majorHAnsi" w:hAnsiTheme="majorHAnsi"/>
          <w:sz w:val="22"/>
          <w:szCs w:val="22"/>
        </w:rPr>
        <w:t xml:space="preserve">priate modes, or in native languages. Approximately 10% of the current staff is bilingual in English and Spanish. The bureau employs staff who speak other languages as well as staff who use both American Sign Language (ASL) and English. The BRS website </w:t>
      </w:r>
      <w:r w:rsidRPr="00972623">
        <w:rPr>
          <w:rFonts w:asciiTheme="majorHAnsi" w:hAnsiTheme="majorHAnsi"/>
          <w:sz w:val="22"/>
          <w:szCs w:val="22"/>
        </w:rPr>
        <w:lastRenderedPageBreak/>
        <w:t>publishes all languages that staff speaks in all three regions. The list below indicates the la</w:t>
      </w:r>
      <w:r w:rsidRPr="00972623">
        <w:rPr>
          <w:rFonts w:asciiTheme="majorHAnsi" w:hAnsiTheme="majorHAnsi"/>
          <w:sz w:val="22"/>
          <w:szCs w:val="22"/>
        </w:rPr>
        <w:t>n</w:t>
      </w:r>
      <w:r w:rsidRPr="00972623">
        <w:rPr>
          <w:rFonts w:asciiTheme="majorHAnsi" w:hAnsiTheme="majorHAnsi"/>
          <w:sz w:val="22"/>
          <w:szCs w:val="22"/>
        </w:rPr>
        <w:t xml:space="preserve">guages spoken by current staff and the regions in which they work: </w:t>
      </w:r>
    </w:p>
    <w:p w:rsidR="003211E2" w:rsidRPr="00972623" w:rsidRDefault="003211E2" w:rsidP="00CF1E71">
      <w:pPr>
        <w:numPr>
          <w:ilvl w:val="0"/>
          <w:numId w:val="98"/>
        </w:numPr>
        <w:rPr>
          <w:rFonts w:asciiTheme="majorHAnsi" w:hAnsiTheme="majorHAnsi"/>
          <w:sz w:val="22"/>
          <w:szCs w:val="22"/>
        </w:rPr>
      </w:pPr>
      <w:r w:rsidRPr="00972623">
        <w:rPr>
          <w:rFonts w:asciiTheme="majorHAnsi" w:hAnsiTheme="majorHAnsi"/>
          <w:sz w:val="22"/>
          <w:szCs w:val="22"/>
        </w:rPr>
        <w:t>American Sign Language (ASL) – Northern, Southern, Western</w:t>
      </w:r>
    </w:p>
    <w:p w:rsidR="003211E2" w:rsidRPr="00972623" w:rsidRDefault="003211E2" w:rsidP="00CF1E71">
      <w:pPr>
        <w:numPr>
          <w:ilvl w:val="0"/>
          <w:numId w:val="98"/>
        </w:numPr>
        <w:rPr>
          <w:rFonts w:asciiTheme="majorHAnsi" w:hAnsiTheme="majorHAnsi"/>
          <w:sz w:val="22"/>
          <w:szCs w:val="22"/>
        </w:rPr>
      </w:pPr>
      <w:r w:rsidRPr="00972623">
        <w:rPr>
          <w:rFonts w:asciiTheme="majorHAnsi" w:hAnsiTheme="majorHAnsi"/>
          <w:sz w:val="22"/>
          <w:szCs w:val="22"/>
        </w:rPr>
        <w:t>French – Northern</w:t>
      </w:r>
    </w:p>
    <w:p w:rsidR="003211E2" w:rsidRPr="00972623" w:rsidRDefault="003211E2" w:rsidP="00CF1E71">
      <w:pPr>
        <w:numPr>
          <w:ilvl w:val="0"/>
          <w:numId w:val="98"/>
        </w:numPr>
        <w:rPr>
          <w:rFonts w:asciiTheme="majorHAnsi" w:hAnsiTheme="majorHAnsi"/>
          <w:sz w:val="22"/>
          <w:szCs w:val="22"/>
        </w:rPr>
      </w:pPr>
      <w:r w:rsidRPr="00972623">
        <w:rPr>
          <w:rFonts w:asciiTheme="majorHAnsi" w:hAnsiTheme="majorHAnsi"/>
          <w:sz w:val="22"/>
          <w:szCs w:val="22"/>
        </w:rPr>
        <w:t>French Italian – Southern</w:t>
      </w:r>
    </w:p>
    <w:p w:rsidR="003211E2" w:rsidRPr="00972623" w:rsidRDefault="003211E2" w:rsidP="00CF1E71">
      <w:pPr>
        <w:numPr>
          <w:ilvl w:val="0"/>
          <w:numId w:val="98"/>
        </w:numPr>
        <w:rPr>
          <w:rFonts w:asciiTheme="majorHAnsi" w:hAnsiTheme="majorHAnsi"/>
          <w:sz w:val="22"/>
          <w:szCs w:val="22"/>
        </w:rPr>
      </w:pPr>
      <w:r w:rsidRPr="00972623">
        <w:rPr>
          <w:rFonts w:asciiTheme="majorHAnsi" w:hAnsiTheme="majorHAnsi"/>
          <w:sz w:val="22"/>
          <w:szCs w:val="22"/>
        </w:rPr>
        <w:t>Polish – Northern</w:t>
      </w:r>
    </w:p>
    <w:p w:rsidR="003211E2" w:rsidRPr="00972623" w:rsidRDefault="003211E2" w:rsidP="00CF1E71">
      <w:pPr>
        <w:numPr>
          <w:ilvl w:val="0"/>
          <w:numId w:val="98"/>
        </w:numPr>
        <w:rPr>
          <w:rFonts w:asciiTheme="majorHAnsi" w:hAnsiTheme="majorHAnsi"/>
          <w:sz w:val="22"/>
          <w:szCs w:val="22"/>
        </w:rPr>
      </w:pPr>
      <w:r w:rsidRPr="00972623">
        <w:rPr>
          <w:rFonts w:asciiTheme="majorHAnsi" w:hAnsiTheme="majorHAnsi"/>
          <w:sz w:val="22"/>
          <w:szCs w:val="22"/>
        </w:rPr>
        <w:t>Portuguese – Northern</w:t>
      </w:r>
    </w:p>
    <w:p w:rsidR="003211E2" w:rsidRPr="00972623" w:rsidRDefault="003211E2" w:rsidP="00CF1E71">
      <w:pPr>
        <w:numPr>
          <w:ilvl w:val="0"/>
          <w:numId w:val="98"/>
        </w:numPr>
        <w:rPr>
          <w:rFonts w:asciiTheme="majorHAnsi" w:hAnsiTheme="majorHAnsi"/>
          <w:sz w:val="22"/>
          <w:szCs w:val="22"/>
        </w:rPr>
      </w:pPr>
      <w:r w:rsidRPr="00972623">
        <w:rPr>
          <w:rFonts w:asciiTheme="majorHAnsi" w:hAnsiTheme="majorHAnsi"/>
          <w:sz w:val="22"/>
          <w:szCs w:val="22"/>
        </w:rPr>
        <w:t>Spanish – Northern, Southern, Western</w:t>
      </w: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 xml:space="preserve"> </w:t>
      </w: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 xml:space="preserve">BRS can also hire interpreters in most languages and can access interpreter services over the phone for all languages. </w:t>
      </w: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 xml:space="preserve"> </w:t>
      </w: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 xml:space="preserve">Each district has Rehabilitation Counselors for the Deaf (RCD) on staff to work with individuals who are deaf or hard of hearing. These counselors are equipped with </w:t>
      </w:r>
      <w:r w:rsidR="00E06564" w:rsidRPr="00972623">
        <w:rPr>
          <w:rFonts w:asciiTheme="majorHAnsi" w:hAnsiTheme="majorHAnsi"/>
          <w:sz w:val="22"/>
          <w:szCs w:val="22"/>
        </w:rPr>
        <w:t>vide</w:t>
      </w:r>
      <w:r w:rsidR="00E06564" w:rsidRPr="00972623">
        <w:rPr>
          <w:rFonts w:asciiTheme="majorHAnsi" w:hAnsiTheme="majorHAnsi"/>
          <w:sz w:val="22"/>
          <w:szCs w:val="22"/>
        </w:rPr>
        <w:t>o</w:t>
      </w:r>
      <w:r w:rsidR="00E06564" w:rsidRPr="00972623">
        <w:rPr>
          <w:rFonts w:asciiTheme="majorHAnsi" w:hAnsiTheme="majorHAnsi"/>
          <w:sz w:val="22"/>
          <w:szCs w:val="22"/>
        </w:rPr>
        <w:t>phones</w:t>
      </w:r>
      <w:r w:rsidRPr="00972623">
        <w:rPr>
          <w:rFonts w:asciiTheme="majorHAnsi" w:hAnsiTheme="majorHAnsi"/>
          <w:sz w:val="22"/>
          <w:szCs w:val="22"/>
        </w:rPr>
        <w:t>.  The bureau hires full-time Interpreter Assistants for its RCDs who are in need of this accommodation. BRS also contracts interpreter services through the DORS Inte</w:t>
      </w:r>
      <w:r w:rsidRPr="00972623">
        <w:rPr>
          <w:rFonts w:asciiTheme="majorHAnsi" w:hAnsiTheme="majorHAnsi"/>
          <w:sz w:val="22"/>
          <w:szCs w:val="22"/>
        </w:rPr>
        <w:t>r</w:t>
      </w:r>
      <w:r w:rsidRPr="00972623">
        <w:rPr>
          <w:rFonts w:asciiTheme="majorHAnsi" w:hAnsiTheme="majorHAnsi"/>
          <w:sz w:val="22"/>
          <w:szCs w:val="22"/>
        </w:rPr>
        <w:t xml:space="preserve">preting Unit and </w:t>
      </w:r>
      <w:proofErr w:type="spellStart"/>
      <w:r w:rsidRPr="00972623">
        <w:rPr>
          <w:rFonts w:asciiTheme="majorHAnsi" w:hAnsiTheme="majorHAnsi"/>
          <w:sz w:val="22"/>
          <w:szCs w:val="22"/>
        </w:rPr>
        <w:t>LifeBridge</w:t>
      </w:r>
      <w:proofErr w:type="spellEnd"/>
      <w:r w:rsidRPr="00972623">
        <w:rPr>
          <w:rFonts w:asciiTheme="majorHAnsi" w:hAnsiTheme="majorHAnsi"/>
          <w:sz w:val="22"/>
          <w:szCs w:val="22"/>
        </w:rPr>
        <w:t xml:space="preserve"> Community Services. </w:t>
      </w: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 xml:space="preserve"> </w:t>
      </w: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The bureau does not serve many consumers who use Braille since there is a public Voc</w:t>
      </w:r>
      <w:r w:rsidRPr="00972623">
        <w:rPr>
          <w:rFonts w:asciiTheme="majorHAnsi" w:hAnsiTheme="majorHAnsi"/>
          <w:sz w:val="22"/>
          <w:szCs w:val="22"/>
        </w:rPr>
        <w:t>a</w:t>
      </w:r>
      <w:r w:rsidRPr="00972623">
        <w:rPr>
          <w:rFonts w:asciiTheme="majorHAnsi" w:hAnsiTheme="majorHAnsi"/>
          <w:sz w:val="22"/>
          <w:szCs w:val="22"/>
        </w:rPr>
        <w:t>tional Rehabilitation program through the Connecticut Bureau of Education and Services for the Blind (BESB) that serves the majority of consumers who have visual disabilities. When needed, BRS can provide Braille materials for consumers or staff. The bureau’s goal is to provide any communication support necessary for staff or consumers with di</w:t>
      </w:r>
      <w:r w:rsidRPr="00972623">
        <w:rPr>
          <w:rFonts w:asciiTheme="majorHAnsi" w:hAnsiTheme="majorHAnsi"/>
          <w:sz w:val="22"/>
          <w:szCs w:val="22"/>
        </w:rPr>
        <w:t>s</w:t>
      </w:r>
      <w:r w:rsidRPr="00972623">
        <w:rPr>
          <w:rFonts w:asciiTheme="majorHAnsi" w:hAnsiTheme="majorHAnsi"/>
          <w:sz w:val="22"/>
          <w:szCs w:val="22"/>
        </w:rPr>
        <w:t xml:space="preserve">abilities. </w:t>
      </w:r>
    </w:p>
    <w:p w:rsidR="003211E2" w:rsidRPr="00972623" w:rsidRDefault="003211E2" w:rsidP="00263221">
      <w:pPr>
        <w:pStyle w:val="PlainText"/>
        <w:ind w:left="1080"/>
        <w:rPr>
          <w:rFonts w:asciiTheme="majorHAnsi" w:hAnsiTheme="majorHAnsi"/>
          <w:sz w:val="22"/>
          <w:szCs w:val="22"/>
        </w:rPr>
      </w:pPr>
    </w:p>
    <w:p w:rsidR="003211E2" w:rsidRPr="00972623" w:rsidRDefault="003211E2" w:rsidP="00CF1E71">
      <w:pPr>
        <w:pStyle w:val="PlainText"/>
        <w:numPr>
          <w:ilvl w:val="0"/>
          <w:numId w:val="63"/>
        </w:numPr>
        <w:rPr>
          <w:rFonts w:asciiTheme="majorHAnsi" w:hAnsiTheme="majorHAnsi"/>
          <w:b/>
          <w:sz w:val="22"/>
          <w:szCs w:val="22"/>
        </w:rPr>
      </w:pPr>
      <w:r w:rsidRPr="00972623">
        <w:rPr>
          <w:rFonts w:asciiTheme="majorHAnsi" w:hAnsiTheme="majorHAnsi"/>
          <w:b/>
          <w:sz w:val="22"/>
          <w:szCs w:val="22"/>
        </w:rPr>
        <w:t xml:space="preserve">Coordination of Personnel Development Under the Individuals with Disabilities Education Act.  </w:t>
      </w:r>
    </w:p>
    <w:p w:rsidR="003211E2" w:rsidRPr="00972623" w:rsidRDefault="003211E2" w:rsidP="00263221">
      <w:pPr>
        <w:ind w:left="1080"/>
        <w:rPr>
          <w:rFonts w:asciiTheme="majorHAnsi" w:hAnsiTheme="majorHAnsi"/>
          <w:i/>
        </w:rPr>
      </w:pPr>
      <w:r w:rsidRPr="00972623">
        <w:rPr>
          <w:rFonts w:asciiTheme="majorHAnsi" w:hAnsiTheme="majorHAnsi"/>
          <w:sz w:val="22"/>
          <w:szCs w:val="22"/>
        </w:rPr>
        <w:t>BRS co-funds an Education Consultant position with the Connecticut State Department of Education’s Bureau of Special Education who has been active in the D</w:t>
      </w:r>
      <w:r w:rsidRPr="00972623">
        <w:rPr>
          <w:rFonts w:asciiTheme="majorHAnsi" w:hAnsiTheme="majorHAnsi"/>
          <w:sz w:val="22"/>
          <w:szCs w:val="22"/>
        </w:rPr>
        <w:t>e</w:t>
      </w:r>
      <w:r w:rsidRPr="00972623">
        <w:rPr>
          <w:rFonts w:asciiTheme="majorHAnsi" w:hAnsiTheme="majorHAnsi"/>
          <w:sz w:val="22"/>
          <w:szCs w:val="22"/>
        </w:rPr>
        <w:t>partment of Education’s Comprehensive System of Personnel Development Council. The bureau routinely plans training with input from the Consultant in the co-funded position. This Consultant provides annual training for all bureau professional staff on Transition and other provisions of the IDEA. The Consultant also meets with the management team of BRS semi-annually to review current collaborative training and other provisions of the IDEA. This collaboration allows for coordination of the bureau’s human resource plan and personnel development under the IDEA.</w:t>
      </w:r>
      <w:r w:rsidRPr="00972623">
        <w:rPr>
          <w:rFonts w:asciiTheme="majorHAnsi" w:hAnsiTheme="majorHAnsi"/>
        </w:rPr>
        <w:t xml:space="preserve"> </w:t>
      </w:r>
    </w:p>
    <w:p w:rsidR="003211E2" w:rsidRPr="00972623" w:rsidRDefault="003211E2" w:rsidP="003211E2">
      <w:pPr>
        <w:pStyle w:val="PlainText"/>
        <w:ind w:left="1080"/>
        <w:rPr>
          <w:rFonts w:asciiTheme="majorHAnsi" w:hAnsiTheme="majorHAnsi"/>
          <w:sz w:val="24"/>
          <w:szCs w:val="24"/>
        </w:rPr>
      </w:pPr>
    </w:p>
    <w:p w:rsidR="003211E2" w:rsidRPr="00972623" w:rsidRDefault="003211E2" w:rsidP="00CF1E71">
      <w:pPr>
        <w:pStyle w:val="PlainText"/>
        <w:numPr>
          <w:ilvl w:val="0"/>
          <w:numId w:val="61"/>
        </w:numPr>
        <w:rPr>
          <w:rFonts w:asciiTheme="majorHAnsi" w:hAnsiTheme="majorHAnsi"/>
          <w:sz w:val="24"/>
          <w:szCs w:val="24"/>
        </w:rPr>
      </w:pPr>
      <w:r w:rsidRPr="00972623">
        <w:rPr>
          <w:rFonts w:asciiTheme="majorHAnsi" w:hAnsiTheme="majorHAnsi"/>
          <w:sz w:val="24"/>
          <w:szCs w:val="24"/>
          <w:u w:val="single"/>
        </w:rPr>
        <w:t>Statewide Assessment</w:t>
      </w:r>
      <w:r w:rsidRPr="00972623">
        <w:rPr>
          <w:rFonts w:asciiTheme="majorHAnsi" w:hAnsiTheme="majorHAnsi"/>
          <w:sz w:val="24"/>
          <w:szCs w:val="24"/>
        </w:rPr>
        <w:t xml:space="preserve">.   </w:t>
      </w: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Provide an assessment of the rehabilitation needs of individuals with disabilities residing within the State, particularly the VR services needs of those:</w:t>
      </w:r>
    </w:p>
    <w:p w:rsidR="003211E2" w:rsidRPr="00972623" w:rsidRDefault="003211E2" w:rsidP="00CF1E71">
      <w:pPr>
        <w:pStyle w:val="PlainText"/>
        <w:numPr>
          <w:ilvl w:val="2"/>
          <w:numId w:val="61"/>
        </w:numPr>
        <w:rPr>
          <w:rFonts w:asciiTheme="majorHAnsi" w:hAnsiTheme="majorHAnsi"/>
          <w:sz w:val="24"/>
          <w:szCs w:val="24"/>
        </w:rPr>
      </w:pPr>
      <w:r w:rsidRPr="00972623">
        <w:rPr>
          <w:rFonts w:asciiTheme="majorHAnsi" w:hAnsiTheme="majorHAnsi"/>
          <w:sz w:val="24"/>
          <w:szCs w:val="24"/>
        </w:rPr>
        <w:t>with the most significant disabilities, including their need for supported employment services;</w:t>
      </w:r>
    </w:p>
    <w:p w:rsidR="003211E2" w:rsidRPr="00972623" w:rsidRDefault="003211E2" w:rsidP="00CF1E71">
      <w:pPr>
        <w:pStyle w:val="PlainText"/>
        <w:numPr>
          <w:ilvl w:val="2"/>
          <w:numId w:val="61"/>
        </w:numPr>
        <w:rPr>
          <w:rFonts w:asciiTheme="majorHAnsi" w:hAnsiTheme="majorHAnsi"/>
          <w:sz w:val="24"/>
          <w:szCs w:val="24"/>
        </w:rPr>
      </w:pPr>
      <w:r w:rsidRPr="00972623">
        <w:rPr>
          <w:rFonts w:asciiTheme="majorHAnsi" w:hAnsiTheme="majorHAnsi"/>
          <w:sz w:val="24"/>
          <w:szCs w:val="24"/>
        </w:rPr>
        <w:t xml:space="preserve">who are minorities; </w:t>
      </w:r>
    </w:p>
    <w:p w:rsidR="003211E2" w:rsidRPr="00972623" w:rsidRDefault="003211E2" w:rsidP="00CF1E71">
      <w:pPr>
        <w:pStyle w:val="PlainText"/>
        <w:numPr>
          <w:ilvl w:val="2"/>
          <w:numId w:val="61"/>
        </w:numPr>
        <w:rPr>
          <w:rFonts w:asciiTheme="majorHAnsi" w:hAnsiTheme="majorHAnsi"/>
          <w:sz w:val="24"/>
          <w:szCs w:val="24"/>
        </w:rPr>
      </w:pPr>
      <w:r w:rsidRPr="00972623">
        <w:rPr>
          <w:rFonts w:asciiTheme="majorHAnsi" w:hAnsiTheme="majorHAnsi"/>
          <w:sz w:val="24"/>
          <w:szCs w:val="24"/>
        </w:rPr>
        <w:t xml:space="preserve">who have been </w:t>
      </w:r>
      <w:proofErr w:type="spellStart"/>
      <w:r w:rsidRPr="00972623">
        <w:rPr>
          <w:rFonts w:asciiTheme="majorHAnsi" w:hAnsiTheme="majorHAnsi"/>
          <w:sz w:val="24"/>
          <w:szCs w:val="24"/>
        </w:rPr>
        <w:t>unserved</w:t>
      </w:r>
      <w:proofErr w:type="spellEnd"/>
      <w:r w:rsidRPr="00972623">
        <w:rPr>
          <w:rFonts w:asciiTheme="majorHAnsi" w:hAnsiTheme="majorHAnsi"/>
          <w:sz w:val="24"/>
          <w:szCs w:val="24"/>
        </w:rPr>
        <w:t xml:space="preserve"> or underserved by the VR program; </w:t>
      </w:r>
    </w:p>
    <w:p w:rsidR="003211E2" w:rsidRPr="00972623" w:rsidRDefault="003211E2" w:rsidP="00CF1E71">
      <w:pPr>
        <w:pStyle w:val="PlainText"/>
        <w:numPr>
          <w:ilvl w:val="2"/>
          <w:numId w:val="61"/>
        </w:numPr>
        <w:rPr>
          <w:rFonts w:asciiTheme="majorHAnsi" w:hAnsiTheme="majorHAnsi"/>
          <w:sz w:val="24"/>
          <w:szCs w:val="24"/>
        </w:rPr>
      </w:pPr>
      <w:r w:rsidRPr="00972623">
        <w:rPr>
          <w:rFonts w:asciiTheme="majorHAnsi" w:hAnsiTheme="majorHAnsi"/>
          <w:sz w:val="24"/>
          <w:szCs w:val="24"/>
        </w:rPr>
        <w:lastRenderedPageBreak/>
        <w:t xml:space="preserve">who have been served through other components of the statewide workforce  development system; and </w:t>
      </w:r>
    </w:p>
    <w:p w:rsidR="003211E2" w:rsidRPr="00972623" w:rsidRDefault="003211E2" w:rsidP="00CF1E71">
      <w:pPr>
        <w:pStyle w:val="PlainText"/>
        <w:numPr>
          <w:ilvl w:val="2"/>
          <w:numId w:val="61"/>
        </w:numPr>
        <w:rPr>
          <w:rFonts w:asciiTheme="majorHAnsi" w:hAnsiTheme="majorHAnsi"/>
          <w:sz w:val="24"/>
          <w:szCs w:val="24"/>
        </w:rPr>
      </w:pPr>
      <w:r w:rsidRPr="00972623">
        <w:rPr>
          <w:rFonts w:asciiTheme="majorHAnsi" w:hAnsiTheme="majorHAnsi"/>
          <w:sz w:val="24"/>
          <w:szCs w:val="24"/>
        </w:rPr>
        <w:t xml:space="preserve">who are youth with disabilities and students with disabilities, including, as appropriate, their need for pre-employment transition services or other transition services. </w:t>
      </w: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Identify the need to establish, develop, or improve community rehabilitation programs within the State; and</w:t>
      </w: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Include an assessment of the needs of individuals with disabilities for transition career services and pre-employment transition services, and the extent to which such services are coordinated with transition services provided under the Individuals with Disabilities Education Act.</w:t>
      </w:r>
    </w:p>
    <w:p w:rsidR="003211E2" w:rsidRPr="00972623" w:rsidRDefault="003211E2" w:rsidP="003211E2">
      <w:pPr>
        <w:pStyle w:val="PlainText"/>
        <w:ind w:left="1080"/>
        <w:rPr>
          <w:rFonts w:asciiTheme="majorHAnsi" w:hAnsiTheme="majorHAnsi"/>
          <w:sz w:val="24"/>
          <w:szCs w:val="24"/>
        </w:rPr>
      </w:pPr>
    </w:p>
    <w:p w:rsidR="003211E2" w:rsidRPr="00972623" w:rsidRDefault="003211E2" w:rsidP="00263221">
      <w:pPr>
        <w:pStyle w:val="PlainText"/>
        <w:ind w:left="1080"/>
        <w:rPr>
          <w:rFonts w:asciiTheme="majorHAnsi" w:hAnsiTheme="majorHAnsi"/>
          <w:sz w:val="22"/>
          <w:szCs w:val="22"/>
        </w:rPr>
      </w:pPr>
      <w:r w:rsidRPr="00972623">
        <w:rPr>
          <w:rFonts w:asciiTheme="majorHAnsi" w:hAnsiTheme="majorHAnsi"/>
          <w:sz w:val="22"/>
          <w:szCs w:val="22"/>
        </w:rPr>
        <w:t xml:space="preserve">In 2013, BRS completed a Comprehensive Statewide Needs Assessment (CSNA) that examined the needs of individuals with the most significant disabilities, who are minorities, who have been </w:t>
      </w:r>
      <w:proofErr w:type="spellStart"/>
      <w:r w:rsidRPr="00972623">
        <w:rPr>
          <w:rFonts w:asciiTheme="majorHAnsi" w:hAnsiTheme="majorHAnsi"/>
          <w:sz w:val="22"/>
          <w:szCs w:val="22"/>
        </w:rPr>
        <w:t>unserved</w:t>
      </w:r>
      <w:proofErr w:type="spellEnd"/>
      <w:r w:rsidRPr="00972623">
        <w:rPr>
          <w:rFonts w:asciiTheme="majorHAnsi" w:hAnsiTheme="majorHAnsi"/>
          <w:sz w:val="22"/>
          <w:szCs w:val="22"/>
        </w:rPr>
        <w:t xml:space="preserve"> or underserved by the VR program and who are served through other components of the statewide workforce investment system.  The CSNA also assessed the need to improve community rehabilitation programs within the state.  To complete the CSNA, community rehabilitation providers (CRPs), BRS counselors, consumers and key informants were surveyed.  BRS also surveyed staff in 2013 to examine cultural competence as it relates to service delivery to minority consumers as an </w:t>
      </w:r>
      <w:proofErr w:type="spellStart"/>
      <w:r w:rsidRPr="00972623">
        <w:rPr>
          <w:rFonts w:asciiTheme="majorHAnsi" w:hAnsiTheme="majorHAnsi"/>
          <w:sz w:val="22"/>
          <w:szCs w:val="22"/>
        </w:rPr>
        <w:t>unserved</w:t>
      </w:r>
      <w:proofErr w:type="spellEnd"/>
      <w:r w:rsidRPr="00972623">
        <w:rPr>
          <w:rFonts w:asciiTheme="majorHAnsi" w:hAnsiTheme="majorHAnsi"/>
          <w:sz w:val="22"/>
          <w:szCs w:val="22"/>
        </w:rPr>
        <w:t>/underserved population. In addition, relevant findings from the 2011 Medicaid Infrastructure Grant Needs Assessment including an employer survey were also reviewed.</w:t>
      </w:r>
    </w:p>
    <w:p w:rsidR="003211E2" w:rsidRPr="00972623" w:rsidRDefault="003211E2" w:rsidP="00263221">
      <w:pPr>
        <w:pStyle w:val="PlainText"/>
        <w:ind w:left="1080"/>
        <w:rPr>
          <w:rFonts w:asciiTheme="majorHAnsi" w:hAnsiTheme="majorHAnsi"/>
          <w:sz w:val="22"/>
          <w:szCs w:val="22"/>
        </w:rPr>
      </w:pPr>
    </w:p>
    <w:p w:rsidR="003211E2" w:rsidRPr="00972623" w:rsidRDefault="003211E2" w:rsidP="00263221">
      <w:pPr>
        <w:pStyle w:val="PlainText"/>
        <w:ind w:left="1080"/>
        <w:rPr>
          <w:rFonts w:asciiTheme="majorHAnsi" w:hAnsiTheme="majorHAnsi"/>
          <w:sz w:val="22"/>
          <w:szCs w:val="22"/>
        </w:rPr>
      </w:pPr>
      <w:r w:rsidRPr="00972623">
        <w:rPr>
          <w:rFonts w:asciiTheme="majorHAnsi" w:hAnsiTheme="majorHAnsi"/>
          <w:sz w:val="22"/>
          <w:szCs w:val="22"/>
        </w:rPr>
        <w:t>The results of this review led to the following recommendations:</w:t>
      </w:r>
    </w:p>
    <w:p w:rsidR="003211E2" w:rsidRPr="00972623" w:rsidRDefault="003211E2" w:rsidP="00CF1E71">
      <w:pPr>
        <w:pStyle w:val="PlainText"/>
        <w:numPr>
          <w:ilvl w:val="0"/>
          <w:numId w:val="64"/>
        </w:numPr>
        <w:rPr>
          <w:rFonts w:asciiTheme="majorHAnsi" w:hAnsiTheme="majorHAnsi"/>
          <w:sz w:val="22"/>
          <w:szCs w:val="22"/>
        </w:rPr>
      </w:pPr>
      <w:r w:rsidRPr="00972623">
        <w:rPr>
          <w:rFonts w:asciiTheme="majorHAnsi" w:hAnsiTheme="majorHAnsi"/>
          <w:sz w:val="22"/>
          <w:szCs w:val="22"/>
        </w:rPr>
        <w:t>Increase system efficiency and effectiveness;</w:t>
      </w:r>
    </w:p>
    <w:p w:rsidR="003211E2" w:rsidRPr="00972623" w:rsidRDefault="003211E2" w:rsidP="00CF1E71">
      <w:pPr>
        <w:pStyle w:val="PlainText"/>
        <w:numPr>
          <w:ilvl w:val="0"/>
          <w:numId w:val="64"/>
        </w:numPr>
        <w:rPr>
          <w:rFonts w:asciiTheme="majorHAnsi" w:hAnsiTheme="majorHAnsi"/>
          <w:sz w:val="22"/>
          <w:szCs w:val="22"/>
        </w:rPr>
      </w:pPr>
      <w:r w:rsidRPr="00972623">
        <w:rPr>
          <w:rFonts w:asciiTheme="majorHAnsi" w:hAnsiTheme="majorHAnsi"/>
          <w:sz w:val="22"/>
          <w:szCs w:val="22"/>
        </w:rPr>
        <w:t>Increase communication and education about the nature and availability of vocational rehabilitation services;</w:t>
      </w:r>
    </w:p>
    <w:p w:rsidR="003211E2" w:rsidRPr="00972623" w:rsidRDefault="003211E2" w:rsidP="00CF1E71">
      <w:pPr>
        <w:pStyle w:val="PlainText"/>
        <w:numPr>
          <w:ilvl w:val="0"/>
          <w:numId w:val="64"/>
        </w:numPr>
        <w:rPr>
          <w:rFonts w:asciiTheme="majorHAnsi" w:hAnsiTheme="majorHAnsi"/>
          <w:sz w:val="22"/>
          <w:szCs w:val="22"/>
        </w:rPr>
      </w:pPr>
      <w:r w:rsidRPr="00972623">
        <w:rPr>
          <w:rFonts w:asciiTheme="majorHAnsi" w:hAnsiTheme="majorHAnsi"/>
          <w:sz w:val="22"/>
          <w:szCs w:val="22"/>
        </w:rPr>
        <w:t>Focus attention on underserved consumers with hearing disabilities or autism;</w:t>
      </w:r>
    </w:p>
    <w:p w:rsidR="003211E2" w:rsidRPr="00972623" w:rsidRDefault="003211E2" w:rsidP="00CF1E71">
      <w:pPr>
        <w:pStyle w:val="PlainText"/>
        <w:numPr>
          <w:ilvl w:val="0"/>
          <w:numId w:val="64"/>
        </w:numPr>
        <w:rPr>
          <w:rFonts w:asciiTheme="majorHAnsi" w:hAnsiTheme="majorHAnsi"/>
          <w:sz w:val="22"/>
          <w:szCs w:val="22"/>
        </w:rPr>
      </w:pPr>
      <w:r w:rsidRPr="00972623">
        <w:rPr>
          <w:rFonts w:asciiTheme="majorHAnsi" w:hAnsiTheme="majorHAnsi"/>
          <w:sz w:val="22"/>
          <w:szCs w:val="22"/>
        </w:rPr>
        <w:t>Improve cultural competency among BRS counselors and CRPs;</w:t>
      </w:r>
    </w:p>
    <w:p w:rsidR="003211E2" w:rsidRPr="00972623" w:rsidRDefault="003211E2" w:rsidP="00CF1E71">
      <w:pPr>
        <w:pStyle w:val="PlainText"/>
        <w:numPr>
          <w:ilvl w:val="0"/>
          <w:numId w:val="64"/>
        </w:numPr>
        <w:rPr>
          <w:rFonts w:asciiTheme="majorHAnsi" w:hAnsiTheme="majorHAnsi"/>
          <w:sz w:val="22"/>
          <w:szCs w:val="22"/>
        </w:rPr>
      </w:pPr>
      <w:r w:rsidRPr="00972623">
        <w:rPr>
          <w:rFonts w:asciiTheme="majorHAnsi" w:hAnsiTheme="majorHAnsi"/>
          <w:sz w:val="22"/>
          <w:szCs w:val="22"/>
        </w:rPr>
        <w:t>Develop more effective relationships with employers; and</w:t>
      </w:r>
    </w:p>
    <w:p w:rsidR="003211E2" w:rsidRPr="00972623" w:rsidRDefault="003211E2" w:rsidP="00CF1E71">
      <w:pPr>
        <w:pStyle w:val="PlainText"/>
        <w:numPr>
          <w:ilvl w:val="0"/>
          <w:numId w:val="64"/>
        </w:numPr>
        <w:rPr>
          <w:rFonts w:asciiTheme="majorHAnsi" w:hAnsiTheme="majorHAnsi"/>
          <w:sz w:val="22"/>
          <w:szCs w:val="22"/>
        </w:rPr>
      </w:pPr>
      <w:r w:rsidRPr="00972623">
        <w:rPr>
          <w:rFonts w:asciiTheme="majorHAnsi" w:hAnsiTheme="majorHAnsi"/>
          <w:sz w:val="22"/>
          <w:szCs w:val="22"/>
        </w:rPr>
        <w:t>Identify sources to overcome transportation barriers.</w:t>
      </w:r>
    </w:p>
    <w:p w:rsidR="003211E2" w:rsidRPr="00972623" w:rsidRDefault="003211E2" w:rsidP="00263221">
      <w:pPr>
        <w:pStyle w:val="PlainText"/>
        <w:ind w:left="1080"/>
        <w:rPr>
          <w:rFonts w:asciiTheme="majorHAnsi" w:hAnsiTheme="majorHAnsi"/>
          <w:sz w:val="22"/>
          <w:szCs w:val="22"/>
        </w:rPr>
      </w:pPr>
    </w:p>
    <w:p w:rsidR="003211E2" w:rsidRPr="00972623" w:rsidRDefault="003211E2" w:rsidP="00263221">
      <w:pPr>
        <w:ind w:left="1440"/>
        <w:rPr>
          <w:rFonts w:asciiTheme="majorHAnsi" w:eastAsia="Times New Roman" w:hAnsiTheme="majorHAnsi"/>
          <w:sz w:val="22"/>
          <w:szCs w:val="22"/>
        </w:rPr>
      </w:pPr>
      <w:r w:rsidRPr="00972623">
        <w:rPr>
          <w:rFonts w:asciiTheme="majorHAnsi" w:hAnsiTheme="majorHAnsi"/>
          <w:sz w:val="22"/>
          <w:szCs w:val="22"/>
        </w:rPr>
        <w:t>In 2015, the SRC and BRS collaborated to conduct a small survey to assess co</w:t>
      </w:r>
      <w:r w:rsidRPr="00972623">
        <w:rPr>
          <w:rFonts w:asciiTheme="majorHAnsi" w:hAnsiTheme="majorHAnsi"/>
          <w:sz w:val="22"/>
          <w:szCs w:val="22"/>
        </w:rPr>
        <w:t>n</w:t>
      </w:r>
      <w:r w:rsidRPr="00972623">
        <w:rPr>
          <w:rFonts w:asciiTheme="majorHAnsi" w:hAnsiTheme="majorHAnsi"/>
          <w:sz w:val="22"/>
          <w:szCs w:val="22"/>
        </w:rPr>
        <w:t>sumer satisfaction with job search services VR recipients had received during the year.  As a result of this survey, the SRC recommends that</w:t>
      </w:r>
      <w:r w:rsidRPr="00972623">
        <w:rPr>
          <w:rFonts w:asciiTheme="majorHAnsi" w:eastAsia="Times New Roman" w:hAnsiTheme="majorHAnsi"/>
          <w:sz w:val="22"/>
          <w:szCs w:val="22"/>
        </w:rPr>
        <w:t xml:space="preserve"> BRS strengthen communication between counselors and consumers, especially when consumer cases are being transferred to another counselor.  It also recommends that BRS increase engagement with businesses to increase hiring of VR consumers.  </w:t>
      </w:r>
    </w:p>
    <w:p w:rsidR="003211E2" w:rsidRPr="00972623" w:rsidRDefault="003211E2" w:rsidP="00263221">
      <w:pPr>
        <w:ind w:left="1440"/>
        <w:rPr>
          <w:rFonts w:asciiTheme="majorHAnsi" w:eastAsia="Times New Roman" w:hAnsiTheme="majorHAnsi"/>
          <w:sz w:val="22"/>
          <w:szCs w:val="22"/>
        </w:rPr>
      </w:pPr>
    </w:p>
    <w:p w:rsidR="003211E2" w:rsidRPr="00972623" w:rsidRDefault="003211E2" w:rsidP="00263221">
      <w:pPr>
        <w:ind w:left="1440"/>
        <w:rPr>
          <w:rFonts w:asciiTheme="majorHAnsi" w:eastAsia="Times New Roman" w:hAnsiTheme="majorHAnsi"/>
          <w:sz w:val="22"/>
          <w:szCs w:val="22"/>
        </w:rPr>
      </w:pPr>
      <w:r w:rsidRPr="00972623">
        <w:rPr>
          <w:rFonts w:asciiTheme="majorHAnsi" w:eastAsia="Times New Roman" w:hAnsiTheme="majorHAnsi"/>
          <w:sz w:val="22"/>
          <w:szCs w:val="22"/>
        </w:rPr>
        <w:t>While BRS has accomplished great strides in delivering VR services effectively, the recommendations identified in these assessments offer additional goals that support the VR program as it continues helping individuals with disabilities achieve optimal employment outcomes.</w:t>
      </w:r>
    </w:p>
    <w:p w:rsidR="003211E2" w:rsidRPr="00972623" w:rsidRDefault="003211E2" w:rsidP="00263221">
      <w:pPr>
        <w:ind w:left="1440"/>
        <w:rPr>
          <w:rFonts w:asciiTheme="majorHAnsi" w:eastAsia="Times New Roman" w:hAnsiTheme="majorHAnsi"/>
          <w:sz w:val="22"/>
          <w:szCs w:val="22"/>
        </w:rPr>
      </w:pPr>
    </w:p>
    <w:p w:rsidR="003211E2" w:rsidRPr="00972623" w:rsidRDefault="003211E2" w:rsidP="00263221">
      <w:pPr>
        <w:ind w:left="1440"/>
        <w:rPr>
          <w:rFonts w:asciiTheme="majorHAnsi" w:hAnsiTheme="majorHAnsi"/>
          <w:sz w:val="22"/>
          <w:szCs w:val="22"/>
        </w:rPr>
      </w:pPr>
      <w:r w:rsidRPr="00972623">
        <w:rPr>
          <w:rFonts w:asciiTheme="majorHAnsi" w:hAnsiTheme="majorHAnsi"/>
          <w:sz w:val="22"/>
          <w:szCs w:val="22"/>
        </w:rPr>
        <w:t>There are several areas of need to improve CRP services:</w:t>
      </w:r>
    </w:p>
    <w:p w:rsidR="003211E2" w:rsidRPr="00972623" w:rsidRDefault="003211E2" w:rsidP="00CF1E71">
      <w:pPr>
        <w:numPr>
          <w:ilvl w:val="0"/>
          <w:numId w:val="107"/>
        </w:numPr>
        <w:ind w:left="2160"/>
        <w:rPr>
          <w:rFonts w:asciiTheme="majorHAnsi" w:hAnsiTheme="majorHAnsi"/>
          <w:sz w:val="22"/>
          <w:szCs w:val="22"/>
        </w:rPr>
      </w:pPr>
      <w:r w:rsidRPr="00972623">
        <w:rPr>
          <w:rFonts w:asciiTheme="majorHAnsi" w:hAnsiTheme="majorHAnsi"/>
          <w:sz w:val="22"/>
          <w:szCs w:val="22"/>
        </w:rPr>
        <w:lastRenderedPageBreak/>
        <w:t>capacity to serve underserved populations;</w:t>
      </w:r>
    </w:p>
    <w:p w:rsidR="003211E2" w:rsidRPr="00972623" w:rsidRDefault="003211E2" w:rsidP="00CF1E71">
      <w:pPr>
        <w:numPr>
          <w:ilvl w:val="0"/>
          <w:numId w:val="107"/>
        </w:numPr>
        <w:ind w:left="2160"/>
        <w:rPr>
          <w:rFonts w:asciiTheme="majorHAnsi" w:hAnsiTheme="majorHAnsi"/>
          <w:sz w:val="22"/>
          <w:szCs w:val="22"/>
        </w:rPr>
      </w:pPr>
      <w:r w:rsidRPr="00972623">
        <w:rPr>
          <w:rFonts w:asciiTheme="majorHAnsi" w:hAnsiTheme="majorHAnsi"/>
          <w:sz w:val="22"/>
          <w:szCs w:val="22"/>
        </w:rPr>
        <w:t xml:space="preserve">quality of CRP staff; and </w:t>
      </w:r>
    </w:p>
    <w:p w:rsidR="003211E2" w:rsidRPr="00972623" w:rsidRDefault="003211E2" w:rsidP="00CF1E71">
      <w:pPr>
        <w:numPr>
          <w:ilvl w:val="0"/>
          <w:numId w:val="107"/>
        </w:numPr>
        <w:ind w:left="2160"/>
        <w:rPr>
          <w:rFonts w:asciiTheme="majorHAnsi" w:hAnsiTheme="majorHAnsi"/>
          <w:sz w:val="22"/>
          <w:szCs w:val="22"/>
        </w:rPr>
      </w:pPr>
      <w:proofErr w:type="gramStart"/>
      <w:r w:rsidRPr="00972623">
        <w:rPr>
          <w:rFonts w:asciiTheme="majorHAnsi" w:hAnsiTheme="majorHAnsi"/>
          <w:sz w:val="22"/>
          <w:szCs w:val="22"/>
        </w:rPr>
        <w:t>quality</w:t>
      </w:r>
      <w:proofErr w:type="gramEnd"/>
      <w:r w:rsidRPr="00972623">
        <w:rPr>
          <w:rFonts w:asciiTheme="majorHAnsi" w:hAnsiTheme="majorHAnsi"/>
          <w:sz w:val="22"/>
          <w:szCs w:val="22"/>
        </w:rPr>
        <w:t xml:space="preserve"> of service delivery.</w:t>
      </w:r>
    </w:p>
    <w:p w:rsidR="003211E2" w:rsidRPr="00972623" w:rsidRDefault="003211E2" w:rsidP="00263221">
      <w:pPr>
        <w:ind w:left="1440"/>
        <w:rPr>
          <w:rFonts w:asciiTheme="majorHAnsi" w:hAnsiTheme="majorHAnsi"/>
          <w:sz w:val="22"/>
          <w:szCs w:val="22"/>
        </w:rPr>
      </w:pPr>
    </w:p>
    <w:p w:rsidR="003211E2" w:rsidRPr="00972623" w:rsidRDefault="003211E2" w:rsidP="00263221">
      <w:pPr>
        <w:ind w:left="1440"/>
        <w:rPr>
          <w:rFonts w:asciiTheme="majorHAnsi" w:hAnsiTheme="majorHAnsi"/>
          <w:sz w:val="22"/>
          <w:szCs w:val="22"/>
        </w:rPr>
      </w:pPr>
      <w:r w:rsidRPr="00972623">
        <w:rPr>
          <w:rFonts w:asciiTheme="majorHAnsi" w:hAnsiTheme="majorHAnsi"/>
          <w:sz w:val="22"/>
          <w:szCs w:val="22"/>
        </w:rPr>
        <w:t>BRS continually seeks CRP agencies that are able to meet the demand of serving the underserved populations, specifically Deaf and Hard of Hearing and Spanish speaking individuals.  In the past, several attempts were made to encourage agencies to hire staff that is qualified to serve these individuals.  The bureau created a rate differential and offered technical assistance to CRPs who wanted to expand services to these populations.  Although a small number of agencies utilized these incentives, the attempt did not increase enough to meet the b</w:t>
      </w:r>
      <w:r w:rsidRPr="00972623">
        <w:rPr>
          <w:rFonts w:asciiTheme="majorHAnsi" w:hAnsiTheme="majorHAnsi"/>
          <w:sz w:val="22"/>
          <w:szCs w:val="22"/>
        </w:rPr>
        <w:t>u</w:t>
      </w:r>
      <w:r w:rsidRPr="00972623">
        <w:rPr>
          <w:rFonts w:asciiTheme="majorHAnsi" w:hAnsiTheme="majorHAnsi"/>
          <w:sz w:val="22"/>
          <w:szCs w:val="22"/>
        </w:rPr>
        <w:t xml:space="preserve">reau’s needs. </w:t>
      </w:r>
    </w:p>
    <w:p w:rsidR="003211E2" w:rsidRPr="00972623" w:rsidRDefault="003211E2" w:rsidP="00263221">
      <w:pPr>
        <w:ind w:left="1440"/>
        <w:rPr>
          <w:rFonts w:asciiTheme="majorHAnsi" w:hAnsiTheme="majorHAnsi"/>
          <w:sz w:val="22"/>
          <w:szCs w:val="22"/>
        </w:rPr>
      </w:pPr>
    </w:p>
    <w:p w:rsidR="003211E2" w:rsidRPr="00972623" w:rsidRDefault="003211E2" w:rsidP="00263221">
      <w:pPr>
        <w:ind w:left="1440"/>
        <w:rPr>
          <w:rFonts w:asciiTheme="majorHAnsi" w:hAnsiTheme="majorHAnsi"/>
          <w:sz w:val="22"/>
          <w:szCs w:val="22"/>
        </w:rPr>
      </w:pPr>
      <w:r w:rsidRPr="00972623">
        <w:rPr>
          <w:rFonts w:asciiTheme="majorHAnsi" w:hAnsiTheme="majorHAnsi"/>
          <w:sz w:val="22"/>
          <w:szCs w:val="22"/>
        </w:rPr>
        <w:t>Additionally, the CRP agencies continue to be challenged with hiring and retaining experienced staff to perform the core services.  The bureau has put substa</w:t>
      </w:r>
      <w:r w:rsidRPr="00972623">
        <w:rPr>
          <w:rFonts w:asciiTheme="majorHAnsi" w:hAnsiTheme="majorHAnsi"/>
          <w:sz w:val="22"/>
          <w:szCs w:val="22"/>
        </w:rPr>
        <w:t>n</w:t>
      </w:r>
      <w:r w:rsidRPr="00972623">
        <w:rPr>
          <w:rFonts w:asciiTheme="majorHAnsi" w:hAnsiTheme="majorHAnsi"/>
          <w:sz w:val="22"/>
          <w:szCs w:val="22"/>
        </w:rPr>
        <w:t xml:space="preserve">tial emphasis on training opportunities for CRPs to help them and to strengthen the relationship with the VR counselors and the CRP staff. </w:t>
      </w:r>
    </w:p>
    <w:p w:rsidR="003211E2" w:rsidRPr="00972623" w:rsidRDefault="003211E2" w:rsidP="00263221">
      <w:pPr>
        <w:ind w:left="720"/>
        <w:rPr>
          <w:rFonts w:asciiTheme="majorHAnsi" w:eastAsia="Times New Roman" w:hAnsiTheme="majorHAnsi"/>
          <w:sz w:val="22"/>
          <w:szCs w:val="22"/>
        </w:rPr>
      </w:pPr>
    </w:p>
    <w:p w:rsidR="003211E2" w:rsidRPr="00972623" w:rsidRDefault="003211E2" w:rsidP="00263221">
      <w:pPr>
        <w:ind w:left="1440"/>
        <w:rPr>
          <w:rFonts w:asciiTheme="majorHAnsi" w:hAnsiTheme="majorHAnsi"/>
          <w:sz w:val="22"/>
          <w:szCs w:val="22"/>
        </w:rPr>
      </w:pPr>
      <w:r w:rsidRPr="00972623">
        <w:rPr>
          <w:rFonts w:asciiTheme="majorHAnsi" w:hAnsiTheme="majorHAnsi"/>
          <w:sz w:val="22"/>
          <w:szCs w:val="22"/>
        </w:rPr>
        <w:t>BRS is currently focusing on improving its ability to develop an Individualized Plan for Employment (IPE) for transition students within the 90-day deadline set by the Rehabilitation Services Administration (RSA).   WIOA has established new requirements for transition services.  BRS has assessed and determined the fo</w:t>
      </w:r>
      <w:r w:rsidRPr="00972623">
        <w:rPr>
          <w:rFonts w:asciiTheme="majorHAnsi" w:hAnsiTheme="majorHAnsi"/>
          <w:sz w:val="22"/>
          <w:szCs w:val="22"/>
        </w:rPr>
        <w:t>l</w:t>
      </w:r>
      <w:r w:rsidRPr="00972623">
        <w:rPr>
          <w:rFonts w:asciiTheme="majorHAnsi" w:hAnsiTheme="majorHAnsi"/>
          <w:sz w:val="22"/>
          <w:szCs w:val="22"/>
        </w:rPr>
        <w:t>lowing needs of individuals with disabilities for transition career services and pre-employment transition services which include coordination with transition services under Individuals with Disabilities Education Act (IDEA):</w:t>
      </w:r>
    </w:p>
    <w:p w:rsidR="003211E2" w:rsidRPr="00972623" w:rsidRDefault="003211E2" w:rsidP="00CF1E71">
      <w:pPr>
        <w:pStyle w:val="ListParagraph"/>
        <w:numPr>
          <w:ilvl w:val="0"/>
          <w:numId w:val="108"/>
        </w:numPr>
        <w:spacing w:after="200"/>
        <w:rPr>
          <w:rFonts w:asciiTheme="majorHAnsi" w:hAnsiTheme="majorHAnsi"/>
          <w:sz w:val="22"/>
          <w:szCs w:val="22"/>
        </w:rPr>
      </w:pPr>
      <w:r w:rsidRPr="00972623">
        <w:rPr>
          <w:rFonts w:asciiTheme="majorHAnsi" w:hAnsiTheme="majorHAnsi"/>
          <w:sz w:val="22"/>
          <w:szCs w:val="22"/>
        </w:rPr>
        <w:t xml:space="preserve">Continue to focus on decreasing the time in which IPEs are developed for transition students. </w:t>
      </w:r>
    </w:p>
    <w:p w:rsidR="003211E2" w:rsidRPr="00972623" w:rsidRDefault="003211E2" w:rsidP="00CF1E71">
      <w:pPr>
        <w:pStyle w:val="ListParagraph"/>
        <w:numPr>
          <w:ilvl w:val="0"/>
          <w:numId w:val="108"/>
        </w:numPr>
        <w:spacing w:after="200"/>
        <w:rPr>
          <w:rFonts w:asciiTheme="majorHAnsi" w:hAnsiTheme="majorHAnsi"/>
          <w:sz w:val="22"/>
          <w:szCs w:val="22"/>
        </w:rPr>
      </w:pPr>
      <w:r w:rsidRPr="00972623">
        <w:rPr>
          <w:rFonts w:asciiTheme="majorHAnsi" w:hAnsiTheme="majorHAnsi"/>
          <w:sz w:val="22"/>
          <w:szCs w:val="22"/>
        </w:rPr>
        <w:t xml:space="preserve">Improve post-secondary school outcomes for students with disabilities ages 16-21. </w:t>
      </w:r>
    </w:p>
    <w:p w:rsidR="003211E2" w:rsidRPr="00972623" w:rsidRDefault="003211E2" w:rsidP="00CF1E71">
      <w:pPr>
        <w:pStyle w:val="ListParagraph"/>
        <w:numPr>
          <w:ilvl w:val="0"/>
          <w:numId w:val="108"/>
        </w:numPr>
        <w:spacing w:after="200"/>
        <w:rPr>
          <w:rFonts w:asciiTheme="majorHAnsi" w:hAnsiTheme="majorHAnsi"/>
          <w:sz w:val="22"/>
          <w:szCs w:val="22"/>
        </w:rPr>
      </w:pPr>
      <w:r w:rsidRPr="00972623">
        <w:rPr>
          <w:rFonts w:asciiTheme="majorHAnsi" w:hAnsiTheme="majorHAnsi"/>
          <w:sz w:val="22"/>
          <w:szCs w:val="22"/>
        </w:rPr>
        <w:t>Maintain a Memorandum of Agreement that enables joint funding for SDE/BRS consultant position to coordinate transition services as ou</w:t>
      </w:r>
      <w:r w:rsidRPr="00972623">
        <w:rPr>
          <w:rFonts w:asciiTheme="majorHAnsi" w:hAnsiTheme="majorHAnsi"/>
          <w:sz w:val="22"/>
          <w:szCs w:val="22"/>
        </w:rPr>
        <w:t>t</w:t>
      </w:r>
      <w:r w:rsidRPr="00972623">
        <w:rPr>
          <w:rFonts w:asciiTheme="majorHAnsi" w:hAnsiTheme="majorHAnsi"/>
          <w:sz w:val="22"/>
          <w:szCs w:val="22"/>
        </w:rPr>
        <w:t>lined under IDEA.</w:t>
      </w:r>
    </w:p>
    <w:p w:rsidR="003211E2" w:rsidRPr="00972623" w:rsidRDefault="003211E2" w:rsidP="00CF1E71">
      <w:pPr>
        <w:pStyle w:val="ListParagraph"/>
        <w:numPr>
          <w:ilvl w:val="0"/>
          <w:numId w:val="108"/>
        </w:numPr>
        <w:spacing w:after="200"/>
        <w:rPr>
          <w:rFonts w:asciiTheme="majorHAnsi" w:hAnsiTheme="majorHAnsi"/>
          <w:sz w:val="22"/>
          <w:szCs w:val="22"/>
        </w:rPr>
      </w:pPr>
      <w:r w:rsidRPr="00972623">
        <w:rPr>
          <w:rFonts w:asciiTheme="majorHAnsi" w:hAnsiTheme="majorHAnsi"/>
          <w:sz w:val="22"/>
          <w:szCs w:val="22"/>
        </w:rPr>
        <w:t>Design and implement a pre-employment transition service delivery model to meet the WIOA requirements.</w:t>
      </w:r>
    </w:p>
    <w:p w:rsidR="003211E2" w:rsidRPr="00972623" w:rsidRDefault="003211E2" w:rsidP="00CF1E71">
      <w:pPr>
        <w:pStyle w:val="ListParagraph"/>
        <w:numPr>
          <w:ilvl w:val="0"/>
          <w:numId w:val="108"/>
        </w:numPr>
        <w:spacing w:after="200"/>
        <w:rPr>
          <w:rFonts w:asciiTheme="majorHAnsi" w:hAnsiTheme="majorHAnsi"/>
          <w:sz w:val="22"/>
          <w:szCs w:val="22"/>
        </w:rPr>
      </w:pPr>
      <w:r w:rsidRPr="00972623">
        <w:rPr>
          <w:rFonts w:asciiTheme="majorHAnsi" w:hAnsiTheme="majorHAnsi"/>
          <w:sz w:val="22"/>
          <w:szCs w:val="22"/>
        </w:rPr>
        <w:t>Educate community rehabilitation providers and school systems regar</w:t>
      </w:r>
      <w:r w:rsidRPr="00972623">
        <w:rPr>
          <w:rFonts w:asciiTheme="majorHAnsi" w:hAnsiTheme="majorHAnsi"/>
          <w:sz w:val="22"/>
          <w:szCs w:val="22"/>
        </w:rPr>
        <w:t>d</w:t>
      </w:r>
      <w:r w:rsidRPr="00972623">
        <w:rPr>
          <w:rFonts w:asciiTheme="majorHAnsi" w:hAnsiTheme="majorHAnsi"/>
          <w:sz w:val="22"/>
          <w:szCs w:val="22"/>
        </w:rPr>
        <w:t xml:space="preserve">ing pre-employment transition services.    </w:t>
      </w:r>
    </w:p>
    <w:p w:rsidR="003211E2" w:rsidRPr="00972623" w:rsidRDefault="003211E2" w:rsidP="00CF1E71">
      <w:pPr>
        <w:pStyle w:val="ListParagraph"/>
        <w:numPr>
          <w:ilvl w:val="0"/>
          <w:numId w:val="108"/>
        </w:numPr>
        <w:spacing w:after="200"/>
        <w:rPr>
          <w:rFonts w:asciiTheme="majorHAnsi" w:hAnsiTheme="majorHAnsi"/>
          <w:sz w:val="22"/>
          <w:szCs w:val="22"/>
        </w:rPr>
      </w:pPr>
      <w:r w:rsidRPr="00972623">
        <w:rPr>
          <w:rFonts w:asciiTheme="majorHAnsi" w:hAnsiTheme="majorHAnsi"/>
          <w:sz w:val="22"/>
          <w:szCs w:val="22"/>
        </w:rPr>
        <w:t>Strengthen partnerships with education stakeholders.</w:t>
      </w:r>
    </w:p>
    <w:p w:rsidR="003211E2" w:rsidRPr="00972623" w:rsidRDefault="003211E2" w:rsidP="00CF1E71">
      <w:pPr>
        <w:pStyle w:val="ListParagraph"/>
        <w:numPr>
          <w:ilvl w:val="0"/>
          <w:numId w:val="108"/>
        </w:numPr>
        <w:spacing w:after="200"/>
        <w:rPr>
          <w:rFonts w:asciiTheme="majorHAnsi" w:hAnsiTheme="majorHAnsi"/>
          <w:sz w:val="22"/>
          <w:szCs w:val="22"/>
        </w:rPr>
      </w:pPr>
      <w:r w:rsidRPr="00972623">
        <w:rPr>
          <w:rFonts w:asciiTheme="majorHAnsi" w:hAnsiTheme="majorHAnsi"/>
          <w:sz w:val="22"/>
          <w:szCs w:val="22"/>
        </w:rPr>
        <w:t xml:space="preserve">Improve outreach to students, their families and school systems.  </w:t>
      </w:r>
    </w:p>
    <w:p w:rsidR="003211E2" w:rsidRPr="00972623" w:rsidRDefault="003211E2" w:rsidP="00CF1E71">
      <w:pPr>
        <w:pStyle w:val="ListParagraph"/>
        <w:numPr>
          <w:ilvl w:val="0"/>
          <w:numId w:val="108"/>
        </w:numPr>
        <w:spacing w:after="200"/>
        <w:rPr>
          <w:rFonts w:asciiTheme="majorHAnsi" w:hAnsiTheme="majorHAnsi"/>
          <w:sz w:val="22"/>
          <w:szCs w:val="22"/>
        </w:rPr>
      </w:pPr>
      <w:r w:rsidRPr="00972623">
        <w:rPr>
          <w:rFonts w:asciiTheme="majorHAnsi" w:hAnsiTheme="majorHAnsi"/>
          <w:sz w:val="22"/>
          <w:szCs w:val="22"/>
        </w:rPr>
        <w:t xml:space="preserve">Update and expand website resources and information. </w:t>
      </w:r>
    </w:p>
    <w:p w:rsidR="003211E2" w:rsidRPr="00972623" w:rsidRDefault="003211E2" w:rsidP="00CF1E71">
      <w:pPr>
        <w:pStyle w:val="PlainText"/>
        <w:numPr>
          <w:ilvl w:val="0"/>
          <w:numId w:val="61"/>
        </w:numPr>
        <w:rPr>
          <w:rFonts w:asciiTheme="majorHAnsi" w:hAnsiTheme="majorHAnsi"/>
          <w:sz w:val="24"/>
          <w:szCs w:val="24"/>
        </w:rPr>
      </w:pPr>
      <w:r w:rsidRPr="00972623">
        <w:rPr>
          <w:rFonts w:asciiTheme="majorHAnsi" w:hAnsiTheme="majorHAnsi"/>
          <w:sz w:val="24"/>
          <w:szCs w:val="24"/>
          <w:u w:val="single"/>
        </w:rPr>
        <w:t>Annual Estimates</w:t>
      </w:r>
      <w:r w:rsidRPr="00972623">
        <w:rPr>
          <w:rFonts w:asciiTheme="majorHAnsi" w:hAnsiTheme="majorHAnsi"/>
          <w:sz w:val="24"/>
          <w:szCs w:val="24"/>
        </w:rPr>
        <w:t xml:space="preserve">.  </w:t>
      </w:r>
    </w:p>
    <w:p w:rsidR="003211E2" w:rsidRPr="00972623" w:rsidRDefault="003211E2" w:rsidP="003211E2">
      <w:pPr>
        <w:pStyle w:val="PlainText"/>
        <w:ind w:left="720"/>
        <w:rPr>
          <w:rFonts w:asciiTheme="majorHAnsi" w:hAnsiTheme="majorHAnsi"/>
          <w:sz w:val="24"/>
          <w:szCs w:val="24"/>
        </w:rPr>
      </w:pPr>
      <w:r w:rsidRPr="00972623">
        <w:rPr>
          <w:rFonts w:asciiTheme="majorHAnsi" w:hAnsiTheme="majorHAnsi"/>
          <w:sz w:val="24"/>
          <w:szCs w:val="24"/>
        </w:rPr>
        <w:t xml:space="preserve">Describe: </w:t>
      </w:r>
      <w:r w:rsidRPr="00972623">
        <w:rPr>
          <w:rFonts w:asciiTheme="majorHAnsi" w:hAnsiTheme="majorHAnsi"/>
          <w:sz w:val="24"/>
          <w:szCs w:val="24"/>
        </w:rPr>
        <w:tab/>
      </w: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The number of individuals in the State who are eligible for services.</w:t>
      </w: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 xml:space="preserve">The number of eligible individuals who will receive services under: </w:t>
      </w:r>
    </w:p>
    <w:p w:rsidR="003211E2" w:rsidRPr="00972623" w:rsidRDefault="003211E2" w:rsidP="00CF1E71">
      <w:pPr>
        <w:pStyle w:val="PlainText"/>
        <w:numPr>
          <w:ilvl w:val="2"/>
          <w:numId w:val="61"/>
        </w:numPr>
        <w:rPr>
          <w:rFonts w:asciiTheme="majorHAnsi" w:hAnsiTheme="majorHAnsi"/>
          <w:sz w:val="24"/>
          <w:szCs w:val="24"/>
        </w:rPr>
      </w:pPr>
      <w:r w:rsidRPr="00972623">
        <w:rPr>
          <w:rFonts w:asciiTheme="majorHAnsi" w:hAnsiTheme="majorHAnsi"/>
          <w:sz w:val="24"/>
          <w:szCs w:val="24"/>
        </w:rPr>
        <w:t>The VR Program;</w:t>
      </w:r>
    </w:p>
    <w:p w:rsidR="003211E2" w:rsidRPr="00972623" w:rsidRDefault="003211E2" w:rsidP="00CF1E71">
      <w:pPr>
        <w:pStyle w:val="PlainText"/>
        <w:numPr>
          <w:ilvl w:val="2"/>
          <w:numId w:val="61"/>
        </w:numPr>
        <w:rPr>
          <w:rFonts w:asciiTheme="majorHAnsi" w:hAnsiTheme="majorHAnsi"/>
          <w:sz w:val="24"/>
          <w:szCs w:val="24"/>
        </w:rPr>
      </w:pPr>
      <w:r w:rsidRPr="00972623">
        <w:rPr>
          <w:rFonts w:asciiTheme="majorHAnsi" w:hAnsiTheme="majorHAnsi"/>
          <w:sz w:val="24"/>
          <w:szCs w:val="24"/>
        </w:rPr>
        <w:t xml:space="preserve">The Supported Employment Program; and </w:t>
      </w:r>
    </w:p>
    <w:p w:rsidR="003211E2" w:rsidRPr="00972623" w:rsidRDefault="003211E2" w:rsidP="00CF1E71">
      <w:pPr>
        <w:pStyle w:val="PlainText"/>
        <w:numPr>
          <w:ilvl w:val="2"/>
          <w:numId w:val="61"/>
        </w:numPr>
        <w:rPr>
          <w:rFonts w:asciiTheme="majorHAnsi" w:hAnsiTheme="majorHAnsi"/>
          <w:sz w:val="24"/>
          <w:szCs w:val="24"/>
        </w:rPr>
      </w:pPr>
      <w:r w:rsidRPr="00972623">
        <w:rPr>
          <w:rFonts w:asciiTheme="majorHAnsi" w:hAnsiTheme="majorHAnsi"/>
          <w:sz w:val="24"/>
          <w:szCs w:val="24"/>
        </w:rPr>
        <w:t>each priority category, if under an order of selection.</w:t>
      </w: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lastRenderedPageBreak/>
        <w:t xml:space="preserve">The number of individuals who are eligible for VR services, but are not receiving such services due to an order of selection; and </w:t>
      </w: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The cost of services for the number of individuals estimated to be eligible for services.  If under an order of selection, identify the cost of services for each priority category.</w:t>
      </w:r>
    </w:p>
    <w:p w:rsidR="00263221" w:rsidRPr="00972623" w:rsidRDefault="003211E2" w:rsidP="00263221">
      <w:pPr>
        <w:spacing w:before="90" w:after="90"/>
        <w:ind w:left="720"/>
        <w:rPr>
          <w:rFonts w:asciiTheme="majorHAnsi" w:hAnsiTheme="majorHAnsi"/>
          <w:sz w:val="22"/>
          <w:szCs w:val="22"/>
          <w:highlight w:val="yellow"/>
        </w:rPr>
      </w:pPr>
      <w:r w:rsidRPr="00972623">
        <w:rPr>
          <w:rFonts w:asciiTheme="majorHAnsi" w:hAnsiTheme="majorHAnsi"/>
          <w:sz w:val="22"/>
          <w:szCs w:val="22"/>
        </w:rPr>
        <w:t>According to the most recent US Census Bureau American Community Survey, Connect</w:t>
      </w:r>
      <w:r w:rsidRPr="00972623">
        <w:rPr>
          <w:rFonts w:asciiTheme="majorHAnsi" w:hAnsiTheme="majorHAnsi"/>
          <w:sz w:val="22"/>
          <w:szCs w:val="22"/>
        </w:rPr>
        <w:t>i</w:t>
      </w:r>
      <w:r w:rsidRPr="00972623">
        <w:rPr>
          <w:rFonts w:asciiTheme="majorHAnsi" w:hAnsiTheme="majorHAnsi"/>
          <w:sz w:val="22"/>
          <w:szCs w:val="22"/>
        </w:rPr>
        <w:t>cut had 3,526,628 residents who were non-institutionalized in 2013. There were 2,226,234 persons between 18-64 years of age. 8.2% or 182,889 of these individuals had a disability (+/- 0.3 margin of error). Data from the 2013 Census also shows that Co</w:t>
      </w:r>
      <w:r w:rsidRPr="00972623">
        <w:rPr>
          <w:rFonts w:asciiTheme="majorHAnsi" w:hAnsiTheme="majorHAnsi"/>
          <w:sz w:val="22"/>
          <w:szCs w:val="22"/>
        </w:rPr>
        <w:t>n</w:t>
      </w:r>
      <w:r w:rsidRPr="00972623">
        <w:rPr>
          <w:rFonts w:asciiTheme="majorHAnsi" w:hAnsiTheme="majorHAnsi"/>
          <w:sz w:val="22"/>
          <w:szCs w:val="22"/>
        </w:rPr>
        <w:t xml:space="preserve">necticut had 350,537 non-institutionalized persons with disabilities ages 16 and over, and of that number 24.5% were employed. The remaining 75.5% were unemployed. </w:t>
      </w:r>
    </w:p>
    <w:p w:rsidR="003211E2" w:rsidRPr="00972623" w:rsidRDefault="003211E2" w:rsidP="00263221">
      <w:pPr>
        <w:spacing w:before="90" w:after="90"/>
        <w:ind w:left="720"/>
        <w:rPr>
          <w:rFonts w:asciiTheme="majorHAnsi" w:hAnsiTheme="majorHAnsi"/>
          <w:sz w:val="22"/>
          <w:szCs w:val="22"/>
        </w:rPr>
      </w:pPr>
      <w:r w:rsidRPr="00972623">
        <w:rPr>
          <w:rFonts w:asciiTheme="majorHAnsi" w:hAnsiTheme="majorHAnsi"/>
          <w:sz w:val="22"/>
          <w:szCs w:val="22"/>
        </w:rPr>
        <w:t>These statistics indicate that a considerable number of persons with disabilities in the State of Connecticut are not working. A measurable number of these individuals may be transition-aged youth. In addition, a portion of 24.5% of persons with disabilities who are employed may be underemployed. Some of these individuals may also require services to attain or retain employment consistent with their strengths, resources, prior</w:t>
      </w:r>
      <w:r w:rsidRPr="00972623">
        <w:rPr>
          <w:rFonts w:asciiTheme="majorHAnsi" w:hAnsiTheme="majorHAnsi"/>
          <w:sz w:val="22"/>
          <w:szCs w:val="22"/>
        </w:rPr>
        <w:t>i</w:t>
      </w:r>
      <w:r w:rsidRPr="00972623">
        <w:rPr>
          <w:rFonts w:asciiTheme="majorHAnsi" w:hAnsiTheme="majorHAnsi"/>
          <w:sz w:val="22"/>
          <w:szCs w:val="22"/>
        </w:rPr>
        <w:t>ties, concerns, abilities, capabilities, interests, and informed choice.  BRS is not currently in an Order of Selection.  Potentially, the vocational rehabilitation program would be available to all consumers with disabilities.</w:t>
      </w:r>
    </w:p>
    <w:p w:rsidR="003211E2" w:rsidRPr="00972623" w:rsidRDefault="003211E2" w:rsidP="00263221">
      <w:pPr>
        <w:spacing w:before="90" w:after="90"/>
        <w:ind w:left="720"/>
        <w:rPr>
          <w:rFonts w:asciiTheme="majorHAnsi" w:hAnsiTheme="majorHAnsi"/>
          <w:sz w:val="22"/>
          <w:szCs w:val="22"/>
        </w:rPr>
      </w:pPr>
      <w:r w:rsidRPr="00972623">
        <w:rPr>
          <w:rFonts w:asciiTheme="majorHAnsi" w:hAnsiTheme="majorHAnsi"/>
          <w:sz w:val="22"/>
          <w:szCs w:val="22"/>
        </w:rPr>
        <w:t xml:space="preserve">These statistics make it difficult, if not impossible, to accurately estimate the number of potentially eligible consumers of VR services. That number is many times more than BRS has historically served or has the resources to serve.  </w:t>
      </w:r>
    </w:p>
    <w:p w:rsidR="003211E2" w:rsidRPr="00972623" w:rsidRDefault="003211E2" w:rsidP="00263221">
      <w:pPr>
        <w:spacing w:before="90" w:after="90"/>
        <w:ind w:left="720"/>
        <w:rPr>
          <w:rFonts w:asciiTheme="majorHAnsi" w:hAnsiTheme="majorHAnsi"/>
          <w:sz w:val="22"/>
          <w:szCs w:val="22"/>
        </w:rPr>
      </w:pPr>
      <w:r w:rsidRPr="00972623">
        <w:rPr>
          <w:rFonts w:asciiTheme="majorHAnsi" w:hAnsiTheme="majorHAnsi"/>
          <w:b/>
          <w:bCs/>
          <w:sz w:val="22"/>
          <w:szCs w:val="22"/>
        </w:rPr>
        <w:t>State Estimate of the Number of Individuals to be Served Under this Plan</w:t>
      </w:r>
    </w:p>
    <w:p w:rsidR="003211E2" w:rsidRPr="00972623" w:rsidRDefault="003211E2" w:rsidP="00263221">
      <w:pPr>
        <w:spacing w:before="90" w:after="90"/>
        <w:ind w:left="720"/>
        <w:rPr>
          <w:rFonts w:asciiTheme="majorHAnsi" w:hAnsiTheme="majorHAnsi"/>
          <w:sz w:val="22"/>
          <w:szCs w:val="22"/>
        </w:rPr>
      </w:pPr>
      <w:r w:rsidRPr="00972623">
        <w:rPr>
          <w:rFonts w:asciiTheme="majorHAnsi" w:hAnsiTheme="majorHAnsi"/>
          <w:sz w:val="22"/>
          <w:szCs w:val="22"/>
        </w:rPr>
        <w:t xml:space="preserve">For Federal Fiscal Year (FFY) 2015, BRS has served 5,443 eligible consumers in Individual Plans for Employment (IPEs) under Part B of Title I of the Rehabilitation Act. This is a 12.6% increase from FFY 2014, when 4,834 consumers received services in IPEs under Part B of Title I of the Rehabilitation Act. </w:t>
      </w:r>
    </w:p>
    <w:p w:rsidR="003211E2" w:rsidRPr="00972623" w:rsidRDefault="003211E2" w:rsidP="00263221">
      <w:pPr>
        <w:spacing w:before="90" w:after="90"/>
        <w:ind w:left="720"/>
        <w:rPr>
          <w:rFonts w:asciiTheme="majorHAnsi" w:hAnsiTheme="majorHAnsi"/>
          <w:sz w:val="22"/>
          <w:szCs w:val="22"/>
        </w:rPr>
      </w:pPr>
      <w:r w:rsidRPr="00972623">
        <w:rPr>
          <w:rFonts w:asciiTheme="majorHAnsi" w:hAnsiTheme="majorHAnsi"/>
          <w:sz w:val="22"/>
          <w:szCs w:val="22"/>
        </w:rPr>
        <w:t>BRS has remained committed to the ongoing recruitment, retention, and development of its counseling staff with qualified professionals. In FFY 2013 and 2014, BRS exper</w:t>
      </w:r>
      <w:r w:rsidRPr="00972623">
        <w:rPr>
          <w:rFonts w:asciiTheme="majorHAnsi" w:hAnsiTheme="majorHAnsi"/>
          <w:sz w:val="22"/>
          <w:szCs w:val="22"/>
        </w:rPr>
        <w:t>i</w:t>
      </w:r>
      <w:r w:rsidRPr="00972623">
        <w:rPr>
          <w:rFonts w:asciiTheme="majorHAnsi" w:hAnsiTheme="majorHAnsi"/>
          <w:sz w:val="22"/>
          <w:szCs w:val="22"/>
        </w:rPr>
        <w:t xml:space="preserve">enced an unexpected increase of short-term </w:t>
      </w:r>
      <w:r w:rsidR="00E06564" w:rsidRPr="00972623">
        <w:rPr>
          <w:rFonts w:asciiTheme="majorHAnsi" w:hAnsiTheme="majorHAnsi"/>
          <w:sz w:val="22"/>
          <w:szCs w:val="22"/>
        </w:rPr>
        <w:t>vacancies that</w:t>
      </w:r>
      <w:r w:rsidRPr="00972623">
        <w:rPr>
          <w:rFonts w:asciiTheme="majorHAnsi" w:hAnsiTheme="majorHAnsi"/>
          <w:sz w:val="22"/>
          <w:szCs w:val="22"/>
        </w:rPr>
        <w:t xml:space="preserve"> directly impacted its ability to serve consumers. In 2014 the total number of consumers served was down 3.1% from FFY 2013. During FFY 2015 BRS enjoyed a somewhat healthier staffing pattern despite some continued attrition and short-term leaves.  This improvement in staffing along with the agency’s focus on training and development has resulted in increased caseload sizes as well as an overall increased capacity to serve consumers in Individual Plans for Employment (IPEs). </w:t>
      </w:r>
    </w:p>
    <w:p w:rsidR="003211E2" w:rsidRPr="00972623" w:rsidRDefault="003211E2" w:rsidP="00263221">
      <w:pPr>
        <w:spacing w:before="90" w:after="90"/>
        <w:ind w:left="720"/>
        <w:rPr>
          <w:rFonts w:asciiTheme="majorHAnsi" w:hAnsiTheme="majorHAnsi"/>
          <w:sz w:val="22"/>
          <w:szCs w:val="22"/>
        </w:rPr>
      </w:pPr>
    </w:p>
    <w:p w:rsidR="003211E2" w:rsidRPr="00972623" w:rsidRDefault="003211E2" w:rsidP="00263221">
      <w:pPr>
        <w:spacing w:before="90" w:after="90"/>
        <w:ind w:left="720"/>
        <w:rPr>
          <w:rFonts w:asciiTheme="majorHAnsi" w:hAnsiTheme="majorHAnsi"/>
          <w:sz w:val="22"/>
          <w:szCs w:val="22"/>
        </w:rPr>
      </w:pPr>
      <w:r w:rsidRPr="00972623">
        <w:rPr>
          <w:rFonts w:asciiTheme="majorHAnsi" w:hAnsiTheme="majorHAnsi"/>
          <w:sz w:val="22"/>
          <w:szCs w:val="22"/>
        </w:rPr>
        <w:t>BRS has also been engaged in a statewide effort to improve the timeliness of plan d</w:t>
      </w:r>
      <w:r w:rsidRPr="00972623">
        <w:rPr>
          <w:rFonts w:asciiTheme="majorHAnsi" w:hAnsiTheme="majorHAnsi"/>
          <w:sz w:val="22"/>
          <w:szCs w:val="22"/>
        </w:rPr>
        <w:t>e</w:t>
      </w:r>
      <w:r w:rsidRPr="00972623">
        <w:rPr>
          <w:rFonts w:asciiTheme="majorHAnsi" w:hAnsiTheme="majorHAnsi"/>
          <w:sz w:val="22"/>
          <w:szCs w:val="22"/>
        </w:rPr>
        <w:t>velopment for its transition-aged youth. This has included training, guidance, increased monitoring, as well as a quality assurance review process for transition cases. With th</w:t>
      </w:r>
      <w:r w:rsidRPr="00972623">
        <w:rPr>
          <w:rFonts w:asciiTheme="majorHAnsi" w:hAnsiTheme="majorHAnsi"/>
          <w:sz w:val="22"/>
          <w:szCs w:val="22"/>
        </w:rPr>
        <w:t>e</w:t>
      </w:r>
      <w:r w:rsidRPr="00972623">
        <w:rPr>
          <w:rFonts w:asciiTheme="majorHAnsi" w:hAnsiTheme="majorHAnsi"/>
          <w:sz w:val="22"/>
          <w:szCs w:val="22"/>
        </w:rPr>
        <w:t>se efforts, the bureau has realized improvements in the number of transition plans wri</w:t>
      </w:r>
      <w:r w:rsidRPr="00972623">
        <w:rPr>
          <w:rFonts w:asciiTheme="majorHAnsi" w:hAnsiTheme="majorHAnsi"/>
          <w:sz w:val="22"/>
          <w:szCs w:val="22"/>
        </w:rPr>
        <w:t>t</w:t>
      </w:r>
      <w:r w:rsidRPr="00972623">
        <w:rPr>
          <w:rFonts w:asciiTheme="majorHAnsi" w:hAnsiTheme="majorHAnsi"/>
          <w:sz w:val="22"/>
          <w:szCs w:val="22"/>
        </w:rPr>
        <w:t xml:space="preserve">ten as well as a reduction in the timeframes for plan development. For FFY 2015, BRS was able to write 70% of plans for transition-age youth in three months or less. </w:t>
      </w:r>
    </w:p>
    <w:p w:rsidR="003211E2" w:rsidRPr="00972623" w:rsidRDefault="003211E2" w:rsidP="00263221">
      <w:pPr>
        <w:spacing w:before="90" w:after="90"/>
        <w:ind w:left="720"/>
        <w:rPr>
          <w:rFonts w:asciiTheme="majorHAnsi" w:hAnsiTheme="majorHAnsi"/>
          <w:sz w:val="22"/>
          <w:szCs w:val="22"/>
        </w:rPr>
      </w:pPr>
    </w:p>
    <w:p w:rsidR="003211E2" w:rsidRPr="00972623" w:rsidRDefault="003211E2" w:rsidP="00263221">
      <w:pPr>
        <w:spacing w:before="90" w:after="90"/>
        <w:ind w:left="720"/>
        <w:rPr>
          <w:rFonts w:asciiTheme="majorHAnsi" w:hAnsiTheme="majorHAnsi"/>
          <w:sz w:val="22"/>
          <w:szCs w:val="22"/>
        </w:rPr>
      </w:pPr>
      <w:r w:rsidRPr="00972623">
        <w:rPr>
          <w:rFonts w:asciiTheme="majorHAnsi" w:hAnsiTheme="majorHAnsi"/>
          <w:sz w:val="22"/>
          <w:szCs w:val="22"/>
        </w:rPr>
        <w:t>As BRS begins to implement new policies and procedures related to the Workforce I</w:t>
      </w:r>
      <w:r w:rsidRPr="00972623">
        <w:rPr>
          <w:rFonts w:asciiTheme="majorHAnsi" w:hAnsiTheme="majorHAnsi"/>
          <w:sz w:val="22"/>
          <w:szCs w:val="22"/>
        </w:rPr>
        <w:t>n</w:t>
      </w:r>
      <w:r w:rsidRPr="00972623">
        <w:rPr>
          <w:rFonts w:asciiTheme="majorHAnsi" w:hAnsiTheme="majorHAnsi"/>
          <w:sz w:val="22"/>
          <w:szCs w:val="22"/>
        </w:rPr>
        <w:t>novation and Opportunity Act (WIOA) legislation, it is anticipated that counseling staff will experience increased referrals of Pre-Employment Transition Service (PETS) consumers, transition-age youth, and consumers from our partner programs. Based on these projected increases, the bureau expects to serve 5,944 eligible consumers in Indivi</w:t>
      </w:r>
      <w:r w:rsidRPr="00972623">
        <w:rPr>
          <w:rFonts w:asciiTheme="majorHAnsi" w:hAnsiTheme="majorHAnsi"/>
          <w:sz w:val="22"/>
          <w:szCs w:val="22"/>
        </w:rPr>
        <w:t>d</w:t>
      </w:r>
      <w:r w:rsidRPr="00972623">
        <w:rPr>
          <w:rFonts w:asciiTheme="majorHAnsi" w:hAnsiTheme="majorHAnsi"/>
          <w:sz w:val="22"/>
          <w:szCs w:val="22"/>
        </w:rPr>
        <w:t xml:space="preserve">ual Plans for Employment (IPEs) under Part B of Title I of the Rehabilitation Act in FFY 2017; an increase of 9% above FFY 2015. </w:t>
      </w:r>
    </w:p>
    <w:p w:rsidR="00BC3972" w:rsidRPr="00972623" w:rsidRDefault="00BC3972" w:rsidP="00263221">
      <w:pPr>
        <w:spacing w:before="90" w:after="90"/>
        <w:ind w:left="720"/>
        <w:rPr>
          <w:rFonts w:asciiTheme="majorHAnsi" w:hAnsiTheme="majorHAnsi"/>
          <w:sz w:val="22"/>
          <w:szCs w:val="22"/>
        </w:rPr>
      </w:pPr>
    </w:p>
    <w:p w:rsidR="003211E2" w:rsidRPr="00972623" w:rsidRDefault="003211E2" w:rsidP="00263221">
      <w:pPr>
        <w:spacing w:before="90" w:after="90"/>
        <w:ind w:left="720"/>
        <w:rPr>
          <w:rFonts w:asciiTheme="majorHAnsi" w:hAnsiTheme="majorHAnsi"/>
          <w:sz w:val="22"/>
          <w:szCs w:val="22"/>
        </w:rPr>
      </w:pPr>
      <w:r w:rsidRPr="00972623">
        <w:rPr>
          <w:rFonts w:asciiTheme="majorHAnsi" w:hAnsiTheme="majorHAnsi"/>
          <w:b/>
          <w:bCs/>
          <w:sz w:val="22"/>
          <w:szCs w:val="22"/>
        </w:rPr>
        <w:t>Supported Employment</w:t>
      </w:r>
    </w:p>
    <w:p w:rsidR="003211E2" w:rsidRPr="00972623" w:rsidRDefault="003211E2" w:rsidP="00263221">
      <w:pPr>
        <w:spacing w:before="90" w:after="90"/>
        <w:ind w:left="720"/>
        <w:rPr>
          <w:rFonts w:asciiTheme="majorHAnsi" w:hAnsiTheme="majorHAnsi"/>
          <w:sz w:val="22"/>
          <w:szCs w:val="22"/>
        </w:rPr>
      </w:pPr>
      <w:r w:rsidRPr="00972623">
        <w:rPr>
          <w:rFonts w:asciiTheme="majorHAnsi" w:hAnsiTheme="majorHAnsi"/>
          <w:sz w:val="22"/>
          <w:szCs w:val="22"/>
        </w:rPr>
        <w:t>During FFY 2014, BRS purchased services for 142 consumers eligible for Supported E</w:t>
      </w:r>
      <w:r w:rsidRPr="00972623">
        <w:rPr>
          <w:rFonts w:asciiTheme="majorHAnsi" w:hAnsiTheme="majorHAnsi"/>
          <w:sz w:val="22"/>
          <w:szCs w:val="22"/>
        </w:rPr>
        <w:t>m</w:t>
      </w:r>
      <w:r w:rsidRPr="00972623">
        <w:rPr>
          <w:rFonts w:asciiTheme="majorHAnsi" w:hAnsiTheme="majorHAnsi"/>
          <w:sz w:val="22"/>
          <w:szCs w:val="22"/>
        </w:rPr>
        <w:t>ployment funding under Title VI-B of the Rehabilitation Act, utilizing $301,706.  It was projected that BRS would serve 84 consumers with Title VI-B funds with an estimated expenditure of $204,980. The significant increase from projections was the result of the agency’s continued focus on proper identification of supported employment cases and a commitment to properly expend funding.</w:t>
      </w:r>
    </w:p>
    <w:p w:rsidR="003211E2" w:rsidRPr="00972623" w:rsidRDefault="003211E2" w:rsidP="00263221">
      <w:pPr>
        <w:spacing w:before="90" w:after="90"/>
        <w:ind w:left="720"/>
        <w:rPr>
          <w:rFonts w:asciiTheme="majorHAnsi" w:hAnsiTheme="majorHAnsi"/>
          <w:sz w:val="22"/>
          <w:szCs w:val="22"/>
        </w:rPr>
      </w:pPr>
    </w:p>
    <w:p w:rsidR="003211E2" w:rsidRPr="00972623" w:rsidRDefault="003211E2" w:rsidP="00263221">
      <w:pPr>
        <w:spacing w:before="90" w:after="90"/>
        <w:ind w:left="720"/>
        <w:rPr>
          <w:rFonts w:asciiTheme="majorHAnsi" w:hAnsiTheme="majorHAnsi"/>
          <w:sz w:val="22"/>
          <w:szCs w:val="22"/>
        </w:rPr>
      </w:pPr>
      <w:r w:rsidRPr="00972623">
        <w:rPr>
          <w:rFonts w:asciiTheme="majorHAnsi" w:hAnsiTheme="majorHAnsi"/>
          <w:sz w:val="22"/>
          <w:szCs w:val="22"/>
        </w:rPr>
        <w:t xml:space="preserve">In FFY 2015, BRS has purchased services for 136 individuals, expending $278,551 in Title VI-B funds. These numbers are consistent with FFY 2014 performance. In combination with the 5,443 individuals who received services under Title I, BRS served a total of 5,579 individuals in FFY 2015. </w:t>
      </w:r>
    </w:p>
    <w:p w:rsidR="003211E2" w:rsidRPr="00972623" w:rsidRDefault="003211E2" w:rsidP="00263221">
      <w:pPr>
        <w:spacing w:before="90" w:after="90"/>
        <w:ind w:left="720"/>
        <w:rPr>
          <w:rFonts w:asciiTheme="majorHAnsi" w:hAnsiTheme="majorHAnsi"/>
          <w:sz w:val="22"/>
          <w:szCs w:val="22"/>
        </w:rPr>
      </w:pPr>
    </w:p>
    <w:p w:rsidR="003211E2" w:rsidRPr="00972623" w:rsidRDefault="003211E2" w:rsidP="00263221">
      <w:pPr>
        <w:spacing w:before="90" w:after="90"/>
        <w:ind w:left="720"/>
        <w:rPr>
          <w:rFonts w:asciiTheme="majorHAnsi" w:hAnsiTheme="majorHAnsi"/>
          <w:sz w:val="22"/>
          <w:szCs w:val="22"/>
        </w:rPr>
      </w:pPr>
      <w:r w:rsidRPr="00972623">
        <w:rPr>
          <w:rFonts w:asciiTheme="majorHAnsi" w:hAnsiTheme="majorHAnsi"/>
          <w:sz w:val="22"/>
          <w:szCs w:val="22"/>
        </w:rPr>
        <w:t>For FFY 2017, the bureau anticipates that 150 individuals could potentially receive services funded under Title VI-B.  In combination with the 5,944 individuals projected to r</w:t>
      </w:r>
      <w:r w:rsidRPr="00972623">
        <w:rPr>
          <w:rFonts w:asciiTheme="majorHAnsi" w:hAnsiTheme="majorHAnsi"/>
          <w:sz w:val="22"/>
          <w:szCs w:val="22"/>
        </w:rPr>
        <w:t>e</w:t>
      </w:r>
      <w:r w:rsidRPr="00972623">
        <w:rPr>
          <w:rFonts w:asciiTheme="majorHAnsi" w:hAnsiTheme="majorHAnsi"/>
          <w:sz w:val="22"/>
          <w:szCs w:val="22"/>
        </w:rPr>
        <w:t>ceive services under Title I, the total number of individuals who could be served in IPE’s during FFY 2017 is 6,094.</w:t>
      </w:r>
    </w:p>
    <w:p w:rsidR="00BC3972" w:rsidRPr="00972623" w:rsidRDefault="00BC3972" w:rsidP="00263221">
      <w:pPr>
        <w:spacing w:before="90" w:after="90"/>
        <w:ind w:left="720"/>
        <w:rPr>
          <w:rFonts w:asciiTheme="majorHAnsi" w:hAnsiTheme="majorHAnsi"/>
          <w:sz w:val="22"/>
          <w:szCs w:val="22"/>
        </w:rPr>
      </w:pPr>
    </w:p>
    <w:p w:rsidR="003211E2" w:rsidRPr="00972623" w:rsidRDefault="003211E2" w:rsidP="00263221">
      <w:pPr>
        <w:spacing w:before="90" w:after="90"/>
        <w:ind w:left="720"/>
        <w:rPr>
          <w:rFonts w:asciiTheme="majorHAnsi" w:hAnsiTheme="majorHAnsi"/>
          <w:sz w:val="22"/>
          <w:szCs w:val="22"/>
        </w:rPr>
      </w:pPr>
      <w:r w:rsidRPr="00972623">
        <w:rPr>
          <w:rFonts w:asciiTheme="majorHAnsi" w:hAnsiTheme="majorHAnsi"/>
          <w:b/>
          <w:bCs/>
          <w:sz w:val="22"/>
          <w:szCs w:val="22"/>
        </w:rPr>
        <w:t>Costs of Services</w:t>
      </w:r>
    </w:p>
    <w:p w:rsidR="003211E2" w:rsidRPr="00972623" w:rsidRDefault="003211E2" w:rsidP="00263221">
      <w:pPr>
        <w:spacing w:before="90" w:after="90"/>
        <w:ind w:left="720"/>
        <w:rPr>
          <w:rFonts w:asciiTheme="majorHAnsi" w:hAnsiTheme="majorHAnsi"/>
          <w:sz w:val="22"/>
          <w:szCs w:val="22"/>
        </w:rPr>
      </w:pPr>
      <w:r w:rsidRPr="00972623">
        <w:rPr>
          <w:rFonts w:asciiTheme="majorHAnsi" w:hAnsiTheme="majorHAnsi"/>
          <w:sz w:val="22"/>
          <w:szCs w:val="22"/>
        </w:rPr>
        <w:t>Total Title I purchase of services (POS) costs for all eligible consumers in FFY 2015 was $14 million.  This figure represents a $2.2M increase over FFY 2014 expenditures. The bureau believes that two key contributing factors exist.  First, BRS saw significant i</w:t>
      </w:r>
      <w:r w:rsidRPr="00972623">
        <w:rPr>
          <w:rFonts w:asciiTheme="majorHAnsi" w:hAnsiTheme="majorHAnsi"/>
          <w:sz w:val="22"/>
          <w:szCs w:val="22"/>
        </w:rPr>
        <w:t>n</w:t>
      </w:r>
      <w:r w:rsidRPr="00972623">
        <w:rPr>
          <w:rFonts w:asciiTheme="majorHAnsi" w:hAnsiTheme="majorHAnsi"/>
          <w:sz w:val="22"/>
          <w:szCs w:val="22"/>
        </w:rPr>
        <w:t>creases with the number of consumers applying for services, going into Individualized Employment Plans (IPEs), and receiving paid services in FFY 2015. Secondly, a significant number of transition-aged youth were funded to participate in a Summer Youth E</w:t>
      </w:r>
      <w:r w:rsidRPr="00972623">
        <w:rPr>
          <w:rFonts w:asciiTheme="majorHAnsi" w:hAnsiTheme="majorHAnsi"/>
          <w:sz w:val="22"/>
          <w:szCs w:val="22"/>
        </w:rPr>
        <w:t>m</w:t>
      </w:r>
      <w:r w:rsidRPr="00972623">
        <w:rPr>
          <w:rFonts w:asciiTheme="majorHAnsi" w:hAnsiTheme="majorHAnsi"/>
          <w:sz w:val="22"/>
          <w:szCs w:val="22"/>
        </w:rPr>
        <w:t xml:space="preserve">ployment Program (SYEP). The utilization of the SYEP was expanded to allow increased access with emphasis on Pre-Employment Transition (PET) consumers.   </w:t>
      </w:r>
    </w:p>
    <w:p w:rsidR="003211E2" w:rsidRPr="00972623" w:rsidRDefault="003211E2" w:rsidP="003B5B1C">
      <w:pPr>
        <w:spacing w:before="90" w:after="90"/>
        <w:ind w:left="720"/>
        <w:rPr>
          <w:rFonts w:asciiTheme="majorHAnsi" w:hAnsiTheme="majorHAnsi"/>
          <w:sz w:val="22"/>
          <w:szCs w:val="22"/>
        </w:rPr>
      </w:pPr>
    </w:p>
    <w:p w:rsidR="003211E2" w:rsidRPr="00972623" w:rsidRDefault="003211E2" w:rsidP="00263221">
      <w:pPr>
        <w:spacing w:before="90" w:after="90"/>
        <w:ind w:left="720"/>
        <w:rPr>
          <w:rFonts w:asciiTheme="majorHAnsi" w:hAnsiTheme="majorHAnsi"/>
          <w:sz w:val="22"/>
          <w:szCs w:val="22"/>
        </w:rPr>
      </w:pPr>
      <w:r w:rsidRPr="00972623">
        <w:rPr>
          <w:rFonts w:asciiTheme="majorHAnsi" w:hAnsiTheme="majorHAnsi"/>
          <w:sz w:val="22"/>
          <w:szCs w:val="22"/>
        </w:rPr>
        <w:t>Upon examining expenditure trends in POS for non-Pre-Employment Transition co</w:t>
      </w:r>
      <w:r w:rsidRPr="00972623">
        <w:rPr>
          <w:rFonts w:asciiTheme="majorHAnsi" w:hAnsiTheme="majorHAnsi"/>
          <w:sz w:val="22"/>
          <w:szCs w:val="22"/>
        </w:rPr>
        <w:t>n</w:t>
      </w:r>
      <w:r w:rsidRPr="00972623">
        <w:rPr>
          <w:rFonts w:asciiTheme="majorHAnsi" w:hAnsiTheme="majorHAnsi"/>
          <w:sz w:val="22"/>
          <w:szCs w:val="22"/>
        </w:rPr>
        <w:t xml:space="preserve">sumers determined to be Priority 1 and Priority 2, as well as allowing for a potentially modest expansion of costs in providing services for individuals of Priority 3 status, BRS projects to expend approximately $11.5 million in FFY 2017 on this group of consumers. In addition, BRS will expend a minimum of $2.5 million purchasing Pre-Employment Transition Services. Thus the total POS projection for FFY 2017 is $14M. </w:t>
      </w:r>
    </w:p>
    <w:p w:rsidR="003211E2" w:rsidRPr="00972623" w:rsidRDefault="003211E2" w:rsidP="00263221">
      <w:pPr>
        <w:spacing w:before="90" w:after="90"/>
        <w:ind w:left="720"/>
        <w:rPr>
          <w:rFonts w:asciiTheme="majorHAnsi" w:hAnsiTheme="majorHAnsi"/>
          <w:sz w:val="22"/>
          <w:szCs w:val="22"/>
        </w:rPr>
      </w:pPr>
    </w:p>
    <w:p w:rsidR="003211E2" w:rsidRPr="00972623" w:rsidRDefault="003211E2" w:rsidP="00263221">
      <w:pPr>
        <w:spacing w:before="90" w:after="90"/>
        <w:ind w:left="720"/>
        <w:rPr>
          <w:rFonts w:asciiTheme="majorHAnsi" w:hAnsiTheme="majorHAnsi"/>
          <w:sz w:val="22"/>
          <w:szCs w:val="22"/>
        </w:rPr>
      </w:pPr>
      <w:r w:rsidRPr="00972623">
        <w:rPr>
          <w:rFonts w:asciiTheme="majorHAnsi" w:hAnsiTheme="majorHAnsi"/>
          <w:sz w:val="22"/>
          <w:szCs w:val="22"/>
        </w:rPr>
        <w:lastRenderedPageBreak/>
        <w:t>With respect to the 150 consumers projected to receive services under Title VI-B during FFY 2017, the bureau forecasts an expenditure of $269,167 in Supported Employment funding.</w:t>
      </w:r>
    </w:p>
    <w:p w:rsidR="00263221" w:rsidRPr="00972623" w:rsidRDefault="00263221" w:rsidP="00263221">
      <w:pPr>
        <w:spacing w:before="90" w:after="90"/>
        <w:ind w:left="720"/>
        <w:rPr>
          <w:rFonts w:asciiTheme="majorHAnsi" w:hAnsiTheme="majorHAnsi"/>
          <w:sz w:val="22"/>
          <w:szCs w:val="22"/>
        </w:rPr>
      </w:pPr>
    </w:p>
    <w:tbl>
      <w:tblPr>
        <w:tblW w:w="4534" w:type="pct"/>
        <w:tblInd w:w="900" w:type="dxa"/>
        <w:tblCellMar>
          <w:top w:w="15" w:type="dxa"/>
          <w:left w:w="15" w:type="dxa"/>
          <w:bottom w:w="15" w:type="dxa"/>
          <w:right w:w="15" w:type="dxa"/>
        </w:tblCellMar>
        <w:tblLook w:val="00A0" w:firstRow="1" w:lastRow="0" w:firstColumn="1" w:lastColumn="0" w:noHBand="0" w:noVBand="0"/>
      </w:tblPr>
      <w:tblGrid>
        <w:gridCol w:w="3648"/>
        <w:gridCol w:w="815"/>
        <w:gridCol w:w="1414"/>
        <w:gridCol w:w="1198"/>
        <w:gridCol w:w="1032"/>
      </w:tblGrid>
      <w:tr w:rsidR="003211E2" w:rsidRPr="00972623" w:rsidTr="003211E2">
        <w:tc>
          <w:tcPr>
            <w:tcW w:w="2331" w:type="pct"/>
            <w:shd w:val="clear" w:color="auto" w:fill="EEEEEE"/>
            <w:tcMar>
              <w:top w:w="15" w:type="dxa"/>
              <w:left w:w="150" w:type="dxa"/>
              <w:bottom w:w="15" w:type="dxa"/>
              <w:right w:w="150" w:type="dxa"/>
            </w:tcMar>
          </w:tcPr>
          <w:p w:rsidR="003211E2" w:rsidRPr="00972623" w:rsidRDefault="003211E2" w:rsidP="00263221">
            <w:pPr>
              <w:rPr>
                <w:rFonts w:asciiTheme="majorHAnsi" w:hAnsiTheme="majorHAnsi"/>
                <w:sz w:val="22"/>
                <w:szCs w:val="22"/>
              </w:rPr>
            </w:pPr>
            <w:r w:rsidRPr="00972623">
              <w:rPr>
                <w:rFonts w:asciiTheme="majorHAnsi" w:hAnsiTheme="majorHAnsi"/>
                <w:sz w:val="22"/>
                <w:szCs w:val="22"/>
              </w:rPr>
              <w:t>Category</w:t>
            </w:r>
          </w:p>
        </w:tc>
        <w:tc>
          <w:tcPr>
            <w:tcW w:w="583" w:type="pct"/>
            <w:shd w:val="clear" w:color="auto" w:fill="EEEEEE"/>
            <w:tcMar>
              <w:top w:w="15" w:type="dxa"/>
              <w:left w:w="150" w:type="dxa"/>
              <w:bottom w:w="15" w:type="dxa"/>
              <w:right w:w="150" w:type="dxa"/>
            </w:tcMar>
          </w:tcPr>
          <w:p w:rsidR="003211E2" w:rsidRPr="00972623" w:rsidRDefault="003211E2" w:rsidP="00263221">
            <w:pPr>
              <w:jc w:val="right"/>
              <w:rPr>
                <w:rFonts w:asciiTheme="majorHAnsi" w:hAnsiTheme="majorHAnsi"/>
                <w:sz w:val="22"/>
                <w:szCs w:val="22"/>
              </w:rPr>
            </w:pPr>
            <w:r w:rsidRPr="00972623">
              <w:rPr>
                <w:rFonts w:asciiTheme="majorHAnsi" w:hAnsiTheme="majorHAnsi"/>
                <w:sz w:val="22"/>
                <w:szCs w:val="22"/>
              </w:rPr>
              <w:t>Title I or Title VI</w:t>
            </w:r>
          </w:p>
        </w:tc>
        <w:tc>
          <w:tcPr>
            <w:tcW w:w="745" w:type="pct"/>
            <w:shd w:val="clear" w:color="auto" w:fill="EEEEEE"/>
            <w:tcMar>
              <w:top w:w="15" w:type="dxa"/>
              <w:left w:w="150" w:type="dxa"/>
              <w:bottom w:w="15" w:type="dxa"/>
              <w:right w:w="150" w:type="dxa"/>
            </w:tcMar>
          </w:tcPr>
          <w:p w:rsidR="003211E2" w:rsidRPr="00972623" w:rsidRDefault="003211E2" w:rsidP="00263221">
            <w:pPr>
              <w:jc w:val="right"/>
              <w:rPr>
                <w:rFonts w:asciiTheme="majorHAnsi" w:hAnsiTheme="majorHAnsi"/>
                <w:sz w:val="22"/>
                <w:szCs w:val="22"/>
              </w:rPr>
            </w:pPr>
            <w:r w:rsidRPr="00972623">
              <w:rPr>
                <w:rFonts w:asciiTheme="majorHAnsi" w:hAnsiTheme="majorHAnsi"/>
                <w:sz w:val="22"/>
                <w:szCs w:val="22"/>
              </w:rPr>
              <w:t>Estimated Funds</w:t>
            </w:r>
          </w:p>
        </w:tc>
        <w:tc>
          <w:tcPr>
            <w:tcW w:w="712" w:type="pct"/>
            <w:shd w:val="clear" w:color="auto" w:fill="EEEEEE"/>
            <w:tcMar>
              <w:top w:w="15" w:type="dxa"/>
              <w:left w:w="150" w:type="dxa"/>
              <w:bottom w:w="15" w:type="dxa"/>
              <w:right w:w="150" w:type="dxa"/>
            </w:tcMar>
          </w:tcPr>
          <w:p w:rsidR="003211E2" w:rsidRPr="00972623" w:rsidRDefault="003211E2" w:rsidP="00263221">
            <w:pPr>
              <w:jc w:val="right"/>
              <w:rPr>
                <w:rFonts w:asciiTheme="majorHAnsi" w:hAnsiTheme="majorHAnsi"/>
                <w:sz w:val="22"/>
                <w:szCs w:val="22"/>
              </w:rPr>
            </w:pPr>
            <w:r w:rsidRPr="00972623">
              <w:rPr>
                <w:rFonts w:asciiTheme="majorHAnsi" w:hAnsiTheme="majorHAnsi"/>
                <w:sz w:val="22"/>
                <w:szCs w:val="22"/>
              </w:rPr>
              <w:t>Estimated Number to be Served</w:t>
            </w:r>
          </w:p>
        </w:tc>
        <w:tc>
          <w:tcPr>
            <w:tcW w:w="629" w:type="pct"/>
            <w:shd w:val="clear" w:color="auto" w:fill="EEEEEE"/>
            <w:tcMar>
              <w:top w:w="15" w:type="dxa"/>
              <w:left w:w="150" w:type="dxa"/>
              <w:bottom w:w="15" w:type="dxa"/>
              <w:right w:w="150" w:type="dxa"/>
            </w:tcMar>
          </w:tcPr>
          <w:p w:rsidR="003211E2" w:rsidRPr="00972623" w:rsidRDefault="003211E2" w:rsidP="00263221">
            <w:pPr>
              <w:jc w:val="right"/>
              <w:rPr>
                <w:rFonts w:asciiTheme="majorHAnsi" w:hAnsiTheme="majorHAnsi"/>
                <w:sz w:val="22"/>
                <w:szCs w:val="22"/>
              </w:rPr>
            </w:pPr>
            <w:r w:rsidRPr="00972623">
              <w:rPr>
                <w:rFonts w:asciiTheme="majorHAnsi" w:hAnsiTheme="majorHAnsi"/>
                <w:sz w:val="22"/>
                <w:szCs w:val="22"/>
              </w:rPr>
              <w:t>Average Cost of Services</w:t>
            </w:r>
          </w:p>
        </w:tc>
      </w:tr>
      <w:tr w:rsidR="003211E2" w:rsidRPr="00972623" w:rsidTr="003211E2">
        <w:tc>
          <w:tcPr>
            <w:tcW w:w="2331" w:type="pct"/>
            <w:tcBorders>
              <w:top w:val="single" w:sz="6" w:space="0" w:color="B9BEDA"/>
              <w:left w:val="single" w:sz="6" w:space="0" w:color="B9BEDA"/>
              <w:bottom w:val="single" w:sz="6" w:space="0" w:color="B9BEDA"/>
              <w:right w:val="single" w:sz="6" w:space="0" w:color="B9BEDA"/>
            </w:tcBorders>
            <w:shd w:val="clear" w:color="auto" w:fill="FFFFFF"/>
            <w:tcMar>
              <w:top w:w="75" w:type="dxa"/>
              <w:left w:w="150" w:type="dxa"/>
              <w:bottom w:w="75" w:type="dxa"/>
              <w:right w:w="150" w:type="dxa"/>
            </w:tcMar>
          </w:tcPr>
          <w:p w:rsidR="003211E2" w:rsidRPr="00972623" w:rsidRDefault="003211E2" w:rsidP="00263221">
            <w:pPr>
              <w:rPr>
                <w:rFonts w:asciiTheme="majorHAnsi" w:hAnsiTheme="majorHAnsi"/>
                <w:sz w:val="22"/>
                <w:szCs w:val="22"/>
              </w:rPr>
            </w:pPr>
            <w:r w:rsidRPr="00972623">
              <w:rPr>
                <w:rFonts w:asciiTheme="majorHAnsi" w:hAnsiTheme="majorHAnsi"/>
                <w:sz w:val="22"/>
                <w:szCs w:val="22"/>
              </w:rPr>
              <w:t xml:space="preserve">All Eligible Consumers </w:t>
            </w:r>
          </w:p>
        </w:tc>
        <w:tc>
          <w:tcPr>
            <w:tcW w:w="583" w:type="pct"/>
            <w:tcBorders>
              <w:top w:val="single" w:sz="6" w:space="0" w:color="B9BEDA"/>
              <w:left w:val="single" w:sz="6" w:space="0" w:color="B9BEDA"/>
              <w:bottom w:val="single" w:sz="6" w:space="0" w:color="B9BEDA"/>
              <w:right w:val="single" w:sz="6" w:space="0" w:color="B9BEDA"/>
            </w:tcBorders>
            <w:shd w:val="clear" w:color="auto" w:fill="FFFFFF"/>
            <w:tcMar>
              <w:top w:w="75" w:type="dxa"/>
              <w:left w:w="150" w:type="dxa"/>
              <w:bottom w:w="75" w:type="dxa"/>
              <w:right w:w="150" w:type="dxa"/>
            </w:tcMar>
          </w:tcPr>
          <w:p w:rsidR="003211E2" w:rsidRPr="00972623" w:rsidRDefault="003211E2" w:rsidP="00263221">
            <w:pPr>
              <w:rPr>
                <w:rFonts w:asciiTheme="majorHAnsi" w:hAnsiTheme="majorHAnsi"/>
                <w:sz w:val="22"/>
                <w:szCs w:val="22"/>
              </w:rPr>
            </w:pPr>
            <w:r w:rsidRPr="00972623">
              <w:rPr>
                <w:rFonts w:asciiTheme="majorHAnsi" w:hAnsiTheme="majorHAnsi"/>
                <w:sz w:val="22"/>
                <w:szCs w:val="22"/>
              </w:rPr>
              <w:t>Title I</w:t>
            </w:r>
          </w:p>
        </w:tc>
        <w:tc>
          <w:tcPr>
            <w:tcW w:w="745" w:type="pct"/>
            <w:tcBorders>
              <w:top w:val="single" w:sz="6" w:space="0" w:color="B9BEDA"/>
              <w:left w:val="single" w:sz="6" w:space="0" w:color="B9BEDA"/>
              <w:bottom w:val="single" w:sz="6" w:space="0" w:color="B9BEDA"/>
              <w:right w:val="single" w:sz="6" w:space="0" w:color="B9BEDA"/>
            </w:tcBorders>
            <w:shd w:val="clear" w:color="auto" w:fill="FFFFFF"/>
            <w:tcMar>
              <w:top w:w="75" w:type="dxa"/>
              <w:left w:w="150" w:type="dxa"/>
              <w:bottom w:w="75" w:type="dxa"/>
              <w:right w:w="150" w:type="dxa"/>
            </w:tcMar>
          </w:tcPr>
          <w:p w:rsidR="003211E2" w:rsidRPr="00972623" w:rsidRDefault="003211E2" w:rsidP="00263221">
            <w:pPr>
              <w:jc w:val="right"/>
              <w:rPr>
                <w:rFonts w:asciiTheme="majorHAnsi" w:hAnsiTheme="majorHAnsi"/>
                <w:sz w:val="22"/>
                <w:szCs w:val="22"/>
              </w:rPr>
            </w:pPr>
            <w:r w:rsidRPr="00972623">
              <w:rPr>
                <w:rFonts w:asciiTheme="majorHAnsi" w:hAnsiTheme="majorHAnsi"/>
                <w:sz w:val="22"/>
                <w:szCs w:val="22"/>
              </w:rPr>
              <w:t>$14,000,000</w:t>
            </w:r>
          </w:p>
        </w:tc>
        <w:tc>
          <w:tcPr>
            <w:tcW w:w="712" w:type="pct"/>
            <w:tcBorders>
              <w:top w:val="single" w:sz="6" w:space="0" w:color="B9BEDA"/>
              <w:left w:val="single" w:sz="6" w:space="0" w:color="B9BEDA"/>
              <w:bottom w:val="single" w:sz="6" w:space="0" w:color="B9BEDA"/>
              <w:right w:val="single" w:sz="6" w:space="0" w:color="B9BEDA"/>
            </w:tcBorders>
            <w:shd w:val="clear" w:color="auto" w:fill="FFFFFF"/>
            <w:tcMar>
              <w:top w:w="75" w:type="dxa"/>
              <w:left w:w="150" w:type="dxa"/>
              <w:bottom w:w="75" w:type="dxa"/>
              <w:right w:w="150" w:type="dxa"/>
            </w:tcMar>
          </w:tcPr>
          <w:p w:rsidR="003211E2" w:rsidRPr="00972623" w:rsidRDefault="003211E2" w:rsidP="00263221">
            <w:pPr>
              <w:jc w:val="right"/>
              <w:rPr>
                <w:rFonts w:asciiTheme="majorHAnsi" w:hAnsiTheme="majorHAnsi"/>
                <w:sz w:val="22"/>
                <w:szCs w:val="22"/>
              </w:rPr>
            </w:pPr>
            <w:r w:rsidRPr="00972623">
              <w:rPr>
                <w:rFonts w:asciiTheme="majorHAnsi" w:hAnsiTheme="majorHAnsi"/>
                <w:sz w:val="22"/>
                <w:szCs w:val="22"/>
              </w:rPr>
              <w:t>5,944</w:t>
            </w:r>
          </w:p>
        </w:tc>
        <w:tc>
          <w:tcPr>
            <w:tcW w:w="629" w:type="pct"/>
            <w:tcBorders>
              <w:top w:val="single" w:sz="6" w:space="0" w:color="B9BEDA"/>
              <w:left w:val="single" w:sz="6" w:space="0" w:color="B9BEDA"/>
              <w:bottom w:val="single" w:sz="6" w:space="0" w:color="B9BEDA"/>
              <w:right w:val="single" w:sz="6" w:space="0" w:color="B9BEDA"/>
            </w:tcBorders>
            <w:shd w:val="clear" w:color="auto" w:fill="FFFFFF"/>
            <w:tcMar>
              <w:top w:w="75" w:type="dxa"/>
              <w:left w:w="150" w:type="dxa"/>
              <w:bottom w:w="75" w:type="dxa"/>
              <w:right w:w="150" w:type="dxa"/>
            </w:tcMar>
          </w:tcPr>
          <w:p w:rsidR="003211E2" w:rsidRPr="00972623" w:rsidRDefault="003211E2" w:rsidP="00263221">
            <w:pPr>
              <w:jc w:val="right"/>
              <w:rPr>
                <w:rFonts w:asciiTheme="majorHAnsi" w:hAnsiTheme="majorHAnsi"/>
                <w:sz w:val="22"/>
                <w:szCs w:val="22"/>
              </w:rPr>
            </w:pPr>
            <w:r w:rsidRPr="00972623">
              <w:rPr>
                <w:rFonts w:asciiTheme="majorHAnsi" w:hAnsiTheme="majorHAnsi"/>
                <w:sz w:val="22"/>
                <w:szCs w:val="22"/>
              </w:rPr>
              <w:t>$2,355</w:t>
            </w:r>
          </w:p>
        </w:tc>
      </w:tr>
      <w:tr w:rsidR="003211E2" w:rsidRPr="00972623" w:rsidTr="003211E2">
        <w:tc>
          <w:tcPr>
            <w:tcW w:w="2331" w:type="pct"/>
            <w:tcBorders>
              <w:top w:val="single" w:sz="6" w:space="0" w:color="B9BEDA"/>
              <w:left w:val="single" w:sz="6" w:space="0" w:color="B9BEDA"/>
              <w:bottom w:val="single" w:sz="6" w:space="0" w:color="B9BEDA"/>
              <w:right w:val="single" w:sz="6" w:space="0" w:color="B9BEDA"/>
            </w:tcBorders>
            <w:shd w:val="clear" w:color="auto" w:fill="FFFFFF"/>
            <w:tcMar>
              <w:top w:w="75" w:type="dxa"/>
              <w:left w:w="150" w:type="dxa"/>
              <w:bottom w:w="75" w:type="dxa"/>
              <w:right w:w="150" w:type="dxa"/>
            </w:tcMar>
          </w:tcPr>
          <w:p w:rsidR="003211E2" w:rsidRPr="00972623" w:rsidRDefault="003211E2" w:rsidP="00263221">
            <w:pPr>
              <w:rPr>
                <w:rFonts w:asciiTheme="majorHAnsi" w:hAnsiTheme="majorHAnsi"/>
                <w:sz w:val="22"/>
                <w:szCs w:val="22"/>
              </w:rPr>
            </w:pPr>
            <w:r w:rsidRPr="00972623">
              <w:rPr>
                <w:rFonts w:asciiTheme="majorHAnsi" w:hAnsiTheme="majorHAnsi"/>
                <w:sz w:val="22"/>
                <w:szCs w:val="22"/>
              </w:rPr>
              <w:t>Most Significant</w:t>
            </w:r>
          </w:p>
        </w:tc>
        <w:tc>
          <w:tcPr>
            <w:tcW w:w="583" w:type="pct"/>
            <w:tcBorders>
              <w:top w:val="single" w:sz="6" w:space="0" w:color="B9BEDA"/>
              <w:left w:val="single" w:sz="6" w:space="0" w:color="B9BEDA"/>
              <w:bottom w:val="single" w:sz="6" w:space="0" w:color="B9BEDA"/>
              <w:right w:val="single" w:sz="6" w:space="0" w:color="B9BEDA"/>
            </w:tcBorders>
            <w:shd w:val="clear" w:color="auto" w:fill="FFFFFF"/>
            <w:tcMar>
              <w:top w:w="75" w:type="dxa"/>
              <w:left w:w="150" w:type="dxa"/>
              <w:bottom w:w="75" w:type="dxa"/>
              <w:right w:w="150" w:type="dxa"/>
            </w:tcMar>
          </w:tcPr>
          <w:p w:rsidR="003211E2" w:rsidRPr="00972623" w:rsidRDefault="003211E2" w:rsidP="00263221">
            <w:pPr>
              <w:rPr>
                <w:rFonts w:asciiTheme="majorHAnsi" w:hAnsiTheme="majorHAnsi"/>
                <w:sz w:val="22"/>
                <w:szCs w:val="22"/>
              </w:rPr>
            </w:pPr>
            <w:r w:rsidRPr="00972623">
              <w:rPr>
                <w:rFonts w:asciiTheme="majorHAnsi" w:hAnsiTheme="majorHAnsi"/>
                <w:sz w:val="22"/>
                <w:szCs w:val="22"/>
              </w:rPr>
              <w:t>Title VI</w:t>
            </w:r>
          </w:p>
        </w:tc>
        <w:tc>
          <w:tcPr>
            <w:tcW w:w="745" w:type="pct"/>
            <w:tcBorders>
              <w:top w:val="single" w:sz="6" w:space="0" w:color="B9BEDA"/>
              <w:left w:val="single" w:sz="6" w:space="0" w:color="B9BEDA"/>
              <w:bottom w:val="single" w:sz="6" w:space="0" w:color="B9BEDA"/>
              <w:right w:val="single" w:sz="6" w:space="0" w:color="B9BEDA"/>
            </w:tcBorders>
            <w:shd w:val="clear" w:color="auto" w:fill="FFFFFF"/>
            <w:tcMar>
              <w:top w:w="75" w:type="dxa"/>
              <w:left w:w="150" w:type="dxa"/>
              <w:bottom w:w="75" w:type="dxa"/>
              <w:right w:w="150" w:type="dxa"/>
            </w:tcMar>
          </w:tcPr>
          <w:p w:rsidR="003211E2" w:rsidRPr="00972623" w:rsidRDefault="003211E2" w:rsidP="00263221">
            <w:pPr>
              <w:jc w:val="right"/>
              <w:rPr>
                <w:rFonts w:asciiTheme="majorHAnsi" w:hAnsiTheme="majorHAnsi"/>
                <w:sz w:val="22"/>
                <w:szCs w:val="22"/>
              </w:rPr>
            </w:pPr>
            <w:r w:rsidRPr="00972623">
              <w:rPr>
                <w:rFonts w:asciiTheme="majorHAnsi" w:hAnsiTheme="majorHAnsi"/>
                <w:sz w:val="22"/>
                <w:szCs w:val="22"/>
              </w:rPr>
              <w:t>$269,167</w:t>
            </w:r>
          </w:p>
        </w:tc>
        <w:tc>
          <w:tcPr>
            <w:tcW w:w="712" w:type="pct"/>
            <w:tcBorders>
              <w:top w:val="single" w:sz="6" w:space="0" w:color="B9BEDA"/>
              <w:left w:val="single" w:sz="6" w:space="0" w:color="B9BEDA"/>
              <w:bottom w:val="single" w:sz="6" w:space="0" w:color="B9BEDA"/>
              <w:right w:val="single" w:sz="6" w:space="0" w:color="B9BEDA"/>
            </w:tcBorders>
            <w:shd w:val="clear" w:color="auto" w:fill="FFFFFF"/>
            <w:tcMar>
              <w:top w:w="75" w:type="dxa"/>
              <w:left w:w="150" w:type="dxa"/>
              <w:bottom w:w="75" w:type="dxa"/>
              <w:right w:w="150" w:type="dxa"/>
            </w:tcMar>
          </w:tcPr>
          <w:p w:rsidR="003211E2" w:rsidRPr="00972623" w:rsidRDefault="003211E2" w:rsidP="00263221">
            <w:pPr>
              <w:jc w:val="right"/>
              <w:rPr>
                <w:rFonts w:asciiTheme="majorHAnsi" w:hAnsiTheme="majorHAnsi"/>
                <w:sz w:val="22"/>
                <w:szCs w:val="22"/>
              </w:rPr>
            </w:pPr>
            <w:r w:rsidRPr="00972623">
              <w:rPr>
                <w:rFonts w:asciiTheme="majorHAnsi" w:hAnsiTheme="majorHAnsi"/>
                <w:sz w:val="22"/>
                <w:szCs w:val="22"/>
              </w:rPr>
              <w:t>150</w:t>
            </w:r>
          </w:p>
        </w:tc>
        <w:tc>
          <w:tcPr>
            <w:tcW w:w="629" w:type="pct"/>
            <w:tcBorders>
              <w:top w:val="single" w:sz="6" w:space="0" w:color="B9BEDA"/>
              <w:left w:val="single" w:sz="6" w:space="0" w:color="B9BEDA"/>
              <w:bottom w:val="single" w:sz="6" w:space="0" w:color="B9BEDA"/>
              <w:right w:val="single" w:sz="6" w:space="0" w:color="B9BEDA"/>
            </w:tcBorders>
            <w:shd w:val="clear" w:color="auto" w:fill="FFFFFF"/>
            <w:tcMar>
              <w:top w:w="75" w:type="dxa"/>
              <w:left w:w="150" w:type="dxa"/>
              <w:bottom w:w="75" w:type="dxa"/>
              <w:right w:w="150" w:type="dxa"/>
            </w:tcMar>
          </w:tcPr>
          <w:p w:rsidR="003211E2" w:rsidRPr="00972623" w:rsidRDefault="003211E2" w:rsidP="00263221">
            <w:pPr>
              <w:jc w:val="right"/>
              <w:rPr>
                <w:rFonts w:asciiTheme="majorHAnsi" w:hAnsiTheme="majorHAnsi"/>
                <w:sz w:val="22"/>
                <w:szCs w:val="22"/>
              </w:rPr>
            </w:pPr>
            <w:r w:rsidRPr="00972623">
              <w:rPr>
                <w:rFonts w:asciiTheme="majorHAnsi" w:hAnsiTheme="majorHAnsi"/>
                <w:sz w:val="22"/>
                <w:szCs w:val="22"/>
              </w:rPr>
              <w:t>$1,794</w:t>
            </w:r>
          </w:p>
        </w:tc>
      </w:tr>
      <w:tr w:rsidR="003211E2" w:rsidRPr="00972623" w:rsidTr="003211E2">
        <w:tc>
          <w:tcPr>
            <w:tcW w:w="2331" w:type="pct"/>
            <w:tcBorders>
              <w:top w:val="single" w:sz="6" w:space="0" w:color="B9BEDA"/>
              <w:left w:val="single" w:sz="6" w:space="0" w:color="B9BEDA"/>
              <w:bottom w:val="single" w:sz="6" w:space="0" w:color="B9BEDA"/>
              <w:right w:val="single" w:sz="6" w:space="0" w:color="B9BEDA"/>
            </w:tcBorders>
            <w:shd w:val="clear" w:color="auto" w:fill="FFFFFF"/>
            <w:tcMar>
              <w:top w:w="75" w:type="dxa"/>
              <w:left w:w="150" w:type="dxa"/>
              <w:bottom w:w="75" w:type="dxa"/>
              <w:right w:w="150" w:type="dxa"/>
            </w:tcMar>
          </w:tcPr>
          <w:p w:rsidR="003211E2" w:rsidRPr="00972623" w:rsidRDefault="003211E2" w:rsidP="00263221">
            <w:pPr>
              <w:rPr>
                <w:rFonts w:asciiTheme="majorHAnsi" w:hAnsiTheme="majorHAnsi"/>
                <w:sz w:val="22"/>
                <w:szCs w:val="22"/>
              </w:rPr>
            </w:pPr>
          </w:p>
        </w:tc>
        <w:tc>
          <w:tcPr>
            <w:tcW w:w="583" w:type="pct"/>
            <w:tcBorders>
              <w:top w:val="single" w:sz="6" w:space="0" w:color="B9BEDA"/>
              <w:left w:val="single" w:sz="6" w:space="0" w:color="B9BEDA"/>
              <w:bottom w:val="single" w:sz="6" w:space="0" w:color="B9BEDA"/>
              <w:right w:val="single" w:sz="6" w:space="0" w:color="B9BEDA"/>
            </w:tcBorders>
            <w:shd w:val="clear" w:color="auto" w:fill="FFFFFF"/>
            <w:tcMar>
              <w:top w:w="75" w:type="dxa"/>
              <w:left w:w="150" w:type="dxa"/>
              <w:bottom w:w="75" w:type="dxa"/>
              <w:right w:w="150" w:type="dxa"/>
            </w:tcMar>
          </w:tcPr>
          <w:p w:rsidR="003211E2" w:rsidRPr="00972623" w:rsidRDefault="003211E2" w:rsidP="00263221">
            <w:pPr>
              <w:rPr>
                <w:rFonts w:asciiTheme="majorHAnsi" w:hAnsiTheme="majorHAnsi"/>
                <w:sz w:val="22"/>
                <w:szCs w:val="22"/>
              </w:rPr>
            </w:pPr>
          </w:p>
        </w:tc>
        <w:tc>
          <w:tcPr>
            <w:tcW w:w="745" w:type="pct"/>
            <w:tcBorders>
              <w:top w:val="single" w:sz="6" w:space="0" w:color="B9BEDA"/>
              <w:left w:val="single" w:sz="6" w:space="0" w:color="B9BEDA"/>
              <w:bottom w:val="single" w:sz="6" w:space="0" w:color="B9BEDA"/>
              <w:right w:val="single" w:sz="6" w:space="0" w:color="B9BEDA"/>
            </w:tcBorders>
            <w:shd w:val="clear" w:color="auto" w:fill="FFFFFF"/>
            <w:tcMar>
              <w:top w:w="75" w:type="dxa"/>
              <w:left w:w="150" w:type="dxa"/>
              <w:bottom w:w="75" w:type="dxa"/>
              <w:right w:w="150" w:type="dxa"/>
            </w:tcMar>
          </w:tcPr>
          <w:p w:rsidR="003211E2" w:rsidRPr="00972623" w:rsidRDefault="003211E2" w:rsidP="00263221">
            <w:pPr>
              <w:jc w:val="right"/>
              <w:rPr>
                <w:rFonts w:asciiTheme="majorHAnsi" w:hAnsiTheme="majorHAnsi"/>
                <w:sz w:val="22"/>
                <w:szCs w:val="22"/>
              </w:rPr>
            </w:pPr>
          </w:p>
        </w:tc>
        <w:tc>
          <w:tcPr>
            <w:tcW w:w="712" w:type="pct"/>
            <w:tcBorders>
              <w:top w:val="single" w:sz="6" w:space="0" w:color="B9BEDA"/>
              <w:left w:val="single" w:sz="6" w:space="0" w:color="B9BEDA"/>
              <w:bottom w:val="single" w:sz="6" w:space="0" w:color="B9BEDA"/>
              <w:right w:val="single" w:sz="6" w:space="0" w:color="B9BEDA"/>
            </w:tcBorders>
            <w:shd w:val="clear" w:color="auto" w:fill="FFFFFF"/>
            <w:tcMar>
              <w:top w:w="75" w:type="dxa"/>
              <w:left w:w="150" w:type="dxa"/>
              <w:bottom w:w="75" w:type="dxa"/>
              <w:right w:w="150" w:type="dxa"/>
            </w:tcMar>
          </w:tcPr>
          <w:p w:rsidR="003211E2" w:rsidRPr="00972623" w:rsidRDefault="003211E2" w:rsidP="00263221">
            <w:pPr>
              <w:jc w:val="right"/>
              <w:rPr>
                <w:rFonts w:asciiTheme="majorHAnsi" w:hAnsiTheme="majorHAnsi"/>
                <w:sz w:val="22"/>
                <w:szCs w:val="22"/>
              </w:rPr>
            </w:pPr>
          </w:p>
        </w:tc>
        <w:tc>
          <w:tcPr>
            <w:tcW w:w="629" w:type="pct"/>
            <w:tcBorders>
              <w:top w:val="single" w:sz="6" w:space="0" w:color="B9BEDA"/>
              <w:left w:val="single" w:sz="6" w:space="0" w:color="B9BEDA"/>
              <w:bottom w:val="single" w:sz="6" w:space="0" w:color="B9BEDA"/>
              <w:right w:val="single" w:sz="6" w:space="0" w:color="B9BEDA"/>
            </w:tcBorders>
            <w:shd w:val="clear" w:color="auto" w:fill="FFFFFF"/>
            <w:tcMar>
              <w:top w:w="75" w:type="dxa"/>
              <w:left w:w="150" w:type="dxa"/>
              <w:bottom w:w="75" w:type="dxa"/>
              <w:right w:w="150" w:type="dxa"/>
            </w:tcMar>
          </w:tcPr>
          <w:p w:rsidR="003211E2" w:rsidRPr="00972623" w:rsidRDefault="003211E2" w:rsidP="00263221">
            <w:pPr>
              <w:jc w:val="right"/>
              <w:rPr>
                <w:rFonts w:asciiTheme="majorHAnsi" w:hAnsiTheme="majorHAnsi"/>
                <w:sz w:val="22"/>
                <w:szCs w:val="22"/>
              </w:rPr>
            </w:pPr>
            <w:r w:rsidRPr="00972623">
              <w:rPr>
                <w:rFonts w:asciiTheme="majorHAnsi" w:hAnsiTheme="majorHAnsi"/>
                <w:sz w:val="22"/>
                <w:szCs w:val="22"/>
              </w:rPr>
              <w:t>—</w:t>
            </w:r>
          </w:p>
        </w:tc>
      </w:tr>
      <w:tr w:rsidR="003211E2" w:rsidRPr="00972623" w:rsidTr="003211E2">
        <w:tc>
          <w:tcPr>
            <w:tcW w:w="2331" w:type="pct"/>
            <w:tcBorders>
              <w:top w:val="single" w:sz="6" w:space="0" w:color="B9BEDA"/>
              <w:left w:val="single" w:sz="6" w:space="0" w:color="B9BEDA"/>
              <w:bottom w:val="single" w:sz="6" w:space="0" w:color="B9BEDA"/>
              <w:right w:val="single" w:sz="6" w:space="0" w:color="B9BEDA"/>
            </w:tcBorders>
            <w:shd w:val="clear" w:color="auto" w:fill="FFFFFF"/>
            <w:tcMar>
              <w:top w:w="75" w:type="dxa"/>
              <w:left w:w="150" w:type="dxa"/>
              <w:bottom w:w="75" w:type="dxa"/>
              <w:right w:w="150" w:type="dxa"/>
            </w:tcMar>
          </w:tcPr>
          <w:p w:rsidR="003211E2" w:rsidRPr="00972623" w:rsidRDefault="003211E2" w:rsidP="00263221">
            <w:pPr>
              <w:rPr>
                <w:rFonts w:asciiTheme="majorHAnsi" w:hAnsiTheme="majorHAnsi"/>
                <w:sz w:val="22"/>
                <w:szCs w:val="22"/>
              </w:rPr>
            </w:pPr>
          </w:p>
        </w:tc>
        <w:tc>
          <w:tcPr>
            <w:tcW w:w="583" w:type="pct"/>
            <w:tcBorders>
              <w:top w:val="single" w:sz="6" w:space="0" w:color="B9BEDA"/>
              <w:left w:val="single" w:sz="6" w:space="0" w:color="B9BEDA"/>
              <w:bottom w:val="single" w:sz="6" w:space="0" w:color="B9BEDA"/>
              <w:right w:val="single" w:sz="6" w:space="0" w:color="B9BEDA"/>
            </w:tcBorders>
            <w:shd w:val="clear" w:color="auto" w:fill="FFFFFF"/>
            <w:tcMar>
              <w:top w:w="75" w:type="dxa"/>
              <w:left w:w="150" w:type="dxa"/>
              <w:bottom w:w="75" w:type="dxa"/>
              <w:right w:w="150" w:type="dxa"/>
            </w:tcMar>
          </w:tcPr>
          <w:p w:rsidR="003211E2" w:rsidRPr="00972623" w:rsidRDefault="003211E2" w:rsidP="00263221">
            <w:pPr>
              <w:rPr>
                <w:rFonts w:asciiTheme="majorHAnsi" w:hAnsiTheme="majorHAnsi"/>
                <w:sz w:val="22"/>
                <w:szCs w:val="22"/>
              </w:rPr>
            </w:pPr>
          </w:p>
        </w:tc>
        <w:tc>
          <w:tcPr>
            <w:tcW w:w="745" w:type="pct"/>
            <w:tcBorders>
              <w:top w:val="single" w:sz="6" w:space="0" w:color="B9BEDA"/>
              <w:left w:val="single" w:sz="6" w:space="0" w:color="B9BEDA"/>
              <w:bottom w:val="single" w:sz="6" w:space="0" w:color="B9BEDA"/>
              <w:right w:val="single" w:sz="6" w:space="0" w:color="B9BEDA"/>
            </w:tcBorders>
            <w:shd w:val="clear" w:color="auto" w:fill="FFFFFF"/>
            <w:tcMar>
              <w:top w:w="75" w:type="dxa"/>
              <w:left w:w="150" w:type="dxa"/>
              <w:bottom w:w="75" w:type="dxa"/>
              <w:right w:w="150" w:type="dxa"/>
            </w:tcMar>
          </w:tcPr>
          <w:p w:rsidR="003211E2" w:rsidRPr="00972623" w:rsidRDefault="003211E2" w:rsidP="00263221">
            <w:pPr>
              <w:jc w:val="right"/>
              <w:rPr>
                <w:rFonts w:asciiTheme="majorHAnsi" w:hAnsiTheme="majorHAnsi"/>
                <w:sz w:val="22"/>
                <w:szCs w:val="22"/>
              </w:rPr>
            </w:pPr>
          </w:p>
        </w:tc>
        <w:tc>
          <w:tcPr>
            <w:tcW w:w="712" w:type="pct"/>
            <w:tcBorders>
              <w:top w:val="single" w:sz="6" w:space="0" w:color="B9BEDA"/>
              <w:left w:val="single" w:sz="6" w:space="0" w:color="B9BEDA"/>
              <w:bottom w:val="single" w:sz="6" w:space="0" w:color="B9BEDA"/>
              <w:right w:val="single" w:sz="6" w:space="0" w:color="B9BEDA"/>
            </w:tcBorders>
            <w:shd w:val="clear" w:color="auto" w:fill="FFFFFF"/>
            <w:tcMar>
              <w:top w:w="75" w:type="dxa"/>
              <w:left w:w="150" w:type="dxa"/>
              <w:bottom w:w="75" w:type="dxa"/>
              <w:right w:w="150" w:type="dxa"/>
            </w:tcMar>
          </w:tcPr>
          <w:p w:rsidR="003211E2" w:rsidRPr="00972623" w:rsidRDefault="003211E2" w:rsidP="00263221">
            <w:pPr>
              <w:jc w:val="right"/>
              <w:rPr>
                <w:rFonts w:asciiTheme="majorHAnsi" w:hAnsiTheme="majorHAnsi"/>
                <w:sz w:val="22"/>
                <w:szCs w:val="22"/>
              </w:rPr>
            </w:pPr>
          </w:p>
        </w:tc>
        <w:tc>
          <w:tcPr>
            <w:tcW w:w="629" w:type="pct"/>
            <w:tcBorders>
              <w:top w:val="single" w:sz="6" w:space="0" w:color="B9BEDA"/>
              <w:left w:val="single" w:sz="6" w:space="0" w:color="B9BEDA"/>
              <w:bottom w:val="single" w:sz="6" w:space="0" w:color="B9BEDA"/>
              <w:right w:val="single" w:sz="6" w:space="0" w:color="B9BEDA"/>
            </w:tcBorders>
            <w:shd w:val="clear" w:color="auto" w:fill="FFFFFF"/>
            <w:tcMar>
              <w:top w:w="75" w:type="dxa"/>
              <w:left w:w="150" w:type="dxa"/>
              <w:bottom w:w="75" w:type="dxa"/>
              <w:right w:w="150" w:type="dxa"/>
            </w:tcMar>
          </w:tcPr>
          <w:p w:rsidR="003211E2" w:rsidRPr="00972623" w:rsidRDefault="003211E2" w:rsidP="00263221">
            <w:pPr>
              <w:jc w:val="right"/>
              <w:rPr>
                <w:rFonts w:asciiTheme="majorHAnsi" w:hAnsiTheme="majorHAnsi"/>
                <w:sz w:val="22"/>
                <w:szCs w:val="22"/>
              </w:rPr>
            </w:pPr>
            <w:r w:rsidRPr="00972623">
              <w:rPr>
                <w:rFonts w:asciiTheme="majorHAnsi" w:hAnsiTheme="majorHAnsi"/>
                <w:sz w:val="22"/>
                <w:szCs w:val="22"/>
              </w:rPr>
              <w:t>—</w:t>
            </w:r>
          </w:p>
        </w:tc>
      </w:tr>
      <w:tr w:rsidR="003211E2" w:rsidRPr="00972623" w:rsidTr="003211E2">
        <w:tc>
          <w:tcPr>
            <w:tcW w:w="2331" w:type="pct"/>
            <w:tcBorders>
              <w:top w:val="single" w:sz="6" w:space="0" w:color="B9BEDA"/>
              <w:left w:val="single" w:sz="6" w:space="0" w:color="B9BEDA"/>
              <w:bottom w:val="single" w:sz="6" w:space="0" w:color="B9BEDA"/>
              <w:right w:val="single" w:sz="6" w:space="0" w:color="B9BEDA"/>
            </w:tcBorders>
            <w:shd w:val="clear" w:color="auto" w:fill="FFFFFF"/>
            <w:tcMar>
              <w:top w:w="75" w:type="dxa"/>
              <w:left w:w="150" w:type="dxa"/>
              <w:bottom w:w="75" w:type="dxa"/>
              <w:right w:w="150" w:type="dxa"/>
            </w:tcMar>
          </w:tcPr>
          <w:p w:rsidR="003211E2" w:rsidRPr="00972623" w:rsidRDefault="003211E2" w:rsidP="00263221">
            <w:pPr>
              <w:rPr>
                <w:rFonts w:asciiTheme="majorHAnsi" w:hAnsiTheme="majorHAnsi"/>
                <w:sz w:val="22"/>
                <w:szCs w:val="22"/>
              </w:rPr>
            </w:pPr>
            <w:r w:rsidRPr="00972623">
              <w:rPr>
                <w:rFonts w:asciiTheme="majorHAnsi" w:hAnsiTheme="majorHAnsi"/>
                <w:sz w:val="22"/>
                <w:szCs w:val="22"/>
              </w:rPr>
              <w:t>Totals</w:t>
            </w:r>
          </w:p>
        </w:tc>
        <w:tc>
          <w:tcPr>
            <w:tcW w:w="583" w:type="pct"/>
            <w:tcBorders>
              <w:top w:val="single" w:sz="6" w:space="0" w:color="B9BEDA"/>
              <w:left w:val="single" w:sz="6" w:space="0" w:color="B9BEDA"/>
              <w:bottom w:val="single" w:sz="6" w:space="0" w:color="B9BEDA"/>
              <w:right w:val="single" w:sz="6" w:space="0" w:color="B9BEDA"/>
            </w:tcBorders>
            <w:shd w:val="clear" w:color="auto" w:fill="FFFFFF"/>
            <w:tcMar>
              <w:top w:w="75" w:type="dxa"/>
              <w:left w:w="150" w:type="dxa"/>
              <w:bottom w:w="75" w:type="dxa"/>
              <w:right w:w="150" w:type="dxa"/>
            </w:tcMar>
          </w:tcPr>
          <w:p w:rsidR="003211E2" w:rsidRPr="00972623" w:rsidRDefault="003211E2" w:rsidP="00263221">
            <w:pPr>
              <w:rPr>
                <w:rFonts w:asciiTheme="majorHAnsi" w:hAnsiTheme="majorHAnsi"/>
                <w:sz w:val="22"/>
                <w:szCs w:val="22"/>
              </w:rPr>
            </w:pPr>
            <w:r w:rsidRPr="00972623">
              <w:rPr>
                <w:rFonts w:asciiTheme="majorHAnsi" w:hAnsiTheme="majorHAnsi"/>
                <w:sz w:val="22"/>
                <w:szCs w:val="22"/>
              </w:rPr>
              <w:t> </w:t>
            </w:r>
          </w:p>
        </w:tc>
        <w:tc>
          <w:tcPr>
            <w:tcW w:w="745" w:type="pct"/>
            <w:tcBorders>
              <w:top w:val="single" w:sz="6" w:space="0" w:color="B9BEDA"/>
              <w:left w:val="single" w:sz="6" w:space="0" w:color="B9BEDA"/>
              <w:bottom w:val="single" w:sz="6" w:space="0" w:color="B9BEDA"/>
              <w:right w:val="single" w:sz="6" w:space="0" w:color="B9BEDA"/>
            </w:tcBorders>
            <w:shd w:val="clear" w:color="auto" w:fill="FFFFFF"/>
            <w:tcMar>
              <w:top w:w="75" w:type="dxa"/>
              <w:left w:w="150" w:type="dxa"/>
              <w:bottom w:w="75" w:type="dxa"/>
              <w:right w:w="150" w:type="dxa"/>
            </w:tcMar>
          </w:tcPr>
          <w:p w:rsidR="003211E2" w:rsidRPr="00972623" w:rsidRDefault="003211E2" w:rsidP="00263221">
            <w:pPr>
              <w:jc w:val="right"/>
              <w:rPr>
                <w:rFonts w:asciiTheme="majorHAnsi" w:hAnsiTheme="majorHAnsi"/>
                <w:sz w:val="22"/>
                <w:szCs w:val="22"/>
              </w:rPr>
            </w:pPr>
            <w:r w:rsidRPr="00972623">
              <w:rPr>
                <w:rFonts w:asciiTheme="majorHAnsi" w:hAnsiTheme="majorHAnsi"/>
                <w:sz w:val="22"/>
                <w:szCs w:val="22"/>
              </w:rPr>
              <w:t>$14,269,167</w:t>
            </w:r>
          </w:p>
        </w:tc>
        <w:tc>
          <w:tcPr>
            <w:tcW w:w="712" w:type="pct"/>
            <w:tcBorders>
              <w:top w:val="single" w:sz="6" w:space="0" w:color="B9BEDA"/>
              <w:left w:val="single" w:sz="6" w:space="0" w:color="B9BEDA"/>
              <w:bottom w:val="single" w:sz="6" w:space="0" w:color="B9BEDA"/>
              <w:right w:val="single" w:sz="6" w:space="0" w:color="B9BEDA"/>
            </w:tcBorders>
            <w:shd w:val="clear" w:color="auto" w:fill="FFFFFF"/>
            <w:tcMar>
              <w:top w:w="75" w:type="dxa"/>
              <w:left w:w="150" w:type="dxa"/>
              <w:bottom w:w="75" w:type="dxa"/>
              <w:right w:w="150" w:type="dxa"/>
            </w:tcMar>
          </w:tcPr>
          <w:p w:rsidR="003211E2" w:rsidRPr="00972623" w:rsidRDefault="003211E2" w:rsidP="00263221">
            <w:pPr>
              <w:jc w:val="right"/>
              <w:rPr>
                <w:rFonts w:asciiTheme="majorHAnsi" w:hAnsiTheme="majorHAnsi"/>
                <w:sz w:val="22"/>
                <w:szCs w:val="22"/>
              </w:rPr>
            </w:pPr>
            <w:r w:rsidRPr="00972623">
              <w:rPr>
                <w:rFonts w:asciiTheme="majorHAnsi" w:hAnsiTheme="majorHAnsi"/>
                <w:sz w:val="22"/>
                <w:szCs w:val="22"/>
              </w:rPr>
              <w:t>6,094</w:t>
            </w:r>
          </w:p>
        </w:tc>
        <w:tc>
          <w:tcPr>
            <w:tcW w:w="629" w:type="pct"/>
            <w:tcBorders>
              <w:top w:val="single" w:sz="6" w:space="0" w:color="B9BEDA"/>
              <w:left w:val="single" w:sz="6" w:space="0" w:color="B9BEDA"/>
              <w:bottom w:val="single" w:sz="6" w:space="0" w:color="B9BEDA"/>
              <w:right w:val="single" w:sz="6" w:space="0" w:color="B9BEDA"/>
            </w:tcBorders>
            <w:shd w:val="clear" w:color="auto" w:fill="FFFFFF"/>
            <w:tcMar>
              <w:top w:w="75" w:type="dxa"/>
              <w:left w:w="150" w:type="dxa"/>
              <w:bottom w:w="75" w:type="dxa"/>
              <w:right w:w="150" w:type="dxa"/>
            </w:tcMar>
          </w:tcPr>
          <w:p w:rsidR="003211E2" w:rsidRPr="00972623" w:rsidRDefault="003211E2" w:rsidP="00263221">
            <w:pPr>
              <w:jc w:val="right"/>
              <w:rPr>
                <w:rFonts w:asciiTheme="majorHAnsi" w:hAnsiTheme="majorHAnsi"/>
                <w:sz w:val="22"/>
                <w:szCs w:val="22"/>
              </w:rPr>
            </w:pPr>
            <w:r w:rsidRPr="00972623">
              <w:rPr>
                <w:rFonts w:asciiTheme="majorHAnsi" w:hAnsiTheme="majorHAnsi"/>
                <w:sz w:val="22"/>
                <w:szCs w:val="22"/>
              </w:rPr>
              <w:t>$2,342</w:t>
            </w:r>
          </w:p>
        </w:tc>
      </w:tr>
    </w:tbl>
    <w:p w:rsidR="003211E2" w:rsidRPr="00972623" w:rsidRDefault="003211E2" w:rsidP="003211E2">
      <w:pPr>
        <w:rPr>
          <w:rFonts w:asciiTheme="majorHAnsi" w:hAnsiTheme="majorHAnsi"/>
        </w:rPr>
      </w:pPr>
    </w:p>
    <w:p w:rsidR="003211E2" w:rsidRPr="00972623" w:rsidRDefault="003211E2" w:rsidP="00CF1E71">
      <w:pPr>
        <w:pStyle w:val="PlainText"/>
        <w:numPr>
          <w:ilvl w:val="0"/>
          <w:numId w:val="61"/>
        </w:numPr>
        <w:rPr>
          <w:rFonts w:asciiTheme="majorHAnsi" w:hAnsiTheme="majorHAnsi"/>
          <w:sz w:val="24"/>
          <w:szCs w:val="24"/>
        </w:rPr>
      </w:pPr>
      <w:r w:rsidRPr="00972623">
        <w:rPr>
          <w:rFonts w:asciiTheme="majorHAnsi" w:hAnsiTheme="majorHAnsi"/>
          <w:sz w:val="24"/>
          <w:szCs w:val="24"/>
          <w:u w:val="single"/>
        </w:rPr>
        <w:t>State Goals and Priorities</w:t>
      </w:r>
      <w:r w:rsidRPr="00972623">
        <w:rPr>
          <w:rFonts w:asciiTheme="majorHAnsi" w:hAnsiTheme="majorHAnsi"/>
          <w:sz w:val="24"/>
          <w:szCs w:val="24"/>
        </w:rPr>
        <w:t>.  The designated State unit must:</w:t>
      </w: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Identify if the goals and priorities were jointly developed and agreed to by the State VR agency and the State Rehabilitation Council, if the State has a Council, and jointly agreed to any revisions.</w:t>
      </w: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Identify the goals and priorities in carrying out the VR and Supported Employment programs.</w:t>
      </w: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Ensure that the goals and priorities are based on an analysis of the following areas:</w:t>
      </w:r>
    </w:p>
    <w:p w:rsidR="003211E2" w:rsidRPr="00972623" w:rsidRDefault="003211E2" w:rsidP="00CF1E71">
      <w:pPr>
        <w:pStyle w:val="PlainText"/>
        <w:numPr>
          <w:ilvl w:val="2"/>
          <w:numId w:val="61"/>
        </w:numPr>
        <w:rPr>
          <w:rFonts w:asciiTheme="majorHAnsi" w:hAnsiTheme="majorHAnsi"/>
          <w:sz w:val="24"/>
          <w:szCs w:val="24"/>
        </w:rPr>
      </w:pPr>
      <w:r w:rsidRPr="00972623">
        <w:rPr>
          <w:rFonts w:asciiTheme="majorHAnsi" w:hAnsiTheme="majorHAnsi"/>
          <w:sz w:val="24"/>
          <w:szCs w:val="24"/>
        </w:rPr>
        <w:t>the most recent comprehensive statewide assessment, including any updates;</w:t>
      </w:r>
    </w:p>
    <w:p w:rsidR="003211E2" w:rsidRPr="00972623" w:rsidRDefault="003211E2" w:rsidP="00CF1E71">
      <w:pPr>
        <w:pStyle w:val="PlainText"/>
        <w:numPr>
          <w:ilvl w:val="2"/>
          <w:numId w:val="61"/>
        </w:numPr>
        <w:rPr>
          <w:rFonts w:asciiTheme="majorHAnsi" w:hAnsiTheme="majorHAnsi"/>
          <w:sz w:val="24"/>
          <w:szCs w:val="24"/>
        </w:rPr>
      </w:pPr>
      <w:r w:rsidRPr="00972623">
        <w:rPr>
          <w:rFonts w:asciiTheme="majorHAnsi" w:hAnsiTheme="majorHAnsi"/>
          <w:sz w:val="24"/>
          <w:szCs w:val="24"/>
        </w:rPr>
        <w:t>the State’s performance under the performance accountability measures of section 116 of WIOA; and</w:t>
      </w:r>
    </w:p>
    <w:p w:rsidR="003211E2" w:rsidRPr="00972623" w:rsidRDefault="003211E2" w:rsidP="00CF1E71">
      <w:pPr>
        <w:pStyle w:val="PlainText"/>
        <w:numPr>
          <w:ilvl w:val="2"/>
          <w:numId w:val="61"/>
        </w:numPr>
        <w:rPr>
          <w:rFonts w:asciiTheme="majorHAnsi" w:hAnsiTheme="majorHAnsi"/>
          <w:sz w:val="24"/>
          <w:szCs w:val="24"/>
        </w:rPr>
      </w:pPr>
      <w:r w:rsidRPr="00972623">
        <w:rPr>
          <w:rFonts w:asciiTheme="majorHAnsi" w:hAnsiTheme="majorHAnsi"/>
          <w:sz w:val="24"/>
          <w:szCs w:val="24"/>
        </w:rPr>
        <w:t>other available information on the operation and effectiveness of the VR program, including any reports received from the State Rehabilitation Council and findings and recommendations from monitoring activities conducted under section 107.</w:t>
      </w:r>
    </w:p>
    <w:p w:rsidR="003211E2" w:rsidRPr="00972623" w:rsidRDefault="003211E2" w:rsidP="00263221">
      <w:pPr>
        <w:spacing w:before="90" w:after="90"/>
        <w:ind w:left="720"/>
        <w:rPr>
          <w:rFonts w:asciiTheme="majorHAnsi" w:eastAsia="Times New Roman" w:hAnsiTheme="majorHAnsi"/>
          <w:b/>
          <w:bCs/>
          <w:sz w:val="22"/>
          <w:szCs w:val="22"/>
        </w:rPr>
      </w:pPr>
    </w:p>
    <w:p w:rsidR="003211E2" w:rsidRPr="00972623" w:rsidRDefault="003211E2" w:rsidP="00263221">
      <w:pPr>
        <w:spacing w:before="90" w:after="90"/>
        <w:ind w:left="720"/>
        <w:rPr>
          <w:rFonts w:asciiTheme="majorHAnsi" w:eastAsia="Times New Roman" w:hAnsiTheme="majorHAnsi"/>
          <w:sz w:val="22"/>
          <w:szCs w:val="22"/>
        </w:rPr>
      </w:pPr>
      <w:r w:rsidRPr="00972623">
        <w:rPr>
          <w:rFonts w:asciiTheme="majorHAnsi" w:eastAsia="Times New Roman" w:hAnsiTheme="majorHAnsi"/>
          <w:b/>
          <w:bCs/>
          <w:sz w:val="22"/>
          <w:szCs w:val="22"/>
        </w:rPr>
        <w:t>Goals and Priorities</w:t>
      </w:r>
    </w:p>
    <w:p w:rsidR="003211E2" w:rsidRPr="00972623" w:rsidRDefault="003211E2" w:rsidP="00263221">
      <w:pPr>
        <w:spacing w:before="90" w:after="90"/>
        <w:ind w:left="720"/>
        <w:rPr>
          <w:rFonts w:asciiTheme="majorHAnsi" w:eastAsia="Times New Roman" w:hAnsiTheme="majorHAnsi"/>
          <w:sz w:val="22"/>
          <w:szCs w:val="22"/>
        </w:rPr>
      </w:pPr>
      <w:r w:rsidRPr="00972623">
        <w:rPr>
          <w:rFonts w:asciiTheme="majorHAnsi" w:eastAsia="Times New Roman" w:hAnsiTheme="majorHAnsi"/>
          <w:sz w:val="22"/>
          <w:szCs w:val="22"/>
        </w:rPr>
        <w:t>The bureau, in collaboration with the State Rehabilitation Council (SRC), conducted a comprehensive assessment of the rehabilitation needs of people with disabilities and identified four major goal areas.  These goals and priorities will be used to carry out the Supported Employment and Vocational Rehabilitation programs.  The SRC jointly agrees with BRS on these goals and priorities for the coming year.</w:t>
      </w:r>
    </w:p>
    <w:p w:rsidR="003211E2" w:rsidRPr="00972623" w:rsidRDefault="003211E2" w:rsidP="00263221">
      <w:pPr>
        <w:spacing w:before="90" w:after="90"/>
        <w:ind w:left="720"/>
        <w:rPr>
          <w:rFonts w:asciiTheme="majorHAnsi" w:eastAsia="Times New Roman" w:hAnsiTheme="majorHAnsi"/>
          <w:sz w:val="22"/>
          <w:szCs w:val="22"/>
        </w:rPr>
      </w:pPr>
      <w:r w:rsidRPr="00972623">
        <w:rPr>
          <w:rFonts w:asciiTheme="majorHAnsi" w:eastAsia="Times New Roman" w:hAnsiTheme="majorHAnsi"/>
          <w:sz w:val="22"/>
          <w:szCs w:val="22"/>
        </w:rPr>
        <w:t> </w:t>
      </w:r>
    </w:p>
    <w:p w:rsidR="003211E2" w:rsidRPr="00972623" w:rsidRDefault="003211E2" w:rsidP="00263221">
      <w:pPr>
        <w:spacing w:before="90" w:after="90"/>
        <w:ind w:left="720"/>
        <w:rPr>
          <w:rFonts w:asciiTheme="majorHAnsi" w:eastAsia="Times New Roman" w:hAnsiTheme="majorHAnsi"/>
          <w:sz w:val="22"/>
          <w:szCs w:val="22"/>
        </w:rPr>
      </w:pPr>
      <w:r w:rsidRPr="00972623">
        <w:rPr>
          <w:rFonts w:asciiTheme="majorHAnsi" w:eastAsia="Times New Roman" w:hAnsiTheme="majorHAnsi"/>
          <w:sz w:val="22"/>
          <w:szCs w:val="22"/>
        </w:rPr>
        <w:t xml:space="preserve">Each of the goal areas contains a set of priority areas that the bureau could address in the coming year.  We cannot address every issue identified as a need, but attempted to build goals broad enough to address the major themes.  Four priority areas were chosen </w:t>
      </w:r>
      <w:r w:rsidRPr="00972623">
        <w:rPr>
          <w:rFonts w:asciiTheme="majorHAnsi" w:eastAsia="Times New Roman" w:hAnsiTheme="majorHAnsi"/>
          <w:sz w:val="22"/>
          <w:szCs w:val="22"/>
        </w:rPr>
        <w:lastRenderedPageBreak/>
        <w:t>based on their frequency of occurrence in the assessment.  One additional goal was d</w:t>
      </w:r>
      <w:r w:rsidRPr="00972623">
        <w:rPr>
          <w:rFonts w:asciiTheme="majorHAnsi" w:eastAsia="Times New Roman" w:hAnsiTheme="majorHAnsi"/>
          <w:sz w:val="22"/>
          <w:szCs w:val="22"/>
        </w:rPr>
        <w:t>e</w:t>
      </w:r>
      <w:r w:rsidRPr="00972623">
        <w:rPr>
          <w:rFonts w:asciiTheme="majorHAnsi" w:eastAsia="Times New Roman" w:hAnsiTheme="majorHAnsi"/>
          <w:sz w:val="22"/>
          <w:szCs w:val="22"/>
        </w:rPr>
        <w:t>veloped to address implementation of WIOA.</w:t>
      </w:r>
    </w:p>
    <w:p w:rsidR="003211E2" w:rsidRPr="00972623" w:rsidRDefault="003211E2" w:rsidP="00263221">
      <w:pPr>
        <w:spacing w:before="90" w:after="90"/>
        <w:ind w:left="720"/>
        <w:rPr>
          <w:rFonts w:asciiTheme="majorHAnsi" w:eastAsia="Times New Roman" w:hAnsiTheme="majorHAnsi"/>
          <w:sz w:val="22"/>
          <w:szCs w:val="22"/>
        </w:rPr>
      </w:pPr>
      <w:r w:rsidRPr="00972623">
        <w:rPr>
          <w:rFonts w:asciiTheme="majorHAnsi" w:eastAsia="Times New Roman" w:hAnsiTheme="majorHAnsi"/>
          <w:b/>
          <w:sz w:val="22"/>
          <w:szCs w:val="22"/>
        </w:rPr>
        <w:t>Goal 1:</w:t>
      </w:r>
      <w:r w:rsidRPr="00972623">
        <w:rPr>
          <w:rFonts w:asciiTheme="majorHAnsi" w:eastAsia="Times New Roman" w:hAnsiTheme="majorHAnsi"/>
          <w:sz w:val="22"/>
          <w:szCs w:val="22"/>
        </w:rPr>
        <w:t xml:space="preserve">  To implement the provisions of WIOA specific to the VR program.</w:t>
      </w:r>
    </w:p>
    <w:p w:rsidR="003211E2" w:rsidRPr="00972623" w:rsidRDefault="003211E2" w:rsidP="00263221">
      <w:pPr>
        <w:spacing w:before="90" w:after="90"/>
        <w:ind w:left="720"/>
        <w:rPr>
          <w:rFonts w:asciiTheme="majorHAnsi" w:eastAsia="Times New Roman" w:hAnsiTheme="majorHAnsi"/>
          <w:i/>
          <w:sz w:val="22"/>
          <w:szCs w:val="22"/>
        </w:rPr>
      </w:pPr>
      <w:r w:rsidRPr="00972623">
        <w:rPr>
          <w:rFonts w:asciiTheme="majorHAnsi" w:eastAsia="Times New Roman" w:hAnsiTheme="majorHAnsi"/>
          <w:i/>
          <w:sz w:val="22"/>
          <w:szCs w:val="22"/>
        </w:rPr>
        <w:t>Priority areas:</w:t>
      </w:r>
    </w:p>
    <w:p w:rsidR="003211E2" w:rsidRPr="00972623" w:rsidRDefault="003211E2" w:rsidP="00CF1E71">
      <w:pPr>
        <w:pStyle w:val="ListParagraph"/>
        <w:numPr>
          <w:ilvl w:val="0"/>
          <w:numId w:val="85"/>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pre-employment transition services</w:t>
      </w:r>
    </w:p>
    <w:p w:rsidR="003211E2" w:rsidRPr="00972623" w:rsidRDefault="003211E2" w:rsidP="00CF1E71">
      <w:pPr>
        <w:pStyle w:val="ListParagraph"/>
        <w:numPr>
          <w:ilvl w:val="0"/>
          <w:numId w:val="85"/>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employer services</w:t>
      </w:r>
    </w:p>
    <w:p w:rsidR="003211E2" w:rsidRPr="00972623" w:rsidRDefault="003211E2" w:rsidP="00CF1E71">
      <w:pPr>
        <w:pStyle w:val="ListParagraph"/>
        <w:numPr>
          <w:ilvl w:val="0"/>
          <w:numId w:val="85"/>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service delivery</w:t>
      </w:r>
    </w:p>
    <w:p w:rsidR="003211E2" w:rsidRPr="00972623" w:rsidRDefault="003211E2" w:rsidP="00CF1E71">
      <w:pPr>
        <w:pStyle w:val="ListParagraph"/>
        <w:numPr>
          <w:ilvl w:val="0"/>
          <w:numId w:val="85"/>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performance accountability measures</w:t>
      </w:r>
    </w:p>
    <w:p w:rsidR="003211E2" w:rsidRPr="00972623" w:rsidRDefault="003211E2" w:rsidP="00CF1E71">
      <w:pPr>
        <w:pStyle w:val="ListParagraph"/>
        <w:numPr>
          <w:ilvl w:val="0"/>
          <w:numId w:val="85"/>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subminimum wage</w:t>
      </w:r>
    </w:p>
    <w:p w:rsidR="003211E2" w:rsidRPr="00972623" w:rsidRDefault="003211E2" w:rsidP="00263221">
      <w:pPr>
        <w:spacing w:before="90" w:after="90"/>
        <w:ind w:left="720"/>
        <w:rPr>
          <w:rFonts w:asciiTheme="majorHAnsi" w:eastAsia="Times New Roman" w:hAnsiTheme="majorHAnsi"/>
          <w:sz w:val="22"/>
          <w:szCs w:val="22"/>
        </w:rPr>
      </w:pPr>
      <w:r w:rsidRPr="00972623">
        <w:rPr>
          <w:rFonts w:asciiTheme="majorHAnsi" w:eastAsia="Times New Roman" w:hAnsiTheme="majorHAnsi"/>
          <w:b/>
          <w:bCs/>
          <w:sz w:val="22"/>
          <w:szCs w:val="22"/>
        </w:rPr>
        <w:t>Goal 2:</w:t>
      </w:r>
      <w:r w:rsidRPr="00972623">
        <w:rPr>
          <w:rFonts w:asciiTheme="majorHAnsi" w:eastAsia="Times New Roman" w:hAnsiTheme="majorHAnsi"/>
          <w:sz w:val="22"/>
          <w:szCs w:val="22"/>
        </w:rPr>
        <w:t>  To improve the quality of vocational rehabilitation services for individuals with disabilities.</w:t>
      </w:r>
    </w:p>
    <w:p w:rsidR="003211E2" w:rsidRPr="00972623" w:rsidRDefault="003211E2" w:rsidP="00263221">
      <w:pPr>
        <w:spacing w:before="90" w:after="90"/>
        <w:ind w:left="720"/>
        <w:rPr>
          <w:rFonts w:asciiTheme="majorHAnsi" w:eastAsia="Times New Roman" w:hAnsiTheme="majorHAnsi"/>
          <w:sz w:val="22"/>
          <w:szCs w:val="22"/>
        </w:rPr>
      </w:pPr>
      <w:r w:rsidRPr="00972623">
        <w:rPr>
          <w:rFonts w:asciiTheme="majorHAnsi" w:eastAsia="Times New Roman" w:hAnsiTheme="majorHAnsi"/>
          <w:i/>
          <w:iCs/>
          <w:sz w:val="22"/>
          <w:szCs w:val="22"/>
        </w:rPr>
        <w:t>Priority areas:</w:t>
      </w:r>
      <w:r w:rsidRPr="00972623">
        <w:rPr>
          <w:rFonts w:asciiTheme="majorHAnsi" w:eastAsia="Times New Roman" w:hAnsiTheme="majorHAnsi"/>
          <w:sz w:val="22"/>
          <w:szCs w:val="22"/>
        </w:rPr>
        <w:t xml:space="preserve">  </w:t>
      </w:r>
    </w:p>
    <w:p w:rsidR="003211E2" w:rsidRPr="00972623" w:rsidRDefault="003211E2" w:rsidP="00CF1E71">
      <w:pPr>
        <w:pStyle w:val="ListParagraph"/>
        <w:numPr>
          <w:ilvl w:val="0"/>
          <w:numId w:val="76"/>
        </w:numPr>
        <w:spacing w:before="90" w:after="90"/>
        <w:ind w:left="1440"/>
        <w:rPr>
          <w:rFonts w:asciiTheme="majorHAnsi" w:eastAsia="Times New Roman" w:hAnsiTheme="majorHAnsi"/>
          <w:sz w:val="22"/>
          <w:szCs w:val="22"/>
        </w:rPr>
      </w:pPr>
      <w:r w:rsidRPr="00972623">
        <w:rPr>
          <w:rFonts w:asciiTheme="majorHAnsi" w:eastAsia="Times New Roman" w:hAnsiTheme="majorHAnsi"/>
          <w:sz w:val="22"/>
          <w:szCs w:val="22"/>
        </w:rPr>
        <w:t>customer service and provision of information</w:t>
      </w:r>
    </w:p>
    <w:p w:rsidR="003211E2" w:rsidRPr="00972623" w:rsidRDefault="003211E2" w:rsidP="00CF1E71">
      <w:pPr>
        <w:pStyle w:val="ListParagraph"/>
        <w:numPr>
          <w:ilvl w:val="0"/>
          <w:numId w:val="76"/>
        </w:numPr>
        <w:spacing w:before="90" w:after="90"/>
        <w:ind w:left="1440"/>
        <w:rPr>
          <w:rFonts w:asciiTheme="majorHAnsi" w:eastAsia="Times New Roman" w:hAnsiTheme="majorHAnsi"/>
          <w:sz w:val="22"/>
          <w:szCs w:val="22"/>
        </w:rPr>
      </w:pPr>
      <w:r w:rsidRPr="00972623">
        <w:rPr>
          <w:rFonts w:asciiTheme="majorHAnsi" w:eastAsia="Times New Roman" w:hAnsiTheme="majorHAnsi"/>
          <w:sz w:val="22"/>
          <w:szCs w:val="22"/>
        </w:rPr>
        <w:t>ongoing skill development</w:t>
      </w:r>
    </w:p>
    <w:p w:rsidR="003211E2" w:rsidRPr="00972623" w:rsidRDefault="003211E2" w:rsidP="00CF1E71">
      <w:pPr>
        <w:pStyle w:val="ListParagraph"/>
        <w:numPr>
          <w:ilvl w:val="0"/>
          <w:numId w:val="76"/>
        </w:numPr>
        <w:spacing w:before="90" w:after="90"/>
        <w:ind w:left="1440"/>
        <w:rPr>
          <w:rFonts w:asciiTheme="majorHAnsi" w:eastAsia="Times New Roman" w:hAnsiTheme="majorHAnsi"/>
          <w:sz w:val="22"/>
          <w:szCs w:val="22"/>
        </w:rPr>
      </w:pPr>
      <w:r w:rsidRPr="00972623">
        <w:rPr>
          <w:rFonts w:asciiTheme="majorHAnsi" w:eastAsia="Times New Roman" w:hAnsiTheme="majorHAnsi"/>
          <w:sz w:val="22"/>
          <w:szCs w:val="22"/>
        </w:rPr>
        <w:t>use of social media</w:t>
      </w:r>
    </w:p>
    <w:p w:rsidR="003211E2" w:rsidRPr="00972623" w:rsidRDefault="003211E2" w:rsidP="00CF1E71">
      <w:pPr>
        <w:pStyle w:val="ListParagraph"/>
        <w:numPr>
          <w:ilvl w:val="0"/>
          <w:numId w:val="76"/>
        </w:numPr>
        <w:spacing w:before="90" w:after="90"/>
        <w:ind w:left="1440"/>
        <w:rPr>
          <w:rFonts w:asciiTheme="majorHAnsi" w:eastAsia="Times New Roman" w:hAnsiTheme="majorHAnsi"/>
          <w:sz w:val="22"/>
          <w:szCs w:val="22"/>
        </w:rPr>
      </w:pPr>
      <w:r w:rsidRPr="00972623">
        <w:rPr>
          <w:rFonts w:asciiTheme="majorHAnsi" w:eastAsia="Times New Roman" w:hAnsiTheme="majorHAnsi"/>
          <w:sz w:val="22"/>
          <w:szCs w:val="22"/>
        </w:rPr>
        <w:t>provision of information on resources, labor market information and trai</w:t>
      </w:r>
      <w:r w:rsidRPr="00972623">
        <w:rPr>
          <w:rFonts w:asciiTheme="majorHAnsi" w:eastAsia="Times New Roman" w:hAnsiTheme="majorHAnsi"/>
          <w:sz w:val="22"/>
          <w:szCs w:val="22"/>
        </w:rPr>
        <w:t>n</w:t>
      </w:r>
      <w:r w:rsidRPr="00972623">
        <w:rPr>
          <w:rFonts w:asciiTheme="majorHAnsi" w:eastAsia="Times New Roman" w:hAnsiTheme="majorHAnsi"/>
          <w:sz w:val="22"/>
          <w:szCs w:val="22"/>
        </w:rPr>
        <w:t xml:space="preserve">ing/education programs </w:t>
      </w:r>
    </w:p>
    <w:p w:rsidR="003211E2" w:rsidRPr="00972623" w:rsidRDefault="003211E2" w:rsidP="00263221">
      <w:pPr>
        <w:spacing w:before="90" w:after="90"/>
        <w:ind w:left="720"/>
        <w:rPr>
          <w:rFonts w:asciiTheme="majorHAnsi" w:eastAsia="Times New Roman" w:hAnsiTheme="majorHAnsi"/>
          <w:sz w:val="22"/>
          <w:szCs w:val="22"/>
        </w:rPr>
      </w:pPr>
      <w:r w:rsidRPr="00972623">
        <w:rPr>
          <w:rFonts w:asciiTheme="majorHAnsi" w:eastAsia="Times New Roman" w:hAnsiTheme="majorHAnsi"/>
          <w:b/>
          <w:bCs/>
          <w:sz w:val="22"/>
          <w:szCs w:val="22"/>
        </w:rPr>
        <w:t>Goal 3:</w:t>
      </w:r>
      <w:r w:rsidRPr="00972623">
        <w:rPr>
          <w:rFonts w:asciiTheme="majorHAnsi" w:eastAsia="Times New Roman" w:hAnsiTheme="majorHAnsi"/>
          <w:sz w:val="22"/>
          <w:szCs w:val="22"/>
        </w:rPr>
        <w:t xml:space="preserve">  To increase employment outcomes for individuals with disabilities, particularly those individuals from </w:t>
      </w:r>
      <w:proofErr w:type="spellStart"/>
      <w:r w:rsidRPr="00972623">
        <w:rPr>
          <w:rFonts w:asciiTheme="majorHAnsi" w:eastAsia="Times New Roman" w:hAnsiTheme="majorHAnsi"/>
          <w:sz w:val="22"/>
          <w:szCs w:val="22"/>
        </w:rPr>
        <w:t>unserved</w:t>
      </w:r>
      <w:proofErr w:type="spellEnd"/>
      <w:r w:rsidRPr="00972623">
        <w:rPr>
          <w:rFonts w:asciiTheme="majorHAnsi" w:eastAsia="Times New Roman" w:hAnsiTheme="majorHAnsi"/>
          <w:sz w:val="22"/>
          <w:szCs w:val="22"/>
        </w:rPr>
        <w:t xml:space="preserve"> or underserved populations.</w:t>
      </w:r>
    </w:p>
    <w:p w:rsidR="003211E2" w:rsidRPr="00972623" w:rsidRDefault="003211E2" w:rsidP="00263221">
      <w:pPr>
        <w:spacing w:before="90" w:after="90"/>
        <w:ind w:left="720"/>
        <w:rPr>
          <w:rFonts w:asciiTheme="majorHAnsi" w:eastAsia="Times New Roman" w:hAnsiTheme="majorHAnsi"/>
          <w:sz w:val="22"/>
          <w:szCs w:val="22"/>
        </w:rPr>
      </w:pPr>
      <w:r w:rsidRPr="00972623">
        <w:rPr>
          <w:rFonts w:asciiTheme="majorHAnsi" w:eastAsia="Times New Roman" w:hAnsiTheme="majorHAnsi"/>
          <w:i/>
          <w:iCs/>
          <w:sz w:val="22"/>
          <w:szCs w:val="22"/>
        </w:rPr>
        <w:t>Priority areas:</w:t>
      </w:r>
      <w:r w:rsidRPr="00972623">
        <w:rPr>
          <w:rFonts w:asciiTheme="majorHAnsi" w:eastAsia="Times New Roman" w:hAnsiTheme="majorHAnsi"/>
          <w:sz w:val="22"/>
          <w:szCs w:val="22"/>
        </w:rPr>
        <w:t xml:space="preserve">  </w:t>
      </w:r>
    </w:p>
    <w:p w:rsidR="003211E2" w:rsidRPr="00972623" w:rsidRDefault="003211E2" w:rsidP="00CF1E71">
      <w:pPr>
        <w:numPr>
          <w:ilvl w:val="0"/>
          <w:numId w:val="84"/>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 xml:space="preserve">individuals from minority backgrounds  </w:t>
      </w:r>
    </w:p>
    <w:p w:rsidR="003211E2" w:rsidRPr="00972623" w:rsidRDefault="003211E2" w:rsidP="00CF1E71">
      <w:pPr>
        <w:numPr>
          <w:ilvl w:val="0"/>
          <w:numId w:val="84"/>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 xml:space="preserve">young adults with disabilities </w:t>
      </w:r>
    </w:p>
    <w:p w:rsidR="003211E2" w:rsidRPr="00972623" w:rsidRDefault="003211E2" w:rsidP="00CF1E71">
      <w:pPr>
        <w:numPr>
          <w:ilvl w:val="0"/>
          <w:numId w:val="84"/>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 xml:space="preserve">individuals with psychiatric disability </w:t>
      </w:r>
    </w:p>
    <w:p w:rsidR="003211E2" w:rsidRPr="00972623" w:rsidRDefault="003211E2" w:rsidP="00CF1E71">
      <w:pPr>
        <w:numPr>
          <w:ilvl w:val="0"/>
          <w:numId w:val="84"/>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individuals with autism spectrum disorders</w:t>
      </w:r>
    </w:p>
    <w:p w:rsidR="003211E2" w:rsidRPr="00972623" w:rsidRDefault="003211E2" w:rsidP="003B5B1C">
      <w:pPr>
        <w:spacing w:before="90" w:after="90"/>
        <w:ind w:left="720"/>
        <w:rPr>
          <w:rFonts w:asciiTheme="majorHAnsi" w:eastAsia="Times New Roman" w:hAnsiTheme="majorHAnsi"/>
          <w:sz w:val="22"/>
          <w:szCs w:val="22"/>
        </w:rPr>
      </w:pPr>
      <w:r w:rsidRPr="00972623">
        <w:rPr>
          <w:rFonts w:asciiTheme="majorHAnsi" w:eastAsia="Times New Roman" w:hAnsiTheme="majorHAnsi"/>
          <w:b/>
          <w:bCs/>
          <w:sz w:val="22"/>
          <w:szCs w:val="22"/>
        </w:rPr>
        <w:t> Goal 4:</w:t>
      </w:r>
      <w:r w:rsidRPr="00972623">
        <w:rPr>
          <w:rFonts w:asciiTheme="majorHAnsi" w:eastAsia="Times New Roman" w:hAnsiTheme="majorHAnsi"/>
          <w:sz w:val="22"/>
          <w:szCs w:val="22"/>
        </w:rPr>
        <w:t>  To increase access to services for all individuals with disabilities.</w:t>
      </w:r>
    </w:p>
    <w:p w:rsidR="003211E2" w:rsidRPr="00972623" w:rsidRDefault="003211E2" w:rsidP="00263221">
      <w:pPr>
        <w:spacing w:before="90" w:after="90"/>
        <w:ind w:left="720"/>
        <w:rPr>
          <w:rFonts w:asciiTheme="majorHAnsi" w:eastAsia="Times New Roman" w:hAnsiTheme="majorHAnsi"/>
          <w:sz w:val="22"/>
          <w:szCs w:val="22"/>
        </w:rPr>
      </w:pPr>
      <w:r w:rsidRPr="00972623">
        <w:rPr>
          <w:rFonts w:asciiTheme="majorHAnsi" w:eastAsia="Times New Roman" w:hAnsiTheme="majorHAnsi"/>
          <w:i/>
          <w:iCs/>
          <w:sz w:val="22"/>
          <w:szCs w:val="22"/>
        </w:rPr>
        <w:t>Priority areas:</w:t>
      </w:r>
      <w:r w:rsidRPr="00972623">
        <w:rPr>
          <w:rFonts w:asciiTheme="majorHAnsi" w:eastAsia="Times New Roman" w:hAnsiTheme="majorHAnsi"/>
          <w:sz w:val="22"/>
          <w:szCs w:val="22"/>
        </w:rPr>
        <w:t xml:space="preserve">  </w:t>
      </w:r>
    </w:p>
    <w:p w:rsidR="003211E2" w:rsidRPr="00972623" w:rsidRDefault="003211E2" w:rsidP="00CF1E71">
      <w:pPr>
        <w:numPr>
          <w:ilvl w:val="0"/>
          <w:numId w:val="86"/>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services for individuals who are Deaf/Hard of Hearing</w:t>
      </w:r>
    </w:p>
    <w:p w:rsidR="003211E2" w:rsidRPr="00972623" w:rsidRDefault="003211E2" w:rsidP="00CF1E71">
      <w:pPr>
        <w:numPr>
          <w:ilvl w:val="0"/>
          <w:numId w:val="86"/>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services for individuals whose primary language is Spanish</w:t>
      </w:r>
    </w:p>
    <w:p w:rsidR="003211E2" w:rsidRPr="00972623" w:rsidRDefault="003211E2" w:rsidP="00CF1E71">
      <w:pPr>
        <w:numPr>
          <w:ilvl w:val="0"/>
          <w:numId w:val="86"/>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cultural competencies for staff</w:t>
      </w:r>
    </w:p>
    <w:p w:rsidR="003211E2" w:rsidRPr="00972623" w:rsidRDefault="003211E2" w:rsidP="00263221">
      <w:pPr>
        <w:spacing w:before="90" w:after="90"/>
        <w:ind w:left="720"/>
        <w:rPr>
          <w:rFonts w:asciiTheme="majorHAnsi" w:eastAsia="Times New Roman" w:hAnsiTheme="majorHAnsi"/>
          <w:sz w:val="22"/>
          <w:szCs w:val="22"/>
        </w:rPr>
      </w:pPr>
      <w:r w:rsidRPr="00972623">
        <w:rPr>
          <w:rFonts w:asciiTheme="majorHAnsi" w:eastAsia="Times New Roman" w:hAnsiTheme="majorHAnsi"/>
          <w:b/>
          <w:bCs/>
          <w:sz w:val="22"/>
          <w:szCs w:val="22"/>
        </w:rPr>
        <w:t xml:space="preserve"> Goal 5:  </w:t>
      </w:r>
      <w:r w:rsidRPr="00972623">
        <w:rPr>
          <w:rFonts w:asciiTheme="majorHAnsi" w:eastAsia="Times New Roman" w:hAnsiTheme="majorHAnsi"/>
          <w:sz w:val="22"/>
          <w:szCs w:val="22"/>
        </w:rPr>
        <w:t>To create effective partnerships designed to advance employment for Connec</w:t>
      </w:r>
      <w:r w:rsidRPr="00972623">
        <w:rPr>
          <w:rFonts w:asciiTheme="majorHAnsi" w:eastAsia="Times New Roman" w:hAnsiTheme="majorHAnsi"/>
          <w:sz w:val="22"/>
          <w:szCs w:val="22"/>
        </w:rPr>
        <w:t>t</w:t>
      </w:r>
      <w:r w:rsidRPr="00972623">
        <w:rPr>
          <w:rFonts w:asciiTheme="majorHAnsi" w:eastAsia="Times New Roman" w:hAnsiTheme="majorHAnsi"/>
          <w:sz w:val="22"/>
          <w:szCs w:val="22"/>
        </w:rPr>
        <w:t xml:space="preserve">icut citizens with disabilities. </w:t>
      </w:r>
    </w:p>
    <w:p w:rsidR="003211E2" w:rsidRPr="00972623" w:rsidRDefault="003211E2" w:rsidP="00263221">
      <w:pPr>
        <w:spacing w:before="90" w:after="90"/>
        <w:ind w:left="720"/>
        <w:rPr>
          <w:rFonts w:asciiTheme="majorHAnsi" w:eastAsia="Times New Roman" w:hAnsiTheme="majorHAnsi"/>
          <w:sz w:val="22"/>
          <w:szCs w:val="22"/>
        </w:rPr>
      </w:pPr>
      <w:r w:rsidRPr="00972623">
        <w:rPr>
          <w:rFonts w:asciiTheme="majorHAnsi" w:eastAsia="Times New Roman" w:hAnsiTheme="majorHAnsi"/>
          <w:i/>
          <w:iCs/>
          <w:sz w:val="22"/>
          <w:szCs w:val="22"/>
        </w:rPr>
        <w:t>Priority areas:</w:t>
      </w:r>
      <w:r w:rsidRPr="00972623">
        <w:rPr>
          <w:rFonts w:asciiTheme="majorHAnsi" w:eastAsia="Times New Roman" w:hAnsiTheme="majorHAnsi"/>
          <w:sz w:val="22"/>
          <w:szCs w:val="22"/>
        </w:rPr>
        <w:t xml:space="preserve">  </w:t>
      </w:r>
    </w:p>
    <w:p w:rsidR="003211E2" w:rsidRPr="00972623" w:rsidRDefault="003211E2" w:rsidP="00CF1E71">
      <w:pPr>
        <w:numPr>
          <w:ilvl w:val="0"/>
          <w:numId w:val="87"/>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businesses</w:t>
      </w:r>
    </w:p>
    <w:p w:rsidR="003211E2" w:rsidRPr="00972623" w:rsidRDefault="003211E2" w:rsidP="00CF1E71">
      <w:pPr>
        <w:numPr>
          <w:ilvl w:val="0"/>
          <w:numId w:val="87"/>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Community Rehabilitation Providers</w:t>
      </w:r>
    </w:p>
    <w:p w:rsidR="003211E2" w:rsidRPr="00972623" w:rsidRDefault="003211E2" w:rsidP="00CF1E71">
      <w:pPr>
        <w:numPr>
          <w:ilvl w:val="0"/>
          <w:numId w:val="87"/>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state agencies with a specific emphasis on core WIOA partners</w:t>
      </w:r>
    </w:p>
    <w:p w:rsidR="003211E2" w:rsidRPr="00972623" w:rsidRDefault="003211E2" w:rsidP="00263221">
      <w:pPr>
        <w:spacing w:before="90" w:after="90"/>
        <w:ind w:left="720"/>
        <w:rPr>
          <w:rFonts w:asciiTheme="majorHAnsi" w:eastAsia="Times New Roman" w:hAnsiTheme="majorHAnsi"/>
          <w:sz w:val="22"/>
          <w:szCs w:val="22"/>
        </w:rPr>
      </w:pPr>
      <w:r w:rsidRPr="00972623">
        <w:rPr>
          <w:rFonts w:asciiTheme="majorHAnsi" w:eastAsia="Times New Roman" w:hAnsiTheme="majorHAnsi"/>
          <w:sz w:val="22"/>
          <w:szCs w:val="22"/>
        </w:rPr>
        <w:t> </w:t>
      </w:r>
    </w:p>
    <w:p w:rsidR="003211E2" w:rsidRPr="00972623" w:rsidRDefault="003211E2" w:rsidP="00263221">
      <w:pPr>
        <w:spacing w:before="90" w:after="90"/>
        <w:ind w:left="720"/>
        <w:rPr>
          <w:rFonts w:asciiTheme="majorHAnsi" w:hAnsiTheme="majorHAnsi"/>
          <w:sz w:val="22"/>
          <w:szCs w:val="22"/>
        </w:rPr>
      </w:pPr>
      <w:r w:rsidRPr="00972623">
        <w:rPr>
          <w:rFonts w:asciiTheme="majorHAnsi" w:eastAsia="Times New Roman" w:hAnsiTheme="majorHAnsi"/>
          <w:sz w:val="22"/>
          <w:szCs w:val="22"/>
        </w:rPr>
        <w:t>These broad goals are intended to be five-year goals, with the priority areas being flex</w:t>
      </w:r>
      <w:r w:rsidRPr="00972623">
        <w:rPr>
          <w:rFonts w:asciiTheme="majorHAnsi" w:eastAsia="Times New Roman" w:hAnsiTheme="majorHAnsi"/>
          <w:sz w:val="22"/>
          <w:szCs w:val="22"/>
        </w:rPr>
        <w:t>i</w:t>
      </w:r>
      <w:r w:rsidRPr="00972623">
        <w:rPr>
          <w:rFonts w:asciiTheme="majorHAnsi" w:eastAsia="Times New Roman" w:hAnsiTheme="majorHAnsi"/>
          <w:sz w:val="22"/>
          <w:szCs w:val="22"/>
        </w:rPr>
        <w:t>ble enough to change from year to year if necessary.  </w:t>
      </w:r>
    </w:p>
    <w:p w:rsidR="003211E2" w:rsidRPr="00972623" w:rsidRDefault="003211E2" w:rsidP="003211E2">
      <w:pPr>
        <w:pStyle w:val="PlainText"/>
        <w:ind w:left="1440"/>
        <w:rPr>
          <w:rFonts w:asciiTheme="majorHAnsi" w:hAnsiTheme="majorHAnsi"/>
          <w:sz w:val="24"/>
          <w:szCs w:val="24"/>
        </w:rPr>
      </w:pPr>
    </w:p>
    <w:p w:rsidR="003211E2" w:rsidRPr="00972623" w:rsidRDefault="003211E2" w:rsidP="00CF1E71">
      <w:pPr>
        <w:pStyle w:val="PlainText"/>
        <w:numPr>
          <w:ilvl w:val="0"/>
          <w:numId w:val="61"/>
        </w:numPr>
        <w:rPr>
          <w:rFonts w:asciiTheme="majorHAnsi" w:hAnsiTheme="majorHAnsi"/>
          <w:sz w:val="24"/>
          <w:szCs w:val="24"/>
        </w:rPr>
      </w:pPr>
      <w:r w:rsidRPr="00972623">
        <w:rPr>
          <w:rFonts w:asciiTheme="majorHAnsi" w:hAnsiTheme="majorHAnsi"/>
          <w:sz w:val="24"/>
          <w:szCs w:val="24"/>
          <w:u w:val="single"/>
        </w:rPr>
        <w:lastRenderedPageBreak/>
        <w:t xml:space="preserve"> Order of Selection</w:t>
      </w:r>
      <w:r w:rsidRPr="00972623">
        <w:rPr>
          <w:rFonts w:asciiTheme="majorHAnsi" w:hAnsiTheme="majorHAnsi"/>
          <w:sz w:val="24"/>
          <w:szCs w:val="24"/>
        </w:rPr>
        <w:t xml:space="preserve">.  Describe: </w:t>
      </w: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The order to be followed in selecting eligible individuals to be provided VR services.</w:t>
      </w: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The justification for the order.</w:t>
      </w: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The service and outcome goals.</w:t>
      </w: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 xml:space="preserve">The time within which these goals may be achieved for individuals in each priority category within the order. </w:t>
      </w: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How individuals with the most significant disabilities are selected for services before all other individuals with disabilities; and</w:t>
      </w: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 xml:space="preserve">If the designated State unit has elected to serve eligible individuals, regardless of any established order of selection,  who require specific services or equipment to maintain employment. </w:t>
      </w:r>
    </w:p>
    <w:p w:rsidR="006C34B8" w:rsidRPr="00972623" w:rsidRDefault="006C34B8" w:rsidP="00263221">
      <w:pPr>
        <w:pStyle w:val="PlainText"/>
        <w:ind w:left="360" w:firstLine="360"/>
        <w:rPr>
          <w:rFonts w:asciiTheme="majorHAnsi" w:hAnsiTheme="majorHAnsi"/>
          <w:sz w:val="22"/>
          <w:szCs w:val="22"/>
        </w:rPr>
      </w:pPr>
    </w:p>
    <w:p w:rsidR="003211E2" w:rsidRPr="00972623" w:rsidRDefault="003211E2" w:rsidP="00263221">
      <w:pPr>
        <w:pStyle w:val="PlainText"/>
        <w:ind w:left="360" w:firstLine="360"/>
        <w:rPr>
          <w:rFonts w:asciiTheme="majorHAnsi" w:hAnsiTheme="majorHAnsi"/>
          <w:sz w:val="22"/>
          <w:szCs w:val="22"/>
        </w:rPr>
      </w:pPr>
      <w:r w:rsidRPr="00972623">
        <w:rPr>
          <w:rFonts w:asciiTheme="majorHAnsi" w:hAnsiTheme="majorHAnsi"/>
          <w:sz w:val="22"/>
          <w:szCs w:val="22"/>
        </w:rPr>
        <w:t xml:space="preserve">BRS is not currently in an Order of Selection.  </w:t>
      </w:r>
    </w:p>
    <w:p w:rsidR="003211E2" w:rsidRPr="00972623" w:rsidRDefault="003211E2" w:rsidP="003211E2">
      <w:pPr>
        <w:pStyle w:val="PlainText"/>
        <w:rPr>
          <w:rFonts w:asciiTheme="majorHAnsi" w:hAnsiTheme="majorHAnsi"/>
          <w:sz w:val="24"/>
          <w:szCs w:val="24"/>
        </w:rPr>
      </w:pPr>
    </w:p>
    <w:p w:rsidR="003211E2" w:rsidRPr="00972623" w:rsidRDefault="003211E2" w:rsidP="00CF1E71">
      <w:pPr>
        <w:pStyle w:val="PlainText"/>
        <w:numPr>
          <w:ilvl w:val="0"/>
          <w:numId w:val="61"/>
        </w:numPr>
        <w:rPr>
          <w:rFonts w:asciiTheme="majorHAnsi" w:hAnsiTheme="majorHAnsi"/>
          <w:sz w:val="24"/>
          <w:szCs w:val="24"/>
        </w:rPr>
      </w:pPr>
      <w:r w:rsidRPr="00972623">
        <w:rPr>
          <w:rFonts w:asciiTheme="majorHAnsi" w:hAnsiTheme="majorHAnsi"/>
          <w:sz w:val="24"/>
          <w:szCs w:val="24"/>
          <w:u w:val="single"/>
        </w:rPr>
        <w:t>Goals and Plans for Distribution of title VI Funds</w:t>
      </w:r>
      <w:r w:rsidRPr="00972623">
        <w:rPr>
          <w:rFonts w:asciiTheme="majorHAnsi" w:hAnsiTheme="majorHAnsi"/>
          <w:sz w:val="24"/>
          <w:szCs w:val="24"/>
        </w:rPr>
        <w:t xml:space="preserve">. </w:t>
      </w: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Specify the State's goals and priorities for funds received under section 603 of the Rehabilitation Act for the provision of supported employment services.</w:t>
      </w:r>
    </w:p>
    <w:p w:rsidR="003211E2" w:rsidRPr="00972623" w:rsidRDefault="003211E2" w:rsidP="003211E2">
      <w:pPr>
        <w:ind w:left="1440"/>
        <w:rPr>
          <w:rFonts w:asciiTheme="majorHAnsi" w:eastAsia="Times New Roman" w:hAnsiTheme="majorHAnsi"/>
        </w:rPr>
      </w:pPr>
    </w:p>
    <w:p w:rsidR="003211E2" w:rsidRPr="00972623" w:rsidRDefault="003211E2" w:rsidP="00263221">
      <w:pPr>
        <w:ind w:left="1440"/>
        <w:rPr>
          <w:rFonts w:asciiTheme="majorHAnsi" w:eastAsia="Times New Roman" w:hAnsiTheme="majorHAnsi"/>
          <w:sz w:val="22"/>
          <w:szCs w:val="22"/>
        </w:rPr>
      </w:pPr>
      <w:r w:rsidRPr="00972623">
        <w:rPr>
          <w:rFonts w:asciiTheme="majorHAnsi" w:eastAsia="Times New Roman" w:hAnsiTheme="majorHAnsi"/>
          <w:sz w:val="22"/>
          <w:szCs w:val="22"/>
        </w:rPr>
        <w:t xml:space="preserve">BRS will continue to use supported employment Title VI, Part B funds to allow maximum options in providing services to meet individual consumer needs. The bureau will target service to those persons who are presently not served or are underserved, and who: </w:t>
      </w:r>
    </w:p>
    <w:p w:rsidR="003211E2" w:rsidRPr="00972623" w:rsidRDefault="003211E2" w:rsidP="00CF1E71">
      <w:pPr>
        <w:numPr>
          <w:ilvl w:val="2"/>
          <w:numId w:val="65"/>
        </w:numPr>
        <w:rPr>
          <w:rFonts w:asciiTheme="majorHAnsi" w:eastAsia="Times New Roman" w:hAnsiTheme="majorHAnsi"/>
          <w:sz w:val="22"/>
          <w:szCs w:val="22"/>
        </w:rPr>
      </w:pPr>
      <w:r w:rsidRPr="00972623">
        <w:rPr>
          <w:rFonts w:asciiTheme="majorHAnsi" w:eastAsia="Times New Roman" w:hAnsiTheme="majorHAnsi"/>
          <w:sz w:val="22"/>
          <w:szCs w:val="22"/>
        </w:rPr>
        <w:t>Are individuals with the most significant disabilities and who have pr</w:t>
      </w:r>
      <w:r w:rsidRPr="00972623">
        <w:rPr>
          <w:rFonts w:asciiTheme="majorHAnsi" w:eastAsia="Times New Roman" w:hAnsiTheme="majorHAnsi"/>
          <w:sz w:val="22"/>
          <w:szCs w:val="22"/>
        </w:rPr>
        <w:t>e</w:t>
      </w:r>
      <w:r w:rsidRPr="00972623">
        <w:rPr>
          <w:rFonts w:asciiTheme="majorHAnsi" w:eastAsia="Times New Roman" w:hAnsiTheme="majorHAnsi"/>
          <w:sz w:val="22"/>
          <w:szCs w:val="22"/>
        </w:rPr>
        <w:t>viously been unable to maintain competitive employment due to the severity of their disabilities;</w:t>
      </w:r>
    </w:p>
    <w:p w:rsidR="003211E2" w:rsidRPr="00972623" w:rsidRDefault="003211E2" w:rsidP="00CF1E71">
      <w:pPr>
        <w:numPr>
          <w:ilvl w:val="2"/>
          <w:numId w:val="65"/>
        </w:numPr>
        <w:rPr>
          <w:rFonts w:asciiTheme="majorHAnsi" w:eastAsia="Times New Roman" w:hAnsiTheme="majorHAnsi"/>
          <w:sz w:val="22"/>
          <w:szCs w:val="22"/>
        </w:rPr>
      </w:pPr>
      <w:r w:rsidRPr="00972623">
        <w:rPr>
          <w:rFonts w:asciiTheme="majorHAnsi" w:eastAsia="Times New Roman" w:hAnsiTheme="majorHAnsi"/>
          <w:sz w:val="22"/>
          <w:szCs w:val="22"/>
        </w:rPr>
        <w:t xml:space="preserve">Are in need of ongoing support for the duration of their employment; and </w:t>
      </w:r>
    </w:p>
    <w:p w:rsidR="003211E2" w:rsidRPr="00972623" w:rsidRDefault="003211E2" w:rsidP="00CF1E71">
      <w:pPr>
        <w:numPr>
          <w:ilvl w:val="2"/>
          <w:numId w:val="65"/>
        </w:numPr>
        <w:rPr>
          <w:rFonts w:asciiTheme="majorHAnsi" w:eastAsia="Times New Roman" w:hAnsiTheme="majorHAnsi"/>
          <w:sz w:val="22"/>
          <w:szCs w:val="22"/>
        </w:rPr>
      </w:pPr>
      <w:r w:rsidRPr="00972623">
        <w:rPr>
          <w:rFonts w:asciiTheme="majorHAnsi" w:eastAsia="Times New Roman" w:hAnsiTheme="majorHAnsi"/>
          <w:sz w:val="22"/>
          <w:szCs w:val="22"/>
        </w:rPr>
        <w:t xml:space="preserve">Will have extended support services available beyond BRS time-limited services. </w:t>
      </w:r>
    </w:p>
    <w:p w:rsidR="003211E2" w:rsidRPr="00972623" w:rsidRDefault="003211E2" w:rsidP="003211E2">
      <w:pPr>
        <w:pStyle w:val="PlainText"/>
        <w:ind w:left="1440"/>
        <w:rPr>
          <w:rFonts w:asciiTheme="majorHAnsi" w:hAnsiTheme="majorHAnsi"/>
          <w:sz w:val="24"/>
          <w:szCs w:val="24"/>
        </w:rPr>
      </w:pP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 xml:space="preserve">Describe the activities to be conducted, with funds reserved pursuant to section 603(d), for youth with the most significant disabilities, including : </w:t>
      </w:r>
    </w:p>
    <w:p w:rsidR="003211E2" w:rsidRPr="00972623" w:rsidRDefault="003211E2" w:rsidP="00CF1E71">
      <w:pPr>
        <w:pStyle w:val="PlainText"/>
        <w:numPr>
          <w:ilvl w:val="2"/>
          <w:numId w:val="61"/>
        </w:numPr>
        <w:rPr>
          <w:rFonts w:asciiTheme="majorHAnsi" w:hAnsiTheme="majorHAnsi"/>
          <w:sz w:val="24"/>
          <w:szCs w:val="24"/>
        </w:rPr>
      </w:pPr>
      <w:r w:rsidRPr="00972623">
        <w:rPr>
          <w:rFonts w:asciiTheme="majorHAnsi" w:hAnsiTheme="majorHAnsi"/>
          <w:sz w:val="24"/>
          <w:szCs w:val="24"/>
        </w:rPr>
        <w:t xml:space="preserve">the provision of extended services for a period not to exceed 4 years; and  </w:t>
      </w:r>
    </w:p>
    <w:p w:rsidR="003211E2" w:rsidRPr="00972623" w:rsidRDefault="003211E2" w:rsidP="00CF1E71">
      <w:pPr>
        <w:pStyle w:val="PlainText"/>
        <w:numPr>
          <w:ilvl w:val="2"/>
          <w:numId w:val="61"/>
        </w:numPr>
        <w:rPr>
          <w:rFonts w:asciiTheme="majorHAnsi" w:hAnsiTheme="majorHAnsi"/>
          <w:sz w:val="24"/>
          <w:szCs w:val="24"/>
        </w:rPr>
      </w:pPr>
      <w:r w:rsidRPr="00972623">
        <w:rPr>
          <w:rFonts w:asciiTheme="majorHAnsi" w:hAnsiTheme="majorHAnsi"/>
          <w:sz w:val="24"/>
          <w:szCs w:val="24"/>
        </w:rPr>
        <w:t xml:space="preserve">how the State will leverage other public and private funds to increase resources for extended services and expanded supported employment opportunities for youth with the most significant disabilities.  </w:t>
      </w:r>
    </w:p>
    <w:p w:rsidR="003211E2" w:rsidRPr="00972623" w:rsidRDefault="003211E2" w:rsidP="00263221">
      <w:pPr>
        <w:ind w:left="2160"/>
        <w:rPr>
          <w:rFonts w:asciiTheme="majorHAnsi" w:eastAsia="Times New Roman" w:hAnsiTheme="majorHAnsi"/>
          <w:sz w:val="22"/>
          <w:szCs w:val="22"/>
        </w:rPr>
      </w:pPr>
      <w:r w:rsidRPr="00972623">
        <w:rPr>
          <w:rFonts w:asciiTheme="majorHAnsi" w:eastAsia="Times New Roman" w:hAnsiTheme="majorHAnsi"/>
          <w:sz w:val="22"/>
          <w:szCs w:val="22"/>
        </w:rPr>
        <w:t>BRS maintains that given the proper supports, the majority of persons with</w:t>
      </w:r>
      <w:r w:rsidRPr="00972623">
        <w:rPr>
          <w:rFonts w:asciiTheme="majorHAnsi" w:eastAsia="Times New Roman" w:hAnsiTheme="majorHAnsi"/>
          <w:b/>
          <w:sz w:val="22"/>
          <w:szCs w:val="22"/>
        </w:rPr>
        <w:t xml:space="preserve"> </w:t>
      </w:r>
      <w:r w:rsidRPr="00972623">
        <w:rPr>
          <w:rFonts w:asciiTheme="majorHAnsi" w:eastAsia="Times New Roman" w:hAnsiTheme="majorHAnsi"/>
          <w:sz w:val="22"/>
          <w:szCs w:val="22"/>
        </w:rPr>
        <w:t>disabilities, including those individuals with the most significant disabilities, are capable of maintaining competitive employment. Su</w:t>
      </w:r>
      <w:r w:rsidRPr="00972623">
        <w:rPr>
          <w:rFonts w:asciiTheme="majorHAnsi" w:eastAsia="Times New Roman" w:hAnsiTheme="majorHAnsi"/>
          <w:sz w:val="22"/>
          <w:szCs w:val="22"/>
        </w:rPr>
        <w:t>p</w:t>
      </w:r>
      <w:r w:rsidRPr="00972623">
        <w:rPr>
          <w:rFonts w:asciiTheme="majorHAnsi" w:eastAsia="Times New Roman" w:hAnsiTheme="majorHAnsi"/>
          <w:sz w:val="22"/>
          <w:szCs w:val="22"/>
        </w:rPr>
        <w:t xml:space="preserve">ported employment services are available to individuals with the most significant disabilities who have been unable to maintain competitive employment because of the severity of their disabilities. </w:t>
      </w:r>
      <w:r w:rsidRPr="00972623">
        <w:rPr>
          <w:rFonts w:asciiTheme="majorHAnsi" w:eastAsia="Times New Roman" w:hAnsiTheme="majorHAnsi"/>
          <w:sz w:val="22"/>
          <w:szCs w:val="22"/>
        </w:rPr>
        <w:lastRenderedPageBreak/>
        <w:t>The goal is to assist these individuals to achieve employment in the most integrated setting possible. Services will be provided on an individual case basis with emphasis on methods that provide maximum integration and co</w:t>
      </w:r>
      <w:r w:rsidRPr="00972623">
        <w:rPr>
          <w:rFonts w:asciiTheme="majorHAnsi" w:eastAsia="Times New Roman" w:hAnsiTheme="majorHAnsi"/>
          <w:sz w:val="22"/>
          <w:szCs w:val="22"/>
        </w:rPr>
        <w:t>n</w:t>
      </w:r>
      <w:r w:rsidRPr="00972623">
        <w:rPr>
          <w:rFonts w:asciiTheme="majorHAnsi" w:eastAsia="Times New Roman" w:hAnsiTheme="majorHAnsi"/>
          <w:sz w:val="22"/>
          <w:szCs w:val="22"/>
        </w:rPr>
        <w:t xml:space="preserve">sumer-informed choice. Therefore, BRS will continue to focus on placing consumers in individual placements with maximum integration. </w:t>
      </w:r>
    </w:p>
    <w:p w:rsidR="003211E2" w:rsidRPr="00972623" w:rsidRDefault="003211E2" w:rsidP="00263221">
      <w:pPr>
        <w:ind w:left="2160"/>
        <w:rPr>
          <w:rFonts w:asciiTheme="majorHAnsi" w:eastAsia="Times New Roman" w:hAnsiTheme="majorHAnsi"/>
          <w:sz w:val="22"/>
          <w:szCs w:val="22"/>
        </w:rPr>
      </w:pPr>
    </w:p>
    <w:p w:rsidR="003211E2" w:rsidRPr="00972623" w:rsidRDefault="003211E2" w:rsidP="00263221">
      <w:pPr>
        <w:ind w:left="2160"/>
        <w:rPr>
          <w:rFonts w:asciiTheme="majorHAnsi" w:eastAsia="Times New Roman" w:hAnsiTheme="majorHAnsi"/>
          <w:sz w:val="22"/>
          <w:szCs w:val="22"/>
        </w:rPr>
      </w:pPr>
      <w:r w:rsidRPr="00972623">
        <w:rPr>
          <w:rFonts w:asciiTheme="majorHAnsi" w:eastAsia="Times New Roman" w:hAnsiTheme="majorHAnsi"/>
          <w:sz w:val="22"/>
          <w:szCs w:val="22"/>
        </w:rPr>
        <w:t>The Rehabilitation Act Amendments of 1992 Supported Employment definition emphasizes “competitive work in an integrated employment setting for persons with the most severe disabilities for whom competitive employment has not traditionally occurred or for whom compet</w:t>
      </w:r>
      <w:r w:rsidRPr="00972623">
        <w:rPr>
          <w:rFonts w:asciiTheme="majorHAnsi" w:eastAsia="Times New Roman" w:hAnsiTheme="majorHAnsi"/>
          <w:sz w:val="22"/>
          <w:szCs w:val="22"/>
        </w:rPr>
        <w:t>i</w:t>
      </w:r>
      <w:r w:rsidRPr="00972623">
        <w:rPr>
          <w:rFonts w:asciiTheme="majorHAnsi" w:eastAsia="Times New Roman" w:hAnsiTheme="majorHAnsi"/>
          <w:sz w:val="22"/>
          <w:szCs w:val="22"/>
        </w:rPr>
        <w:t>tive employment has been interrupted or intermittent as a result of a significant disability and who, because of the severity of the disability, need intensive support services or extended services in order to pe</w:t>
      </w:r>
      <w:r w:rsidRPr="00972623">
        <w:rPr>
          <w:rFonts w:asciiTheme="majorHAnsi" w:eastAsia="Times New Roman" w:hAnsiTheme="majorHAnsi"/>
          <w:sz w:val="22"/>
          <w:szCs w:val="22"/>
        </w:rPr>
        <w:t>r</w:t>
      </w:r>
      <w:r w:rsidRPr="00972623">
        <w:rPr>
          <w:rFonts w:asciiTheme="majorHAnsi" w:eastAsia="Times New Roman" w:hAnsiTheme="majorHAnsi"/>
          <w:sz w:val="22"/>
          <w:szCs w:val="22"/>
        </w:rPr>
        <w:t xml:space="preserve">form such work, inclusive of transitional employment for persons with the most severe disabilities due to mental illness.” </w:t>
      </w:r>
    </w:p>
    <w:p w:rsidR="003211E2" w:rsidRPr="00972623" w:rsidRDefault="003211E2" w:rsidP="00263221">
      <w:pPr>
        <w:ind w:left="2160"/>
        <w:rPr>
          <w:rFonts w:asciiTheme="majorHAnsi" w:eastAsia="Times New Roman" w:hAnsiTheme="majorHAnsi"/>
          <w:sz w:val="22"/>
          <w:szCs w:val="22"/>
        </w:rPr>
      </w:pPr>
    </w:p>
    <w:p w:rsidR="003211E2" w:rsidRPr="00972623" w:rsidRDefault="003211E2" w:rsidP="00263221">
      <w:pPr>
        <w:ind w:left="1440" w:firstLine="720"/>
        <w:rPr>
          <w:rFonts w:asciiTheme="majorHAnsi" w:eastAsia="Times New Roman" w:hAnsiTheme="majorHAnsi"/>
          <w:sz w:val="22"/>
          <w:szCs w:val="22"/>
        </w:rPr>
      </w:pPr>
      <w:r w:rsidRPr="00972623">
        <w:rPr>
          <w:rFonts w:asciiTheme="majorHAnsi" w:eastAsia="Times New Roman" w:hAnsiTheme="majorHAnsi"/>
          <w:sz w:val="22"/>
          <w:szCs w:val="22"/>
        </w:rPr>
        <w:t xml:space="preserve">The new WIOA changes the way Supported Employment and Extended </w:t>
      </w:r>
      <w:r w:rsidR="003B5B1C" w:rsidRPr="00972623">
        <w:rPr>
          <w:rFonts w:asciiTheme="majorHAnsi" w:eastAsia="Times New Roman" w:hAnsiTheme="majorHAnsi"/>
          <w:sz w:val="22"/>
          <w:szCs w:val="22"/>
        </w:rPr>
        <w:tab/>
      </w:r>
      <w:r w:rsidRPr="00972623">
        <w:rPr>
          <w:rFonts w:asciiTheme="majorHAnsi" w:eastAsia="Times New Roman" w:hAnsiTheme="majorHAnsi"/>
          <w:sz w:val="22"/>
          <w:szCs w:val="22"/>
        </w:rPr>
        <w:t xml:space="preserve">services will be </w:t>
      </w:r>
      <w:r w:rsidRPr="00972623">
        <w:rPr>
          <w:rFonts w:asciiTheme="majorHAnsi" w:eastAsia="Times New Roman" w:hAnsiTheme="majorHAnsi"/>
          <w:sz w:val="22"/>
          <w:szCs w:val="22"/>
        </w:rPr>
        <w:tab/>
        <w:t>delivered:</w:t>
      </w:r>
    </w:p>
    <w:p w:rsidR="003211E2" w:rsidRPr="00972623" w:rsidRDefault="003211E2" w:rsidP="00263221">
      <w:pPr>
        <w:contextualSpacing/>
        <w:rPr>
          <w:rFonts w:asciiTheme="majorHAnsi" w:hAnsiTheme="majorHAnsi"/>
          <w:sz w:val="22"/>
          <w:szCs w:val="22"/>
        </w:rPr>
      </w:pPr>
    </w:p>
    <w:p w:rsidR="003211E2" w:rsidRPr="00972623" w:rsidRDefault="003211E2" w:rsidP="00263221">
      <w:pPr>
        <w:ind w:left="1440" w:firstLine="720"/>
        <w:contextualSpacing/>
        <w:rPr>
          <w:rFonts w:asciiTheme="majorHAnsi" w:hAnsiTheme="majorHAnsi"/>
          <w:sz w:val="22"/>
          <w:szCs w:val="22"/>
        </w:rPr>
      </w:pPr>
      <w:r w:rsidRPr="00972623">
        <w:rPr>
          <w:rFonts w:asciiTheme="majorHAnsi" w:hAnsiTheme="majorHAnsi"/>
          <w:sz w:val="22"/>
          <w:szCs w:val="22"/>
        </w:rPr>
        <w:t>Supported Employment</w:t>
      </w:r>
    </w:p>
    <w:p w:rsidR="003211E2" w:rsidRPr="00972623" w:rsidRDefault="003211E2" w:rsidP="00CF1E71">
      <w:pPr>
        <w:pStyle w:val="ListParagraph"/>
        <w:numPr>
          <w:ilvl w:val="0"/>
          <w:numId w:val="88"/>
        </w:numPr>
        <w:rPr>
          <w:rFonts w:asciiTheme="majorHAnsi" w:hAnsiTheme="majorHAnsi"/>
          <w:sz w:val="22"/>
          <w:szCs w:val="22"/>
        </w:rPr>
      </w:pPr>
      <w:r w:rsidRPr="00972623">
        <w:rPr>
          <w:rFonts w:asciiTheme="majorHAnsi" w:eastAsia="Times New Roman" w:hAnsiTheme="majorHAnsi"/>
          <w:kern w:val="24"/>
          <w:sz w:val="22"/>
          <w:szCs w:val="22"/>
        </w:rPr>
        <w:t>Extension of SE services timeframe from 18 to 24 months</w:t>
      </w:r>
    </w:p>
    <w:p w:rsidR="003211E2" w:rsidRPr="00972623" w:rsidRDefault="003211E2" w:rsidP="00CF1E71">
      <w:pPr>
        <w:pStyle w:val="ListParagraph"/>
        <w:numPr>
          <w:ilvl w:val="0"/>
          <w:numId w:val="88"/>
        </w:numPr>
        <w:tabs>
          <w:tab w:val="left" w:pos="1080"/>
        </w:tabs>
        <w:rPr>
          <w:rFonts w:asciiTheme="majorHAnsi" w:hAnsiTheme="majorHAnsi"/>
          <w:sz w:val="22"/>
          <w:szCs w:val="22"/>
        </w:rPr>
      </w:pPr>
      <w:r w:rsidRPr="00972623">
        <w:rPr>
          <w:rFonts w:asciiTheme="majorHAnsi" w:eastAsia="Times New Roman" w:hAnsiTheme="majorHAnsi"/>
          <w:kern w:val="24"/>
          <w:sz w:val="22"/>
          <w:szCs w:val="22"/>
        </w:rPr>
        <w:t>The 50% of SE funds applies to all Youth, which includes Pre-employment Training Services (PETS).</w:t>
      </w:r>
    </w:p>
    <w:p w:rsidR="003211E2" w:rsidRPr="00972623" w:rsidRDefault="003211E2" w:rsidP="00263221">
      <w:pPr>
        <w:rPr>
          <w:rFonts w:asciiTheme="majorHAnsi" w:eastAsia="Times New Roman" w:hAnsiTheme="majorHAnsi"/>
          <w:sz w:val="22"/>
          <w:szCs w:val="22"/>
        </w:rPr>
      </w:pPr>
    </w:p>
    <w:p w:rsidR="003211E2" w:rsidRPr="00972623" w:rsidRDefault="003211E2" w:rsidP="00263221">
      <w:pPr>
        <w:ind w:left="1440" w:firstLine="720"/>
        <w:rPr>
          <w:rFonts w:asciiTheme="majorHAnsi" w:eastAsia="Times New Roman" w:hAnsiTheme="majorHAnsi"/>
          <w:sz w:val="22"/>
          <w:szCs w:val="22"/>
        </w:rPr>
      </w:pPr>
      <w:r w:rsidRPr="00972623">
        <w:rPr>
          <w:rFonts w:asciiTheme="majorHAnsi" w:eastAsia="Times New Roman" w:hAnsiTheme="majorHAnsi"/>
          <w:kern w:val="24"/>
          <w:sz w:val="22"/>
          <w:szCs w:val="22"/>
        </w:rPr>
        <w:t xml:space="preserve">Extended Services </w:t>
      </w:r>
    </w:p>
    <w:p w:rsidR="003211E2" w:rsidRPr="00972623" w:rsidRDefault="003211E2" w:rsidP="00CF1E71">
      <w:pPr>
        <w:pStyle w:val="ListParagraph"/>
        <w:numPr>
          <w:ilvl w:val="0"/>
          <w:numId w:val="89"/>
        </w:numPr>
        <w:rPr>
          <w:rFonts w:asciiTheme="majorHAnsi" w:hAnsiTheme="majorHAnsi"/>
          <w:sz w:val="22"/>
          <w:szCs w:val="22"/>
        </w:rPr>
      </w:pPr>
      <w:r w:rsidRPr="00972623">
        <w:rPr>
          <w:rFonts w:asciiTheme="majorHAnsi" w:eastAsia="Times New Roman" w:hAnsiTheme="majorHAnsi"/>
          <w:kern w:val="24"/>
          <w:sz w:val="22"/>
          <w:szCs w:val="22"/>
        </w:rPr>
        <w:t xml:space="preserve">Services can be provided for a period of up to/but not to exceed four years to youth with the most significant disabilities expending supported employment Title VI funds. </w:t>
      </w:r>
    </w:p>
    <w:p w:rsidR="003211E2" w:rsidRPr="00972623" w:rsidRDefault="003211E2" w:rsidP="00CF1E71">
      <w:pPr>
        <w:pStyle w:val="ListParagraph"/>
        <w:numPr>
          <w:ilvl w:val="0"/>
          <w:numId w:val="89"/>
        </w:numPr>
        <w:rPr>
          <w:rFonts w:asciiTheme="majorHAnsi" w:hAnsiTheme="majorHAnsi"/>
          <w:sz w:val="22"/>
          <w:szCs w:val="22"/>
        </w:rPr>
      </w:pPr>
      <w:r w:rsidRPr="00972623">
        <w:rPr>
          <w:rFonts w:asciiTheme="majorHAnsi" w:eastAsia="Times New Roman" w:hAnsiTheme="majorHAnsi"/>
          <w:kern w:val="24"/>
          <w:sz w:val="22"/>
          <w:szCs w:val="22"/>
        </w:rPr>
        <w:t>Prior to WIOA, these services not previously permitted for youth with disabilities under VR program or Supported Employment pr</w:t>
      </w:r>
      <w:r w:rsidRPr="00972623">
        <w:rPr>
          <w:rFonts w:asciiTheme="majorHAnsi" w:eastAsia="Times New Roman" w:hAnsiTheme="majorHAnsi"/>
          <w:kern w:val="24"/>
          <w:sz w:val="22"/>
          <w:szCs w:val="22"/>
        </w:rPr>
        <w:t>o</w:t>
      </w:r>
      <w:r w:rsidRPr="00972623">
        <w:rPr>
          <w:rFonts w:asciiTheme="majorHAnsi" w:eastAsia="Times New Roman" w:hAnsiTheme="majorHAnsi"/>
          <w:kern w:val="24"/>
          <w:sz w:val="22"/>
          <w:szCs w:val="22"/>
        </w:rPr>
        <w:t>gram.</w:t>
      </w:r>
    </w:p>
    <w:p w:rsidR="003211E2" w:rsidRPr="00972623" w:rsidRDefault="003211E2" w:rsidP="00263221">
      <w:pPr>
        <w:pStyle w:val="ListParagraph"/>
        <w:ind w:left="2160"/>
        <w:rPr>
          <w:rFonts w:asciiTheme="majorHAnsi" w:eastAsia="Times New Roman" w:hAnsiTheme="majorHAnsi"/>
          <w:kern w:val="24"/>
          <w:sz w:val="22"/>
          <w:szCs w:val="22"/>
        </w:rPr>
      </w:pPr>
    </w:p>
    <w:p w:rsidR="003211E2" w:rsidRPr="00972623" w:rsidRDefault="003211E2" w:rsidP="00263221">
      <w:pPr>
        <w:ind w:left="2160"/>
        <w:rPr>
          <w:rFonts w:asciiTheme="majorHAnsi" w:eastAsia="Times New Roman" w:hAnsiTheme="majorHAnsi"/>
          <w:sz w:val="22"/>
          <w:szCs w:val="22"/>
        </w:rPr>
      </w:pPr>
      <w:r w:rsidRPr="00972623">
        <w:rPr>
          <w:rFonts w:asciiTheme="majorHAnsi" w:eastAsia="Times New Roman" w:hAnsiTheme="majorHAnsi"/>
          <w:kern w:val="24"/>
          <w:sz w:val="22"/>
          <w:szCs w:val="22"/>
        </w:rPr>
        <w:t>For Supported Employment services, BRS will provide statewide training for all staff to support and empower counselors in making a shift t</w:t>
      </w:r>
      <w:r w:rsidRPr="00972623">
        <w:rPr>
          <w:rFonts w:asciiTheme="majorHAnsi" w:eastAsia="Times New Roman" w:hAnsiTheme="majorHAnsi"/>
          <w:kern w:val="24"/>
          <w:sz w:val="22"/>
          <w:szCs w:val="22"/>
        </w:rPr>
        <w:t>o</w:t>
      </w:r>
      <w:r w:rsidRPr="00972623">
        <w:rPr>
          <w:rFonts w:asciiTheme="majorHAnsi" w:eastAsia="Times New Roman" w:hAnsiTheme="majorHAnsi"/>
          <w:kern w:val="24"/>
          <w:sz w:val="22"/>
          <w:szCs w:val="22"/>
        </w:rPr>
        <w:t xml:space="preserve">wards more efficient plan development; in particular moving students with disabilities to plan (VR) while still exploring the potential need for Ongoing Supports. </w:t>
      </w:r>
    </w:p>
    <w:p w:rsidR="003211E2" w:rsidRPr="00972623" w:rsidRDefault="003211E2" w:rsidP="00CF1E71">
      <w:pPr>
        <w:numPr>
          <w:ilvl w:val="0"/>
          <w:numId w:val="83"/>
        </w:numPr>
        <w:ind w:left="2520"/>
        <w:contextualSpacing/>
        <w:rPr>
          <w:rFonts w:asciiTheme="majorHAnsi" w:eastAsia="Times New Roman" w:hAnsiTheme="majorHAnsi"/>
          <w:sz w:val="22"/>
          <w:szCs w:val="22"/>
        </w:rPr>
      </w:pPr>
      <w:r w:rsidRPr="00972623">
        <w:rPr>
          <w:rFonts w:asciiTheme="majorHAnsi" w:eastAsia="Times New Roman" w:hAnsiTheme="majorHAnsi"/>
          <w:kern w:val="24"/>
          <w:sz w:val="22"/>
          <w:szCs w:val="22"/>
        </w:rPr>
        <w:t xml:space="preserve">As the need for SE is established and funding identified for ongoing support, VR plans can be amended to Supported Employment Plans. </w:t>
      </w:r>
    </w:p>
    <w:p w:rsidR="003211E2" w:rsidRPr="00972623" w:rsidRDefault="003211E2" w:rsidP="00CF1E71">
      <w:pPr>
        <w:numPr>
          <w:ilvl w:val="0"/>
          <w:numId w:val="83"/>
        </w:numPr>
        <w:ind w:left="2520"/>
        <w:contextualSpacing/>
        <w:rPr>
          <w:rFonts w:asciiTheme="majorHAnsi" w:eastAsia="Times New Roman" w:hAnsiTheme="majorHAnsi"/>
          <w:sz w:val="22"/>
          <w:szCs w:val="22"/>
        </w:rPr>
      </w:pPr>
      <w:r w:rsidRPr="00972623">
        <w:rPr>
          <w:rFonts w:asciiTheme="majorHAnsi" w:eastAsia="Times New Roman" w:hAnsiTheme="majorHAnsi"/>
          <w:kern w:val="24"/>
          <w:sz w:val="22"/>
          <w:szCs w:val="22"/>
        </w:rPr>
        <w:t>Utilization of short term plans as a means towards assuring better opportunities for transitioning youth who are expected to be in our system for longer periods of time</w:t>
      </w:r>
    </w:p>
    <w:p w:rsidR="003211E2" w:rsidRPr="00972623" w:rsidRDefault="003211E2" w:rsidP="00263221">
      <w:pPr>
        <w:ind w:left="2160"/>
        <w:rPr>
          <w:rFonts w:asciiTheme="majorHAnsi" w:eastAsia="Times New Roman" w:hAnsiTheme="majorHAnsi"/>
          <w:sz w:val="22"/>
          <w:szCs w:val="22"/>
        </w:rPr>
      </w:pPr>
    </w:p>
    <w:p w:rsidR="003211E2" w:rsidRPr="00972623" w:rsidRDefault="003211E2" w:rsidP="00263221">
      <w:pPr>
        <w:ind w:left="2160"/>
        <w:rPr>
          <w:rFonts w:asciiTheme="majorHAnsi" w:eastAsia="Times New Roman" w:hAnsiTheme="majorHAnsi"/>
          <w:sz w:val="22"/>
          <w:szCs w:val="22"/>
        </w:rPr>
      </w:pPr>
      <w:r w:rsidRPr="00972623">
        <w:rPr>
          <w:rFonts w:asciiTheme="majorHAnsi" w:eastAsia="Times New Roman" w:hAnsiTheme="majorHAnsi"/>
          <w:sz w:val="22"/>
          <w:szCs w:val="22"/>
        </w:rPr>
        <w:t>For Transition to Extended Services, BRS will work with relevant state agencies, private non-profit organizations and our other partners to transition consumers from Title VI, Part B funding to the identified pr</w:t>
      </w:r>
      <w:r w:rsidRPr="00972623">
        <w:rPr>
          <w:rFonts w:asciiTheme="majorHAnsi" w:eastAsia="Times New Roman" w:hAnsiTheme="majorHAnsi"/>
          <w:sz w:val="22"/>
          <w:szCs w:val="22"/>
        </w:rPr>
        <w:t>o</w:t>
      </w:r>
      <w:r w:rsidRPr="00972623">
        <w:rPr>
          <w:rFonts w:asciiTheme="majorHAnsi" w:eastAsia="Times New Roman" w:hAnsiTheme="majorHAnsi"/>
          <w:sz w:val="22"/>
          <w:szCs w:val="22"/>
        </w:rPr>
        <w:t xml:space="preserve">vider of the ongoing, long-term support funding as soon as the </w:t>
      </w:r>
      <w:r w:rsidRPr="00972623">
        <w:rPr>
          <w:rFonts w:asciiTheme="majorHAnsi" w:eastAsia="Times New Roman" w:hAnsiTheme="majorHAnsi"/>
          <w:sz w:val="22"/>
          <w:szCs w:val="22"/>
        </w:rPr>
        <w:lastRenderedPageBreak/>
        <w:t xml:space="preserve">funding is available and transition is appropriate. Use of Title VI, Part B funds will vary, based on the needs of the individual consumer, but will generally not exceed 24 months in length. </w:t>
      </w:r>
    </w:p>
    <w:p w:rsidR="003211E2" w:rsidRPr="00972623" w:rsidRDefault="003211E2" w:rsidP="00263221">
      <w:pPr>
        <w:pStyle w:val="ListParagraph"/>
        <w:ind w:left="2160"/>
        <w:rPr>
          <w:rFonts w:asciiTheme="majorHAnsi" w:eastAsia="Times New Roman" w:hAnsiTheme="majorHAnsi"/>
          <w:kern w:val="24"/>
          <w:sz w:val="22"/>
          <w:szCs w:val="22"/>
        </w:rPr>
      </w:pPr>
    </w:p>
    <w:p w:rsidR="003211E2" w:rsidRPr="00972623" w:rsidRDefault="003211E2" w:rsidP="00263221">
      <w:pPr>
        <w:ind w:left="2160"/>
        <w:rPr>
          <w:rFonts w:asciiTheme="majorHAnsi" w:eastAsia="Times New Roman" w:hAnsiTheme="majorHAnsi"/>
          <w:sz w:val="22"/>
          <w:szCs w:val="22"/>
        </w:rPr>
      </w:pPr>
      <w:proofErr w:type="gramStart"/>
      <w:r w:rsidRPr="00972623">
        <w:rPr>
          <w:rFonts w:asciiTheme="majorHAnsi" w:eastAsia="Times New Roman" w:hAnsiTheme="majorHAnsi"/>
          <w:sz w:val="22"/>
          <w:szCs w:val="22"/>
        </w:rPr>
        <w:t>Transition to Extended Services.</w:t>
      </w:r>
      <w:proofErr w:type="gramEnd"/>
      <w:r w:rsidRPr="00972623">
        <w:rPr>
          <w:rFonts w:asciiTheme="majorHAnsi" w:eastAsia="Times New Roman" w:hAnsiTheme="majorHAnsi"/>
          <w:sz w:val="22"/>
          <w:szCs w:val="22"/>
        </w:rPr>
        <w:t xml:space="preserve"> </w:t>
      </w:r>
    </w:p>
    <w:p w:rsidR="003211E2" w:rsidRPr="00972623" w:rsidRDefault="003211E2" w:rsidP="00263221">
      <w:pPr>
        <w:ind w:left="2160"/>
        <w:rPr>
          <w:rFonts w:asciiTheme="majorHAnsi" w:eastAsia="Times New Roman" w:hAnsiTheme="majorHAnsi"/>
          <w:sz w:val="22"/>
          <w:szCs w:val="22"/>
        </w:rPr>
      </w:pPr>
      <w:proofErr w:type="gramStart"/>
      <w:r w:rsidRPr="00972623">
        <w:rPr>
          <w:rFonts w:asciiTheme="majorHAnsi" w:eastAsia="Times New Roman" w:hAnsiTheme="majorHAnsi"/>
          <w:sz w:val="22"/>
          <w:szCs w:val="22"/>
        </w:rPr>
        <w:t>As with all bureau services, Supported Employment is designed and provided based on the individual needs of the consumer.</w:t>
      </w:r>
      <w:proofErr w:type="gramEnd"/>
      <w:r w:rsidRPr="00972623">
        <w:rPr>
          <w:rFonts w:asciiTheme="majorHAnsi" w:eastAsia="Times New Roman" w:hAnsiTheme="majorHAnsi"/>
          <w:sz w:val="22"/>
          <w:szCs w:val="22"/>
        </w:rPr>
        <w:t xml:space="preserve"> BRS will work with relevant state agencies, private non-profit organizations and our other partners to transition consumers from Title VI, Part B funding to the identified provider of the ongoing, long-term support funding as soon as the funding is available and transition is appropriate. Use of Title VI, Part B funds will vary, based on the needs of the individual co</w:t>
      </w:r>
      <w:r w:rsidRPr="00972623">
        <w:rPr>
          <w:rFonts w:asciiTheme="majorHAnsi" w:eastAsia="Times New Roman" w:hAnsiTheme="majorHAnsi"/>
          <w:sz w:val="22"/>
          <w:szCs w:val="22"/>
        </w:rPr>
        <w:t>n</w:t>
      </w:r>
      <w:r w:rsidRPr="00972623">
        <w:rPr>
          <w:rFonts w:asciiTheme="majorHAnsi" w:eastAsia="Times New Roman" w:hAnsiTheme="majorHAnsi"/>
          <w:sz w:val="22"/>
          <w:szCs w:val="22"/>
        </w:rPr>
        <w:t xml:space="preserve">sumer, but will generally not exceed 24 months in length. </w:t>
      </w:r>
    </w:p>
    <w:p w:rsidR="003211E2" w:rsidRPr="00972623" w:rsidRDefault="003211E2" w:rsidP="00263221">
      <w:pPr>
        <w:ind w:left="2160"/>
        <w:rPr>
          <w:rFonts w:asciiTheme="majorHAnsi" w:eastAsia="Times New Roman" w:hAnsiTheme="majorHAnsi"/>
          <w:sz w:val="22"/>
          <w:szCs w:val="22"/>
        </w:rPr>
      </w:pPr>
    </w:p>
    <w:p w:rsidR="003211E2" w:rsidRPr="00972623" w:rsidRDefault="003211E2" w:rsidP="00263221">
      <w:pPr>
        <w:ind w:left="2160"/>
        <w:rPr>
          <w:rFonts w:asciiTheme="majorHAnsi" w:eastAsia="Times New Roman" w:hAnsiTheme="majorHAnsi"/>
          <w:sz w:val="22"/>
          <w:szCs w:val="22"/>
        </w:rPr>
      </w:pPr>
      <w:r w:rsidRPr="00972623">
        <w:rPr>
          <w:rFonts w:asciiTheme="majorHAnsi" w:eastAsia="Times New Roman" w:hAnsiTheme="majorHAnsi"/>
          <w:sz w:val="22"/>
          <w:szCs w:val="22"/>
        </w:rPr>
        <w:t>Coordination and Collaboration</w:t>
      </w:r>
    </w:p>
    <w:p w:rsidR="003211E2" w:rsidRPr="00972623" w:rsidRDefault="003211E2" w:rsidP="00263221">
      <w:pPr>
        <w:ind w:left="2160"/>
        <w:rPr>
          <w:rFonts w:asciiTheme="majorHAnsi" w:eastAsia="Times New Roman" w:hAnsiTheme="majorHAnsi"/>
          <w:sz w:val="22"/>
          <w:szCs w:val="22"/>
        </w:rPr>
      </w:pPr>
      <w:r w:rsidRPr="00972623">
        <w:rPr>
          <w:rFonts w:asciiTheme="majorHAnsi" w:eastAsia="Times New Roman" w:hAnsiTheme="majorHAnsi"/>
          <w:sz w:val="22"/>
          <w:szCs w:val="22"/>
        </w:rPr>
        <w:t>BRS oversees one of the three state-funded long-term supports pr</w:t>
      </w:r>
      <w:r w:rsidRPr="00972623">
        <w:rPr>
          <w:rFonts w:asciiTheme="majorHAnsi" w:eastAsia="Times New Roman" w:hAnsiTheme="majorHAnsi"/>
          <w:sz w:val="22"/>
          <w:szCs w:val="22"/>
        </w:rPr>
        <w:t>o</w:t>
      </w:r>
      <w:r w:rsidRPr="00972623">
        <w:rPr>
          <w:rFonts w:asciiTheme="majorHAnsi" w:eastAsia="Times New Roman" w:hAnsiTheme="majorHAnsi"/>
          <w:sz w:val="22"/>
          <w:szCs w:val="22"/>
        </w:rPr>
        <w:t>grams. The bureau is engaged in facilitating systemic changes in how supported employment services are delivered in the community. The bureau works with relevant state agencies, private non-profit organiz</w:t>
      </w:r>
      <w:r w:rsidRPr="00972623">
        <w:rPr>
          <w:rFonts w:asciiTheme="majorHAnsi" w:eastAsia="Times New Roman" w:hAnsiTheme="majorHAnsi"/>
          <w:sz w:val="22"/>
          <w:szCs w:val="22"/>
        </w:rPr>
        <w:t>a</w:t>
      </w:r>
      <w:r w:rsidRPr="00972623">
        <w:rPr>
          <w:rFonts w:asciiTheme="majorHAnsi" w:eastAsia="Times New Roman" w:hAnsiTheme="majorHAnsi"/>
          <w:sz w:val="22"/>
          <w:szCs w:val="22"/>
        </w:rPr>
        <w:t>tions and other partners to transition consumers from the Title VI, Part B funding to an appropriate ongoing employment support program.  These efforts have led to internal and external improvements in our state system and have built a foundation for a strong Supported E</w:t>
      </w:r>
      <w:r w:rsidRPr="00972623">
        <w:rPr>
          <w:rFonts w:asciiTheme="majorHAnsi" w:eastAsia="Times New Roman" w:hAnsiTheme="majorHAnsi"/>
          <w:sz w:val="22"/>
          <w:szCs w:val="22"/>
        </w:rPr>
        <w:t>m</w:t>
      </w:r>
      <w:r w:rsidRPr="00972623">
        <w:rPr>
          <w:rFonts w:asciiTheme="majorHAnsi" w:eastAsia="Times New Roman" w:hAnsiTheme="majorHAnsi"/>
          <w:sz w:val="22"/>
          <w:szCs w:val="22"/>
        </w:rPr>
        <w:t xml:space="preserve">ployment service program in this state. </w:t>
      </w:r>
    </w:p>
    <w:p w:rsidR="003211E2" w:rsidRPr="00972623" w:rsidRDefault="003211E2" w:rsidP="003211E2">
      <w:pPr>
        <w:pStyle w:val="PlainText"/>
        <w:ind w:left="2160"/>
        <w:rPr>
          <w:rFonts w:asciiTheme="majorHAnsi" w:hAnsiTheme="majorHAnsi"/>
          <w:sz w:val="24"/>
          <w:szCs w:val="24"/>
        </w:rPr>
      </w:pPr>
    </w:p>
    <w:p w:rsidR="003211E2" w:rsidRPr="00972623" w:rsidRDefault="003211E2" w:rsidP="00CF1E71">
      <w:pPr>
        <w:pStyle w:val="PlainText"/>
        <w:numPr>
          <w:ilvl w:val="0"/>
          <w:numId w:val="61"/>
        </w:numPr>
        <w:rPr>
          <w:rFonts w:asciiTheme="majorHAnsi" w:hAnsiTheme="majorHAnsi"/>
          <w:sz w:val="24"/>
          <w:szCs w:val="24"/>
        </w:rPr>
      </w:pPr>
      <w:r w:rsidRPr="00972623">
        <w:rPr>
          <w:rFonts w:asciiTheme="majorHAnsi" w:hAnsiTheme="majorHAnsi"/>
          <w:sz w:val="24"/>
          <w:szCs w:val="24"/>
          <w:u w:val="single"/>
        </w:rPr>
        <w:t>State's Strategies</w:t>
      </w:r>
      <w:r w:rsidRPr="00972623">
        <w:rPr>
          <w:rFonts w:asciiTheme="majorHAnsi" w:hAnsiTheme="majorHAnsi"/>
          <w:sz w:val="24"/>
          <w:szCs w:val="24"/>
        </w:rPr>
        <w:t xml:space="preserve">.  Describe the required strategies and how the agency will use these strategies to achieve its goals and priorities, support innovation and expansion activities, and overcome any barriers to accessing the VR and the Supported Employment programs (See sections 101(a)(15)(D) and (18)(B) of the Rehabilitation Act and section 427 of the General Education Provisions Act (GEPA)): </w:t>
      </w: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The methods to be used to expand and improve services to individuals with disabilities.</w:t>
      </w:r>
    </w:p>
    <w:p w:rsidR="003211E2" w:rsidRPr="00972623" w:rsidRDefault="003211E2" w:rsidP="003211E2">
      <w:pPr>
        <w:pStyle w:val="PlainText"/>
        <w:ind w:left="1080"/>
        <w:rPr>
          <w:rFonts w:asciiTheme="majorHAnsi" w:hAnsiTheme="majorHAnsi"/>
          <w:sz w:val="24"/>
          <w:szCs w:val="24"/>
        </w:rPr>
      </w:pPr>
    </w:p>
    <w:p w:rsidR="003211E2" w:rsidRPr="00972623" w:rsidRDefault="003211E2" w:rsidP="00263221">
      <w:pPr>
        <w:pStyle w:val="PlainText"/>
        <w:ind w:left="1440"/>
        <w:rPr>
          <w:rFonts w:asciiTheme="majorHAnsi" w:hAnsiTheme="majorHAnsi"/>
          <w:sz w:val="22"/>
          <w:szCs w:val="22"/>
        </w:rPr>
      </w:pPr>
      <w:r w:rsidRPr="00972623">
        <w:rPr>
          <w:rFonts w:asciiTheme="majorHAnsi" w:hAnsiTheme="majorHAnsi"/>
          <w:sz w:val="22"/>
          <w:szCs w:val="22"/>
        </w:rPr>
        <w:t>BRS will use the following objectives to expand and improve services to individuals with disabilities:</w:t>
      </w:r>
    </w:p>
    <w:p w:rsidR="003211E2" w:rsidRPr="00972623" w:rsidRDefault="003211E2" w:rsidP="00CF1E71">
      <w:pPr>
        <w:pStyle w:val="PlainText"/>
        <w:numPr>
          <w:ilvl w:val="0"/>
          <w:numId w:val="77"/>
        </w:numPr>
        <w:rPr>
          <w:rFonts w:asciiTheme="majorHAnsi" w:hAnsiTheme="majorHAnsi"/>
          <w:sz w:val="22"/>
          <w:szCs w:val="22"/>
        </w:rPr>
      </w:pPr>
      <w:r w:rsidRPr="00972623">
        <w:rPr>
          <w:rFonts w:asciiTheme="majorHAnsi" w:hAnsiTheme="majorHAnsi"/>
          <w:sz w:val="22"/>
          <w:szCs w:val="22"/>
        </w:rPr>
        <w:t>Work with WIOA core partners to ensure that individuals with disabilities are effectively supported in the newly designed state employment system.</w:t>
      </w:r>
    </w:p>
    <w:p w:rsidR="003211E2" w:rsidRPr="00972623" w:rsidRDefault="003211E2" w:rsidP="00CF1E71">
      <w:pPr>
        <w:pStyle w:val="PlainText"/>
        <w:numPr>
          <w:ilvl w:val="0"/>
          <w:numId w:val="77"/>
        </w:numPr>
        <w:rPr>
          <w:rFonts w:asciiTheme="majorHAnsi" w:hAnsiTheme="majorHAnsi"/>
          <w:sz w:val="22"/>
          <w:szCs w:val="22"/>
        </w:rPr>
      </w:pPr>
      <w:r w:rsidRPr="00972623">
        <w:rPr>
          <w:rFonts w:asciiTheme="majorHAnsi" w:hAnsiTheme="majorHAnsi"/>
          <w:sz w:val="22"/>
          <w:szCs w:val="22"/>
        </w:rPr>
        <w:t>Implement its strategic plan for delivering pre-employment transition services.</w:t>
      </w:r>
    </w:p>
    <w:p w:rsidR="003211E2" w:rsidRPr="00972623" w:rsidRDefault="003211E2" w:rsidP="00CF1E71">
      <w:pPr>
        <w:pStyle w:val="PlainText"/>
        <w:numPr>
          <w:ilvl w:val="0"/>
          <w:numId w:val="77"/>
        </w:numPr>
        <w:rPr>
          <w:rFonts w:asciiTheme="majorHAnsi" w:hAnsiTheme="majorHAnsi"/>
          <w:sz w:val="22"/>
          <w:szCs w:val="22"/>
        </w:rPr>
      </w:pPr>
      <w:r w:rsidRPr="00972623">
        <w:rPr>
          <w:rFonts w:asciiTheme="majorHAnsi" w:hAnsiTheme="majorHAnsi"/>
          <w:sz w:val="22"/>
          <w:szCs w:val="22"/>
        </w:rPr>
        <w:t>Focus on timely progress through each step of the case management process.</w:t>
      </w:r>
    </w:p>
    <w:p w:rsidR="003211E2" w:rsidRPr="00972623" w:rsidRDefault="003211E2" w:rsidP="00CF1E71">
      <w:pPr>
        <w:pStyle w:val="PlainText"/>
        <w:numPr>
          <w:ilvl w:val="0"/>
          <w:numId w:val="77"/>
        </w:numPr>
        <w:rPr>
          <w:rFonts w:asciiTheme="majorHAnsi" w:hAnsiTheme="majorHAnsi"/>
          <w:sz w:val="22"/>
          <w:szCs w:val="22"/>
        </w:rPr>
      </w:pPr>
      <w:r w:rsidRPr="00972623">
        <w:rPr>
          <w:rFonts w:asciiTheme="majorHAnsi" w:hAnsiTheme="majorHAnsi"/>
          <w:sz w:val="22"/>
          <w:szCs w:val="22"/>
        </w:rPr>
        <w:t xml:space="preserve">Maintain a dedicated staff resource to manage the agency’s training program and will maintain a separate training line within the agency budget that equals the level of funds available under WIA. </w:t>
      </w:r>
    </w:p>
    <w:p w:rsidR="003211E2" w:rsidRPr="00972623" w:rsidRDefault="003211E2" w:rsidP="00CF1E71">
      <w:pPr>
        <w:pStyle w:val="PlainText"/>
        <w:numPr>
          <w:ilvl w:val="0"/>
          <w:numId w:val="77"/>
        </w:numPr>
        <w:rPr>
          <w:rFonts w:asciiTheme="majorHAnsi" w:hAnsiTheme="majorHAnsi"/>
          <w:sz w:val="22"/>
          <w:szCs w:val="22"/>
        </w:rPr>
      </w:pPr>
      <w:r w:rsidRPr="00972623">
        <w:rPr>
          <w:rFonts w:asciiTheme="majorHAnsi" w:hAnsiTheme="majorHAnsi"/>
          <w:sz w:val="22"/>
          <w:szCs w:val="22"/>
        </w:rPr>
        <w:t xml:space="preserve">Continue to use social media to connect job seekers with opportunities to pursue jobs with employers.  </w:t>
      </w:r>
    </w:p>
    <w:p w:rsidR="003211E2" w:rsidRPr="00972623" w:rsidRDefault="003211E2" w:rsidP="00CF1E71">
      <w:pPr>
        <w:pStyle w:val="PlainText"/>
        <w:numPr>
          <w:ilvl w:val="0"/>
          <w:numId w:val="77"/>
        </w:numPr>
        <w:rPr>
          <w:rFonts w:asciiTheme="majorHAnsi" w:hAnsiTheme="majorHAnsi"/>
          <w:sz w:val="22"/>
          <w:szCs w:val="22"/>
        </w:rPr>
      </w:pPr>
      <w:r w:rsidRPr="00972623">
        <w:rPr>
          <w:rFonts w:asciiTheme="majorHAnsi" w:hAnsiTheme="majorHAnsi"/>
          <w:sz w:val="22"/>
          <w:szCs w:val="22"/>
        </w:rPr>
        <w:lastRenderedPageBreak/>
        <w:t>Develop materials on resources, labor market information and training/education programs to post on the BRS and Connect-Ability websites to provide consumers consistent access to information.</w:t>
      </w:r>
    </w:p>
    <w:p w:rsidR="003211E2" w:rsidRPr="00972623" w:rsidRDefault="003211E2" w:rsidP="00CF1E71">
      <w:pPr>
        <w:pStyle w:val="PlainText"/>
        <w:numPr>
          <w:ilvl w:val="0"/>
          <w:numId w:val="77"/>
        </w:numPr>
        <w:rPr>
          <w:rFonts w:asciiTheme="majorHAnsi" w:hAnsiTheme="majorHAnsi"/>
          <w:sz w:val="22"/>
          <w:szCs w:val="22"/>
        </w:rPr>
      </w:pPr>
      <w:r w:rsidRPr="00972623">
        <w:rPr>
          <w:rFonts w:asciiTheme="majorHAnsi" w:hAnsiTheme="majorHAnsi"/>
          <w:sz w:val="22"/>
          <w:szCs w:val="22"/>
        </w:rPr>
        <w:t>Continue to dedicate a specific unit of VR staff to support employers as dual customers to create more business partnerships and more employment opportunities through direct job placement, the use of On-the-Job (OJT) Trainings and Industry Specific Training and Placement Programs (ISTPPs).</w:t>
      </w:r>
    </w:p>
    <w:p w:rsidR="003211E2" w:rsidRPr="00972623" w:rsidRDefault="003211E2" w:rsidP="00CF1E71">
      <w:pPr>
        <w:pStyle w:val="PlainText"/>
        <w:numPr>
          <w:ilvl w:val="0"/>
          <w:numId w:val="77"/>
        </w:numPr>
        <w:rPr>
          <w:rFonts w:asciiTheme="majorHAnsi" w:hAnsiTheme="majorHAnsi"/>
          <w:sz w:val="22"/>
          <w:szCs w:val="22"/>
        </w:rPr>
      </w:pPr>
      <w:r w:rsidRPr="00972623">
        <w:rPr>
          <w:rFonts w:asciiTheme="majorHAnsi" w:hAnsiTheme="majorHAnsi"/>
          <w:sz w:val="22"/>
          <w:szCs w:val="22"/>
        </w:rPr>
        <w:t>Participate in cross agency trainings through the Association of People Supporting Employment First (APSE) to strengthen state agency partnerships.</w:t>
      </w:r>
    </w:p>
    <w:p w:rsidR="003211E2" w:rsidRPr="00972623" w:rsidRDefault="003211E2" w:rsidP="00CF1E71">
      <w:pPr>
        <w:pStyle w:val="PlainText"/>
        <w:numPr>
          <w:ilvl w:val="0"/>
          <w:numId w:val="77"/>
        </w:numPr>
        <w:rPr>
          <w:rFonts w:asciiTheme="majorHAnsi" w:hAnsiTheme="majorHAnsi"/>
          <w:sz w:val="22"/>
          <w:szCs w:val="22"/>
        </w:rPr>
      </w:pPr>
      <w:r w:rsidRPr="00972623">
        <w:rPr>
          <w:rFonts w:asciiTheme="majorHAnsi" w:hAnsiTheme="majorHAnsi"/>
          <w:sz w:val="22"/>
          <w:szCs w:val="22"/>
        </w:rPr>
        <w:t xml:space="preserve">Continue to develop and disseminated Distance Learning Modules for staff and consumer use. </w:t>
      </w:r>
    </w:p>
    <w:p w:rsidR="003211E2" w:rsidRPr="00972623" w:rsidRDefault="003211E2" w:rsidP="003211E2">
      <w:pPr>
        <w:pStyle w:val="PlainText"/>
        <w:ind w:left="1800"/>
        <w:rPr>
          <w:rFonts w:asciiTheme="majorHAnsi" w:hAnsiTheme="majorHAnsi"/>
          <w:sz w:val="24"/>
          <w:szCs w:val="24"/>
        </w:rPr>
      </w:pP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How a broad range of assistive technology services and devices will be provided to individuals with disabilities at each stage of the rehabilitation process and on a statewide basis.</w:t>
      </w:r>
    </w:p>
    <w:p w:rsidR="003211E2" w:rsidRPr="00972623" w:rsidRDefault="003211E2" w:rsidP="003211E2">
      <w:pPr>
        <w:ind w:left="1440"/>
        <w:rPr>
          <w:rFonts w:asciiTheme="majorHAnsi" w:hAnsiTheme="majorHAnsi"/>
        </w:rPr>
      </w:pPr>
    </w:p>
    <w:p w:rsidR="003211E2" w:rsidRPr="00972623" w:rsidRDefault="003211E2" w:rsidP="00263221">
      <w:pPr>
        <w:ind w:left="1440"/>
        <w:rPr>
          <w:rFonts w:asciiTheme="majorHAnsi" w:hAnsiTheme="majorHAnsi"/>
          <w:sz w:val="22"/>
          <w:szCs w:val="22"/>
        </w:rPr>
      </w:pPr>
      <w:r w:rsidRPr="00972623">
        <w:rPr>
          <w:rFonts w:asciiTheme="majorHAnsi" w:hAnsiTheme="majorHAnsi"/>
          <w:sz w:val="22"/>
          <w:szCs w:val="22"/>
        </w:rPr>
        <w:t xml:space="preserve">BRS makes Assistive Technology (AT) available to individuals with disabilities through collaboration with the Connecticut Tech Act Project (Connecticut’s statewide assistive technology program) throughout the rehabilitation process across the state in the following ways: </w:t>
      </w:r>
    </w:p>
    <w:p w:rsidR="003211E2" w:rsidRPr="00972623" w:rsidRDefault="003211E2" w:rsidP="00CF1E71">
      <w:pPr>
        <w:pStyle w:val="ListParagraph"/>
        <w:numPr>
          <w:ilvl w:val="0"/>
          <w:numId w:val="99"/>
        </w:numPr>
        <w:rPr>
          <w:rFonts w:asciiTheme="majorHAnsi" w:hAnsiTheme="majorHAnsi"/>
          <w:sz w:val="22"/>
          <w:szCs w:val="22"/>
        </w:rPr>
      </w:pPr>
      <w:r w:rsidRPr="00972623">
        <w:rPr>
          <w:rFonts w:asciiTheme="majorHAnsi" w:hAnsiTheme="majorHAnsi"/>
          <w:sz w:val="22"/>
          <w:szCs w:val="22"/>
        </w:rPr>
        <w:t>VR counselors may solicit the agency’s Assistive Technology Consultant for guidance and assistance to ensure that AT devices and services are considered throughout the consumer’s vocational rehabilitation process as appr</w:t>
      </w:r>
      <w:r w:rsidRPr="00972623">
        <w:rPr>
          <w:rFonts w:asciiTheme="majorHAnsi" w:hAnsiTheme="majorHAnsi"/>
          <w:sz w:val="22"/>
          <w:szCs w:val="22"/>
        </w:rPr>
        <w:t>o</w:t>
      </w:r>
      <w:r w:rsidRPr="00972623">
        <w:rPr>
          <w:rFonts w:asciiTheme="majorHAnsi" w:hAnsiTheme="majorHAnsi"/>
          <w:sz w:val="22"/>
          <w:szCs w:val="22"/>
        </w:rPr>
        <w:t xml:space="preserve">priate. </w:t>
      </w:r>
    </w:p>
    <w:p w:rsidR="003211E2" w:rsidRPr="00972623" w:rsidRDefault="003211E2" w:rsidP="00CF1E71">
      <w:pPr>
        <w:pStyle w:val="ListParagraph"/>
        <w:numPr>
          <w:ilvl w:val="0"/>
          <w:numId w:val="99"/>
        </w:numPr>
        <w:rPr>
          <w:rFonts w:asciiTheme="majorHAnsi" w:hAnsiTheme="majorHAnsi"/>
          <w:sz w:val="22"/>
          <w:szCs w:val="22"/>
        </w:rPr>
      </w:pPr>
      <w:r w:rsidRPr="00972623">
        <w:rPr>
          <w:rFonts w:asciiTheme="majorHAnsi" w:hAnsiTheme="majorHAnsi"/>
          <w:sz w:val="22"/>
          <w:szCs w:val="22"/>
        </w:rPr>
        <w:t>The AT consultant can conduct comprehensive AT evaluations with consu</w:t>
      </w:r>
      <w:r w:rsidRPr="00972623">
        <w:rPr>
          <w:rFonts w:asciiTheme="majorHAnsi" w:hAnsiTheme="majorHAnsi"/>
          <w:sz w:val="22"/>
          <w:szCs w:val="22"/>
        </w:rPr>
        <w:t>m</w:t>
      </w:r>
      <w:r w:rsidRPr="00972623">
        <w:rPr>
          <w:rFonts w:asciiTheme="majorHAnsi" w:hAnsiTheme="majorHAnsi"/>
          <w:sz w:val="22"/>
          <w:szCs w:val="22"/>
        </w:rPr>
        <w:t>ers and can provide training in the use of newly-acquired AT, as needed.</w:t>
      </w:r>
    </w:p>
    <w:p w:rsidR="003211E2" w:rsidRPr="00972623" w:rsidRDefault="003211E2" w:rsidP="00CF1E71">
      <w:pPr>
        <w:pStyle w:val="ListParagraph"/>
        <w:numPr>
          <w:ilvl w:val="0"/>
          <w:numId w:val="99"/>
        </w:numPr>
        <w:rPr>
          <w:rFonts w:asciiTheme="majorHAnsi" w:hAnsiTheme="majorHAnsi"/>
          <w:sz w:val="22"/>
          <w:szCs w:val="22"/>
        </w:rPr>
      </w:pPr>
      <w:r w:rsidRPr="00972623">
        <w:rPr>
          <w:rFonts w:asciiTheme="majorHAnsi" w:hAnsiTheme="majorHAnsi"/>
          <w:sz w:val="22"/>
          <w:szCs w:val="22"/>
        </w:rPr>
        <w:t>Through the Assistive Technology Device Loan Program at BRS, VR consu</w:t>
      </w:r>
      <w:r w:rsidRPr="00972623">
        <w:rPr>
          <w:rFonts w:asciiTheme="majorHAnsi" w:hAnsiTheme="majorHAnsi"/>
          <w:sz w:val="22"/>
          <w:szCs w:val="22"/>
        </w:rPr>
        <w:t>m</w:t>
      </w:r>
      <w:r w:rsidRPr="00972623">
        <w:rPr>
          <w:rFonts w:asciiTheme="majorHAnsi" w:hAnsiTheme="majorHAnsi"/>
          <w:sz w:val="22"/>
          <w:szCs w:val="22"/>
        </w:rPr>
        <w:t>ers may borrow and try out devices to help them make informed decisions about whether the AT device is appropriate and if it will remove or reduce barriers, as expected. The inventory for this program includes a wide range of devices across the AT continuum from low to high tech, across disability categories (i.e.:  hearing, vision, mobility, computer access, cognitive, co</w:t>
      </w:r>
      <w:r w:rsidRPr="00972623">
        <w:rPr>
          <w:rFonts w:asciiTheme="majorHAnsi" w:hAnsiTheme="majorHAnsi"/>
          <w:sz w:val="22"/>
          <w:szCs w:val="22"/>
        </w:rPr>
        <w:t>m</w:t>
      </w:r>
      <w:r w:rsidRPr="00972623">
        <w:rPr>
          <w:rFonts w:asciiTheme="majorHAnsi" w:hAnsiTheme="majorHAnsi"/>
          <w:sz w:val="22"/>
          <w:szCs w:val="22"/>
        </w:rPr>
        <w:t>munication, etc.), and across potential work environments.</w:t>
      </w:r>
    </w:p>
    <w:p w:rsidR="003211E2" w:rsidRPr="00972623" w:rsidRDefault="003211E2" w:rsidP="00CF1E71">
      <w:pPr>
        <w:pStyle w:val="ListParagraph"/>
        <w:numPr>
          <w:ilvl w:val="0"/>
          <w:numId w:val="99"/>
        </w:numPr>
        <w:rPr>
          <w:rFonts w:asciiTheme="majorHAnsi" w:hAnsiTheme="majorHAnsi"/>
          <w:sz w:val="22"/>
          <w:szCs w:val="22"/>
        </w:rPr>
      </w:pPr>
      <w:r w:rsidRPr="00972623">
        <w:rPr>
          <w:rFonts w:asciiTheme="majorHAnsi" w:hAnsiTheme="majorHAnsi"/>
          <w:sz w:val="22"/>
          <w:szCs w:val="22"/>
        </w:rPr>
        <w:t>VR Counselors and the AT Consultant collaborate with other entities such as school systems, colleges/universities, employers, independent living ce</w:t>
      </w:r>
      <w:r w:rsidRPr="00972623">
        <w:rPr>
          <w:rFonts w:asciiTheme="majorHAnsi" w:hAnsiTheme="majorHAnsi"/>
          <w:sz w:val="22"/>
          <w:szCs w:val="22"/>
        </w:rPr>
        <w:t>n</w:t>
      </w:r>
      <w:r w:rsidRPr="00972623">
        <w:rPr>
          <w:rFonts w:asciiTheme="majorHAnsi" w:hAnsiTheme="majorHAnsi"/>
          <w:sz w:val="22"/>
          <w:szCs w:val="22"/>
        </w:rPr>
        <w:t>ters, state Medicaid waiver programs, and insurance plans to facilitate the provision of AT devices and services.</w:t>
      </w:r>
    </w:p>
    <w:p w:rsidR="003211E2" w:rsidRPr="00972623" w:rsidRDefault="003211E2" w:rsidP="00CF1E71">
      <w:pPr>
        <w:pStyle w:val="ListParagraph"/>
        <w:numPr>
          <w:ilvl w:val="0"/>
          <w:numId w:val="99"/>
        </w:numPr>
        <w:rPr>
          <w:rFonts w:asciiTheme="majorHAnsi" w:hAnsiTheme="majorHAnsi"/>
          <w:sz w:val="22"/>
          <w:szCs w:val="22"/>
        </w:rPr>
      </w:pPr>
      <w:r w:rsidRPr="00972623">
        <w:rPr>
          <w:rFonts w:asciiTheme="majorHAnsi" w:hAnsiTheme="majorHAnsi"/>
          <w:sz w:val="22"/>
          <w:szCs w:val="22"/>
        </w:rPr>
        <w:t>The AT consultant distributes an electronic newsletter and maintains a Tech Act website to provide information about AT trends for anyone interested in AT.</w:t>
      </w:r>
    </w:p>
    <w:p w:rsidR="003211E2" w:rsidRPr="00972623" w:rsidRDefault="003211E2" w:rsidP="00CF1E71">
      <w:pPr>
        <w:pStyle w:val="ListParagraph"/>
        <w:numPr>
          <w:ilvl w:val="0"/>
          <w:numId w:val="99"/>
        </w:numPr>
        <w:rPr>
          <w:rFonts w:asciiTheme="majorHAnsi" w:hAnsiTheme="majorHAnsi"/>
          <w:i/>
        </w:rPr>
      </w:pPr>
      <w:r w:rsidRPr="00972623">
        <w:rPr>
          <w:rFonts w:asciiTheme="majorHAnsi" w:hAnsiTheme="majorHAnsi"/>
          <w:sz w:val="22"/>
          <w:szCs w:val="22"/>
        </w:rPr>
        <w:t xml:space="preserve">The Connecticut Tech Act Project will host a biennial full day AT Conference with a focus on AT for employment, community living and education. The 2016 conference offers 12 to 15 sessions, hands on training with specific devices and up to 30 exhibitors. </w:t>
      </w:r>
    </w:p>
    <w:p w:rsidR="003211E2" w:rsidRPr="00972623" w:rsidRDefault="003211E2" w:rsidP="003211E2">
      <w:pPr>
        <w:pStyle w:val="PlainText"/>
        <w:ind w:left="1440"/>
        <w:rPr>
          <w:rFonts w:asciiTheme="majorHAnsi" w:hAnsiTheme="majorHAnsi"/>
          <w:sz w:val="24"/>
          <w:szCs w:val="24"/>
        </w:rPr>
      </w:pP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lastRenderedPageBreak/>
        <w:t xml:space="preserve">The outreach procedures that will be used to identify and serve individuals with disabilities who are minorities, including those with the most significant disabilities, as well as those who have been </w:t>
      </w:r>
      <w:proofErr w:type="spellStart"/>
      <w:r w:rsidRPr="00972623">
        <w:rPr>
          <w:rFonts w:asciiTheme="majorHAnsi" w:hAnsiTheme="majorHAnsi"/>
          <w:sz w:val="24"/>
          <w:szCs w:val="24"/>
        </w:rPr>
        <w:t>unserved</w:t>
      </w:r>
      <w:proofErr w:type="spellEnd"/>
      <w:r w:rsidRPr="00972623">
        <w:rPr>
          <w:rFonts w:asciiTheme="majorHAnsi" w:hAnsiTheme="majorHAnsi"/>
          <w:sz w:val="24"/>
          <w:szCs w:val="24"/>
        </w:rPr>
        <w:t xml:space="preserve"> or underserved by the VR program.</w:t>
      </w:r>
    </w:p>
    <w:p w:rsidR="003211E2" w:rsidRPr="00972623" w:rsidRDefault="003211E2" w:rsidP="003211E2">
      <w:pPr>
        <w:pStyle w:val="ListParagraph"/>
        <w:spacing w:after="200" w:line="276" w:lineRule="auto"/>
        <w:ind w:left="1080"/>
        <w:rPr>
          <w:rFonts w:asciiTheme="majorHAnsi" w:hAnsiTheme="majorHAnsi"/>
        </w:rPr>
      </w:pPr>
    </w:p>
    <w:p w:rsidR="003211E2" w:rsidRPr="00972623" w:rsidRDefault="003211E2" w:rsidP="00263221">
      <w:pPr>
        <w:pStyle w:val="ListParagraph"/>
        <w:spacing w:after="200"/>
        <w:ind w:left="1440"/>
        <w:rPr>
          <w:rFonts w:asciiTheme="majorHAnsi" w:hAnsiTheme="majorHAnsi"/>
          <w:sz w:val="22"/>
          <w:szCs w:val="22"/>
        </w:rPr>
      </w:pPr>
      <w:r w:rsidRPr="00972623">
        <w:rPr>
          <w:rFonts w:asciiTheme="majorHAnsi" w:hAnsiTheme="majorHAnsi"/>
          <w:sz w:val="22"/>
          <w:szCs w:val="22"/>
        </w:rPr>
        <w:t xml:space="preserve">BRS has targeted a number of ways to better serve minority and </w:t>
      </w:r>
      <w:proofErr w:type="spellStart"/>
      <w:r w:rsidRPr="00972623">
        <w:rPr>
          <w:rFonts w:asciiTheme="majorHAnsi" w:hAnsiTheme="majorHAnsi"/>
          <w:sz w:val="22"/>
          <w:szCs w:val="22"/>
        </w:rPr>
        <w:t>u</w:t>
      </w:r>
      <w:r w:rsidRPr="00972623">
        <w:rPr>
          <w:rFonts w:asciiTheme="majorHAnsi" w:hAnsiTheme="majorHAnsi"/>
          <w:sz w:val="22"/>
          <w:szCs w:val="22"/>
        </w:rPr>
        <w:t>n</w:t>
      </w:r>
      <w:r w:rsidRPr="00972623">
        <w:rPr>
          <w:rFonts w:asciiTheme="majorHAnsi" w:hAnsiTheme="majorHAnsi"/>
          <w:sz w:val="22"/>
          <w:szCs w:val="22"/>
        </w:rPr>
        <w:t>served</w:t>
      </w:r>
      <w:proofErr w:type="spellEnd"/>
      <w:r w:rsidRPr="00972623">
        <w:rPr>
          <w:rFonts w:asciiTheme="majorHAnsi" w:hAnsiTheme="majorHAnsi"/>
          <w:sz w:val="22"/>
          <w:szCs w:val="22"/>
        </w:rPr>
        <w:t>/underserved consumers:</w:t>
      </w:r>
    </w:p>
    <w:p w:rsidR="003211E2" w:rsidRPr="00972623" w:rsidRDefault="003211E2" w:rsidP="00CF1E71">
      <w:pPr>
        <w:pStyle w:val="ListParagraph"/>
        <w:numPr>
          <w:ilvl w:val="0"/>
          <w:numId w:val="78"/>
        </w:numPr>
        <w:spacing w:after="200"/>
        <w:rPr>
          <w:rFonts w:asciiTheme="majorHAnsi" w:hAnsiTheme="majorHAnsi"/>
          <w:sz w:val="22"/>
          <w:szCs w:val="22"/>
        </w:rPr>
      </w:pPr>
      <w:r w:rsidRPr="00972623">
        <w:rPr>
          <w:rFonts w:asciiTheme="majorHAnsi" w:hAnsiTheme="majorHAnsi"/>
          <w:sz w:val="22"/>
          <w:szCs w:val="22"/>
        </w:rPr>
        <w:t xml:space="preserve">Work with the bureau’s Latino Committee to develop new approaches to working with consumers who are Latino.  Members of the Latino Committee and representatives the Employment Consultants will attend each other’s meetings for ongoing updates and dialogue. </w:t>
      </w:r>
    </w:p>
    <w:p w:rsidR="003211E2" w:rsidRPr="00972623" w:rsidRDefault="003211E2" w:rsidP="00CF1E71">
      <w:pPr>
        <w:pStyle w:val="ListParagraph"/>
        <w:numPr>
          <w:ilvl w:val="0"/>
          <w:numId w:val="78"/>
        </w:numPr>
        <w:spacing w:after="200"/>
        <w:rPr>
          <w:rFonts w:asciiTheme="majorHAnsi" w:hAnsiTheme="majorHAnsi"/>
          <w:sz w:val="22"/>
          <w:szCs w:val="22"/>
        </w:rPr>
      </w:pPr>
      <w:r w:rsidRPr="00972623">
        <w:rPr>
          <w:rFonts w:asciiTheme="majorHAnsi" w:hAnsiTheme="majorHAnsi"/>
          <w:sz w:val="22"/>
          <w:szCs w:val="22"/>
        </w:rPr>
        <w:t>Produce all new publications in Spanish and pursue options to add required forms on the BRS Intranet for staff use.</w:t>
      </w:r>
    </w:p>
    <w:p w:rsidR="003211E2" w:rsidRPr="00972623" w:rsidRDefault="003211E2" w:rsidP="00CF1E71">
      <w:pPr>
        <w:pStyle w:val="ListParagraph"/>
        <w:numPr>
          <w:ilvl w:val="0"/>
          <w:numId w:val="78"/>
        </w:numPr>
        <w:spacing w:after="200"/>
        <w:rPr>
          <w:rFonts w:asciiTheme="majorHAnsi" w:hAnsiTheme="majorHAnsi"/>
          <w:sz w:val="22"/>
          <w:szCs w:val="22"/>
        </w:rPr>
      </w:pPr>
      <w:r w:rsidRPr="00972623">
        <w:rPr>
          <w:rFonts w:asciiTheme="majorHAnsi" w:hAnsiTheme="majorHAnsi"/>
          <w:sz w:val="22"/>
          <w:szCs w:val="22"/>
        </w:rPr>
        <w:t>Implement pre-employment transition services.</w:t>
      </w:r>
    </w:p>
    <w:p w:rsidR="003211E2" w:rsidRPr="00972623" w:rsidRDefault="003211E2" w:rsidP="00CF1E71">
      <w:pPr>
        <w:pStyle w:val="ListParagraph"/>
        <w:numPr>
          <w:ilvl w:val="0"/>
          <w:numId w:val="78"/>
        </w:numPr>
        <w:spacing w:after="200"/>
        <w:rPr>
          <w:rFonts w:asciiTheme="majorHAnsi" w:hAnsiTheme="majorHAnsi"/>
          <w:sz w:val="22"/>
          <w:szCs w:val="22"/>
        </w:rPr>
      </w:pPr>
      <w:r w:rsidRPr="00972623">
        <w:rPr>
          <w:rFonts w:asciiTheme="majorHAnsi" w:hAnsiTheme="majorHAnsi"/>
          <w:sz w:val="22"/>
          <w:szCs w:val="22"/>
        </w:rPr>
        <w:t>Translate distance learning modules into Spanish and American Sign La</w:t>
      </w:r>
      <w:r w:rsidRPr="00972623">
        <w:rPr>
          <w:rFonts w:asciiTheme="majorHAnsi" w:hAnsiTheme="majorHAnsi"/>
          <w:sz w:val="22"/>
          <w:szCs w:val="22"/>
        </w:rPr>
        <w:t>n</w:t>
      </w:r>
      <w:r w:rsidRPr="00972623">
        <w:rPr>
          <w:rFonts w:asciiTheme="majorHAnsi" w:hAnsiTheme="majorHAnsi"/>
          <w:sz w:val="22"/>
          <w:szCs w:val="22"/>
        </w:rPr>
        <w:t>guage.</w:t>
      </w:r>
    </w:p>
    <w:p w:rsidR="003211E2" w:rsidRPr="00972623" w:rsidRDefault="003211E2" w:rsidP="00CF1E71">
      <w:pPr>
        <w:pStyle w:val="ListParagraph"/>
        <w:numPr>
          <w:ilvl w:val="0"/>
          <w:numId w:val="78"/>
        </w:numPr>
        <w:spacing w:after="200"/>
        <w:rPr>
          <w:rFonts w:asciiTheme="majorHAnsi" w:hAnsiTheme="majorHAnsi"/>
          <w:sz w:val="22"/>
          <w:szCs w:val="22"/>
        </w:rPr>
      </w:pPr>
      <w:r w:rsidRPr="00972623">
        <w:rPr>
          <w:rFonts w:asciiTheme="majorHAnsi" w:hAnsiTheme="majorHAnsi"/>
          <w:sz w:val="22"/>
          <w:szCs w:val="22"/>
        </w:rPr>
        <w:t>Continue to partner with Local Mental Health Authorities and the state Mental Health Department to increase the number of employment ou</w:t>
      </w:r>
      <w:r w:rsidRPr="00972623">
        <w:rPr>
          <w:rFonts w:asciiTheme="majorHAnsi" w:hAnsiTheme="majorHAnsi"/>
          <w:sz w:val="22"/>
          <w:szCs w:val="22"/>
        </w:rPr>
        <w:t>t</w:t>
      </w:r>
      <w:r w:rsidRPr="00972623">
        <w:rPr>
          <w:rFonts w:asciiTheme="majorHAnsi" w:hAnsiTheme="majorHAnsi"/>
          <w:sz w:val="22"/>
          <w:szCs w:val="22"/>
        </w:rPr>
        <w:t>comes and amount of earnings for individuals with psychiatric disabilities.</w:t>
      </w:r>
    </w:p>
    <w:p w:rsidR="003211E2" w:rsidRPr="00972623" w:rsidRDefault="003211E2" w:rsidP="00CF1E71">
      <w:pPr>
        <w:pStyle w:val="ListParagraph"/>
        <w:numPr>
          <w:ilvl w:val="0"/>
          <w:numId w:val="78"/>
        </w:numPr>
        <w:spacing w:after="200"/>
        <w:rPr>
          <w:rFonts w:asciiTheme="majorHAnsi" w:hAnsiTheme="majorHAnsi"/>
          <w:sz w:val="22"/>
          <w:szCs w:val="22"/>
        </w:rPr>
      </w:pPr>
      <w:r w:rsidRPr="00972623">
        <w:rPr>
          <w:rFonts w:asciiTheme="majorHAnsi" w:hAnsiTheme="majorHAnsi"/>
          <w:sz w:val="22"/>
          <w:szCs w:val="22"/>
        </w:rPr>
        <w:t>Hold three meetings of the Autism Spectrums Disorder (ASD) Committee to develop more responsive services for individual with autism spectrum disorders.  Provide joint staff training for BRS and Department of Developme</w:t>
      </w:r>
      <w:r w:rsidRPr="00972623">
        <w:rPr>
          <w:rFonts w:asciiTheme="majorHAnsi" w:hAnsiTheme="majorHAnsi"/>
          <w:sz w:val="22"/>
          <w:szCs w:val="22"/>
        </w:rPr>
        <w:t>n</w:t>
      </w:r>
      <w:r w:rsidRPr="00972623">
        <w:rPr>
          <w:rFonts w:asciiTheme="majorHAnsi" w:hAnsiTheme="majorHAnsi"/>
          <w:sz w:val="22"/>
          <w:szCs w:val="22"/>
        </w:rPr>
        <w:t>tal Services (DDS) staff on Autism Services.</w:t>
      </w:r>
    </w:p>
    <w:p w:rsidR="003211E2" w:rsidRPr="00972623" w:rsidRDefault="003211E2" w:rsidP="00CF1E71">
      <w:pPr>
        <w:pStyle w:val="ListParagraph"/>
        <w:numPr>
          <w:ilvl w:val="0"/>
          <w:numId w:val="78"/>
        </w:numPr>
        <w:spacing w:after="200"/>
        <w:rPr>
          <w:rFonts w:asciiTheme="majorHAnsi" w:hAnsiTheme="majorHAnsi"/>
          <w:sz w:val="22"/>
          <w:szCs w:val="22"/>
        </w:rPr>
      </w:pPr>
      <w:r w:rsidRPr="00972623">
        <w:rPr>
          <w:rFonts w:asciiTheme="majorHAnsi" w:hAnsiTheme="majorHAnsi"/>
          <w:sz w:val="22"/>
          <w:szCs w:val="22"/>
        </w:rPr>
        <w:t>Conduct targeted outreach to employers to increase employment outcomes for individuals who are deaf.  BRS will continue to disseminate an Interview Preparedness Tip Sheet on Deaf Culture issues to stakeholders as needed.</w:t>
      </w:r>
    </w:p>
    <w:p w:rsidR="003211E2" w:rsidRPr="00972623" w:rsidRDefault="003211E2" w:rsidP="00CF1E71">
      <w:pPr>
        <w:pStyle w:val="ListParagraph"/>
        <w:numPr>
          <w:ilvl w:val="0"/>
          <w:numId w:val="78"/>
        </w:numPr>
        <w:spacing w:after="200"/>
        <w:rPr>
          <w:rFonts w:asciiTheme="majorHAnsi" w:hAnsiTheme="majorHAnsi"/>
          <w:sz w:val="22"/>
          <w:szCs w:val="22"/>
        </w:rPr>
      </w:pPr>
      <w:r w:rsidRPr="00972623">
        <w:rPr>
          <w:rFonts w:asciiTheme="majorHAnsi" w:hAnsiTheme="majorHAnsi"/>
          <w:sz w:val="22"/>
          <w:szCs w:val="22"/>
        </w:rPr>
        <w:t>Provide opportunities to strengthen cultural competencies for staff.</w:t>
      </w:r>
    </w:p>
    <w:p w:rsidR="003211E2" w:rsidRPr="00972623" w:rsidRDefault="003211E2" w:rsidP="003211E2">
      <w:pPr>
        <w:pStyle w:val="ListParagraph"/>
        <w:ind w:left="2160"/>
        <w:rPr>
          <w:rFonts w:asciiTheme="majorHAnsi" w:hAnsiTheme="majorHAnsi"/>
        </w:rPr>
      </w:pPr>
    </w:p>
    <w:p w:rsidR="006C34B8"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The methods to be used to improve and expand VR services for students with disabilities, including the coordination of services designed to facilitate the transition of such students from school to postsecondary life (including the receipt of VR services, postsecondary education, employment, and pre-em</w:t>
      </w:r>
      <w:r w:rsidR="006C34B8" w:rsidRPr="00972623">
        <w:rPr>
          <w:rFonts w:asciiTheme="majorHAnsi" w:hAnsiTheme="majorHAnsi"/>
          <w:sz w:val="24"/>
          <w:szCs w:val="24"/>
        </w:rPr>
        <w:t>ployment transition services).</w:t>
      </w:r>
    </w:p>
    <w:p w:rsidR="003211E2" w:rsidRPr="00972623" w:rsidRDefault="003211E2" w:rsidP="006C34B8">
      <w:pPr>
        <w:pStyle w:val="PlainText"/>
        <w:ind w:left="1080"/>
        <w:rPr>
          <w:rFonts w:asciiTheme="majorHAnsi" w:hAnsiTheme="majorHAnsi"/>
          <w:sz w:val="24"/>
          <w:szCs w:val="24"/>
        </w:rPr>
      </w:pPr>
      <w:r w:rsidRPr="00972623">
        <w:rPr>
          <w:rFonts w:asciiTheme="majorHAnsi" w:hAnsiTheme="majorHAnsi"/>
          <w:bCs/>
          <w:sz w:val="22"/>
          <w:szCs w:val="22"/>
        </w:rPr>
        <w:t>BRS will use the following methods to improve and expand VR services for students with disabilities:</w:t>
      </w:r>
    </w:p>
    <w:p w:rsidR="003211E2" w:rsidRPr="00972623" w:rsidRDefault="003211E2" w:rsidP="00CF1E71">
      <w:pPr>
        <w:pStyle w:val="ListParagraph"/>
        <w:numPr>
          <w:ilvl w:val="0"/>
          <w:numId w:val="90"/>
        </w:numPr>
        <w:spacing w:after="200"/>
        <w:ind w:left="1800"/>
        <w:rPr>
          <w:rFonts w:asciiTheme="majorHAnsi" w:hAnsiTheme="majorHAnsi"/>
          <w:sz w:val="22"/>
          <w:szCs w:val="22"/>
        </w:rPr>
      </w:pPr>
      <w:r w:rsidRPr="00972623">
        <w:rPr>
          <w:rFonts w:asciiTheme="majorHAnsi" w:hAnsiTheme="majorHAnsi"/>
          <w:sz w:val="22"/>
          <w:szCs w:val="22"/>
        </w:rPr>
        <w:t>Align existing VR services with Pre-Employment Transition Services as d</w:t>
      </w:r>
      <w:r w:rsidRPr="00972623">
        <w:rPr>
          <w:rFonts w:asciiTheme="majorHAnsi" w:hAnsiTheme="majorHAnsi"/>
          <w:sz w:val="22"/>
          <w:szCs w:val="22"/>
        </w:rPr>
        <w:t>e</w:t>
      </w:r>
      <w:r w:rsidRPr="00972623">
        <w:rPr>
          <w:rFonts w:asciiTheme="majorHAnsi" w:hAnsiTheme="majorHAnsi"/>
          <w:sz w:val="22"/>
          <w:szCs w:val="22"/>
        </w:rPr>
        <w:t>fined in WIOA 2014.</w:t>
      </w:r>
    </w:p>
    <w:p w:rsidR="003211E2" w:rsidRPr="00972623" w:rsidRDefault="003211E2" w:rsidP="00CF1E71">
      <w:pPr>
        <w:pStyle w:val="ListParagraph"/>
        <w:numPr>
          <w:ilvl w:val="0"/>
          <w:numId w:val="90"/>
        </w:numPr>
        <w:spacing w:after="200"/>
        <w:ind w:left="1800"/>
        <w:rPr>
          <w:rFonts w:asciiTheme="majorHAnsi" w:hAnsiTheme="majorHAnsi"/>
          <w:sz w:val="22"/>
          <w:szCs w:val="22"/>
        </w:rPr>
      </w:pPr>
      <w:r w:rsidRPr="00972623">
        <w:rPr>
          <w:rFonts w:asciiTheme="majorHAnsi" w:hAnsiTheme="majorHAnsi"/>
          <w:sz w:val="22"/>
          <w:szCs w:val="22"/>
        </w:rPr>
        <w:t>Serve students with disabilities ages 16-21 enrolled in high school by providing pre-employment transition services from existing community rehabilit</w:t>
      </w:r>
      <w:r w:rsidRPr="00972623">
        <w:rPr>
          <w:rFonts w:asciiTheme="majorHAnsi" w:hAnsiTheme="majorHAnsi"/>
          <w:sz w:val="22"/>
          <w:szCs w:val="22"/>
        </w:rPr>
        <w:t>a</w:t>
      </w:r>
      <w:r w:rsidRPr="00972623">
        <w:rPr>
          <w:rFonts w:asciiTheme="majorHAnsi" w:hAnsiTheme="majorHAnsi"/>
          <w:sz w:val="22"/>
          <w:szCs w:val="22"/>
        </w:rPr>
        <w:t>tion providers, companies, community agencies, education entities, colleges and universities statewide.</w:t>
      </w:r>
    </w:p>
    <w:p w:rsidR="003211E2" w:rsidRPr="00972623" w:rsidRDefault="003211E2" w:rsidP="00CF1E71">
      <w:pPr>
        <w:pStyle w:val="ListParagraph"/>
        <w:numPr>
          <w:ilvl w:val="0"/>
          <w:numId w:val="90"/>
        </w:numPr>
        <w:spacing w:after="200"/>
        <w:ind w:left="1800"/>
        <w:rPr>
          <w:rFonts w:asciiTheme="majorHAnsi" w:hAnsiTheme="majorHAnsi"/>
          <w:sz w:val="22"/>
          <w:szCs w:val="22"/>
        </w:rPr>
      </w:pPr>
      <w:r w:rsidRPr="00972623">
        <w:rPr>
          <w:rFonts w:asciiTheme="majorHAnsi" w:hAnsiTheme="majorHAnsi"/>
          <w:sz w:val="22"/>
          <w:szCs w:val="22"/>
        </w:rPr>
        <w:t>Assign 10 vocational rehabilitation (VR) counselors to school systems statewide to serve students enrolled in high school.  Allocate 100% of their time and funding for serving students enrolled in high school.</w:t>
      </w:r>
    </w:p>
    <w:p w:rsidR="003211E2" w:rsidRPr="00972623" w:rsidRDefault="003211E2" w:rsidP="00CF1E71">
      <w:pPr>
        <w:pStyle w:val="ListParagraph"/>
        <w:numPr>
          <w:ilvl w:val="0"/>
          <w:numId w:val="90"/>
        </w:numPr>
        <w:spacing w:after="200"/>
        <w:ind w:left="1800"/>
        <w:rPr>
          <w:rFonts w:asciiTheme="majorHAnsi" w:hAnsiTheme="majorHAnsi"/>
          <w:sz w:val="22"/>
          <w:szCs w:val="22"/>
        </w:rPr>
      </w:pPr>
      <w:r w:rsidRPr="00972623">
        <w:rPr>
          <w:rFonts w:asciiTheme="majorHAnsi" w:hAnsiTheme="majorHAnsi"/>
          <w:sz w:val="22"/>
          <w:szCs w:val="22"/>
        </w:rPr>
        <w:t xml:space="preserve">VR Counselors will improve partnerships with school systems to provide transition services to students. </w:t>
      </w:r>
    </w:p>
    <w:p w:rsidR="003211E2" w:rsidRPr="00972623" w:rsidRDefault="003211E2" w:rsidP="00CF1E71">
      <w:pPr>
        <w:pStyle w:val="ListParagraph"/>
        <w:numPr>
          <w:ilvl w:val="0"/>
          <w:numId w:val="90"/>
        </w:numPr>
        <w:spacing w:after="200"/>
        <w:ind w:left="1800"/>
        <w:rPr>
          <w:rFonts w:asciiTheme="majorHAnsi" w:hAnsiTheme="majorHAnsi"/>
          <w:sz w:val="22"/>
          <w:szCs w:val="22"/>
        </w:rPr>
      </w:pPr>
      <w:r w:rsidRPr="00972623">
        <w:rPr>
          <w:rFonts w:asciiTheme="majorHAnsi" w:hAnsiTheme="majorHAnsi"/>
          <w:sz w:val="22"/>
          <w:szCs w:val="22"/>
        </w:rPr>
        <w:lastRenderedPageBreak/>
        <w:t xml:space="preserve">BRS will strengthen partnerships with State Department of Education, local school systems, community providers, </w:t>
      </w:r>
      <w:proofErr w:type="gramStart"/>
      <w:r w:rsidRPr="00972623">
        <w:rPr>
          <w:rFonts w:asciiTheme="majorHAnsi" w:hAnsiTheme="majorHAnsi"/>
          <w:sz w:val="22"/>
          <w:szCs w:val="22"/>
        </w:rPr>
        <w:t>higher</w:t>
      </w:r>
      <w:proofErr w:type="gramEnd"/>
      <w:r w:rsidRPr="00972623">
        <w:rPr>
          <w:rFonts w:asciiTheme="majorHAnsi" w:hAnsiTheme="majorHAnsi"/>
          <w:sz w:val="22"/>
          <w:szCs w:val="22"/>
        </w:rPr>
        <w:t xml:space="preserve"> education entities, other state agencies, and employers.</w:t>
      </w:r>
    </w:p>
    <w:p w:rsidR="003211E2" w:rsidRPr="00972623" w:rsidRDefault="003211E2" w:rsidP="00CF1E71">
      <w:pPr>
        <w:pStyle w:val="ListParagraph"/>
        <w:numPr>
          <w:ilvl w:val="0"/>
          <w:numId w:val="90"/>
        </w:numPr>
        <w:spacing w:after="200"/>
        <w:ind w:left="1800"/>
        <w:rPr>
          <w:rFonts w:asciiTheme="majorHAnsi" w:hAnsiTheme="majorHAnsi"/>
          <w:sz w:val="22"/>
          <w:szCs w:val="22"/>
        </w:rPr>
      </w:pPr>
      <w:r w:rsidRPr="00972623">
        <w:rPr>
          <w:rFonts w:asciiTheme="majorHAnsi" w:hAnsiTheme="majorHAnsi"/>
          <w:sz w:val="22"/>
          <w:szCs w:val="22"/>
        </w:rPr>
        <w:t>Create and disseminate effective marketing and messaging to target school systems, students and their families to educate and inform them about the BRS shift in service delivery to students as outlined in WIOA regulations.</w:t>
      </w:r>
    </w:p>
    <w:p w:rsidR="003211E2" w:rsidRPr="00972623" w:rsidRDefault="003211E2" w:rsidP="00CF1E71">
      <w:pPr>
        <w:pStyle w:val="ListParagraph"/>
        <w:numPr>
          <w:ilvl w:val="0"/>
          <w:numId w:val="90"/>
        </w:numPr>
        <w:ind w:left="1800"/>
        <w:contextualSpacing w:val="0"/>
        <w:rPr>
          <w:rFonts w:asciiTheme="majorHAnsi" w:hAnsiTheme="majorHAnsi"/>
          <w:sz w:val="22"/>
          <w:szCs w:val="22"/>
        </w:rPr>
      </w:pPr>
      <w:r w:rsidRPr="00972623">
        <w:rPr>
          <w:rFonts w:asciiTheme="majorHAnsi" w:hAnsiTheme="majorHAnsi"/>
          <w:sz w:val="22"/>
          <w:szCs w:val="22"/>
        </w:rPr>
        <w:t>BRS will continue to strengthen and broaden collaboration resources with employers, two and four year colleges a</w:t>
      </w:r>
      <w:r w:rsidR="00F92A23" w:rsidRPr="00972623">
        <w:rPr>
          <w:rFonts w:asciiTheme="majorHAnsi" w:hAnsiTheme="majorHAnsi"/>
          <w:sz w:val="22"/>
          <w:szCs w:val="22"/>
        </w:rPr>
        <w:t>nd universities, WDBs</w:t>
      </w:r>
      <w:r w:rsidRPr="00972623">
        <w:rPr>
          <w:rFonts w:asciiTheme="majorHAnsi" w:hAnsiTheme="majorHAnsi"/>
          <w:sz w:val="22"/>
          <w:szCs w:val="22"/>
        </w:rPr>
        <w:t>/American Job Centers and DOL grant training programs for students, youth and young adults with disabilities.</w:t>
      </w:r>
    </w:p>
    <w:p w:rsidR="003211E2" w:rsidRPr="00972623" w:rsidRDefault="003211E2" w:rsidP="003211E2">
      <w:pPr>
        <w:pStyle w:val="ListParagraph"/>
        <w:ind w:left="1800"/>
        <w:contextualSpacing w:val="0"/>
        <w:rPr>
          <w:rFonts w:asciiTheme="majorHAnsi" w:hAnsiTheme="majorHAnsi"/>
        </w:rPr>
      </w:pP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If applicable, plans for establishing, developing, or improving community rehabilitation programs within the State.</w:t>
      </w:r>
    </w:p>
    <w:p w:rsidR="003211E2" w:rsidRPr="00972623" w:rsidRDefault="003211E2" w:rsidP="003211E2">
      <w:pPr>
        <w:pStyle w:val="PlainText"/>
        <w:ind w:left="1440"/>
        <w:rPr>
          <w:rFonts w:asciiTheme="majorHAnsi" w:hAnsiTheme="majorHAnsi"/>
          <w:sz w:val="24"/>
          <w:szCs w:val="24"/>
        </w:rPr>
      </w:pPr>
    </w:p>
    <w:p w:rsidR="003211E2" w:rsidRPr="00972623" w:rsidRDefault="003211E2" w:rsidP="00263221">
      <w:pPr>
        <w:pStyle w:val="PlainText"/>
        <w:ind w:left="1440"/>
        <w:rPr>
          <w:rFonts w:asciiTheme="majorHAnsi" w:hAnsiTheme="majorHAnsi"/>
          <w:sz w:val="22"/>
          <w:szCs w:val="22"/>
        </w:rPr>
      </w:pPr>
      <w:r w:rsidRPr="00972623">
        <w:rPr>
          <w:rFonts w:asciiTheme="majorHAnsi" w:hAnsiTheme="majorHAnsi"/>
          <w:sz w:val="22"/>
          <w:szCs w:val="22"/>
        </w:rPr>
        <w:t>BRS will develop the capacity of Community Rehabilitation Providers (CRPs) to meet the needs of VR consumers in the following ways:</w:t>
      </w:r>
    </w:p>
    <w:p w:rsidR="003211E2" w:rsidRPr="00972623" w:rsidRDefault="003211E2" w:rsidP="00CF1E71">
      <w:pPr>
        <w:pStyle w:val="PlainText"/>
        <w:numPr>
          <w:ilvl w:val="0"/>
          <w:numId w:val="79"/>
        </w:numPr>
        <w:rPr>
          <w:rFonts w:asciiTheme="majorHAnsi" w:hAnsiTheme="majorHAnsi"/>
          <w:sz w:val="22"/>
          <w:szCs w:val="22"/>
        </w:rPr>
      </w:pPr>
      <w:r w:rsidRPr="00972623">
        <w:rPr>
          <w:rFonts w:asciiTheme="majorHAnsi" w:hAnsiTheme="majorHAnsi"/>
          <w:sz w:val="22"/>
          <w:szCs w:val="22"/>
        </w:rPr>
        <w:t>Continue to conduct annual performance reviews on all CRPs to ensure quality service delivery.</w:t>
      </w:r>
    </w:p>
    <w:p w:rsidR="003211E2" w:rsidRPr="00972623" w:rsidRDefault="003211E2" w:rsidP="00CF1E71">
      <w:pPr>
        <w:pStyle w:val="PlainText"/>
        <w:numPr>
          <w:ilvl w:val="0"/>
          <w:numId w:val="79"/>
        </w:numPr>
        <w:rPr>
          <w:rFonts w:asciiTheme="majorHAnsi" w:hAnsiTheme="majorHAnsi"/>
          <w:sz w:val="22"/>
          <w:szCs w:val="22"/>
        </w:rPr>
      </w:pPr>
      <w:r w:rsidRPr="00972623">
        <w:rPr>
          <w:rFonts w:asciiTheme="majorHAnsi" w:hAnsiTheme="majorHAnsi"/>
          <w:sz w:val="22"/>
          <w:szCs w:val="22"/>
        </w:rPr>
        <w:t>Meet quarterly with CRPs in each district.</w:t>
      </w:r>
    </w:p>
    <w:p w:rsidR="003211E2" w:rsidRPr="00972623" w:rsidRDefault="003211E2" w:rsidP="00CF1E71">
      <w:pPr>
        <w:pStyle w:val="PlainText"/>
        <w:numPr>
          <w:ilvl w:val="0"/>
          <w:numId w:val="79"/>
        </w:numPr>
        <w:rPr>
          <w:rFonts w:asciiTheme="majorHAnsi" w:hAnsiTheme="majorHAnsi"/>
          <w:sz w:val="22"/>
          <w:szCs w:val="22"/>
        </w:rPr>
      </w:pPr>
      <w:r w:rsidRPr="00972623">
        <w:rPr>
          <w:rFonts w:asciiTheme="majorHAnsi" w:hAnsiTheme="majorHAnsi"/>
          <w:sz w:val="22"/>
          <w:szCs w:val="22"/>
        </w:rPr>
        <w:t>Provide opportunities for CRPs to meet statewide, both in targeted committee meetings and at an annual forum.</w:t>
      </w:r>
    </w:p>
    <w:p w:rsidR="003211E2" w:rsidRPr="00972623" w:rsidRDefault="003211E2" w:rsidP="00CF1E71">
      <w:pPr>
        <w:pStyle w:val="PlainText"/>
        <w:numPr>
          <w:ilvl w:val="0"/>
          <w:numId w:val="79"/>
        </w:numPr>
        <w:rPr>
          <w:rFonts w:asciiTheme="majorHAnsi" w:hAnsiTheme="majorHAnsi"/>
          <w:sz w:val="22"/>
          <w:szCs w:val="22"/>
        </w:rPr>
      </w:pPr>
      <w:r w:rsidRPr="00972623">
        <w:rPr>
          <w:rFonts w:asciiTheme="majorHAnsi" w:hAnsiTheme="majorHAnsi"/>
          <w:sz w:val="22"/>
          <w:szCs w:val="22"/>
        </w:rPr>
        <w:t>Participate in the Job Development Leadership Network.</w:t>
      </w:r>
    </w:p>
    <w:p w:rsidR="003211E2" w:rsidRPr="00972623" w:rsidRDefault="003211E2" w:rsidP="00CF1E71">
      <w:pPr>
        <w:pStyle w:val="PlainText"/>
        <w:numPr>
          <w:ilvl w:val="0"/>
          <w:numId w:val="79"/>
        </w:numPr>
        <w:rPr>
          <w:rFonts w:asciiTheme="majorHAnsi" w:hAnsiTheme="majorHAnsi"/>
          <w:sz w:val="22"/>
          <w:szCs w:val="22"/>
        </w:rPr>
      </w:pPr>
      <w:r w:rsidRPr="00972623">
        <w:rPr>
          <w:rFonts w:asciiTheme="majorHAnsi" w:hAnsiTheme="majorHAnsi"/>
          <w:sz w:val="22"/>
          <w:szCs w:val="22"/>
        </w:rPr>
        <w:t>Continue to disseminate Distance Learning Modules focused on service delivery and fiscal process for CRPs to interact with BRS.</w:t>
      </w:r>
    </w:p>
    <w:p w:rsidR="003211E2" w:rsidRPr="00972623" w:rsidRDefault="003211E2" w:rsidP="00CF1E71">
      <w:pPr>
        <w:numPr>
          <w:ilvl w:val="0"/>
          <w:numId w:val="79"/>
        </w:numPr>
        <w:rPr>
          <w:rFonts w:asciiTheme="majorHAnsi" w:hAnsiTheme="majorHAnsi"/>
          <w:sz w:val="22"/>
          <w:szCs w:val="22"/>
        </w:rPr>
      </w:pPr>
      <w:r w:rsidRPr="00972623">
        <w:rPr>
          <w:rFonts w:asciiTheme="majorHAnsi" w:hAnsiTheme="majorHAnsi"/>
          <w:sz w:val="22"/>
          <w:szCs w:val="22"/>
        </w:rPr>
        <w:t>Increase the number of providers who will serve underserved populations, including Deaf and Hard of Hearing and Monolingual Spanish.</w:t>
      </w:r>
    </w:p>
    <w:p w:rsidR="003211E2" w:rsidRPr="00972623" w:rsidRDefault="003211E2" w:rsidP="00CF1E71">
      <w:pPr>
        <w:numPr>
          <w:ilvl w:val="0"/>
          <w:numId w:val="79"/>
        </w:numPr>
        <w:rPr>
          <w:rFonts w:asciiTheme="majorHAnsi" w:hAnsiTheme="majorHAnsi"/>
          <w:sz w:val="22"/>
          <w:szCs w:val="22"/>
        </w:rPr>
      </w:pPr>
      <w:r w:rsidRPr="00972623">
        <w:rPr>
          <w:rFonts w:asciiTheme="majorHAnsi" w:hAnsiTheme="majorHAnsi"/>
          <w:sz w:val="22"/>
          <w:szCs w:val="22"/>
        </w:rPr>
        <w:t>Explore procurement opportunities for specialized services.</w:t>
      </w:r>
    </w:p>
    <w:p w:rsidR="003211E2" w:rsidRPr="00972623" w:rsidRDefault="003211E2" w:rsidP="003211E2">
      <w:pPr>
        <w:pStyle w:val="PlainText"/>
        <w:ind w:left="1440"/>
        <w:rPr>
          <w:rFonts w:asciiTheme="majorHAnsi" w:hAnsiTheme="majorHAnsi"/>
          <w:sz w:val="24"/>
          <w:szCs w:val="24"/>
        </w:rPr>
      </w:pP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Strategies to improve the performance of the State with respect to the performance accountability measures under section 116 of WIOA.</w:t>
      </w:r>
    </w:p>
    <w:p w:rsidR="003211E2" w:rsidRPr="00972623" w:rsidRDefault="003211E2" w:rsidP="003211E2">
      <w:pPr>
        <w:pStyle w:val="PlainText"/>
        <w:ind w:left="1440"/>
        <w:rPr>
          <w:rFonts w:asciiTheme="majorHAnsi" w:hAnsiTheme="majorHAnsi"/>
          <w:sz w:val="24"/>
          <w:szCs w:val="24"/>
        </w:rPr>
      </w:pPr>
    </w:p>
    <w:p w:rsidR="003211E2" w:rsidRPr="00972623" w:rsidRDefault="003211E2" w:rsidP="00263221">
      <w:pPr>
        <w:pStyle w:val="PlainText"/>
        <w:ind w:left="1440"/>
        <w:rPr>
          <w:rFonts w:asciiTheme="majorHAnsi" w:hAnsiTheme="majorHAnsi"/>
          <w:sz w:val="22"/>
          <w:szCs w:val="22"/>
        </w:rPr>
      </w:pPr>
      <w:r w:rsidRPr="00972623">
        <w:rPr>
          <w:rFonts w:asciiTheme="majorHAnsi" w:hAnsiTheme="majorHAnsi"/>
          <w:sz w:val="22"/>
          <w:szCs w:val="22"/>
        </w:rPr>
        <w:t>BRS will work with the larger workforce investment system to set thresholds for the new WIOA performance accountability measures.</w:t>
      </w:r>
    </w:p>
    <w:p w:rsidR="003211E2" w:rsidRPr="00972623" w:rsidRDefault="003211E2" w:rsidP="003211E2">
      <w:pPr>
        <w:pStyle w:val="PlainText"/>
        <w:ind w:left="1440"/>
        <w:rPr>
          <w:rFonts w:asciiTheme="majorHAnsi" w:hAnsiTheme="majorHAnsi"/>
          <w:sz w:val="24"/>
          <w:szCs w:val="24"/>
        </w:rPr>
      </w:pP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Strategies for assisting other components of the statewide workforce development system in assisting individuals with disabilities.</w:t>
      </w:r>
    </w:p>
    <w:p w:rsidR="006C34B8" w:rsidRPr="00972623" w:rsidRDefault="006C34B8" w:rsidP="00263221">
      <w:pPr>
        <w:pStyle w:val="PlainText"/>
        <w:ind w:left="1440"/>
        <w:rPr>
          <w:rFonts w:asciiTheme="majorHAnsi" w:hAnsiTheme="majorHAnsi"/>
          <w:sz w:val="22"/>
          <w:szCs w:val="22"/>
        </w:rPr>
      </w:pPr>
    </w:p>
    <w:p w:rsidR="003211E2" w:rsidRPr="00972623" w:rsidRDefault="003211E2" w:rsidP="00263221">
      <w:pPr>
        <w:pStyle w:val="PlainText"/>
        <w:ind w:left="1440"/>
        <w:rPr>
          <w:rFonts w:asciiTheme="majorHAnsi" w:hAnsiTheme="majorHAnsi"/>
          <w:sz w:val="22"/>
          <w:szCs w:val="22"/>
        </w:rPr>
      </w:pPr>
      <w:r w:rsidRPr="00972623">
        <w:rPr>
          <w:rFonts w:asciiTheme="majorHAnsi" w:hAnsiTheme="majorHAnsi"/>
          <w:sz w:val="22"/>
          <w:szCs w:val="22"/>
        </w:rPr>
        <w:t>BRS is actively engaged in the implementation of WIOA in Connecticut with representatives on all planning committees.  BRS assigned staff to participate on the four distinct planning committees to fully understand the changes WIOA would make and how VR services would be integrated:</w:t>
      </w:r>
    </w:p>
    <w:p w:rsidR="003211E2" w:rsidRPr="00972623" w:rsidRDefault="003211E2" w:rsidP="00CF1E71">
      <w:pPr>
        <w:pStyle w:val="ListParagraph"/>
        <w:numPr>
          <w:ilvl w:val="0"/>
          <w:numId w:val="110"/>
        </w:numPr>
        <w:contextualSpacing w:val="0"/>
        <w:rPr>
          <w:rFonts w:asciiTheme="majorHAnsi" w:hAnsiTheme="majorHAnsi"/>
          <w:sz w:val="22"/>
          <w:szCs w:val="22"/>
        </w:rPr>
      </w:pPr>
      <w:r w:rsidRPr="00972623">
        <w:rPr>
          <w:rFonts w:asciiTheme="majorHAnsi" w:hAnsiTheme="majorHAnsi"/>
          <w:sz w:val="22"/>
          <w:szCs w:val="22"/>
        </w:rPr>
        <w:t>Administration/Governance – development and maintenance of the MOU among state partner agencies and a regional MOU template.</w:t>
      </w:r>
    </w:p>
    <w:p w:rsidR="003211E2" w:rsidRPr="00972623" w:rsidRDefault="003211E2" w:rsidP="00CF1E71">
      <w:pPr>
        <w:pStyle w:val="ListParagraph"/>
        <w:numPr>
          <w:ilvl w:val="0"/>
          <w:numId w:val="110"/>
        </w:numPr>
        <w:contextualSpacing w:val="0"/>
        <w:rPr>
          <w:rFonts w:asciiTheme="majorHAnsi" w:hAnsiTheme="majorHAnsi"/>
          <w:sz w:val="22"/>
          <w:szCs w:val="22"/>
        </w:rPr>
      </w:pPr>
      <w:r w:rsidRPr="00972623">
        <w:rPr>
          <w:rFonts w:asciiTheme="majorHAnsi" w:hAnsiTheme="majorHAnsi"/>
          <w:sz w:val="22"/>
          <w:szCs w:val="22"/>
        </w:rPr>
        <w:t>Technology, Data, Outcomes – development of a strategy to use existing I.T. systems to obtain aggregate data on common customers and pr</w:t>
      </w:r>
      <w:r w:rsidRPr="00972623">
        <w:rPr>
          <w:rFonts w:asciiTheme="majorHAnsi" w:hAnsiTheme="majorHAnsi"/>
          <w:sz w:val="22"/>
          <w:szCs w:val="22"/>
        </w:rPr>
        <w:t>o</w:t>
      </w:r>
      <w:r w:rsidRPr="00972623">
        <w:rPr>
          <w:rFonts w:asciiTheme="majorHAnsi" w:hAnsiTheme="majorHAnsi"/>
          <w:sz w:val="22"/>
          <w:szCs w:val="22"/>
        </w:rPr>
        <w:t xml:space="preserve">gram outcomes. </w:t>
      </w:r>
    </w:p>
    <w:p w:rsidR="003211E2" w:rsidRPr="00972623" w:rsidRDefault="003211E2" w:rsidP="00CF1E71">
      <w:pPr>
        <w:pStyle w:val="ListParagraph"/>
        <w:numPr>
          <w:ilvl w:val="0"/>
          <w:numId w:val="110"/>
        </w:numPr>
        <w:contextualSpacing w:val="0"/>
        <w:rPr>
          <w:rFonts w:asciiTheme="majorHAnsi" w:hAnsiTheme="majorHAnsi"/>
          <w:sz w:val="22"/>
          <w:szCs w:val="22"/>
        </w:rPr>
      </w:pPr>
      <w:r w:rsidRPr="00972623">
        <w:rPr>
          <w:rFonts w:asciiTheme="majorHAnsi" w:hAnsiTheme="majorHAnsi"/>
          <w:sz w:val="22"/>
          <w:szCs w:val="22"/>
        </w:rPr>
        <w:lastRenderedPageBreak/>
        <w:t>Service Design and Delivery – development of strategies and models for the coordinated delivery of effective workforce system services.</w:t>
      </w:r>
    </w:p>
    <w:p w:rsidR="003211E2" w:rsidRPr="00972623" w:rsidRDefault="003211E2" w:rsidP="00CF1E71">
      <w:pPr>
        <w:pStyle w:val="ListParagraph"/>
        <w:numPr>
          <w:ilvl w:val="0"/>
          <w:numId w:val="110"/>
        </w:numPr>
        <w:contextualSpacing w:val="0"/>
        <w:rPr>
          <w:rFonts w:asciiTheme="majorHAnsi" w:hAnsiTheme="majorHAnsi"/>
          <w:sz w:val="22"/>
          <w:szCs w:val="22"/>
        </w:rPr>
      </w:pPr>
      <w:r w:rsidRPr="00972623">
        <w:rPr>
          <w:rFonts w:asciiTheme="majorHAnsi" w:hAnsiTheme="majorHAnsi"/>
          <w:sz w:val="22"/>
          <w:szCs w:val="22"/>
        </w:rPr>
        <w:t>Employer Engagement – development of a strategic plan to promote employer engagement in effective industry partnerships.</w:t>
      </w:r>
    </w:p>
    <w:p w:rsidR="003211E2" w:rsidRPr="00972623" w:rsidRDefault="003211E2" w:rsidP="00263221">
      <w:pPr>
        <w:pStyle w:val="PlainText"/>
        <w:ind w:left="1440"/>
        <w:rPr>
          <w:rFonts w:asciiTheme="majorHAnsi" w:hAnsiTheme="majorHAnsi"/>
          <w:sz w:val="22"/>
          <w:szCs w:val="22"/>
        </w:rPr>
      </w:pPr>
    </w:p>
    <w:p w:rsidR="003211E2" w:rsidRPr="00972623" w:rsidRDefault="003211E2" w:rsidP="00263221">
      <w:pPr>
        <w:pStyle w:val="PlainText"/>
        <w:ind w:left="1440"/>
        <w:rPr>
          <w:rFonts w:asciiTheme="majorHAnsi" w:hAnsiTheme="majorHAnsi"/>
          <w:sz w:val="22"/>
          <w:szCs w:val="22"/>
        </w:rPr>
      </w:pPr>
      <w:r w:rsidRPr="00972623">
        <w:rPr>
          <w:rFonts w:asciiTheme="majorHAnsi" w:hAnsiTheme="majorHAnsi"/>
          <w:sz w:val="22"/>
          <w:szCs w:val="22"/>
        </w:rPr>
        <w:t>BRS will review the adequacy of existing Memoranda of Understandings with workforce boards and partners, and continue to attend workforce board meetings.  BRS will also continue to seek a representative from the workforce board to serve as a member of the State Rehabilitation Council.</w:t>
      </w:r>
    </w:p>
    <w:p w:rsidR="003211E2" w:rsidRPr="00972623" w:rsidRDefault="003211E2" w:rsidP="003211E2">
      <w:pPr>
        <w:pStyle w:val="PlainText"/>
        <w:ind w:left="1440"/>
        <w:rPr>
          <w:rFonts w:asciiTheme="majorHAnsi" w:hAnsiTheme="majorHAnsi"/>
          <w:sz w:val="24"/>
          <w:szCs w:val="24"/>
        </w:rPr>
      </w:pP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How the agency's strategies will be used to:</w:t>
      </w:r>
    </w:p>
    <w:p w:rsidR="003211E2" w:rsidRPr="00972623" w:rsidRDefault="003211E2" w:rsidP="00CF1E71">
      <w:pPr>
        <w:pStyle w:val="PlainText"/>
        <w:numPr>
          <w:ilvl w:val="2"/>
          <w:numId w:val="61"/>
        </w:numPr>
        <w:rPr>
          <w:rFonts w:asciiTheme="majorHAnsi" w:hAnsiTheme="majorHAnsi"/>
          <w:sz w:val="24"/>
          <w:szCs w:val="24"/>
        </w:rPr>
      </w:pPr>
      <w:r w:rsidRPr="00972623">
        <w:rPr>
          <w:rFonts w:asciiTheme="majorHAnsi" w:hAnsiTheme="majorHAnsi"/>
          <w:sz w:val="24"/>
          <w:szCs w:val="24"/>
        </w:rPr>
        <w:t>achieve goals and priorities by the State, consistent with the comprehensive needs assessment;</w:t>
      </w:r>
    </w:p>
    <w:p w:rsidR="003211E2" w:rsidRPr="00972623" w:rsidRDefault="003211E2" w:rsidP="00CF1E71">
      <w:pPr>
        <w:pStyle w:val="PlainText"/>
        <w:numPr>
          <w:ilvl w:val="2"/>
          <w:numId w:val="61"/>
        </w:numPr>
        <w:rPr>
          <w:rFonts w:asciiTheme="majorHAnsi" w:hAnsiTheme="majorHAnsi"/>
          <w:sz w:val="24"/>
          <w:szCs w:val="24"/>
        </w:rPr>
      </w:pPr>
      <w:r w:rsidRPr="00972623">
        <w:rPr>
          <w:rFonts w:asciiTheme="majorHAnsi" w:hAnsiTheme="majorHAnsi"/>
          <w:sz w:val="24"/>
          <w:szCs w:val="24"/>
        </w:rPr>
        <w:t>support innovation and expansion activities; and</w:t>
      </w:r>
    </w:p>
    <w:p w:rsidR="003211E2" w:rsidRPr="00972623" w:rsidRDefault="003211E2" w:rsidP="00CF1E71">
      <w:pPr>
        <w:pStyle w:val="PlainText"/>
        <w:numPr>
          <w:ilvl w:val="2"/>
          <w:numId w:val="61"/>
        </w:numPr>
        <w:rPr>
          <w:rFonts w:asciiTheme="majorHAnsi" w:hAnsiTheme="majorHAnsi"/>
          <w:sz w:val="24"/>
          <w:szCs w:val="24"/>
        </w:rPr>
      </w:pPr>
      <w:r w:rsidRPr="00972623">
        <w:rPr>
          <w:rFonts w:asciiTheme="majorHAnsi" w:hAnsiTheme="majorHAnsi"/>
          <w:sz w:val="24"/>
          <w:szCs w:val="24"/>
        </w:rPr>
        <w:t>overcome identified barriers relating to equitable access to and participation of individuals with disabilities in the State VR Services Program and the State Supported Employment Services Program.</w:t>
      </w:r>
    </w:p>
    <w:p w:rsidR="003211E2" w:rsidRPr="00972623" w:rsidRDefault="003211E2" w:rsidP="003211E2">
      <w:pPr>
        <w:pStyle w:val="ListParagraph"/>
        <w:rPr>
          <w:rFonts w:asciiTheme="majorHAnsi" w:hAnsiTheme="majorHAnsi"/>
        </w:rPr>
      </w:pPr>
    </w:p>
    <w:p w:rsidR="003211E2" w:rsidRPr="00972623" w:rsidRDefault="003211E2" w:rsidP="00263221">
      <w:pPr>
        <w:pStyle w:val="PlainText"/>
        <w:ind w:left="1440"/>
        <w:rPr>
          <w:rFonts w:asciiTheme="majorHAnsi" w:hAnsiTheme="majorHAnsi"/>
          <w:sz w:val="22"/>
          <w:szCs w:val="22"/>
        </w:rPr>
      </w:pPr>
      <w:r w:rsidRPr="00972623">
        <w:rPr>
          <w:rFonts w:asciiTheme="majorHAnsi" w:hAnsiTheme="majorHAnsi"/>
          <w:sz w:val="22"/>
          <w:szCs w:val="22"/>
        </w:rPr>
        <w:t xml:space="preserve">Along with the strategies mentioned above to address goals and ways to overcome barriers to equitable access to VR services, BRS also anticipates using innovation and expansion (I&amp;E) funds in FFY 2017 to support the State Rehabilitation Council, the State Independent Living Council, and to continue Individualized </w:t>
      </w:r>
      <w:r w:rsidRPr="00972623">
        <w:rPr>
          <w:rFonts w:asciiTheme="majorHAnsi" w:hAnsiTheme="majorHAnsi"/>
          <w:bCs/>
          <w:sz w:val="22"/>
          <w:szCs w:val="22"/>
        </w:rPr>
        <w:t>Financial Capability Coaching</w:t>
      </w:r>
      <w:r w:rsidRPr="00972623">
        <w:rPr>
          <w:rFonts w:asciiTheme="majorHAnsi" w:hAnsiTheme="majorHAnsi"/>
          <w:sz w:val="22"/>
          <w:szCs w:val="22"/>
        </w:rPr>
        <w:t>, a project to increase financial literacy and capability for people with disabilities.  Other proposals will be assessed upon submission and considered based on the alignment with the state’s goals and prio</w:t>
      </w:r>
      <w:r w:rsidRPr="00972623">
        <w:rPr>
          <w:rFonts w:asciiTheme="majorHAnsi" w:hAnsiTheme="majorHAnsi"/>
          <w:sz w:val="22"/>
          <w:szCs w:val="22"/>
        </w:rPr>
        <w:t>r</w:t>
      </w:r>
      <w:r w:rsidRPr="00972623">
        <w:rPr>
          <w:rFonts w:asciiTheme="majorHAnsi" w:hAnsiTheme="majorHAnsi"/>
          <w:sz w:val="22"/>
          <w:szCs w:val="22"/>
        </w:rPr>
        <w:t>ities</w:t>
      </w:r>
    </w:p>
    <w:p w:rsidR="003211E2" w:rsidRPr="00972623" w:rsidRDefault="003211E2" w:rsidP="003211E2">
      <w:pPr>
        <w:pStyle w:val="PlainText"/>
        <w:ind w:left="1800"/>
        <w:rPr>
          <w:rFonts w:asciiTheme="majorHAnsi" w:hAnsiTheme="majorHAnsi"/>
          <w:sz w:val="24"/>
          <w:szCs w:val="24"/>
        </w:rPr>
      </w:pPr>
    </w:p>
    <w:p w:rsidR="003211E2" w:rsidRPr="00972623" w:rsidRDefault="003211E2" w:rsidP="00CF1E71">
      <w:pPr>
        <w:pStyle w:val="PlainText"/>
        <w:numPr>
          <w:ilvl w:val="0"/>
          <w:numId w:val="61"/>
        </w:numPr>
        <w:rPr>
          <w:rFonts w:asciiTheme="majorHAnsi" w:hAnsiTheme="majorHAnsi"/>
          <w:sz w:val="24"/>
          <w:szCs w:val="24"/>
        </w:rPr>
      </w:pPr>
      <w:r w:rsidRPr="00972623">
        <w:rPr>
          <w:rFonts w:asciiTheme="majorHAnsi" w:hAnsiTheme="majorHAnsi"/>
          <w:sz w:val="24"/>
          <w:szCs w:val="24"/>
          <w:u w:val="single"/>
        </w:rPr>
        <w:t>Evaluation and Reports of Progress: VR and Supported Employment Goals</w:t>
      </w:r>
      <w:r w:rsidRPr="00972623">
        <w:rPr>
          <w:rFonts w:asciiTheme="majorHAnsi" w:hAnsiTheme="majorHAnsi"/>
          <w:sz w:val="24"/>
          <w:szCs w:val="24"/>
        </w:rPr>
        <w:t xml:space="preserve">. Describe: </w:t>
      </w: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 xml:space="preserve">An evaluation of the extent to which the VR program goals described in the approved VR services portion of the Unified or Combined  State Plan for the most recently completed program year were achieved.  The evaluation must: </w:t>
      </w:r>
    </w:p>
    <w:p w:rsidR="003211E2" w:rsidRPr="00972623" w:rsidRDefault="003211E2" w:rsidP="00CF1E71">
      <w:pPr>
        <w:pStyle w:val="PlainText"/>
        <w:numPr>
          <w:ilvl w:val="2"/>
          <w:numId w:val="61"/>
        </w:numPr>
        <w:rPr>
          <w:rFonts w:asciiTheme="majorHAnsi" w:hAnsiTheme="majorHAnsi"/>
          <w:sz w:val="24"/>
          <w:szCs w:val="24"/>
        </w:rPr>
      </w:pPr>
      <w:r w:rsidRPr="00972623">
        <w:rPr>
          <w:rFonts w:asciiTheme="majorHAnsi" w:hAnsiTheme="majorHAnsi"/>
          <w:sz w:val="24"/>
          <w:szCs w:val="24"/>
        </w:rPr>
        <w:t>Identify the strategies that contributed to the achievement of the goals.</w:t>
      </w:r>
    </w:p>
    <w:p w:rsidR="003211E2" w:rsidRPr="00972623" w:rsidRDefault="003211E2" w:rsidP="00CF1E71">
      <w:pPr>
        <w:pStyle w:val="PlainText"/>
        <w:numPr>
          <w:ilvl w:val="2"/>
          <w:numId w:val="61"/>
        </w:numPr>
        <w:rPr>
          <w:rFonts w:asciiTheme="majorHAnsi" w:hAnsiTheme="majorHAnsi"/>
          <w:sz w:val="24"/>
          <w:szCs w:val="24"/>
        </w:rPr>
      </w:pPr>
      <w:r w:rsidRPr="00972623">
        <w:rPr>
          <w:rFonts w:asciiTheme="majorHAnsi" w:hAnsiTheme="majorHAnsi"/>
          <w:sz w:val="24"/>
          <w:szCs w:val="24"/>
        </w:rPr>
        <w:t xml:space="preserve">Describe the factors that impeded the achievement of the goals and priorities. </w:t>
      </w:r>
    </w:p>
    <w:p w:rsidR="003211E2" w:rsidRPr="00972623" w:rsidRDefault="003211E2" w:rsidP="003211E2">
      <w:pPr>
        <w:spacing w:before="90" w:after="90"/>
        <w:ind w:left="1440"/>
        <w:rPr>
          <w:rFonts w:asciiTheme="majorHAnsi" w:eastAsia="Times New Roman" w:hAnsiTheme="majorHAnsi"/>
          <w:b/>
          <w:bCs/>
          <w:sz w:val="22"/>
          <w:szCs w:val="22"/>
        </w:rPr>
      </w:pPr>
    </w:p>
    <w:p w:rsidR="003211E2" w:rsidRPr="00972623" w:rsidRDefault="003211E2" w:rsidP="00263221">
      <w:pPr>
        <w:spacing w:before="90" w:after="90"/>
        <w:ind w:left="1440"/>
        <w:rPr>
          <w:rFonts w:asciiTheme="majorHAnsi" w:eastAsia="Times New Roman" w:hAnsiTheme="majorHAnsi"/>
          <w:sz w:val="22"/>
          <w:szCs w:val="22"/>
        </w:rPr>
      </w:pPr>
      <w:r w:rsidRPr="00972623">
        <w:rPr>
          <w:rFonts w:asciiTheme="majorHAnsi" w:eastAsia="Times New Roman" w:hAnsiTheme="majorHAnsi"/>
          <w:b/>
          <w:bCs/>
          <w:sz w:val="22"/>
          <w:szCs w:val="22"/>
        </w:rPr>
        <w:t>Goal 1:</w:t>
      </w:r>
      <w:r w:rsidRPr="00972623">
        <w:rPr>
          <w:rFonts w:asciiTheme="majorHAnsi" w:eastAsia="Times New Roman" w:hAnsiTheme="majorHAnsi"/>
          <w:sz w:val="22"/>
          <w:szCs w:val="22"/>
        </w:rPr>
        <w:t>  To improve the quality of vocational rehabilitation services for individ</w:t>
      </w:r>
      <w:r w:rsidRPr="00972623">
        <w:rPr>
          <w:rFonts w:asciiTheme="majorHAnsi" w:eastAsia="Times New Roman" w:hAnsiTheme="majorHAnsi"/>
          <w:sz w:val="22"/>
          <w:szCs w:val="22"/>
        </w:rPr>
        <w:t>u</w:t>
      </w:r>
      <w:r w:rsidRPr="00972623">
        <w:rPr>
          <w:rFonts w:asciiTheme="majorHAnsi" w:eastAsia="Times New Roman" w:hAnsiTheme="majorHAnsi"/>
          <w:sz w:val="22"/>
          <w:szCs w:val="22"/>
        </w:rPr>
        <w:t>als with disabilities.</w:t>
      </w:r>
    </w:p>
    <w:p w:rsidR="003211E2" w:rsidRPr="00972623" w:rsidRDefault="003211E2" w:rsidP="00263221">
      <w:pPr>
        <w:spacing w:before="90" w:after="90"/>
        <w:ind w:left="1440"/>
        <w:rPr>
          <w:rFonts w:asciiTheme="majorHAnsi" w:eastAsia="Times New Roman" w:hAnsiTheme="majorHAnsi"/>
          <w:sz w:val="22"/>
          <w:szCs w:val="22"/>
        </w:rPr>
      </w:pPr>
      <w:r w:rsidRPr="00972623">
        <w:rPr>
          <w:rFonts w:asciiTheme="majorHAnsi" w:eastAsia="Times New Roman" w:hAnsiTheme="majorHAnsi"/>
          <w:i/>
          <w:iCs/>
          <w:sz w:val="22"/>
          <w:szCs w:val="22"/>
        </w:rPr>
        <w:t>Priority areas:</w:t>
      </w:r>
      <w:r w:rsidRPr="00972623">
        <w:rPr>
          <w:rFonts w:asciiTheme="majorHAnsi" w:eastAsia="Times New Roman" w:hAnsiTheme="majorHAnsi"/>
          <w:sz w:val="22"/>
          <w:szCs w:val="22"/>
        </w:rPr>
        <w:t xml:space="preserve">  </w:t>
      </w:r>
    </w:p>
    <w:p w:rsidR="003211E2" w:rsidRPr="00972623" w:rsidRDefault="003211E2" w:rsidP="00CF1E71">
      <w:pPr>
        <w:numPr>
          <w:ilvl w:val="0"/>
          <w:numId w:val="67"/>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Customer Service and Provision of Information</w:t>
      </w:r>
    </w:p>
    <w:p w:rsidR="003211E2" w:rsidRPr="00972623" w:rsidRDefault="003211E2" w:rsidP="00CF1E71">
      <w:pPr>
        <w:numPr>
          <w:ilvl w:val="0"/>
          <w:numId w:val="68"/>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Both the BRS and Connect-Ability websites provide information r</w:t>
      </w:r>
      <w:r w:rsidRPr="00972623">
        <w:rPr>
          <w:rFonts w:asciiTheme="majorHAnsi" w:eastAsia="Times New Roman" w:hAnsiTheme="majorHAnsi"/>
          <w:sz w:val="22"/>
          <w:szCs w:val="22"/>
        </w:rPr>
        <w:t>e</w:t>
      </w:r>
      <w:r w:rsidR="006C34B8" w:rsidRPr="00972623">
        <w:rPr>
          <w:rFonts w:asciiTheme="majorHAnsi" w:eastAsia="Times New Roman" w:hAnsiTheme="majorHAnsi"/>
          <w:sz w:val="22"/>
          <w:szCs w:val="22"/>
        </w:rPr>
        <w:t>lated to VR services that</w:t>
      </w:r>
      <w:r w:rsidRPr="00972623">
        <w:rPr>
          <w:rFonts w:asciiTheme="majorHAnsi" w:eastAsia="Times New Roman" w:hAnsiTheme="majorHAnsi"/>
          <w:sz w:val="22"/>
          <w:szCs w:val="22"/>
        </w:rPr>
        <w:t xml:space="preserve"> are updated, as needed.  Staff </w:t>
      </w:r>
      <w:r w:rsidRPr="00972623">
        <w:rPr>
          <w:rFonts w:asciiTheme="majorHAnsi" w:eastAsia="Times New Roman" w:hAnsiTheme="majorHAnsi"/>
          <w:sz w:val="22"/>
          <w:szCs w:val="22"/>
        </w:rPr>
        <w:lastRenderedPageBreak/>
        <w:t>responsible for maintaining these websites anticipates the state of Connecticut will implement a new portal platform scheduled for 2016.</w:t>
      </w:r>
    </w:p>
    <w:p w:rsidR="003211E2" w:rsidRPr="00972623" w:rsidRDefault="003211E2" w:rsidP="00CF1E71">
      <w:pPr>
        <w:numPr>
          <w:ilvl w:val="0"/>
          <w:numId w:val="68"/>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Response to Consumer Requests – During FFY 2015, BRS responded to more than 600 inquiries for information through the BRS e-mail submissions.</w:t>
      </w:r>
    </w:p>
    <w:p w:rsidR="003211E2" w:rsidRPr="00972623" w:rsidRDefault="003211E2" w:rsidP="00CF1E71">
      <w:pPr>
        <w:numPr>
          <w:ilvl w:val="0"/>
          <w:numId w:val="67"/>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Ongoing Skill Development</w:t>
      </w:r>
    </w:p>
    <w:p w:rsidR="003211E2" w:rsidRPr="00972623" w:rsidRDefault="003211E2" w:rsidP="00263221">
      <w:pPr>
        <w:ind w:left="2160"/>
        <w:rPr>
          <w:rFonts w:asciiTheme="majorHAnsi" w:hAnsiTheme="majorHAnsi"/>
          <w:sz w:val="22"/>
          <w:szCs w:val="22"/>
        </w:rPr>
      </w:pPr>
      <w:r w:rsidRPr="00972623">
        <w:rPr>
          <w:rFonts w:asciiTheme="majorHAnsi" w:hAnsiTheme="majorHAnsi"/>
          <w:sz w:val="22"/>
          <w:szCs w:val="22"/>
        </w:rPr>
        <w:t>The bureau was awarded two five-year, in-service training grants covering October 1, 2010 – September 30, 2015.  The In-Service Training Pr</w:t>
      </w:r>
      <w:r w:rsidRPr="00972623">
        <w:rPr>
          <w:rFonts w:asciiTheme="majorHAnsi" w:hAnsiTheme="majorHAnsi"/>
          <w:sz w:val="22"/>
          <w:szCs w:val="22"/>
        </w:rPr>
        <w:t>o</w:t>
      </w:r>
      <w:r w:rsidRPr="00972623">
        <w:rPr>
          <w:rFonts w:asciiTheme="majorHAnsi" w:hAnsiTheme="majorHAnsi"/>
          <w:sz w:val="22"/>
          <w:szCs w:val="22"/>
        </w:rPr>
        <w:t>ject identified two major goals:</w:t>
      </w:r>
    </w:p>
    <w:p w:rsidR="003211E2" w:rsidRPr="00972623" w:rsidRDefault="003211E2" w:rsidP="00CF1E71">
      <w:pPr>
        <w:numPr>
          <w:ilvl w:val="0"/>
          <w:numId w:val="80"/>
        </w:numPr>
        <w:rPr>
          <w:rFonts w:asciiTheme="majorHAnsi" w:hAnsiTheme="majorHAnsi"/>
          <w:sz w:val="22"/>
          <w:szCs w:val="22"/>
        </w:rPr>
      </w:pPr>
      <w:r w:rsidRPr="00972623">
        <w:rPr>
          <w:rFonts w:asciiTheme="majorHAnsi" w:hAnsiTheme="majorHAnsi"/>
          <w:sz w:val="22"/>
          <w:szCs w:val="22"/>
        </w:rPr>
        <w:t>Goal I: To improve the skills of all BRS staff by providing training and development in vocational rehabilitation service provision, respo</w:t>
      </w:r>
      <w:r w:rsidRPr="00972623">
        <w:rPr>
          <w:rFonts w:asciiTheme="majorHAnsi" w:hAnsiTheme="majorHAnsi"/>
          <w:sz w:val="22"/>
          <w:szCs w:val="22"/>
        </w:rPr>
        <w:t>n</w:t>
      </w:r>
      <w:r w:rsidRPr="00972623">
        <w:rPr>
          <w:rFonts w:asciiTheme="majorHAnsi" w:hAnsiTheme="majorHAnsi"/>
          <w:sz w:val="22"/>
          <w:szCs w:val="22"/>
        </w:rPr>
        <w:t>siveness to consumers, bureau mission and programs, awareness of state and community resources.</w:t>
      </w:r>
    </w:p>
    <w:p w:rsidR="003211E2" w:rsidRPr="00972623" w:rsidRDefault="003211E2" w:rsidP="00CF1E71">
      <w:pPr>
        <w:numPr>
          <w:ilvl w:val="0"/>
          <w:numId w:val="80"/>
        </w:numPr>
        <w:rPr>
          <w:rFonts w:asciiTheme="majorHAnsi" w:hAnsiTheme="majorHAnsi"/>
          <w:sz w:val="22"/>
          <w:szCs w:val="22"/>
        </w:rPr>
      </w:pPr>
      <w:r w:rsidRPr="00972623">
        <w:rPr>
          <w:rFonts w:asciiTheme="majorHAnsi" w:hAnsiTheme="majorHAnsi"/>
          <w:sz w:val="22"/>
          <w:szCs w:val="22"/>
        </w:rPr>
        <w:t xml:space="preserve">Goal II: To improve recruitment and retention of BRS staff by providing career development and succession planning activities to assist counselors in defining appropriate career paths and to assist the bureau to maximize its resources, while continuing to meet CSPD requirements. </w:t>
      </w:r>
    </w:p>
    <w:p w:rsidR="003211E2" w:rsidRPr="00972623" w:rsidRDefault="003211E2" w:rsidP="00263221">
      <w:pPr>
        <w:ind w:left="2160"/>
        <w:rPr>
          <w:rFonts w:asciiTheme="majorHAnsi" w:hAnsiTheme="majorHAnsi"/>
          <w:sz w:val="22"/>
          <w:szCs w:val="22"/>
        </w:rPr>
      </w:pPr>
    </w:p>
    <w:p w:rsidR="003211E2" w:rsidRPr="00972623" w:rsidRDefault="003211E2" w:rsidP="00263221">
      <w:pPr>
        <w:ind w:left="2160"/>
        <w:rPr>
          <w:rFonts w:asciiTheme="majorHAnsi" w:hAnsiTheme="majorHAnsi"/>
          <w:sz w:val="22"/>
          <w:szCs w:val="22"/>
        </w:rPr>
      </w:pPr>
      <w:r w:rsidRPr="00972623">
        <w:rPr>
          <w:rFonts w:asciiTheme="majorHAnsi" w:hAnsiTheme="majorHAnsi"/>
          <w:sz w:val="22"/>
          <w:szCs w:val="22"/>
        </w:rPr>
        <w:t>BRS provided Foundations of CT VR, a year-long series of in-service training that was mandatory for new staff and available for staff that desired refresher training. This included a broad array of topics pertai</w:t>
      </w:r>
      <w:r w:rsidRPr="00972623">
        <w:rPr>
          <w:rFonts w:asciiTheme="majorHAnsi" w:hAnsiTheme="majorHAnsi"/>
          <w:sz w:val="22"/>
          <w:szCs w:val="22"/>
        </w:rPr>
        <w:t>n</w:t>
      </w:r>
      <w:r w:rsidRPr="00972623">
        <w:rPr>
          <w:rFonts w:asciiTheme="majorHAnsi" w:hAnsiTheme="majorHAnsi"/>
          <w:sz w:val="22"/>
          <w:szCs w:val="22"/>
        </w:rPr>
        <w:t>ing to VR such as: Foundations of CT VR Training, trainings on specific populations, independent living, transition, and community rehabilit</w:t>
      </w:r>
      <w:r w:rsidRPr="00972623">
        <w:rPr>
          <w:rFonts w:asciiTheme="majorHAnsi" w:hAnsiTheme="majorHAnsi"/>
          <w:sz w:val="22"/>
          <w:szCs w:val="22"/>
        </w:rPr>
        <w:t>a</w:t>
      </w:r>
      <w:r w:rsidRPr="00972623">
        <w:rPr>
          <w:rFonts w:asciiTheme="majorHAnsi" w:hAnsiTheme="majorHAnsi"/>
          <w:sz w:val="22"/>
          <w:szCs w:val="22"/>
        </w:rPr>
        <w:t xml:space="preserve">tion services. A variety of training methods were utilized to assure that training activities were diverse enough to address individual learning styles. </w:t>
      </w:r>
    </w:p>
    <w:p w:rsidR="003211E2" w:rsidRPr="00972623" w:rsidRDefault="003211E2" w:rsidP="00263221">
      <w:pPr>
        <w:ind w:left="2160"/>
        <w:rPr>
          <w:rFonts w:asciiTheme="majorHAnsi" w:hAnsiTheme="majorHAnsi"/>
          <w:sz w:val="22"/>
          <w:szCs w:val="22"/>
        </w:rPr>
      </w:pPr>
    </w:p>
    <w:p w:rsidR="003211E2" w:rsidRPr="00972623" w:rsidRDefault="003211E2" w:rsidP="00263221">
      <w:pPr>
        <w:ind w:left="2160"/>
        <w:rPr>
          <w:rFonts w:asciiTheme="majorHAnsi" w:hAnsiTheme="majorHAnsi"/>
          <w:sz w:val="22"/>
          <w:szCs w:val="22"/>
        </w:rPr>
      </w:pPr>
      <w:r w:rsidRPr="00972623">
        <w:rPr>
          <w:rFonts w:asciiTheme="majorHAnsi" w:hAnsiTheme="majorHAnsi"/>
          <w:sz w:val="22"/>
          <w:szCs w:val="22"/>
        </w:rPr>
        <w:t>The bureau developed an integrated program of training, education, and development activities for staff to gain the necessary skills, knowledge, and experiences to improve the quality of services and the number and quality of employment outcomes for people with disabil</w:t>
      </w:r>
      <w:r w:rsidRPr="00972623">
        <w:rPr>
          <w:rFonts w:asciiTheme="majorHAnsi" w:hAnsiTheme="majorHAnsi"/>
          <w:sz w:val="22"/>
          <w:szCs w:val="22"/>
        </w:rPr>
        <w:t>i</w:t>
      </w:r>
      <w:r w:rsidRPr="00972623">
        <w:rPr>
          <w:rFonts w:asciiTheme="majorHAnsi" w:hAnsiTheme="majorHAnsi"/>
          <w:sz w:val="22"/>
          <w:szCs w:val="22"/>
        </w:rPr>
        <w:t xml:space="preserve">ties. Our training project enhanced counselor knowledge of current VR practices and BRS policy.  </w:t>
      </w:r>
    </w:p>
    <w:p w:rsidR="003211E2" w:rsidRPr="00972623" w:rsidRDefault="003211E2" w:rsidP="00263221">
      <w:pPr>
        <w:ind w:left="2160"/>
        <w:rPr>
          <w:rFonts w:asciiTheme="majorHAnsi" w:hAnsiTheme="majorHAnsi"/>
          <w:sz w:val="22"/>
          <w:szCs w:val="22"/>
        </w:rPr>
      </w:pPr>
      <w:r w:rsidRPr="00972623">
        <w:rPr>
          <w:rFonts w:asciiTheme="majorHAnsi" w:hAnsiTheme="majorHAnsi"/>
          <w:sz w:val="22"/>
          <w:szCs w:val="22"/>
        </w:rPr>
        <w:t>Effective October 1, 2015, the bureau maintains the above practices, and will continue them as long as funding is available.  BRS will also maintain a dedicated staff resource to manage the agency’s training program and will maintain a separate training line within the agency budget that equals the level of funds available under WIA.</w:t>
      </w:r>
    </w:p>
    <w:p w:rsidR="003211E2" w:rsidRPr="00972623" w:rsidRDefault="003211E2" w:rsidP="00263221">
      <w:pPr>
        <w:ind w:left="2160"/>
        <w:rPr>
          <w:rFonts w:asciiTheme="majorHAnsi" w:hAnsiTheme="majorHAnsi"/>
          <w:sz w:val="22"/>
          <w:szCs w:val="22"/>
        </w:rPr>
      </w:pPr>
    </w:p>
    <w:p w:rsidR="003211E2" w:rsidRPr="00972623" w:rsidRDefault="003211E2" w:rsidP="00CF1E71">
      <w:pPr>
        <w:numPr>
          <w:ilvl w:val="0"/>
          <w:numId w:val="67"/>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 xml:space="preserve">Social Media </w:t>
      </w:r>
    </w:p>
    <w:p w:rsidR="003211E2" w:rsidRPr="00972623" w:rsidRDefault="003211E2" w:rsidP="00263221">
      <w:pPr>
        <w:spacing w:before="90" w:after="90"/>
        <w:ind w:left="1800"/>
        <w:rPr>
          <w:rFonts w:asciiTheme="majorHAnsi" w:eastAsia="Times New Roman" w:hAnsiTheme="majorHAnsi"/>
          <w:sz w:val="22"/>
          <w:szCs w:val="22"/>
        </w:rPr>
      </w:pPr>
      <w:r w:rsidRPr="00972623">
        <w:rPr>
          <w:rFonts w:asciiTheme="majorHAnsi" w:eastAsia="Times New Roman" w:hAnsiTheme="majorHAnsi"/>
          <w:sz w:val="22"/>
          <w:szCs w:val="22"/>
        </w:rPr>
        <w:t>Job seekers, employers, advocates and providers use social media to communicate and network.  In order to keep pace with technological advanc</w:t>
      </w:r>
      <w:r w:rsidRPr="00972623">
        <w:rPr>
          <w:rFonts w:asciiTheme="majorHAnsi" w:eastAsia="Times New Roman" w:hAnsiTheme="majorHAnsi"/>
          <w:sz w:val="22"/>
          <w:szCs w:val="22"/>
        </w:rPr>
        <w:t>e</w:t>
      </w:r>
      <w:r w:rsidRPr="00972623">
        <w:rPr>
          <w:rFonts w:asciiTheme="majorHAnsi" w:eastAsia="Times New Roman" w:hAnsiTheme="majorHAnsi"/>
          <w:sz w:val="22"/>
          <w:szCs w:val="22"/>
        </w:rPr>
        <w:t>ments, BRS added the use of Social Media as a form of communication to help consumers gain access and become familiar with online job info</w:t>
      </w:r>
      <w:r w:rsidRPr="00972623">
        <w:rPr>
          <w:rFonts w:asciiTheme="majorHAnsi" w:eastAsia="Times New Roman" w:hAnsiTheme="majorHAnsi"/>
          <w:sz w:val="22"/>
          <w:szCs w:val="22"/>
        </w:rPr>
        <w:t>r</w:t>
      </w:r>
      <w:r w:rsidRPr="00972623">
        <w:rPr>
          <w:rFonts w:asciiTheme="majorHAnsi" w:eastAsia="Times New Roman" w:hAnsiTheme="majorHAnsi"/>
          <w:sz w:val="22"/>
          <w:szCs w:val="22"/>
        </w:rPr>
        <w:t xml:space="preserve">mation.  BRS formed a Social Media Committee that </w:t>
      </w:r>
      <w:r w:rsidRPr="00972623">
        <w:rPr>
          <w:rFonts w:asciiTheme="majorHAnsi" w:eastAsia="Times New Roman" w:hAnsiTheme="majorHAnsi"/>
          <w:sz w:val="22"/>
          <w:szCs w:val="22"/>
        </w:rPr>
        <w:lastRenderedPageBreak/>
        <w:t>continues to meet re</w:t>
      </w:r>
      <w:r w:rsidRPr="00972623">
        <w:rPr>
          <w:rFonts w:asciiTheme="majorHAnsi" w:eastAsia="Times New Roman" w:hAnsiTheme="majorHAnsi"/>
          <w:sz w:val="22"/>
          <w:szCs w:val="22"/>
        </w:rPr>
        <w:t>g</w:t>
      </w:r>
      <w:r w:rsidRPr="00972623">
        <w:rPr>
          <w:rFonts w:asciiTheme="majorHAnsi" w:eastAsia="Times New Roman" w:hAnsiTheme="majorHAnsi"/>
          <w:sz w:val="22"/>
          <w:szCs w:val="22"/>
        </w:rPr>
        <w:t>ularly to oversee the agency’s social media activities.  The committee deve</w:t>
      </w:r>
      <w:r w:rsidRPr="00972623">
        <w:rPr>
          <w:rFonts w:asciiTheme="majorHAnsi" w:eastAsia="Times New Roman" w:hAnsiTheme="majorHAnsi"/>
          <w:sz w:val="22"/>
          <w:szCs w:val="22"/>
        </w:rPr>
        <w:t>l</w:t>
      </w:r>
      <w:r w:rsidRPr="00972623">
        <w:rPr>
          <w:rFonts w:asciiTheme="majorHAnsi" w:eastAsia="Times New Roman" w:hAnsiTheme="majorHAnsi"/>
          <w:sz w:val="22"/>
          <w:szCs w:val="22"/>
        </w:rPr>
        <w:t>oped social media policy and guidance that was the basis for staff training.  BRS has a presence on Facebook, LinkedIn and Twitter.  Staff is encouraged to have a presence on these platforms for work-related activity only.  Staff may assist consumers in developing a presence on these platforms to access information from BRS and employment information and opportunities.  Consumers may be referred to the Department of Labor for LinkedIn trai</w:t>
      </w:r>
      <w:r w:rsidRPr="00972623">
        <w:rPr>
          <w:rFonts w:asciiTheme="majorHAnsi" w:eastAsia="Times New Roman" w:hAnsiTheme="majorHAnsi"/>
          <w:sz w:val="22"/>
          <w:szCs w:val="22"/>
        </w:rPr>
        <w:t>n</w:t>
      </w:r>
      <w:r w:rsidRPr="00972623">
        <w:rPr>
          <w:rFonts w:asciiTheme="majorHAnsi" w:eastAsia="Times New Roman" w:hAnsiTheme="majorHAnsi"/>
          <w:sz w:val="22"/>
          <w:szCs w:val="22"/>
        </w:rPr>
        <w:t>ing as well.</w:t>
      </w:r>
    </w:p>
    <w:p w:rsidR="003211E2" w:rsidRPr="00972623" w:rsidRDefault="003211E2" w:rsidP="00263221">
      <w:pPr>
        <w:spacing w:before="90" w:after="90"/>
        <w:ind w:left="1800"/>
        <w:rPr>
          <w:rFonts w:asciiTheme="majorHAnsi" w:eastAsia="Times New Roman" w:hAnsiTheme="majorHAnsi"/>
          <w:sz w:val="22"/>
          <w:szCs w:val="22"/>
        </w:rPr>
      </w:pPr>
    </w:p>
    <w:p w:rsidR="003211E2" w:rsidRPr="00972623" w:rsidRDefault="003211E2" w:rsidP="00263221">
      <w:pPr>
        <w:spacing w:before="90" w:after="90"/>
        <w:ind w:left="1800"/>
        <w:rPr>
          <w:rFonts w:asciiTheme="majorHAnsi" w:eastAsia="Times New Roman" w:hAnsiTheme="majorHAnsi"/>
          <w:sz w:val="22"/>
          <w:szCs w:val="22"/>
        </w:rPr>
      </w:pPr>
      <w:r w:rsidRPr="00972623">
        <w:rPr>
          <w:rFonts w:asciiTheme="majorHAnsi" w:eastAsia="Times New Roman" w:hAnsiTheme="majorHAnsi"/>
          <w:sz w:val="22"/>
          <w:szCs w:val="22"/>
        </w:rPr>
        <w:t>For federal fiscal year 2015, BRS social media activity reports the following:</w:t>
      </w:r>
    </w:p>
    <w:p w:rsidR="003211E2" w:rsidRPr="00972623" w:rsidRDefault="003211E2" w:rsidP="00CF1E71">
      <w:pPr>
        <w:numPr>
          <w:ilvl w:val="0"/>
          <w:numId w:val="69"/>
        </w:numPr>
        <w:spacing w:before="90" w:after="90"/>
        <w:ind w:left="2160"/>
        <w:rPr>
          <w:rFonts w:asciiTheme="majorHAnsi" w:eastAsia="Times New Roman" w:hAnsiTheme="majorHAnsi"/>
          <w:sz w:val="22"/>
          <w:szCs w:val="22"/>
        </w:rPr>
      </w:pPr>
      <w:r w:rsidRPr="00972623">
        <w:rPr>
          <w:rFonts w:asciiTheme="majorHAnsi" w:eastAsia="Times New Roman" w:hAnsiTheme="majorHAnsi"/>
          <w:sz w:val="22"/>
          <w:szCs w:val="22"/>
        </w:rPr>
        <w:t>Facebook Analytics reports we have 21 followers; this number is not enough to report residual posts from our original posts.</w:t>
      </w:r>
    </w:p>
    <w:p w:rsidR="003211E2" w:rsidRPr="00972623" w:rsidRDefault="003211E2" w:rsidP="00CF1E71">
      <w:pPr>
        <w:numPr>
          <w:ilvl w:val="0"/>
          <w:numId w:val="69"/>
        </w:numPr>
        <w:spacing w:before="90" w:after="90"/>
        <w:ind w:left="2160"/>
        <w:rPr>
          <w:rFonts w:asciiTheme="majorHAnsi" w:eastAsia="Times New Roman" w:hAnsiTheme="majorHAnsi"/>
          <w:sz w:val="22"/>
          <w:szCs w:val="22"/>
        </w:rPr>
      </w:pPr>
      <w:r w:rsidRPr="00972623">
        <w:rPr>
          <w:rFonts w:asciiTheme="majorHAnsi" w:eastAsia="Times New Roman" w:hAnsiTheme="majorHAnsi"/>
          <w:sz w:val="22"/>
          <w:szCs w:val="22"/>
        </w:rPr>
        <w:t>LinkedIn Analytics reports we have 193 “Connections.”  BRS also used LinkedIn</w:t>
      </w:r>
      <w:r w:rsidR="006C34B8" w:rsidRPr="00972623">
        <w:rPr>
          <w:rFonts w:asciiTheme="majorHAnsi" w:eastAsia="Times New Roman" w:hAnsiTheme="majorHAnsi"/>
          <w:sz w:val="22"/>
          <w:szCs w:val="22"/>
        </w:rPr>
        <w:t xml:space="preserve"> to post job announcements that</w:t>
      </w:r>
      <w:r w:rsidRPr="00972623">
        <w:rPr>
          <w:rFonts w:asciiTheme="majorHAnsi" w:eastAsia="Times New Roman" w:hAnsiTheme="majorHAnsi"/>
          <w:sz w:val="22"/>
          <w:szCs w:val="22"/>
        </w:rPr>
        <w:t xml:space="preserve"> garnered 389 views and 50 applicants.</w:t>
      </w:r>
    </w:p>
    <w:p w:rsidR="003211E2" w:rsidRPr="00972623" w:rsidRDefault="003211E2" w:rsidP="00CF1E71">
      <w:pPr>
        <w:numPr>
          <w:ilvl w:val="0"/>
          <w:numId w:val="69"/>
        </w:numPr>
        <w:spacing w:before="90" w:after="90"/>
        <w:ind w:left="2160"/>
        <w:rPr>
          <w:rFonts w:asciiTheme="majorHAnsi" w:eastAsia="Times New Roman" w:hAnsiTheme="majorHAnsi"/>
          <w:sz w:val="22"/>
          <w:szCs w:val="22"/>
        </w:rPr>
      </w:pPr>
      <w:r w:rsidRPr="00972623">
        <w:rPr>
          <w:rFonts w:asciiTheme="majorHAnsi" w:eastAsia="Times New Roman" w:hAnsiTheme="majorHAnsi"/>
          <w:sz w:val="22"/>
          <w:szCs w:val="22"/>
        </w:rPr>
        <w:t>Twitter Analytics reports that we have 133 followers that have enabled BRS to reach 43,992 Twitter users via tweets about the VR program and services, job openings and disability related information.</w:t>
      </w:r>
    </w:p>
    <w:p w:rsidR="003211E2" w:rsidRPr="00972623" w:rsidRDefault="003211E2" w:rsidP="00263221">
      <w:pPr>
        <w:spacing w:before="90" w:after="90"/>
        <w:ind w:left="1440"/>
        <w:rPr>
          <w:rFonts w:asciiTheme="majorHAnsi" w:eastAsia="Times New Roman" w:hAnsiTheme="majorHAnsi"/>
          <w:sz w:val="22"/>
          <w:szCs w:val="22"/>
        </w:rPr>
      </w:pPr>
      <w:r w:rsidRPr="00972623">
        <w:rPr>
          <w:rFonts w:asciiTheme="majorHAnsi" w:eastAsia="Times New Roman" w:hAnsiTheme="majorHAnsi"/>
          <w:b/>
          <w:bCs/>
          <w:sz w:val="22"/>
          <w:szCs w:val="22"/>
        </w:rPr>
        <w:t>Goal 2:</w:t>
      </w:r>
      <w:r w:rsidRPr="00972623">
        <w:rPr>
          <w:rFonts w:asciiTheme="majorHAnsi" w:eastAsia="Times New Roman" w:hAnsiTheme="majorHAnsi"/>
          <w:sz w:val="22"/>
          <w:szCs w:val="22"/>
        </w:rPr>
        <w:t>  To increase employment outcomes for individuals with disabilities, pa</w:t>
      </w:r>
      <w:r w:rsidRPr="00972623">
        <w:rPr>
          <w:rFonts w:asciiTheme="majorHAnsi" w:eastAsia="Times New Roman" w:hAnsiTheme="majorHAnsi"/>
          <w:sz w:val="22"/>
          <w:szCs w:val="22"/>
        </w:rPr>
        <w:t>r</w:t>
      </w:r>
      <w:r w:rsidRPr="00972623">
        <w:rPr>
          <w:rFonts w:asciiTheme="majorHAnsi" w:eastAsia="Times New Roman" w:hAnsiTheme="majorHAnsi"/>
          <w:sz w:val="22"/>
          <w:szCs w:val="22"/>
        </w:rPr>
        <w:t xml:space="preserve">ticularly those individuals from </w:t>
      </w:r>
      <w:proofErr w:type="spellStart"/>
      <w:r w:rsidRPr="00972623">
        <w:rPr>
          <w:rFonts w:asciiTheme="majorHAnsi" w:eastAsia="Times New Roman" w:hAnsiTheme="majorHAnsi"/>
          <w:sz w:val="22"/>
          <w:szCs w:val="22"/>
        </w:rPr>
        <w:t>unserved</w:t>
      </w:r>
      <w:proofErr w:type="spellEnd"/>
      <w:r w:rsidRPr="00972623">
        <w:rPr>
          <w:rFonts w:asciiTheme="majorHAnsi" w:eastAsia="Times New Roman" w:hAnsiTheme="majorHAnsi"/>
          <w:sz w:val="22"/>
          <w:szCs w:val="22"/>
        </w:rPr>
        <w:t xml:space="preserve"> or underserved populations.</w:t>
      </w:r>
    </w:p>
    <w:p w:rsidR="003211E2" w:rsidRPr="00972623" w:rsidRDefault="003211E2" w:rsidP="00263221">
      <w:pPr>
        <w:spacing w:before="90" w:after="90"/>
        <w:ind w:left="1440"/>
        <w:rPr>
          <w:rFonts w:asciiTheme="majorHAnsi" w:eastAsia="Times New Roman" w:hAnsiTheme="majorHAnsi"/>
          <w:sz w:val="22"/>
          <w:szCs w:val="22"/>
        </w:rPr>
      </w:pPr>
      <w:r w:rsidRPr="00972623">
        <w:rPr>
          <w:rFonts w:asciiTheme="majorHAnsi" w:eastAsia="Times New Roman" w:hAnsiTheme="majorHAnsi"/>
          <w:sz w:val="22"/>
          <w:szCs w:val="22"/>
        </w:rPr>
        <w:t> </w:t>
      </w:r>
      <w:r w:rsidRPr="00972623">
        <w:rPr>
          <w:rFonts w:asciiTheme="majorHAnsi" w:eastAsia="Times New Roman" w:hAnsiTheme="majorHAnsi"/>
          <w:i/>
          <w:iCs/>
          <w:sz w:val="22"/>
          <w:szCs w:val="22"/>
        </w:rPr>
        <w:t>Priority areas:</w:t>
      </w:r>
      <w:r w:rsidRPr="00972623">
        <w:rPr>
          <w:rFonts w:asciiTheme="majorHAnsi" w:eastAsia="Times New Roman" w:hAnsiTheme="majorHAnsi"/>
          <w:sz w:val="22"/>
          <w:szCs w:val="22"/>
        </w:rPr>
        <w:t xml:space="preserve">  </w:t>
      </w:r>
    </w:p>
    <w:p w:rsidR="003211E2" w:rsidRPr="00972623" w:rsidRDefault="003211E2" w:rsidP="00CF1E71">
      <w:pPr>
        <w:numPr>
          <w:ilvl w:val="0"/>
          <w:numId w:val="70"/>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 xml:space="preserve">Individuals from Minority Backgrounds </w:t>
      </w:r>
    </w:p>
    <w:p w:rsidR="003211E2" w:rsidRPr="00972623" w:rsidRDefault="003211E2" w:rsidP="00263221">
      <w:pPr>
        <w:ind w:left="2160"/>
        <w:rPr>
          <w:rFonts w:asciiTheme="majorHAnsi" w:hAnsiTheme="majorHAnsi"/>
          <w:sz w:val="22"/>
          <w:szCs w:val="22"/>
        </w:rPr>
      </w:pPr>
      <w:r w:rsidRPr="00972623">
        <w:rPr>
          <w:rFonts w:asciiTheme="majorHAnsi" w:hAnsiTheme="majorHAnsi"/>
          <w:sz w:val="22"/>
          <w:szCs w:val="22"/>
        </w:rPr>
        <w:t>BRS initiated a Request for Applications from qualified Community R</w:t>
      </w:r>
      <w:r w:rsidRPr="00972623">
        <w:rPr>
          <w:rFonts w:asciiTheme="majorHAnsi" w:hAnsiTheme="majorHAnsi"/>
          <w:sz w:val="22"/>
          <w:szCs w:val="22"/>
        </w:rPr>
        <w:t>e</w:t>
      </w:r>
      <w:r w:rsidRPr="00972623">
        <w:rPr>
          <w:rFonts w:asciiTheme="majorHAnsi" w:hAnsiTheme="majorHAnsi"/>
          <w:sz w:val="22"/>
          <w:szCs w:val="22"/>
        </w:rPr>
        <w:t>habilitation Providers to procure Summer Youth Employment Program (SYEP) services in an effort to give youth in high school and young adults out of school an opportunity to have summer work experiences.  Parti</w:t>
      </w:r>
      <w:r w:rsidRPr="00972623">
        <w:rPr>
          <w:rFonts w:asciiTheme="majorHAnsi" w:hAnsiTheme="majorHAnsi"/>
          <w:sz w:val="22"/>
          <w:szCs w:val="22"/>
        </w:rPr>
        <w:t>c</w:t>
      </w:r>
      <w:r w:rsidRPr="00972623">
        <w:rPr>
          <w:rFonts w:asciiTheme="majorHAnsi" w:hAnsiTheme="majorHAnsi"/>
          <w:sz w:val="22"/>
          <w:szCs w:val="22"/>
        </w:rPr>
        <w:t>ular emphasis in the procurement application was placed on serving young adults who are in the priority areas of underserved populations, including Deaf and Hard of Hearing, Monolingual Spanish speaking, Ind</w:t>
      </w:r>
      <w:r w:rsidRPr="00972623">
        <w:rPr>
          <w:rFonts w:asciiTheme="majorHAnsi" w:hAnsiTheme="majorHAnsi"/>
          <w:sz w:val="22"/>
          <w:szCs w:val="22"/>
        </w:rPr>
        <w:t>i</w:t>
      </w:r>
      <w:r w:rsidRPr="00972623">
        <w:rPr>
          <w:rFonts w:asciiTheme="majorHAnsi" w:hAnsiTheme="majorHAnsi"/>
          <w:sz w:val="22"/>
          <w:szCs w:val="22"/>
        </w:rPr>
        <w:t>viduals with Autism and young adults with psychiatric disabilities.  The procurements were awarded to agencies that would be able to serve specific geographical areas and took into account the underserved po</w:t>
      </w:r>
      <w:r w:rsidRPr="00972623">
        <w:rPr>
          <w:rFonts w:asciiTheme="majorHAnsi" w:hAnsiTheme="majorHAnsi"/>
          <w:sz w:val="22"/>
          <w:szCs w:val="22"/>
        </w:rPr>
        <w:t>p</w:t>
      </w:r>
      <w:r w:rsidRPr="00972623">
        <w:rPr>
          <w:rFonts w:asciiTheme="majorHAnsi" w:hAnsiTheme="majorHAnsi"/>
          <w:sz w:val="22"/>
          <w:szCs w:val="22"/>
        </w:rPr>
        <w:t xml:space="preserve">ulations in those areas.  The results of the procurement produced a small set of CRPs who were able to serve the capacity.  </w:t>
      </w:r>
    </w:p>
    <w:p w:rsidR="003211E2" w:rsidRPr="00972623" w:rsidRDefault="003211E2" w:rsidP="00263221">
      <w:pPr>
        <w:ind w:left="2160"/>
        <w:rPr>
          <w:rFonts w:asciiTheme="majorHAnsi" w:hAnsiTheme="majorHAnsi"/>
          <w:sz w:val="22"/>
          <w:szCs w:val="22"/>
        </w:rPr>
      </w:pPr>
    </w:p>
    <w:p w:rsidR="003211E2" w:rsidRPr="00972623" w:rsidRDefault="003211E2" w:rsidP="00263221">
      <w:pPr>
        <w:ind w:left="2160"/>
        <w:rPr>
          <w:rFonts w:asciiTheme="majorHAnsi" w:hAnsiTheme="majorHAnsi"/>
          <w:sz w:val="22"/>
          <w:szCs w:val="22"/>
        </w:rPr>
      </w:pPr>
      <w:r w:rsidRPr="00972623">
        <w:rPr>
          <w:rFonts w:asciiTheme="majorHAnsi" w:hAnsiTheme="majorHAnsi"/>
          <w:sz w:val="22"/>
          <w:szCs w:val="22"/>
        </w:rPr>
        <w:t>The SYEP provided work experiences to a significant number of young adults, both in school and out of school.  These young adults were given the opportunity to be better prepared to gain employment, giving them work related experiences for resume building.</w:t>
      </w:r>
    </w:p>
    <w:p w:rsidR="003211E2" w:rsidRPr="00972623" w:rsidRDefault="003211E2" w:rsidP="00263221">
      <w:pPr>
        <w:ind w:left="2160"/>
        <w:rPr>
          <w:rFonts w:asciiTheme="majorHAnsi" w:hAnsiTheme="majorHAnsi"/>
          <w:sz w:val="22"/>
          <w:szCs w:val="22"/>
        </w:rPr>
      </w:pPr>
      <w:r w:rsidRPr="00972623">
        <w:rPr>
          <w:rFonts w:asciiTheme="majorHAnsi" w:hAnsiTheme="majorHAnsi"/>
          <w:sz w:val="22"/>
          <w:szCs w:val="22"/>
        </w:rPr>
        <w:t xml:space="preserve">    </w:t>
      </w:r>
    </w:p>
    <w:p w:rsidR="003211E2" w:rsidRPr="00972623" w:rsidRDefault="003211E2" w:rsidP="00263221">
      <w:pPr>
        <w:spacing w:before="90" w:after="90"/>
        <w:ind w:left="2160"/>
        <w:rPr>
          <w:rFonts w:asciiTheme="majorHAnsi" w:eastAsia="Times New Roman" w:hAnsiTheme="majorHAnsi"/>
          <w:sz w:val="22"/>
          <w:szCs w:val="22"/>
        </w:rPr>
      </w:pPr>
      <w:r w:rsidRPr="00972623">
        <w:rPr>
          <w:rFonts w:asciiTheme="majorHAnsi" w:eastAsia="Times New Roman" w:hAnsiTheme="majorHAnsi"/>
          <w:sz w:val="22"/>
          <w:szCs w:val="22"/>
        </w:rPr>
        <w:t xml:space="preserve">Training: BRS provided the following training to improve employment outcomes for </w:t>
      </w:r>
      <w:proofErr w:type="spellStart"/>
      <w:r w:rsidRPr="00972623">
        <w:rPr>
          <w:rFonts w:asciiTheme="majorHAnsi" w:eastAsia="Times New Roman" w:hAnsiTheme="majorHAnsi"/>
          <w:sz w:val="22"/>
          <w:szCs w:val="22"/>
        </w:rPr>
        <w:t>unserved</w:t>
      </w:r>
      <w:proofErr w:type="spellEnd"/>
      <w:r w:rsidRPr="00972623">
        <w:rPr>
          <w:rFonts w:asciiTheme="majorHAnsi" w:eastAsia="Times New Roman" w:hAnsiTheme="majorHAnsi"/>
          <w:sz w:val="22"/>
          <w:szCs w:val="22"/>
        </w:rPr>
        <w:t xml:space="preserve"> or underserved populations:</w:t>
      </w:r>
    </w:p>
    <w:p w:rsidR="003211E2" w:rsidRPr="00972623" w:rsidRDefault="003211E2" w:rsidP="00CF1E71">
      <w:pPr>
        <w:numPr>
          <w:ilvl w:val="0"/>
          <w:numId w:val="91"/>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Deaf Culture – different communication methods of persons who are deaf;</w:t>
      </w:r>
    </w:p>
    <w:p w:rsidR="003211E2" w:rsidRPr="00972623" w:rsidRDefault="003211E2" w:rsidP="00CF1E71">
      <w:pPr>
        <w:numPr>
          <w:ilvl w:val="0"/>
          <w:numId w:val="91"/>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lastRenderedPageBreak/>
        <w:t>Understanding Team and a Diversified Workforce – communicating appropriately with and about different groups of pe</w:t>
      </w:r>
      <w:r w:rsidRPr="00972623">
        <w:rPr>
          <w:rFonts w:asciiTheme="majorHAnsi" w:eastAsia="Times New Roman" w:hAnsiTheme="majorHAnsi"/>
          <w:sz w:val="22"/>
          <w:szCs w:val="22"/>
        </w:rPr>
        <w:t>o</w:t>
      </w:r>
      <w:r w:rsidRPr="00972623">
        <w:rPr>
          <w:rFonts w:asciiTheme="majorHAnsi" w:eastAsia="Times New Roman" w:hAnsiTheme="majorHAnsi"/>
          <w:sz w:val="22"/>
          <w:szCs w:val="22"/>
        </w:rPr>
        <w:t>ple;</w:t>
      </w:r>
    </w:p>
    <w:p w:rsidR="003211E2" w:rsidRPr="00972623" w:rsidRDefault="003211E2" w:rsidP="00CF1E71">
      <w:pPr>
        <w:numPr>
          <w:ilvl w:val="0"/>
          <w:numId w:val="91"/>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Ethics and Multicultural Counseling Competency – cultural i</w:t>
      </w:r>
      <w:r w:rsidRPr="00972623">
        <w:rPr>
          <w:rFonts w:asciiTheme="majorHAnsi" w:eastAsia="Times New Roman" w:hAnsiTheme="majorHAnsi"/>
          <w:sz w:val="22"/>
          <w:szCs w:val="22"/>
        </w:rPr>
        <w:t>s</w:t>
      </w:r>
      <w:r w:rsidRPr="00972623">
        <w:rPr>
          <w:rFonts w:asciiTheme="majorHAnsi" w:eastAsia="Times New Roman" w:hAnsiTheme="majorHAnsi"/>
          <w:sz w:val="22"/>
          <w:szCs w:val="22"/>
        </w:rPr>
        <w:t>sues in counseling; and</w:t>
      </w:r>
    </w:p>
    <w:p w:rsidR="003211E2" w:rsidRPr="00972623" w:rsidRDefault="003211E2" w:rsidP="00CF1E71">
      <w:pPr>
        <w:numPr>
          <w:ilvl w:val="0"/>
          <w:numId w:val="91"/>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Using the Myers-Briggs and Strong Inventories in VR – using these inventories in career counseling.</w:t>
      </w:r>
    </w:p>
    <w:p w:rsidR="003211E2" w:rsidRPr="00972623" w:rsidRDefault="003211E2" w:rsidP="00CF1E71">
      <w:pPr>
        <w:numPr>
          <w:ilvl w:val="0"/>
          <w:numId w:val="91"/>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BRS also offered World of Work Inventory that provides tools for staff to use to accommodate consumers who have diffe</w:t>
      </w:r>
      <w:r w:rsidRPr="00972623">
        <w:rPr>
          <w:rFonts w:asciiTheme="majorHAnsi" w:eastAsia="Times New Roman" w:hAnsiTheme="majorHAnsi"/>
          <w:sz w:val="22"/>
          <w:szCs w:val="22"/>
        </w:rPr>
        <w:t>r</w:t>
      </w:r>
      <w:r w:rsidRPr="00972623">
        <w:rPr>
          <w:rFonts w:asciiTheme="majorHAnsi" w:eastAsia="Times New Roman" w:hAnsiTheme="majorHAnsi"/>
          <w:sz w:val="22"/>
          <w:szCs w:val="22"/>
        </w:rPr>
        <w:t>ent levels of English, consumers with hearing loss, consumers who are visually impaired and Spanish-speaking consumers.</w:t>
      </w:r>
    </w:p>
    <w:p w:rsidR="003211E2" w:rsidRPr="00972623" w:rsidRDefault="003211E2" w:rsidP="00263221">
      <w:pPr>
        <w:ind w:left="2160"/>
        <w:rPr>
          <w:rFonts w:asciiTheme="majorHAnsi" w:hAnsiTheme="majorHAnsi"/>
          <w:sz w:val="22"/>
          <w:szCs w:val="22"/>
        </w:rPr>
      </w:pPr>
      <w:r w:rsidRPr="00972623">
        <w:rPr>
          <w:rFonts w:asciiTheme="majorHAnsi" w:hAnsiTheme="majorHAnsi"/>
          <w:sz w:val="22"/>
          <w:szCs w:val="22"/>
        </w:rPr>
        <w:t>As a result of these efforts BRS assisted 565 Individuals from Minority Backgrounds achieve successful employment outcomes. This represents a 66% increase over FFY 2014.</w:t>
      </w:r>
    </w:p>
    <w:p w:rsidR="003211E2" w:rsidRPr="00972623" w:rsidRDefault="003211E2" w:rsidP="00263221">
      <w:pPr>
        <w:spacing w:before="90" w:after="90"/>
        <w:ind w:left="1800"/>
        <w:rPr>
          <w:rFonts w:asciiTheme="majorHAnsi" w:eastAsia="Times New Roman" w:hAnsiTheme="majorHAnsi"/>
          <w:sz w:val="22"/>
          <w:szCs w:val="22"/>
        </w:rPr>
      </w:pPr>
    </w:p>
    <w:p w:rsidR="003211E2" w:rsidRPr="00972623" w:rsidRDefault="003211E2" w:rsidP="00CF1E71">
      <w:pPr>
        <w:numPr>
          <w:ilvl w:val="0"/>
          <w:numId w:val="70"/>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 xml:space="preserve">Young Adults with Disabilities </w:t>
      </w:r>
    </w:p>
    <w:p w:rsidR="003211E2" w:rsidRPr="00972623" w:rsidRDefault="003211E2" w:rsidP="00263221">
      <w:pPr>
        <w:ind w:left="2160"/>
        <w:rPr>
          <w:rFonts w:asciiTheme="majorHAnsi" w:eastAsia="Times New Roman" w:hAnsiTheme="majorHAnsi"/>
          <w:sz w:val="22"/>
          <w:szCs w:val="22"/>
        </w:rPr>
      </w:pPr>
      <w:r w:rsidRPr="00972623">
        <w:rPr>
          <w:rFonts w:asciiTheme="majorHAnsi" w:eastAsia="Times New Roman" w:hAnsiTheme="majorHAnsi"/>
          <w:sz w:val="22"/>
          <w:szCs w:val="22"/>
        </w:rPr>
        <w:t>BRS has met quarterly with SDE and representatives from the Regional Education Service Centers (RESCs) to continue providing current transition information. This group now includes the Department of Develo</w:t>
      </w:r>
      <w:r w:rsidRPr="00972623">
        <w:rPr>
          <w:rFonts w:asciiTheme="majorHAnsi" w:eastAsia="Times New Roman" w:hAnsiTheme="majorHAnsi"/>
          <w:sz w:val="22"/>
          <w:szCs w:val="22"/>
        </w:rPr>
        <w:t>p</w:t>
      </w:r>
      <w:r w:rsidRPr="00972623">
        <w:rPr>
          <w:rFonts w:asciiTheme="majorHAnsi" w:eastAsia="Times New Roman" w:hAnsiTheme="majorHAnsi"/>
          <w:sz w:val="22"/>
          <w:szCs w:val="22"/>
        </w:rPr>
        <w:t>mental Services Education Liaisons and Transition Consultants.</w:t>
      </w:r>
    </w:p>
    <w:p w:rsidR="003211E2" w:rsidRPr="00972623" w:rsidRDefault="003211E2" w:rsidP="00263221">
      <w:pPr>
        <w:ind w:left="2160"/>
        <w:rPr>
          <w:rFonts w:asciiTheme="majorHAnsi" w:eastAsia="Times New Roman" w:hAnsiTheme="majorHAnsi"/>
          <w:sz w:val="22"/>
          <w:szCs w:val="22"/>
        </w:rPr>
      </w:pPr>
    </w:p>
    <w:p w:rsidR="003211E2" w:rsidRPr="00972623" w:rsidRDefault="003211E2" w:rsidP="00263221">
      <w:pPr>
        <w:ind w:left="2160"/>
        <w:rPr>
          <w:rFonts w:asciiTheme="majorHAnsi" w:hAnsiTheme="majorHAnsi"/>
          <w:sz w:val="22"/>
          <w:szCs w:val="22"/>
        </w:rPr>
      </w:pPr>
      <w:r w:rsidRPr="00972623">
        <w:rPr>
          <w:rFonts w:asciiTheme="majorHAnsi" w:eastAsia="Times New Roman" w:hAnsiTheme="majorHAnsi"/>
          <w:sz w:val="22"/>
          <w:szCs w:val="22"/>
        </w:rPr>
        <w:t>BRS, SDE and the CT Transition Community of Practice (CT COP) have now partnered with the IDEA National Transition Community of Pra</w:t>
      </w:r>
      <w:r w:rsidRPr="00972623">
        <w:rPr>
          <w:rFonts w:asciiTheme="majorHAnsi" w:eastAsia="Times New Roman" w:hAnsiTheme="majorHAnsi"/>
          <w:sz w:val="22"/>
          <w:szCs w:val="22"/>
        </w:rPr>
        <w:t>c</w:t>
      </w:r>
      <w:r w:rsidRPr="00972623">
        <w:rPr>
          <w:rFonts w:asciiTheme="majorHAnsi" w:eastAsia="Times New Roman" w:hAnsiTheme="majorHAnsi"/>
          <w:sz w:val="22"/>
          <w:szCs w:val="22"/>
        </w:rPr>
        <w:t xml:space="preserve">tice.  This partnership established a Connecticut presence on the </w:t>
      </w:r>
      <w:proofErr w:type="spellStart"/>
      <w:r w:rsidRPr="00972623">
        <w:rPr>
          <w:rFonts w:asciiTheme="majorHAnsi" w:eastAsia="Times New Roman" w:hAnsiTheme="majorHAnsi"/>
          <w:sz w:val="22"/>
          <w:szCs w:val="22"/>
        </w:rPr>
        <w:t>SharedWork</w:t>
      </w:r>
      <w:proofErr w:type="spellEnd"/>
      <w:r w:rsidRPr="00972623">
        <w:rPr>
          <w:rFonts w:asciiTheme="majorHAnsi" w:eastAsia="Times New Roman" w:hAnsiTheme="majorHAnsi"/>
          <w:sz w:val="22"/>
          <w:szCs w:val="22"/>
        </w:rPr>
        <w:t xml:space="preserve"> website.  It also established a core team of stakeholders and initial practice groups that include the BRS Transition Committee and the SDE Transition Task Force. BRS continues to work with the we</w:t>
      </w:r>
      <w:r w:rsidRPr="00972623">
        <w:rPr>
          <w:rFonts w:asciiTheme="majorHAnsi" w:eastAsia="Times New Roman" w:hAnsiTheme="majorHAnsi"/>
          <w:sz w:val="22"/>
          <w:szCs w:val="22"/>
        </w:rPr>
        <w:t>b</w:t>
      </w:r>
      <w:r w:rsidRPr="00972623">
        <w:rPr>
          <w:rFonts w:asciiTheme="majorHAnsi" w:eastAsia="Times New Roman" w:hAnsiTheme="majorHAnsi"/>
          <w:sz w:val="22"/>
          <w:szCs w:val="22"/>
        </w:rPr>
        <w:t>site committee on transition resources for all stakeholders. The CT COP has adopted the National Collaborative on Workforce and Disability (NCWD) Guideposts for Success as a framework for secondary transition activities and information.  This is the same framework BRS has used for Transition since 2010.</w:t>
      </w:r>
    </w:p>
    <w:p w:rsidR="003211E2" w:rsidRPr="00972623" w:rsidRDefault="003211E2" w:rsidP="00263221">
      <w:pPr>
        <w:ind w:left="1800"/>
        <w:rPr>
          <w:rFonts w:asciiTheme="majorHAnsi" w:hAnsiTheme="majorHAnsi"/>
          <w:sz w:val="22"/>
          <w:szCs w:val="22"/>
        </w:rPr>
      </w:pPr>
    </w:p>
    <w:p w:rsidR="003211E2" w:rsidRPr="00972623" w:rsidRDefault="003211E2" w:rsidP="006C34B8">
      <w:pPr>
        <w:ind w:left="2160"/>
        <w:rPr>
          <w:rFonts w:asciiTheme="majorHAnsi" w:hAnsiTheme="majorHAnsi"/>
          <w:sz w:val="22"/>
          <w:szCs w:val="22"/>
        </w:rPr>
      </w:pPr>
      <w:r w:rsidRPr="00972623">
        <w:rPr>
          <w:rFonts w:asciiTheme="majorHAnsi" w:hAnsiTheme="majorHAnsi"/>
          <w:sz w:val="22"/>
          <w:szCs w:val="22"/>
        </w:rPr>
        <w:t>As a result of these efforts BRS assisted 311 Young Adults with Disabilities achieve successful employment outcomes. This represents a 3% i</w:t>
      </w:r>
      <w:r w:rsidRPr="00972623">
        <w:rPr>
          <w:rFonts w:asciiTheme="majorHAnsi" w:hAnsiTheme="majorHAnsi"/>
          <w:sz w:val="22"/>
          <w:szCs w:val="22"/>
        </w:rPr>
        <w:t>n</w:t>
      </w:r>
      <w:r w:rsidRPr="00972623">
        <w:rPr>
          <w:rFonts w:asciiTheme="majorHAnsi" w:hAnsiTheme="majorHAnsi"/>
          <w:sz w:val="22"/>
          <w:szCs w:val="22"/>
        </w:rPr>
        <w:t>crease over FFY 2014.</w:t>
      </w:r>
    </w:p>
    <w:p w:rsidR="006C34B8" w:rsidRPr="00972623" w:rsidRDefault="006C34B8" w:rsidP="006C34B8">
      <w:pPr>
        <w:ind w:left="2160"/>
        <w:rPr>
          <w:rFonts w:asciiTheme="majorHAnsi" w:hAnsiTheme="majorHAnsi"/>
          <w:sz w:val="22"/>
          <w:szCs w:val="22"/>
        </w:rPr>
      </w:pPr>
    </w:p>
    <w:p w:rsidR="003211E2" w:rsidRPr="00972623" w:rsidRDefault="003211E2" w:rsidP="00CF1E71">
      <w:pPr>
        <w:numPr>
          <w:ilvl w:val="0"/>
          <w:numId w:val="70"/>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 xml:space="preserve">Individuals with Psychiatric Disability </w:t>
      </w:r>
    </w:p>
    <w:p w:rsidR="003211E2" w:rsidRPr="00972623" w:rsidRDefault="003211E2" w:rsidP="00263221">
      <w:pPr>
        <w:spacing w:before="90" w:after="90"/>
        <w:ind w:left="2160"/>
        <w:rPr>
          <w:rFonts w:asciiTheme="majorHAnsi" w:eastAsia="Times New Roman" w:hAnsiTheme="majorHAnsi"/>
          <w:sz w:val="22"/>
          <w:szCs w:val="22"/>
        </w:rPr>
      </w:pPr>
      <w:r w:rsidRPr="00972623">
        <w:rPr>
          <w:rFonts w:asciiTheme="majorHAnsi" w:eastAsia="Times New Roman" w:hAnsiTheme="majorHAnsi"/>
          <w:sz w:val="22"/>
          <w:szCs w:val="22"/>
        </w:rPr>
        <w:t>BRS continues to partner with Local Mental Health Authorities and the state Mental Health agency to increase the number of employment outcomes and amount of earnings for individuals with psychiatric disabil</w:t>
      </w:r>
      <w:r w:rsidRPr="00972623">
        <w:rPr>
          <w:rFonts w:asciiTheme="majorHAnsi" w:eastAsia="Times New Roman" w:hAnsiTheme="majorHAnsi"/>
          <w:sz w:val="22"/>
          <w:szCs w:val="22"/>
        </w:rPr>
        <w:t>i</w:t>
      </w:r>
      <w:r w:rsidRPr="00972623">
        <w:rPr>
          <w:rFonts w:asciiTheme="majorHAnsi" w:eastAsia="Times New Roman" w:hAnsiTheme="majorHAnsi"/>
          <w:sz w:val="22"/>
          <w:szCs w:val="22"/>
        </w:rPr>
        <w:t>ties.</w:t>
      </w:r>
    </w:p>
    <w:p w:rsidR="003211E2" w:rsidRPr="00972623" w:rsidRDefault="003211E2" w:rsidP="00263221">
      <w:pPr>
        <w:ind w:left="2160"/>
        <w:rPr>
          <w:rFonts w:asciiTheme="majorHAnsi" w:hAnsiTheme="majorHAnsi"/>
          <w:sz w:val="22"/>
          <w:szCs w:val="22"/>
        </w:rPr>
      </w:pPr>
      <w:r w:rsidRPr="00972623">
        <w:rPr>
          <w:rFonts w:asciiTheme="majorHAnsi" w:hAnsiTheme="majorHAnsi"/>
          <w:sz w:val="22"/>
          <w:szCs w:val="22"/>
        </w:rPr>
        <w:lastRenderedPageBreak/>
        <w:t>As a result of these efforts BRS assisted 310 Individuals with Psychiatric Disabilities achieve successful employment outcomes. This represents a 23% increase over FFY 2014.</w:t>
      </w:r>
    </w:p>
    <w:p w:rsidR="003211E2" w:rsidRPr="00972623" w:rsidRDefault="003211E2" w:rsidP="00263221">
      <w:pPr>
        <w:spacing w:before="90" w:after="90"/>
        <w:rPr>
          <w:rFonts w:asciiTheme="majorHAnsi" w:eastAsia="Times New Roman" w:hAnsiTheme="majorHAnsi"/>
          <w:sz w:val="22"/>
          <w:szCs w:val="22"/>
        </w:rPr>
      </w:pPr>
    </w:p>
    <w:p w:rsidR="003211E2" w:rsidRPr="00972623" w:rsidRDefault="003211E2" w:rsidP="00CF1E71">
      <w:pPr>
        <w:numPr>
          <w:ilvl w:val="0"/>
          <w:numId w:val="70"/>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Individuals with Autism Spectrum Disorders</w:t>
      </w:r>
    </w:p>
    <w:p w:rsidR="003211E2" w:rsidRPr="00972623" w:rsidRDefault="003211E2" w:rsidP="00263221">
      <w:pPr>
        <w:spacing w:before="90" w:after="90"/>
        <w:ind w:left="2160"/>
        <w:rPr>
          <w:rFonts w:asciiTheme="majorHAnsi" w:eastAsia="Times New Roman" w:hAnsiTheme="majorHAnsi"/>
          <w:bCs/>
          <w:sz w:val="22"/>
          <w:szCs w:val="22"/>
        </w:rPr>
      </w:pPr>
      <w:r w:rsidRPr="00972623">
        <w:rPr>
          <w:rFonts w:asciiTheme="majorHAnsi" w:eastAsia="Times New Roman" w:hAnsiTheme="majorHAnsi"/>
          <w:bCs/>
          <w:sz w:val="22"/>
          <w:szCs w:val="22"/>
        </w:rPr>
        <w:t>BRS held 10 meetings of the Autism Spectrum Disorder (ASD) Committee in order to develop more responsive services for individuals with a</w:t>
      </w:r>
      <w:r w:rsidRPr="00972623">
        <w:rPr>
          <w:rFonts w:asciiTheme="majorHAnsi" w:eastAsia="Times New Roman" w:hAnsiTheme="majorHAnsi"/>
          <w:bCs/>
          <w:sz w:val="22"/>
          <w:szCs w:val="22"/>
        </w:rPr>
        <w:t>u</w:t>
      </w:r>
      <w:r w:rsidRPr="00972623">
        <w:rPr>
          <w:rFonts w:asciiTheme="majorHAnsi" w:eastAsia="Times New Roman" w:hAnsiTheme="majorHAnsi"/>
          <w:bCs/>
          <w:sz w:val="22"/>
          <w:szCs w:val="22"/>
        </w:rPr>
        <w:t>tism spectrum disorders.</w:t>
      </w:r>
    </w:p>
    <w:p w:rsidR="003211E2" w:rsidRPr="00972623" w:rsidRDefault="003211E2" w:rsidP="006C34B8">
      <w:pPr>
        <w:spacing w:before="90" w:after="90"/>
        <w:ind w:left="2160"/>
        <w:rPr>
          <w:rFonts w:asciiTheme="majorHAnsi" w:eastAsia="Times New Roman" w:hAnsiTheme="majorHAnsi"/>
          <w:sz w:val="22"/>
          <w:szCs w:val="22"/>
        </w:rPr>
      </w:pPr>
      <w:r w:rsidRPr="00972623">
        <w:rPr>
          <w:rFonts w:asciiTheme="majorHAnsi" w:hAnsiTheme="majorHAnsi"/>
          <w:sz w:val="22"/>
          <w:szCs w:val="22"/>
        </w:rPr>
        <w:t>As a result of these efforts BRS assisted 100 Individuals with Autism Spectrum Disorders achieve successful employment outcomes. This re</w:t>
      </w:r>
      <w:r w:rsidRPr="00972623">
        <w:rPr>
          <w:rFonts w:asciiTheme="majorHAnsi" w:hAnsiTheme="majorHAnsi"/>
          <w:sz w:val="22"/>
          <w:szCs w:val="22"/>
        </w:rPr>
        <w:t>p</w:t>
      </w:r>
      <w:r w:rsidRPr="00972623">
        <w:rPr>
          <w:rFonts w:asciiTheme="majorHAnsi" w:hAnsiTheme="majorHAnsi"/>
          <w:sz w:val="22"/>
          <w:szCs w:val="22"/>
        </w:rPr>
        <w:t>resents a 15% increase over FFY 2014.</w:t>
      </w:r>
    </w:p>
    <w:p w:rsidR="003211E2" w:rsidRPr="00972623" w:rsidRDefault="003211E2" w:rsidP="00263221">
      <w:pPr>
        <w:spacing w:before="90" w:after="90"/>
        <w:ind w:left="1440"/>
        <w:rPr>
          <w:rFonts w:asciiTheme="majorHAnsi" w:eastAsia="Times New Roman" w:hAnsiTheme="majorHAnsi"/>
          <w:sz w:val="22"/>
          <w:szCs w:val="22"/>
        </w:rPr>
      </w:pPr>
      <w:r w:rsidRPr="00972623">
        <w:rPr>
          <w:rFonts w:asciiTheme="majorHAnsi" w:eastAsia="Times New Roman" w:hAnsiTheme="majorHAnsi"/>
          <w:b/>
          <w:bCs/>
          <w:sz w:val="22"/>
          <w:szCs w:val="22"/>
        </w:rPr>
        <w:t>Goal 3:</w:t>
      </w:r>
      <w:r w:rsidRPr="00972623">
        <w:rPr>
          <w:rFonts w:asciiTheme="majorHAnsi" w:eastAsia="Times New Roman" w:hAnsiTheme="majorHAnsi"/>
          <w:sz w:val="22"/>
          <w:szCs w:val="22"/>
        </w:rPr>
        <w:t>  To increase access to services for all individuals with disabilities.</w:t>
      </w:r>
    </w:p>
    <w:p w:rsidR="003211E2" w:rsidRPr="00972623" w:rsidRDefault="003211E2" w:rsidP="00263221">
      <w:pPr>
        <w:spacing w:before="90" w:after="90"/>
        <w:ind w:left="1440"/>
        <w:rPr>
          <w:rFonts w:asciiTheme="majorHAnsi" w:eastAsia="Times New Roman" w:hAnsiTheme="majorHAnsi"/>
          <w:sz w:val="22"/>
          <w:szCs w:val="22"/>
        </w:rPr>
      </w:pPr>
      <w:r w:rsidRPr="00972623">
        <w:rPr>
          <w:rFonts w:asciiTheme="majorHAnsi" w:eastAsia="Times New Roman" w:hAnsiTheme="majorHAnsi"/>
          <w:i/>
          <w:iCs/>
          <w:sz w:val="22"/>
          <w:szCs w:val="22"/>
        </w:rPr>
        <w:t>Priority areas:</w:t>
      </w:r>
      <w:r w:rsidRPr="00972623">
        <w:rPr>
          <w:rFonts w:asciiTheme="majorHAnsi" w:eastAsia="Times New Roman" w:hAnsiTheme="majorHAnsi"/>
          <w:sz w:val="22"/>
          <w:szCs w:val="22"/>
        </w:rPr>
        <w:t xml:space="preserve">  </w:t>
      </w:r>
    </w:p>
    <w:p w:rsidR="003211E2" w:rsidRPr="00972623" w:rsidRDefault="003211E2" w:rsidP="00CF1E71">
      <w:pPr>
        <w:numPr>
          <w:ilvl w:val="0"/>
          <w:numId w:val="71"/>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 xml:space="preserve">Services for Individuals who are Deaf  </w:t>
      </w:r>
    </w:p>
    <w:p w:rsidR="003211E2" w:rsidRPr="00972623" w:rsidRDefault="003211E2" w:rsidP="00CF1E71">
      <w:pPr>
        <w:numPr>
          <w:ilvl w:val="0"/>
          <w:numId w:val="72"/>
        </w:numPr>
        <w:spacing w:before="90" w:after="90"/>
        <w:rPr>
          <w:rFonts w:asciiTheme="majorHAnsi" w:hAnsiTheme="majorHAnsi"/>
          <w:sz w:val="22"/>
          <w:szCs w:val="22"/>
        </w:rPr>
      </w:pPr>
      <w:r w:rsidRPr="00972623">
        <w:rPr>
          <w:rFonts w:asciiTheme="majorHAnsi" w:hAnsiTheme="majorHAnsi"/>
          <w:sz w:val="22"/>
          <w:szCs w:val="22"/>
        </w:rPr>
        <w:t>BRS created additional services, Hearing Assistive Technology Se</w:t>
      </w:r>
      <w:r w:rsidRPr="00972623">
        <w:rPr>
          <w:rFonts w:asciiTheme="majorHAnsi" w:hAnsiTheme="majorHAnsi"/>
          <w:sz w:val="22"/>
          <w:szCs w:val="22"/>
        </w:rPr>
        <w:t>r</w:t>
      </w:r>
      <w:r w:rsidRPr="00972623">
        <w:rPr>
          <w:rFonts w:asciiTheme="majorHAnsi" w:hAnsiTheme="majorHAnsi"/>
          <w:sz w:val="22"/>
          <w:szCs w:val="22"/>
        </w:rPr>
        <w:t>vices (HATS) and HATS Evaluation services, for individuals who are Deaf or Hard of Hearing.  HATS products may be approved for pu</w:t>
      </w:r>
      <w:r w:rsidRPr="00972623">
        <w:rPr>
          <w:rFonts w:asciiTheme="majorHAnsi" w:hAnsiTheme="majorHAnsi"/>
          <w:sz w:val="22"/>
          <w:szCs w:val="22"/>
        </w:rPr>
        <w:t>r</w:t>
      </w:r>
      <w:r w:rsidRPr="00972623">
        <w:rPr>
          <w:rFonts w:asciiTheme="majorHAnsi" w:hAnsiTheme="majorHAnsi"/>
          <w:sz w:val="22"/>
          <w:szCs w:val="22"/>
        </w:rPr>
        <w:t>chase when required for a consumer to maintain employment, comparable devices of lesser cost have been explored, and the products are not available as a reasonable accommodation through their employer. Examples include T Coil Loops and Silhouettes, FM Systems, Amplified or Bluetooth Stethoscopes, Pocket Remotes, Bluetooth accessory adapters, and HATS products produced by hearing aid manufacturers that only work with one’s personal hea</w:t>
      </w:r>
      <w:r w:rsidRPr="00972623">
        <w:rPr>
          <w:rFonts w:asciiTheme="majorHAnsi" w:hAnsiTheme="majorHAnsi"/>
          <w:sz w:val="22"/>
          <w:szCs w:val="22"/>
        </w:rPr>
        <w:t>r</w:t>
      </w:r>
      <w:r w:rsidRPr="00972623">
        <w:rPr>
          <w:rFonts w:asciiTheme="majorHAnsi" w:hAnsiTheme="majorHAnsi"/>
          <w:sz w:val="22"/>
          <w:szCs w:val="22"/>
        </w:rPr>
        <w:t>ing aids.</w:t>
      </w:r>
    </w:p>
    <w:p w:rsidR="003211E2" w:rsidRPr="00972623" w:rsidRDefault="003211E2" w:rsidP="00CF1E71">
      <w:pPr>
        <w:numPr>
          <w:ilvl w:val="0"/>
          <w:numId w:val="72"/>
        </w:numPr>
        <w:spacing w:before="90" w:after="90"/>
        <w:rPr>
          <w:rFonts w:asciiTheme="majorHAnsi" w:hAnsiTheme="majorHAnsi"/>
          <w:sz w:val="22"/>
          <w:szCs w:val="22"/>
        </w:rPr>
      </w:pPr>
      <w:r w:rsidRPr="00972623">
        <w:rPr>
          <w:rFonts w:asciiTheme="majorHAnsi" w:eastAsia="Times New Roman" w:hAnsiTheme="majorHAnsi"/>
          <w:sz w:val="22"/>
          <w:szCs w:val="22"/>
        </w:rPr>
        <w:t xml:space="preserve">BRS has translated </w:t>
      </w:r>
      <w:r w:rsidRPr="00972623">
        <w:rPr>
          <w:rFonts w:asciiTheme="majorHAnsi" w:hAnsiTheme="majorHAnsi"/>
          <w:sz w:val="22"/>
          <w:szCs w:val="22"/>
        </w:rPr>
        <w:t xml:space="preserve">five of 14 </w:t>
      </w:r>
      <w:r w:rsidR="00E06564" w:rsidRPr="00972623">
        <w:rPr>
          <w:rFonts w:asciiTheme="majorHAnsi" w:hAnsiTheme="majorHAnsi"/>
          <w:sz w:val="22"/>
          <w:szCs w:val="22"/>
        </w:rPr>
        <w:t>distance-learning</w:t>
      </w:r>
      <w:r w:rsidRPr="00972623">
        <w:rPr>
          <w:rFonts w:asciiTheme="majorHAnsi" w:hAnsiTheme="majorHAnsi"/>
          <w:sz w:val="22"/>
          <w:szCs w:val="22"/>
        </w:rPr>
        <w:t xml:space="preserve"> modules into Amer</w:t>
      </w:r>
      <w:r w:rsidRPr="00972623">
        <w:rPr>
          <w:rFonts w:asciiTheme="majorHAnsi" w:hAnsiTheme="majorHAnsi"/>
          <w:sz w:val="22"/>
          <w:szCs w:val="22"/>
        </w:rPr>
        <w:t>i</w:t>
      </w:r>
      <w:r w:rsidRPr="00972623">
        <w:rPr>
          <w:rFonts w:asciiTheme="majorHAnsi" w:hAnsiTheme="majorHAnsi"/>
          <w:sz w:val="22"/>
          <w:szCs w:val="22"/>
        </w:rPr>
        <w:t>can Sign Language (ASL)</w:t>
      </w:r>
      <w:proofErr w:type="gramStart"/>
      <w:r w:rsidRPr="00972623">
        <w:rPr>
          <w:rFonts w:asciiTheme="majorHAnsi" w:hAnsiTheme="majorHAnsi"/>
          <w:sz w:val="22"/>
          <w:szCs w:val="22"/>
        </w:rPr>
        <w:t>,</w:t>
      </w:r>
      <w:proofErr w:type="gramEnd"/>
      <w:r w:rsidRPr="00972623">
        <w:rPr>
          <w:rFonts w:asciiTheme="majorHAnsi" w:hAnsiTheme="majorHAnsi"/>
          <w:sz w:val="22"/>
          <w:szCs w:val="22"/>
        </w:rPr>
        <w:t xml:space="preserve"> the remaining nine are scheduled for translation over the next two years.</w:t>
      </w:r>
    </w:p>
    <w:p w:rsidR="003211E2" w:rsidRPr="00972623" w:rsidRDefault="003211E2" w:rsidP="00263221">
      <w:pPr>
        <w:spacing w:before="90" w:after="90"/>
        <w:ind w:left="2520"/>
        <w:rPr>
          <w:rFonts w:asciiTheme="majorHAnsi" w:hAnsiTheme="majorHAnsi"/>
          <w:sz w:val="22"/>
          <w:szCs w:val="22"/>
        </w:rPr>
      </w:pPr>
    </w:p>
    <w:p w:rsidR="003211E2" w:rsidRPr="00972623" w:rsidRDefault="003211E2" w:rsidP="00CF1E71">
      <w:pPr>
        <w:numPr>
          <w:ilvl w:val="0"/>
          <w:numId w:val="71"/>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 xml:space="preserve">Services for individuals whose primary language is Spanish  </w:t>
      </w:r>
    </w:p>
    <w:p w:rsidR="003211E2" w:rsidRPr="00972623" w:rsidRDefault="003211E2" w:rsidP="00CF1E71">
      <w:pPr>
        <w:numPr>
          <w:ilvl w:val="0"/>
          <w:numId w:val="73"/>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 xml:space="preserve">BRS has translated </w:t>
      </w:r>
      <w:r w:rsidRPr="00972623">
        <w:rPr>
          <w:rFonts w:asciiTheme="majorHAnsi" w:hAnsiTheme="majorHAnsi"/>
          <w:sz w:val="22"/>
          <w:szCs w:val="22"/>
        </w:rPr>
        <w:t>five of 14 distance learning modules into Spa</w:t>
      </w:r>
      <w:r w:rsidRPr="00972623">
        <w:rPr>
          <w:rFonts w:asciiTheme="majorHAnsi" w:hAnsiTheme="majorHAnsi"/>
          <w:sz w:val="22"/>
          <w:szCs w:val="22"/>
        </w:rPr>
        <w:t>n</w:t>
      </w:r>
      <w:r w:rsidRPr="00972623">
        <w:rPr>
          <w:rFonts w:asciiTheme="majorHAnsi" w:hAnsiTheme="majorHAnsi"/>
          <w:sz w:val="22"/>
          <w:szCs w:val="22"/>
        </w:rPr>
        <w:t>ish, the remaining nine are scheduled for translation over the next two years.</w:t>
      </w:r>
      <w:r w:rsidRPr="00972623">
        <w:rPr>
          <w:rFonts w:asciiTheme="majorHAnsi" w:eastAsia="Times New Roman" w:hAnsiTheme="majorHAnsi"/>
          <w:sz w:val="22"/>
          <w:szCs w:val="22"/>
        </w:rPr>
        <w:t xml:space="preserve"> </w:t>
      </w:r>
    </w:p>
    <w:p w:rsidR="003211E2" w:rsidRPr="00972623" w:rsidRDefault="003211E2" w:rsidP="00CF1E71">
      <w:pPr>
        <w:numPr>
          <w:ilvl w:val="0"/>
          <w:numId w:val="74"/>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Cultural Competencies for Staff</w:t>
      </w:r>
    </w:p>
    <w:p w:rsidR="003211E2" w:rsidRPr="00972623" w:rsidRDefault="003211E2" w:rsidP="006C34B8">
      <w:pPr>
        <w:spacing w:before="90" w:after="90"/>
        <w:ind w:left="1800"/>
        <w:rPr>
          <w:rFonts w:asciiTheme="majorHAnsi" w:hAnsiTheme="majorHAnsi"/>
          <w:sz w:val="22"/>
          <w:szCs w:val="22"/>
        </w:rPr>
      </w:pPr>
      <w:r w:rsidRPr="00972623">
        <w:rPr>
          <w:rFonts w:asciiTheme="majorHAnsi" w:hAnsiTheme="majorHAnsi"/>
          <w:sz w:val="22"/>
          <w:szCs w:val="22"/>
        </w:rPr>
        <w:t>BRS is committed to assisting individuals with the most significant disabilities to achieve competitive employment outcomes.  Efforts have been init</w:t>
      </w:r>
      <w:r w:rsidRPr="00972623">
        <w:rPr>
          <w:rFonts w:asciiTheme="majorHAnsi" w:hAnsiTheme="majorHAnsi"/>
          <w:sz w:val="22"/>
          <w:szCs w:val="22"/>
        </w:rPr>
        <w:t>i</w:t>
      </w:r>
      <w:r w:rsidRPr="00972623">
        <w:rPr>
          <w:rFonts w:asciiTheme="majorHAnsi" w:hAnsiTheme="majorHAnsi"/>
          <w:sz w:val="22"/>
          <w:szCs w:val="22"/>
        </w:rPr>
        <w:t>ated and specialized training on how to work with underserved target groups (mental health disorder, substance abuse, learning disabilities, Dea</w:t>
      </w:r>
      <w:r w:rsidRPr="00972623">
        <w:rPr>
          <w:rFonts w:asciiTheme="majorHAnsi" w:hAnsiTheme="majorHAnsi"/>
          <w:sz w:val="22"/>
          <w:szCs w:val="22"/>
        </w:rPr>
        <w:t>f</w:t>
      </w:r>
      <w:r w:rsidRPr="00972623">
        <w:rPr>
          <w:rFonts w:asciiTheme="majorHAnsi" w:hAnsiTheme="majorHAnsi"/>
          <w:sz w:val="22"/>
          <w:szCs w:val="22"/>
        </w:rPr>
        <w:t xml:space="preserve">ness, Autism Spectrum) has been provided, or is scheduled to be provided. Trainings are comprised of both in-person and online modules. </w:t>
      </w:r>
    </w:p>
    <w:p w:rsidR="003211E2" w:rsidRPr="00972623" w:rsidRDefault="003211E2" w:rsidP="00263221">
      <w:pPr>
        <w:spacing w:before="90" w:after="90"/>
        <w:ind w:left="1440"/>
        <w:rPr>
          <w:rFonts w:asciiTheme="majorHAnsi" w:eastAsia="Times New Roman" w:hAnsiTheme="majorHAnsi"/>
          <w:sz w:val="22"/>
          <w:szCs w:val="22"/>
        </w:rPr>
      </w:pPr>
      <w:r w:rsidRPr="00972623">
        <w:rPr>
          <w:rFonts w:asciiTheme="majorHAnsi" w:eastAsia="Times New Roman" w:hAnsiTheme="majorHAnsi"/>
          <w:b/>
          <w:bCs/>
          <w:sz w:val="22"/>
          <w:szCs w:val="22"/>
        </w:rPr>
        <w:t xml:space="preserve">Goal 4:  </w:t>
      </w:r>
      <w:r w:rsidRPr="00972623">
        <w:rPr>
          <w:rFonts w:asciiTheme="majorHAnsi" w:eastAsia="Times New Roman" w:hAnsiTheme="majorHAnsi"/>
          <w:sz w:val="22"/>
          <w:szCs w:val="22"/>
        </w:rPr>
        <w:t xml:space="preserve">To create effective partnerships designed to advance employment for Connecticut citizens with disabilities. </w:t>
      </w:r>
    </w:p>
    <w:p w:rsidR="003211E2" w:rsidRPr="00972623" w:rsidRDefault="003211E2" w:rsidP="00263221">
      <w:pPr>
        <w:spacing w:before="90" w:after="90"/>
        <w:ind w:left="1440"/>
        <w:rPr>
          <w:rFonts w:asciiTheme="majorHAnsi" w:eastAsia="Times New Roman" w:hAnsiTheme="majorHAnsi"/>
          <w:sz w:val="22"/>
          <w:szCs w:val="22"/>
        </w:rPr>
      </w:pPr>
      <w:r w:rsidRPr="00972623">
        <w:rPr>
          <w:rFonts w:asciiTheme="majorHAnsi" w:eastAsia="Times New Roman" w:hAnsiTheme="majorHAnsi"/>
          <w:i/>
          <w:iCs/>
          <w:sz w:val="22"/>
          <w:szCs w:val="22"/>
        </w:rPr>
        <w:t>Priority areas:</w:t>
      </w:r>
      <w:r w:rsidRPr="00972623">
        <w:rPr>
          <w:rFonts w:asciiTheme="majorHAnsi" w:eastAsia="Times New Roman" w:hAnsiTheme="majorHAnsi"/>
          <w:sz w:val="22"/>
          <w:szCs w:val="22"/>
        </w:rPr>
        <w:t xml:space="preserve">  </w:t>
      </w:r>
    </w:p>
    <w:p w:rsidR="003211E2" w:rsidRPr="00972623" w:rsidRDefault="003211E2" w:rsidP="00CF1E71">
      <w:pPr>
        <w:numPr>
          <w:ilvl w:val="0"/>
          <w:numId w:val="75"/>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lastRenderedPageBreak/>
        <w:t>Businesses</w:t>
      </w:r>
    </w:p>
    <w:p w:rsidR="003211E2" w:rsidRPr="00972623" w:rsidRDefault="003211E2" w:rsidP="00263221">
      <w:pPr>
        <w:spacing w:before="90" w:after="90"/>
        <w:ind w:left="2160"/>
        <w:rPr>
          <w:rFonts w:asciiTheme="majorHAnsi" w:eastAsia="Times New Roman" w:hAnsiTheme="majorHAnsi"/>
          <w:sz w:val="22"/>
          <w:szCs w:val="22"/>
        </w:rPr>
      </w:pPr>
      <w:r w:rsidRPr="00972623">
        <w:rPr>
          <w:rFonts w:asciiTheme="majorHAnsi" w:eastAsia="Times New Roman" w:hAnsiTheme="majorHAnsi"/>
          <w:sz w:val="22"/>
          <w:szCs w:val="22"/>
        </w:rPr>
        <w:t xml:space="preserve">In FFY 2015, BRS negotiated 160 On-the-Job Training (OJTs).  BRS also contracted with the </w:t>
      </w:r>
      <w:proofErr w:type="gramStart"/>
      <w:r w:rsidRPr="00972623">
        <w:rPr>
          <w:rFonts w:asciiTheme="majorHAnsi" w:eastAsia="Times New Roman" w:hAnsiTheme="majorHAnsi"/>
          <w:sz w:val="22"/>
          <w:szCs w:val="22"/>
        </w:rPr>
        <w:t>following eight Industry Specific Training</w:t>
      </w:r>
      <w:proofErr w:type="gramEnd"/>
      <w:r w:rsidRPr="00972623">
        <w:rPr>
          <w:rFonts w:asciiTheme="majorHAnsi" w:eastAsia="Times New Roman" w:hAnsiTheme="majorHAnsi"/>
          <w:sz w:val="22"/>
          <w:szCs w:val="22"/>
        </w:rPr>
        <w:t xml:space="preserve"> and Placement Programs (ISTPPs):</w:t>
      </w:r>
    </w:p>
    <w:p w:rsidR="003211E2" w:rsidRPr="00972623" w:rsidRDefault="003211E2" w:rsidP="00CF1E71">
      <w:pPr>
        <w:numPr>
          <w:ilvl w:val="0"/>
          <w:numId w:val="73"/>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Southeastern Employment Services/Lowes Distribution Center</w:t>
      </w:r>
    </w:p>
    <w:p w:rsidR="003211E2" w:rsidRPr="00972623" w:rsidRDefault="003211E2" w:rsidP="00CF1E71">
      <w:pPr>
        <w:numPr>
          <w:ilvl w:val="0"/>
          <w:numId w:val="73"/>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Community Enterprises/Mohegan Sun</w:t>
      </w:r>
    </w:p>
    <w:p w:rsidR="003211E2" w:rsidRPr="00972623" w:rsidRDefault="003211E2" w:rsidP="00CF1E71">
      <w:pPr>
        <w:numPr>
          <w:ilvl w:val="0"/>
          <w:numId w:val="73"/>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Community Enterprises/Walgreens Retail Stores</w:t>
      </w:r>
    </w:p>
    <w:p w:rsidR="003211E2" w:rsidRPr="00972623" w:rsidRDefault="003211E2" w:rsidP="00CF1E71">
      <w:pPr>
        <w:numPr>
          <w:ilvl w:val="0"/>
          <w:numId w:val="73"/>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Ability Beyond/Walgreens Retail Stores</w:t>
      </w:r>
    </w:p>
    <w:p w:rsidR="003211E2" w:rsidRPr="00972623" w:rsidRDefault="003211E2" w:rsidP="00CF1E71">
      <w:pPr>
        <w:numPr>
          <w:ilvl w:val="0"/>
          <w:numId w:val="73"/>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Ability Beyond/</w:t>
      </w:r>
      <w:proofErr w:type="spellStart"/>
      <w:r w:rsidRPr="00972623">
        <w:rPr>
          <w:rFonts w:asciiTheme="majorHAnsi" w:eastAsia="Times New Roman" w:hAnsiTheme="majorHAnsi"/>
          <w:sz w:val="22"/>
          <w:szCs w:val="22"/>
        </w:rPr>
        <w:t>Crowne</w:t>
      </w:r>
      <w:proofErr w:type="spellEnd"/>
      <w:r w:rsidRPr="00972623">
        <w:rPr>
          <w:rFonts w:asciiTheme="majorHAnsi" w:eastAsia="Times New Roman" w:hAnsiTheme="majorHAnsi"/>
          <w:sz w:val="22"/>
          <w:szCs w:val="22"/>
        </w:rPr>
        <w:t xml:space="preserve"> Plaza</w:t>
      </w:r>
    </w:p>
    <w:p w:rsidR="003211E2" w:rsidRPr="00972623" w:rsidRDefault="003211E2" w:rsidP="00CF1E71">
      <w:pPr>
        <w:numPr>
          <w:ilvl w:val="0"/>
          <w:numId w:val="73"/>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Community Enterprises/Mystic Aquarium</w:t>
      </w:r>
    </w:p>
    <w:p w:rsidR="003211E2" w:rsidRPr="00972623" w:rsidRDefault="003211E2" w:rsidP="00CF1E71">
      <w:pPr>
        <w:numPr>
          <w:ilvl w:val="0"/>
          <w:numId w:val="73"/>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Community Enterprises/</w:t>
      </w:r>
      <w:proofErr w:type="spellStart"/>
      <w:r w:rsidRPr="00972623">
        <w:rPr>
          <w:rFonts w:asciiTheme="majorHAnsi" w:eastAsia="Times New Roman" w:hAnsiTheme="majorHAnsi"/>
          <w:sz w:val="22"/>
          <w:szCs w:val="22"/>
        </w:rPr>
        <w:t>Homegoods</w:t>
      </w:r>
      <w:proofErr w:type="spellEnd"/>
      <w:r w:rsidRPr="00972623">
        <w:rPr>
          <w:rFonts w:asciiTheme="majorHAnsi" w:eastAsia="Times New Roman" w:hAnsiTheme="majorHAnsi"/>
          <w:sz w:val="22"/>
          <w:szCs w:val="22"/>
        </w:rPr>
        <w:t xml:space="preserve"> Distribution Center</w:t>
      </w:r>
    </w:p>
    <w:p w:rsidR="003211E2" w:rsidRPr="00972623" w:rsidRDefault="003211E2" w:rsidP="00CF1E71">
      <w:pPr>
        <w:numPr>
          <w:ilvl w:val="0"/>
          <w:numId w:val="73"/>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Kennedy Center/CVS Retail.</w:t>
      </w:r>
    </w:p>
    <w:p w:rsidR="003211E2" w:rsidRPr="00972623" w:rsidRDefault="003211E2" w:rsidP="00263221">
      <w:pPr>
        <w:spacing w:before="90" w:after="90"/>
        <w:ind w:left="2160"/>
        <w:rPr>
          <w:rFonts w:asciiTheme="majorHAnsi" w:eastAsia="Times New Roman" w:hAnsiTheme="majorHAnsi"/>
          <w:sz w:val="22"/>
          <w:szCs w:val="22"/>
        </w:rPr>
      </w:pPr>
      <w:r w:rsidRPr="00972623">
        <w:rPr>
          <w:rFonts w:asciiTheme="majorHAnsi" w:eastAsia="Times New Roman" w:hAnsiTheme="majorHAnsi"/>
          <w:sz w:val="22"/>
          <w:szCs w:val="22"/>
        </w:rPr>
        <w:t>From these ISTPP partnerships, 117 individuals participated in training; 66 individuals were hired permanently upon successful completion of the training.</w:t>
      </w:r>
    </w:p>
    <w:p w:rsidR="003211E2" w:rsidRPr="00972623" w:rsidRDefault="003211E2" w:rsidP="00CF1E71">
      <w:pPr>
        <w:numPr>
          <w:ilvl w:val="0"/>
          <w:numId w:val="75"/>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Community Rehabilitation Providers</w:t>
      </w:r>
    </w:p>
    <w:p w:rsidR="003211E2" w:rsidRPr="00972623" w:rsidRDefault="003211E2" w:rsidP="00CF1E71">
      <w:pPr>
        <w:numPr>
          <w:ilvl w:val="0"/>
          <w:numId w:val="92"/>
        </w:numPr>
        <w:rPr>
          <w:rFonts w:asciiTheme="majorHAnsi" w:hAnsiTheme="majorHAnsi"/>
          <w:sz w:val="22"/>
          <w:szCs w:val="22"/>
        </w:rPr>
      </w:pPr>
      <w:r w:rsidRPr="00972623">
        <w:rPr>
          <w:rFonts w:asciiTheme="majorHAnsi" w:hAnsiTheme="majorHAnsi"/>
          <w:sz w:val="22"/>
          <w:szCs w:val="22"/>
        </w:rPr>
        <w:t>BRS completed the CRP Distance Learning Modules created for staff in CRP agencies to understand the core services that BRS contracts with providers.  The first module is a CRP overview, which is also available to the public in the Connect-Ability Website.  The following modules are only available to CRP agencies:  Assessment Services, Job Placement Services, On-the-Job Training, Job Coaching Services, Interview Prepa</w:t>
      </w:r>
      <w:r w:rsidRPr="00972623">
        <w:rPr>
          <w:rFonts w:asciiTheme="majorHAnsi" w:hAnsiTheme="majorHAnsi"/>
          <w:sz w:val="22"/>
          <w:szCs w:val="22"/>
        </w:rPr>
        <w:t>r</w:t>
      </w:r>
      <w:r w:rsidRPr="00972623">
        <w:rPr>
          <w:rFonts w:asciiTheme="majorHAnsi" w:hAnsiTheme="majorHAnsi"/>
          <w:sz w:val="22"/>
          <w:szCs w:val="22"/>
        </w:rPr>
        <w:t>edness Services and Fiscal Services.  These modules are effective ways to increase knowledge about BRS services for the CRPs who traditionally have high staff turnover and lack the capacity to train new employees in a timely manner.  BRS has the capability of monitoring agency particip</w:t>
      </w:r>
      <w:r w:rsidRPr="00972623">
        <w:rPr>
          <w:rFonts w:asciiTheme="majorHAnsi" w:hAnsiTheme="majorHAnsi"/>
          <w:sz w:val="22"/>
          <w:szCs w:val="22"/>
        </w:rPr>
        <w:t>a</w:t>
      </w:r>
      <w:r w:rsidRPr="00972623">
        <w:rPr>
          <w:rFonts w:asciiTheme="majorHAnsi" w:hAnsiTheme="majorHAnsi"/>
          <w:sz w:val="22"/>
          <w:szCs w:val="22"/>
        </w:rPr>
        <w:t xml:space="preserve">tion of staff that enrolls in the training.  These tools were developed in conjunction with the CRP agencies through the BRS CRP Committee.  </w:t>
      </w:r>
    </w:p>
    <w:p w:rsidR="003211E2" w:rsidRPr="00972623" w:rsidRDefault="003211E2" w:rsidP="00CF1E71">
      <w:pPr>
        <w:numPr>
          <w:ilvl w:val="0"/>
          <w:numId w:val="92"/>
        </w:numPr>
        <w:rPr>
          <w:rFonts w:asciiTheme="majorHAnsi" w:hAnsiTheme="majorHAnsi"/>
          <w:sz w:val="22"/>
          <w:szCs w:val="22"/>
        </w:rPr>
      </w:pPr>
      <w:r w:rsidRPr="00972623">
        <w:rPr>
          <w:rFonts w:asciiTheme="majorHAnsi" w:hAnsiTheme="majorHAnsi"/>
          <w:sz w:val="22"/>
          <w:szCs w:val="22"/>
        </w:rPr>
        <w:t>As part of the Annual Review Process, each CRP agency reports to BRS on the staff that have taken the DL modules as well as staff who have participated in one of three BRS CRP trainings that are offered throug</w:t>
      </w:r>
      <w:r w:rsidRPr="00972623">
        <w:rPr>
          <w:rFonts w:asciiTheme="majorHAnsi" w:hAnsiTheme="majorHAnsi"/>
          <w:sz w:val="22"/>
          <w:szCs w:val="22"/>
        </w:rPr>
        <w:t>h</w:t>
      </w:r>
      <w:r w:rsidRPr="00972623">
        <w:rPr>
          <w:rFonts w:asciiTheme="majorHAnsi" w:hAnsiTheme="majorHAnsi"/>
          <w:sz w:val="22"/>
          <w:szCs w:val="22"/>
        </w:rPr>
        <w:t xml:space="preserve">out the year.  </w:t>
      </w:r>
    </w:p>
    <w:p w:rsidR="003211E2" w:rsidRPr="00972623" w:rsidRDefault="003211E2" w:rsidP="00263221">
      <w:pPr>
        <w:numPr>
          <w:ilvl w:val="0"/>
          <w:numId w:val="92"/>
        </w:numPr>
        <w:spacing w:before="90" w:after="90"/>
        <w:rPr>
          <w:rFonts w:asciiTheme="majorHAnsi" w:eastAsia="Times New Roman" w:hAnsiTheme="majorHAnsi"/>
          <w:sz w:val="22"/>
          <w:szCs w:val="22"/>
          <w:u w:val="single"/>
        </w:rPr>
      </w:pPr>
      <w:r w:rsidRPr="00972623">
        <w:rPr>
          <w:rFonts w:asciiTheme="majorHAnsi" w:hAnsiTheme="majorHAnsi"/>
          <w:sz w:val="22"/>
          <w:szCs w:val="22"/>
        </w:rPr>
        <w:t>Four new CRPs were developed during this fiscal year.</w:t>
      </w:r>
    </w:p>
    <w:p w:rsidR="003211E2" w:rsidRPr="00972623" w:rsidRDefault="003211E2" w:rsidP="00CF1E71">
      <w:pPr>
        <w:numPr>
          <w:ilvl w:val="0"/>
          <w:numId w:val="75"/>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 xml:space="preserve">State Agencies </w:t>
      </w:r>
    </w:p>
    <w:p w:rsidR="003211E2" w:rsidRPr="00972623" w:rsidRDefault="003211E2" w:rsidP="00CF1E71">
      <w:pPr>
        <w:numPr>
          <w:ilvl w:val="0"/>
          <w:numId w:val="73"/>
        </w:numPr>
        <w:spacing w:before="90" w:after="90"/>
        <w:rPr>
          <w:rFonts w:asciiTheme="majorHAnsi" w:eastAsia="Times New Roman" w:hAnsiTheme="majorHAnsi"/>
          <w:sz w:val="22"/>
          <w:szCs w:val="22"/>
        </w:rPr>
      </w:pPr>
      <w:r w:rsidRPr="00972623">
        <w:rPr>
          <w:rFonts w:asciiTheme="majorHAnsi" w:eastAsia="Times New Roman" w:hAnsiTheme="majorHAnsi"/>
          <w:sz w:val="22"/>
          <w:szCs w:val="22"/>
        </w:rPr>
        <w:t>With the implementation of WIOA, BRS has collaborated with the core partners to unify the job services available for consumers see</w:t>
      </w:r>
      <w:r w:rsidRPr="00972623">
        <w:rPr>
          <w:rFonts w:asciiTheme="majorHAnsi" w:eastAsia="Times New Roman" w:hAnsiTheme="majorHAnsi"/>
          <w:sz w:val="22"/>
          <w:szCs w:val="22"/>
        </w:rPr>
        <w:t>k</w:t>
      </w:r>
      <w:r w:rsidRPr="00972623">
        <w:rPr>
          <w:rFonts w:asciiTheme="majorHAnsi" w:eastAsia="Times New Roman" w:hAnsiTheme="majorHAnsi"/>
          <w:sz w:val="22"/>
          <w:szCs w:val="22"/>
        </w:rPr>
        <w:t>ing employment opportunities.</w:t>
      </w:r>
    </w:p>
    <w:p w:rsidR="003211E2" w:rsidRPr="00972623" w:rsidRDefault="003211E2" w:rsidP="00263221">
      <w:pPr>
        <w:pStyle w:val="PlainText"/>
        <w:ind w:left="2160"/>
        <w:rPr>
          <w:rFonts w:asciiTheme="majorHAnsi" w:hAnsiTheme="majorHAnsi"/>
          <w:sz w:val="22"/>
          <w:szCs w:val="22"/>
        </w:rPr>
      </w:pP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 xml:space="preserve">An evaluation of the extent to which the Supported Employment program goals described in the Supported Employment Supplement for the most recent program year were achieved.  The evaluation must: </w:t>
      </w:r>
    </w:p>
    <w:p w:rsidR="003211E2" w:rsidRPr="00972623" w:rsidRDefault="003211E2" w:rsidP="00CF1E71">
      <w:pPr>
        <w:pStyle w:val="PlainText"/>
        <w:numPr>
          <w:ilvl w:val="2"/>
          <w:numId w:val="61"/>
        </w:numPr>
        <w:rPr>
          <w:rFonts w:asciiTheme="majorHAnsi" w:hAnsiTheme="majorHAnsi"/>
          <w:sz w:val="24"/>
          <w:szCs w:val="24"/>
        </w:rPr>
      </w:pPr>
      <w:r w:rsidRPr="00972623">
        <w:rPr>
          <w:rFonts w:asciiTheme="majorHAnsi" w:hAnsiTheme="majorHAnsi"/>
          <w:sz w:val="24"/>
          <w:szCs w:val="24"/>
        </w:rPr>
        <w:lastRenderedPageBreak/>
        <w:t>Identify the strategies that contributed to the achievement of the goals.</w:t>
      </w:r>
    </w:p>
    <w:p w:rsidR="003211E2" w:rsidRPr="00972623" w:rsidRDefault="003211E2" w:rsidP="00CF1E71">
      <w:pPr>
        <w:pStyle w:val="PlainText"/>
        <w:numPr>
          <w:ilvl w:val="2"/>
          <w:numId w:val="61"/>
        </w:numPr>
        <w:rPr>
          <w:rFonts w:asciiTheme="majorHAnsi" w:hAnsiTheme="majorHAnsi"/>
          <w:sz w:val="24"/>
          <w:szCs w:val="24"/>
        </w:rPr>
      </w:pPr>
      <w:r w:rsidRPr="00972623">
        <w:rPr>
          <w:rFonts w:asciiTheme="majorHAnsi" w:hAnsiTheme="majorHAnsi"/>
          <w:sz w:val="24"/>
          <w:szCs w:val="24"/>
        </w:rPr>
        <w:t>Describe the factors that impeded the achievement of the goals and priorities.</w:t>
      </w:r>
    </w:p>
    <w:p w:rsidR="003211E2" w:rsidRPr="00972623" w:rsidRDefault="003211E2" w:rsidP="00263221">
      <w:pPr>
        <w:pStyle w:val="PlainText"/>
        <w:ind w:left="2160"/>
        <w:rPr>
          <w:rFonts w:asciiTheme="majorHAnsi" w:hAnsiTheme="majorHAnsi"/>
          <w:sz w:val="22"/>
          <w:szCs w:val="22"/>
        </w:rPr>
      </w:pPr>
    </w:p>
    <w:p w:rsidR="003211E2" w:rsidRPr="00972623" w:rsidRDefault="003211E2" w:rsidP="00263221">
      <w:pPr>
        <w:ind w:left="1440"/>
        <w:rPr>
          <w:rFonts w:asciiTheme="majorHAnsi" w:eastAsia="Times New Roman" w:hAnsiTheme="majorHAnsi"/>
          <w:sz w:val="22"/>
          <w:szCs w:val="22"/>
        </w:rPr>
      </w:pPr>
      <w:r w:rsidRPr="00972623">
        <w:rPr>
          <w:rFonts w:asciiTheme="majorHAnsi" w:eastAsia="Times New Roman" w:hAnsiTheme="majorHAnsi"/>
          <w:sz w:val="22"/>
          <w:szCs w:val="22"/>
        </w:rPr>
        <w:t xml:space="preserve">Supported Employment Strategies </w:t>
      </w:r>
    </w:p>
    <w:p w:rsidR="003211E2" w:rsidRPr="00972623" w:rsidRDefault="003211E2" w:rsidP="00263221">
      <w:pPr>
        <w:ind w:left="1440"/>
        <w:rPr>
          <w:rFonts w:asciiTheme="majorHAnsi" w:eastAsia="Times New Roman" w:hAnsiTheme="majorHAnsi"/>
          <w:sz w:val="22"/>
          <w:szCs w:val="22"/>
        </w:rPr>
      </w:pPr>
      <w:r w:rsidRPr="00972623">
        <w:rPr>
          <w:rFonts w:asciiTheme="majorHAnsi" w:eastAsia="Times New Roman" w:hAnsiTheme="majorHAnsi"/>
          <w:sz w:val="22"/>
          <w:szCs w:val="22"/>
        </w:rPr>
        <w:t>Supported Employment goals were achieved using the following strategies:</w:t>
      </w:r>
    </w:p>
    <w:p w:rsidR="003211E2" w:rsidRPr="00972623" w:rsidRDefault="003211E2" w:rsidP="00CF1E71">
      <w:pPr>
        <w:numPr>
          <w:ilvl w:val="0"/>
          <w:numId w:val="73"/>
        </w:numPr>
        <w:ind w:left="1800"/>
        <w:rPr>
          <w:rFonts w:asciiTheme="majorHAnsi" w:eastAsia="Times New Roman" w:hAnsiTheme="majorHAnsi"/>
          <w:sz w:val="22"/>
          <w:szCs w:val="22"/>
        </w:rPr>
      </w:pPr>
      <w:r w:rsidRPr="00972623">
        <w:rPr>
          <w:rFonts w:asciiTheme="majorHAnsi" w:eastAsia="Times New Roman" w:hAnsiTheme="majorHAnsi"/>
          <w:sz w:val="22"/>
          <w:szCs w:val="22"/>
        </w:rPr>
        <w:t>VR Supported Employment Foundations Training was expanded to two days for new VR Counselors.  Senior VR counselors are also invited to the training to get a refresher on the current SE environment as well as provide tec</w:t>
      </w:r>
      <w:r w:rsidRPr="00972623">
        <w:rPr>
          <w:rFonts w:asciiTheme="majorHAnsi" w:eastAsia="Times New Roman" w:hAnsiTheme="majorHAnsi"/>
          <w:sz w:val="22"/>
          <w:szCs w:val="22"/>
        </w:rPr>
        <w:t>h</w:t>
      </w:r>
      <w:r w:rsidRPr="00972623">
        <w:rPr>
          <w:rFonts w:asciiTheme="majorHAnsi" w:eastAsia="Times New Roman" w:hAnsiTheme="majorHAnsi"/>
          <w:sz w:val="22"/>
          <w:szCs w:val="22"/>
        </w:rPr>
        <w:t xml:space="preserve">nical assistance to the training.  </w:t>
      </w:r>
    </w:p>
    <w:p w:rsidR="003211E2" w:rsidRPr="00972623" w:rsidRDefault="003211E2" w:rsidP="00CF1E71">
      <w:pPr>
        <w:numPr>
          <w:ilvl w:val="0"/>
          <w:numId w:val="73"/>
        </w:numPr>
        <w:ind w:left="1800"/>
        <w:rPr>
          <w:rFonts w:asciiTheme="majorHAnsi" w:eastAsia="Times New Roman" w:hAnsiTheme="majorHAnsi"/>
          <w:sz w:val="22"/>
          <w:szCs w:val="22"/>
        </w:rPr>
      </w:pPr>
      <w:r w:rsidRPr="00972623">
        <w:rPr>
          <w:rFonts w:asciiTheme="majorHAnsi" w:eastAsia="Times New Roman" w:hAnsiTheme="majorHAnsi"/>
          <w:sz w:val="22"/>
          <w:szCs w:val="22"/>
        </w:rPr>
        <w:t xml:space="preserve">In addition, a BRS and DMHAS protocol document was developed by both agencies to provide technical assistance on Supported Employment Policy and Procedures for both agencies.  Both agencies participated in a combined training for VR staff, mental health staff, </w:t>
      </w:r>
      <w:proofErr w:type="gramStart"/>
      <w:r w:rsidRPr="00972623">
        <w:rPr>
          <w:rFonts w:asciiTheme="majorHAnsi" w:eastAsia="Times New Roman" w:hAnsiTheme="majorHAnsi"/>
          <w:sz w:val="22"/>
          <w:szCs w:val="22"/>
        </w:rPr>
        <w:t>CRP</w:t>
      </w:r>
      <w:proofErr w:type="gramEnd"/>
      <w:r w:rsidRPr="00972623">
        <w:rPr>
          <w:rFonts w:asciiTheme="majorHAnsi" w:eastAsia="Times New Roman" w:hAnsiTheme="majorHAnsi"/>
          <w:sz w:val="22"/>
          <w:szCs w:val="22"/>
        </w:rPr>
        <w:t xml:space="preserve"> staff on an ongoing b</w:t>
      </w:r>
      <w:r w:rsidRPr="00972623">
        <w:rPr>
          <w:rFonts w:asciiTheme="majorHAnsi" w:eastAsia="Times New Roman" w:hAnsiTheme="majorHAnsi"/>
          <w:sz w:val="22"/>
          <w:szCs w:val="22"/>
        </w:rPr>
        <w:t>a</w:t>
      </w:r>
      <w:r w:rsidRPr="00972623">
        <w:rPr>
          <w:rFonts w:asciiTheme="majorHAnsi" w:eastAsia="Times New Roman" w:hAnsiTheme="majorHAnsi"/>
          <w:sz w:val="22"/>
          <w:szCs w:val="22"/>
        </w:rPr>
        <w:t xml:space="preserve">sis.  </w:t>
      </w:r>
    </w:p>
    <w:p w:rsidR="003211E2" w:rsidRPr="00972623" w:rsidRDefault="003211E2" w:rsidP="00CF1E71">
      <w:pPr>
        <w:numPr>
          <w:ilvl w:val="0"/>
          <w:numId w:val="73"/>
        </w:numPr>
        <w:ind w:left="1800"/>
        <w:rPr>
          <w:rFonts w:asciiTheme="majorHAnsi" w:eastAsia="Times New Roman" w:hAnsiTheme="majorHAnsi"/>
          <w:sz w:val="22"/>
          <w:szCs w:val="22"/>
        </w:rPr>
      </w:pPr>
      <w:r w:rsidRPr="00972623">
        <w:rPr>
          <w:rFonts w:asciiTheme="majorHAnsi" w:eastAsia="Times New Roman" w:hAnsiTheme="majorHAnsi"/>
          <w:sz w:val="22"/>
          <w:szCs w:val="22"/>
        </w:rPr>
        <w:t xml:space="preserve">Collaborative meetings were held quarterly with partners.  </w:t>
      </w:r>
    </w:p>
    <w:p w:rsidR="003211E2" w:rsidRPr="00972623" w:rsidRDefault="003211E2" w:rsidP="00263221">
      <w:pPr>
        <w:ind w:left="1440"/>
        <w:rPr>
          <w:rFonts w:asciiTheme="majorHAnsi" w:eastAsia="Times New Roman" w:hAnsiTheme="majorHAnsi"/>
          <w:sz w:val="22"/>
          <w:szCs w:val="22"/>
        </w:rPr>
      </w:pPr>
    </w:p>
    <w:p w:rsidR="003211E2" w:rsidRPr="00972623" w:rsidRDefault="003211E2" w:rsidP="00263221">
      <w:pPr>
        <w:ind w:left="1440"/>
        <w:rPr>
          <w:rFonts w:asciiTheme="majorHAnsi" w:eastAsia="Times New Roman" w:hAnsiTheme="majorHAnsi"/>
          <w:sz w:val="22"/>
          <w:szCs w:val="22"/>
        </w:rPr>
      </w:pPr>
      <w:r w:rsidRPr="00972623">
        <w:rPr>
          <w:rFonts w:asciiTheme="majorHAnsi" w:eastAsia="Times New Roman" w:hAnsiTheme="majorHAnsi"/>
          <w:sz w:val="22"/>
          <w:szCs w:val="22"/>
        </w:rPr>
        <w:t xml:space="preserve">Impeding Factors for Achieving Goals and Priorities </w:t>
      </w:r>
    </w:p>
    <w:p w:rsidR="003211E2" w:rsidRPr="00972623" w:rsidRDefault="003211E2" w:rsidP="00CF1E71">
      <w:pPr>
        <w:numPr>
          <w:ilvl w:val="0"/>
          <w:numId w:val="100"/>
        </w:numPr>
        <w:rPr>
          <w:rFonts w:asciiTheme="majorHAnsi" w:eastAsia="Times New Roman" w:hAnsiTheme="majorHAnsi"/>
          <w:sz w:val="22"/>
          <w:szCs w:val="22"/>
        </w:rPr>
      </w:pPr>
      <w:r w:rsidRPr="00972623">
        <w:rPr>
          <w:rFonts w:asciiTheme="majorHAnsi" w:eastAsia="Times New Roman" w:hAnsiTheme="majorHAnsi"/>
          <w:sz w:val="22"/>
          <w:szCs w:val="22"/>
        </w:rPr>
        <w:t>Consistent policies and practices in and between agencies administering Supported Employment programs continue to be a challenge for all stak</w:t>
      </w:r>
      <w:r w:rsidRPr="00972623">
        <w:rPr>
          <w:rFonts w:asciiTheme="majorHAnsi" w:eastAsia="Times New Roman" w:hAnsiTheme="majorHAnsi"/>
          <w:sz w:val="22"/>
          <w:szCs w:val="22"/>
        </w:rPr>
        <w:t>e</w:t>
      </w:r>
      <w:r w:rsidRPr="00972623">
        <w:rPr>
          <w:rFonts w:asciiTheme="majorHAnsi" w:eastAsia="Times New Roman" w:hAnsiTheme="majorHAnsi"/>
          <w:sz w:val="22"/>
          <w:szCs w:val="22"/>
        </w:rPr>
        <w:t xml:space="preserve">holders, including providers. </w:t>
      </w:r>
    </w:p>
    <w:p w:rsidR="003211E2" w:rsidRPr="00972623" w:rsidRDefault="003211E2" w:rsidP="00CF1E71">
      <w:pPr>
        <w:numPr>
          <w:ilvl w:val="0"/>
          <w:numId w:val="100"/>
        </w:numPr>
        <w:rPr>
          <w:rFonts w:asciiTheme="majorHAnsi" w:eastAsia="Times New Roman" w:hAnsiTheme="majorHAnsi"/>
        </w:rPr>
      </w:pPr>
      <w:r w:rsidRPr="00972623">
        <w:rPr>
          <w:rFonts w:asciiTheme="majorHAnsi" w:eastAsia="Times New Roman" w:hAnsiTheme="majorHAnsi"/>
          <w:sz w:val="22"/>
          <w:szCs w:val="22"/>
        </w:rPr>
        <w:t xml:space="preserve">Staff </w:t>
      </w:r>
      <w:r w:rsidR="00E06564" w:rsidRPr="00972623">
        <w:rPr>
          <w:rFonts w:asciiTheme="majorHAnsi" w:eastAsia="Times New Roman" w:hAnsiTheme="majorHAnsi"/>
          <w:sz w:val="22"/>
          <w:szCs w:val="22"/>
        </w:rPr>
        <w:t>turnover</w:t>
      </w:r>
      <w:r w:rsidRPr="00972623">
        <w:rPr>
          <w:rFonts w:asciiTheme="majorHAnsi" w:eastAsia="Times New Roman" w:hAnsiTheme="majorHAnsi"/>
          <w:sz w:val="22"/>
          <w:szCs w:val="22"/>
        </w:rPr>
        <w:t xml:space="preserve"> is frequent and coordinating collaborative trainings and providing technical assistance is difficult.  While this has been a challenging effort, training is still a priority for VR and partner agencies and providers. </w:t>
      </w:r>
      <w:r w:rsidRPr="00972623">
        <w:rPr>
          <w:rFonts w:asciiTheme="majorHAnsi" w:eastAsia="Times New Roman" w:hAnsiTheme="majorHAnsi"/>
        </w:rPr>
        <w:t xml:space="preserve"> </w:t>
      </w:r>
    </w:p>
    <w:p w:rsidR="003211E2" w:rsidRPr="00972623" w:rsidRDefault="003211E2" w:rsidP="003211E2">
      <w:pPr>
        <w:pStyle w:val="PlainText"/>
        <w:ind w:left="2160"/>
        <w:rPr>
          <w:rFonts w:asciiTheme="majorHAnsi" w:hAnsiTheme="majorHAnsi"/>
          <w:sz w:val="24"/>
          <w:szCs w:val="24"/>
        </w:rPr>
      </w:pP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 xml:space="preserve"> The VR program’s performance on the performance accountability indicators under section 116 of WIOA. </w:t>
      </w:r>
    </w:p>
    <w:p w:rsidR="003211E2" w:rsidRPr="00972623" w:rsidRDefault="003211E2" w:rsidP="003211E2">
      <w:pPr>
        <w:pStyle w:val="PlainText"/>
        <w:ind w:left="1440"/>
        <w:rPr>
          <w:rFonts w:asciiTheme="majorHAnsi" w:hAnsiTheme="majorHAnsi"/>
          <w:sz w:val="24"/>
          <w:szCs w:val="24"/>
        </w:rPr>
      </w:pPr>
    </w:p>
    <w:p w:rsidR="003211E2" w:rsidRPr="00972623" w:rsidRDefault="003211E2" w:rsidP="00263221">
      <w:pPr>
        <w:pStyle w:val="PlainText"/>
        <w:ind w:left="1440"/>
        <w:rPr>
          <w:rFonts w:asciiTheme="majorHAnsi" w:hAnsiTheme="majorHAnsi"/>
          <w:sz w:val="22"/>
          <w:szCs w:val="22"/>
        </w:rPr>
      </w:pPr>
      <w:r w:rsidRPr="00972623">
        <w:rPr>
          <w:rFonts w:asciiTheme="majorHAnsi" w:hAnsiTheme="majorHAnsi"/>
          <w:sz w:val="22"/>
          <w:szCs w:val="22"/>
        </w:rPr>
        <w:t>BRS awaits the publishing of the performance accountability thresholds that will be required.</w:t>
      </w:r>
    </w:p>
    <w:p w:rsidR="003211E2" w:rsidRPr="00972623" w:rsidRDefault="003211E2" w:rsidP="003211E2">
      <w:pPr>
        <w:pStyle w:val="PlainText"/>
        <w:ind w:left="1440"/>
        <w:rPr>
          <w:rFonts w:asciiTheme="majorHAnsi" w:hAnsiTheme="majorHAnsi"/>
          <w:sz w:val="24"/>
          <w:szCs w:val="24"/>
        </w:rPr>
      </w:pP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 xml:space="preserve"> How the funds reserved for innovation and expansion (I&amp;E) activities were utilized.</w:t>
      </w:r>
    </w:p>
    <w:p w:rsidR="003211E2" w:rsidRPr="00972623" w:rsidRDefault="003211E2" w:rsidP="003211E2">
      <w:pPr>
        <w:ind w:left="1440"/>
        <w:rPr>
          <w:rFonts w:asciiTheme="majorHAnsi" w:hAnsiTheme="majorHAnsi"/>
        </w:rPr>
      </w:pPr>
    </w:p>
    <w:p w:rsidR="003211E2" w:rsidRPr="00972623" w:rsidRDefault="003211E2" w:rsidP="00263221">
      <w:pPr>
        <w:ind w:left="1440"/>
        <w:rPr>
          <w:rFonts w:asciiTheme="majorHAnsi" w:hAnsiTheme="majorHAnsi"/>
          <w:sz w:val="22"/>
          <w:szCs w:val="22"/>
        </w:rPr>
      </w:pPr>
      <w:r w:rsidRPr="00972623">
        <w:rPr>
          <w:rFonts w:asciiTheme="majorHAnsi" w:hAnsiTheme="majorHAnsi"/>
          <w:sz w:val="22"/>
          <w:szCs w:val="22"/>
        </w:rPr>
        <w:t>I&amp;E funds were used in the following three areas:</w:t>
      </w:r>
    </w:p>
    <w:p w:rsidR="003211E2" w:rsidRPr="00972623" w:rsidRDefault="003211E2" w:rsidP="00263221">
      <w:pPr>
        <w:ind w:left="1440"/>
        <w:rPr>
          <w:rFonts w:asciiTheme="majorHAnsi" w:hAnsiTheme="majorHAnsi"/>
          <w:sz w:val="22"/>
          <w:szCs w:val="22"/>
        </w:rPr>
      </w:pPr>
      <w:r w:rsidRPr="00972623">
        <w:rPr>
          <w:rFonts w:asciiTheme="majorHAnsi" w:hAnsiTheme="majorHAnsi"/>
          <w:b/>
          <w:sz w:val="22"/>
          <w:szCs w:val="22"/>
        </w:rPr>
        <w:t>1. Individualized Financial Capability Coaching</w:t>
      </w:r>
      <w:r w:rsidRPr="00972623">
        <w:rPr>
          <w:rFonts w:asciiTheme="majorHAnsi" w:hAnsiTheme="majorHAnsi"/>
          <w:sz w:val="22"/>
          <w:szCs w:val="22"/>
        </w:rPr>
        <w:t xml:space="preserve"> is available to BRS consumers at age 18 who receive Social Security Benefits.  Participants receive Benefits Cou</w:t>
      </w:r>
      <w:r w:rsidRPr="00972623">
        <w:rPr>
          <w:rFonts w:asciiTheme="majorHAnsi" w:hAnsiTheme="majorHAnsi"/>
          <w:sz w:val="22"/>
          <w:szCs w:val="22"/>
        </w:rPr>
        <w:t>n</w:t>
      </w:r>
      <w:r w:rsidRPr="00972623">
        <w:rPr>
          <w:rFonts w:asciiTheme="majorHAnsi" w:hAnsiTheme="majorHAnsi"/>
          <w:sz w:val="22"/>
          <w:szCs w:val="22"/>
        </w:rPr>
        <w:t>seling to understand the impact of earnings on benefits and an opportunity to plan for the future using the following topics and tools:</w:t>
      </w:r>
    </w:p>
    <w:p w:rsidR="003211E2" w:rsidRPr="00972623" w:rsidRDefault="003211E2" w:rsidP="00CF1E71">
      <w:pPr>
        <w:pStyle w:val="ListParagraph"/>
        <w:numPr>
          <w:ilvl w:val="0"/>
          <w:numId w:val="66"/>
        </w:numPr>
        <w:spacing w:after="200"/>
        <w:ind w:left="2204"/>
        <w:rPr>
          <w:rFonts w:asciiTheme="majorHAnsi" w:hAnsiTheme="majorHAnsi"/>
          <w:sz w:val="22"/>
          <w:szCs w:val="22"/>
        </w:rPr>
      </w:pPr>
      <w:r w:rsidRPr="00972623">
        <w:rPr>
          <w:rFonts w:asciiTheme="majorHAnsi" w:hAnsiTheme="majorHAnsi"/>
          <w:sz w:val="22"/>
          <w:szCs w:val="22"/>
        </w:rPr>
        <w:t>One-on-one Financial Coaching;</w:t>
      </w:r>
    </w:p>
    <w:p w:rsidR="003211E2" w:rsidRPr="00972623" w:rsidRDefault="003211E2" w:rsidP="00CF1E71">
      <w:pPr>
        <w:pStyle w:val="ListParagraph"/>
        <w:numPr>
          <w:ilvl w:val="0"/>
          <w:numId w:val="66"/>
        </w:numPr>
        <w:spacing w:after="200"/>
        <w:ind w:left="2204"/>
        <w:rPr>
          <w:rFonts w:asciiTheme="majorHAnsi" w:hAnsiTheme="majorHAnsi"/>
          <w:sz w:val="22"/>
          <w:szCs w:val="22"/>
        </w:rPr>
      </w:pPr>
      <w:r w:rsidRPr="00972623">
        <w:rPr>
          <w:rFonts w:asciiTheme="majorHAnsi" w:hAnsiTheme="majorHAnsi"/>
          <w:sz w:val="22"/>
          <w:szCs w:val="22"/>
        </w:rPr>
        <w:t>Personal Financial Education Sessions;</w:t>
      </w:r>
    </w:p>
    <w:p w:rsidR="003211E2" w:rsidRPr="00972623" w:rsidRDefault="003211E2" w:rsidP="00CF1E71">
      <w:pPr>
        <w:pStyle w:val="ListParagraph"/>
        <w:numPr>
          <w:ilvl w:val="0"/>
          <w:numId w:val="66"/>
        </w:numPr>
        <w:spacing w:after="200"/>
        <w:ind w:left="2204"/>
        <w:rPr>
          <w:rFonts w:asciiTheme="majorHAnsi" w:hAnsiTheme="majorHAnsi"/>
          <w:sz w:val="22"/>
          <w:szCs w:val="22"/>
        </w:rPr>
      </w:pPr>
      <w:r w:rsidRPr="00972623">
        <w:rPr>
          <w:rFonts w:asciiTheme="majorHAnsi" w:hAnsiTheme="majorHAnsi"/>
          <w:sz w:val="22"/>
          <w:szCs w:val="22"/>
        </w:rPr>
        <w:t xml:space="preserve">Work </w:t>
      </w:r>
      <w:proofErr w:type="spellStart"/>
      <w:r w:rsidRPr="00972623">
        <w:rPr>
          <w:rFonts w:asciiTheme="majorHAnsi" w:hAnsiTheme="majorHAnsi"/>
          <w:sz w:val="22"/>
          <w:szCs w:val="22"/>
        </w:rPr>
        <w:t>vs</w:t>
      </w:r>
      <w:proofErr w:type="spellEnd"/>
      <w:r w:rsidRPr="00972623">
        <w:rPr>
          <w:rFonts w:asciiTheme="majorHAnsi" w:hAnsiTheme="majorHAnsi"/>
          <w:sz w:val="22"/>
          <w:szCs w:val="22"/>
        </w:rPr>
        <w:t xml:space="preserve"> Benefits Discussion;</w:t>
      </w:r>
    </w:p>
    <w:p w:rsidR="003211E2" w:rsidRPr="00972623" w:rsidRDefault="003211E2" w:rsidP="00CF1E71">
      <w:pPr>
        <w:pStyle w:val="ListParagraph"/>
        <w:numPr>
          <w:ilvl w:val="0"/>
          <w:numId w:val="66"/>
        </w:numPr>
        <w:spacing w:after="200"/>
        <w:ind w:left="2204"/>
        <w:rPr>
          <w:rFonts w:asciiTheme="majorHAnsi" w:hAnsiTheme="majorHAnsi"/>
          <w:sz w:val="22"/>
          <w:szCs w:val="22"/>
        </w:rPr>
      </w:pPr>
      <w:r w:rsidRPr="00972623">
        <w:rPr>
          <w:rFonts w:asciiTheme="majorHAnsi" w:hAnsiTheme="majorHAnsi"/>
          <w:sz w:val="22"/>
          <w:szCs w:val="22"/>
        </w:rPr>
        <w:t>Goal-Setting Support;</w:t>
      </w:r>
    </w:p>
    <w:p w:rsidR="003211E2" w:rsidRPr="00972623" w:rsidRDefault="003211E2" w:rsidP="00CF1E71">
      <w:pPr>
        <w:pStyle w:val="ListParagraph"/>
        <w:numPr>
          <w:ilvl w:val="0"/>
          <w:numId w:val="66"/>
        </w:numPr>
        <w:spacing w:after="200"/>
        <w:ind w:left="2204"/>
        <w:rPr>
          <w:rFonts w:asciiTheme="majorHAnsi" w:hAnsiTheme="majorHAnsi"/>
          <w:sz w:val="22"/>
          <w:szCs w:val="22"/>
        </w:rPr>
      </w:pPr>
      <w:r w:rsidRPr="00972623">
        <w:rPr>
          <w:rFonts w:asciiTheme="majorHAnsi" w:hAnsiTheme="majorHAnsi"/>
          <w:sz w:val="22"/>
          <w:szCs w:val="22"/>
        </w:rPr>
        <w:t>Help to Create a Working Budget;</w:t>
      </w:r>
    </w:p>
    <w:p w:rsidR="003211E2" w:rsidRPr="00972623" w:rsidRDefault="003211E2" w:rsidP="00CF1E71">
      <w:pPr>
        <w:pStyle w:val="ListParagraph"/>
        <w:numPr>
          <w:ilvl w:val="0"/>
          <w:numId w:val="66"/>
        </w:numPr>
        <w:spacing w:after="200"/>
        <w:ind w:left="2204"/>
        <w:rPr>
          <w:rFonts w:asciiTheme="majorHAnsi" w:hAnsiTheme="majorHAnsi"/>
          <w:sz w:val="22"/>
          <w:szCs w:val="22"/>
        </w:rPr>
      </w:pPr>
      <w:r w:rsidRPr="00972623">
        <w:rPr>
          <w:rFonts w:asciiTheme="majorHAnsi" w:hAnsiTheme="majorHAnsi"/>
          <w:sz w:val="22"/>
          <w:szCs w:val="22"/>
        </w:rPr>
        <w:t>Debt Reduction Tools; and</w:t>
      </w:r>
    </w:p>
    <w:p w:rsidR="003211E2" w:rsidRPr="00972623" w:rsidRDefault="003211E2" w:rsidP="00CF1E71">
      <w:pPr>
        <w:pStyle w:val="ListParagraph"/>
        <w:numPr>
          <w:ilvl w:val="0"/>
          <w:numId w:val="66"/>
        </w:numPr>
        <w:spacing w:after="200"/>
        <w:ind w:left="2204"/>
        <w:rPr>
          <w:rFonts w:asciiTheme="majorHAnsi" w:hAnsiTheme="majorHAnsi"/>
          <w:sz w:val="22"/>
          <w:szCs w:val="22"/>
        </w:rPr>
      </w:pPr>
      <w:r w:rsidRPr="00972623">
        <w:rPr>
          <w:rFonts w:asciiTheme="majorHAnsi" w:hAnsiTheme="majorHAnsi"/>
          <w:sz w:val="22"/>
          <w:szCs w:val="22"/>
        </w:rPr>
        <w:t xml:space="preserve">How to Make Tax Credits Work. </w:t>
      </w:r>
    </w:p>
    <w:p w:rsidR="003211E2" w:rsidRPr="00972623" w:rsidRDefault="003211E2" w:rsidP="00263221">
      <w:pPr>
        <w:ind w:left="1440"/>
        <w:rPr>
          <w:rFonts w:asciiTheme="majorHAnsi" w:hAnsiTheme="majorHAnsi"/>
          <w:sz w:val="22"/>
          <w:szCs w:val="22"/>
        </w:rPr>
      </w:pPr>
      <w:r w:rsidRPr="00972623">
        <w:rPr>
          <w:rFonts w:asciiTheme="majorHAnsi" w:hAnsiTheme="majorHAnsi"/>
          <w:sz w:val="22"/>
          <w:szCs w:val="22"/>
        </w:rPr>
        <w:lastRenderedPageBreak/>
        <w:t>BRS funds this pilot specifically tailored to meet the needs of individuals recei</w:t>
      </w:r>
      <w:r w:rsidRPr="00972623">
        <w:rPr>
          <w:rFonts w:asciiTheme="majorHAnsi" w:hAnsiTheme="majorHAnsi"/>
          <w:sz w:val="22"/>
          <w:szCs w:val="22"/>
        </w:rPr>
        <w:t>v</w:t>
      </w:r>
      <w:r w:rsidRPr="00972623">
        <w:rPr>
          <w:rFonts w:asciiTheme="majorHAnsi" w:hAnsiTheme="majorHAnsi"/>
          <w:sz w:val="22"/>
          <w:szCs w:val="22"/>
        </w:rPr>
        <w:t>ing Social Security benefits through an award to the Connecticut Association for Human Services (CAHS), a private non-profit agency.</w:t>
      </w:r>
    </w:p>
    <w:p w:rsidR="003211E2" w:rsidRPr="00972623" w:rsidRDefault="003211E2" w:rsidP="00263221">
      <w:pPr>
        <w:ind w:left="1440"/>
        <w:rPr>
          <w:rFonts w:asciiTheme="majorHAnsi" w:hAnsiTheme="majorHAnsi"/>
          <w:sz w:val="22"/>
          <w:szCs w:val="22"/>
        </w:rPr>
      </w:pPr>
    </w:p>
    <w:p w:rsidR="003211E2" w:rsidRPr="00972623" w:rsidRDefault="003211E2" w:rsidP="00263221">
      <w:pPr>
        <w:ind w:left="1440"/>
        <w:rPr>
          <w:rFonts w:asciiTheme="majorHAnsi" w:hAnsiTheme="majorHAnsi"/>
          <w:sz w:val="22"/>
          <w:szCs w:val="22"/>
        </w:rPr>
      </w:pPr>
      <w:r w:rsidRPr="00972623">
        <w:rPr>
          <w:rFonts w:asciiTheme="majorHAnsi" w:hAnsiTheme="majorHAnsi"/>
          <w:sz w:val="22"/>
          <w:szCs w:val="22"/>
        </w:rPr>
        <w:t xml:space="preserve">Measures of success will be based on a consumer’s improved financial literacy and his/her ability to budget a household, create realistic goals, understand credit scores (and demonstrate actions to maintain or improve them), increase self–sufficiency, obtain employment/increase wages, and go off of SSDI and/or SSI benefits.  The number of new checking, savings or equivalent accounts that are opened will also be counted. </w:t>
      </w:r>
      <w:r w:rsidRPr="00972623" w:rsidDel="003407F2">
        <w:rPr>
          <w:rFonts w:asciiTheme="majorHAnsi" w:hAnsiTheme="majorHAnsi"/>
          <w:sz w:val="22"/>
          <w:szCs w:val="22"/>
        </w:rPr>
        <w:t xml:space="preserve"> </w:t>
      </w:r>
    </w:p>
    <w:p w:rsidR="003211E2" w:rsidRPr="00972623" w:rsidRDefault="003211E2" w:rsidP="00263221">
      <w:pPr>
        <w:ind w:left="1440"/>
        <w:rPr>
          <w:rFonts w:asciiTheme="majorHAnsi" w:hAnsiTheme="majorHAnsi"/>
          <w:sz w:val="22"/>
          <w:szCs w:val="22"/>
        </w:rPr>
      </w:pPr>
    </w:p>
    <w:p w:rsidR="003211E2" w:rsidRPr="00972623" w:rsidRDefault="003211E2" w:rsidP="00263221">
      <w:pPr>
        <w:ind w:left="1440"/>
        <w:rPr>
          <w:rFonts w:asciiTheme="majorHAnsi" w:hAnsiTheme="majorHAnsi"/>
          <w:b/>
          <w:sz w:val="22"/>
          <w:szCs w:val="22"/>
        </w:rPr>
      </w:pPr>
      <w:r w:rsidRPr="00972623">
        <w:rPr>
          <w:rFonts w:asciiTheme="majorHAnsi" w:hAnsiTheme="majorHAnsi"/>
          <w:b/>
          <w:sz w:val="22"/>
          <w:szCs w:val="22"/>
        </w:rPr>
        <w:t>2. State Independent Living Council</w:t>
      </w:r>
    </w:p>
    <w:p w:rsidR="003211E2" w:rsidRPr="00972623" w:rsidRDefault="003211E2" w:rsidP="00263221">
      <w:pPr>
        <w:ind w:left="1440"/>
        <w:rPr>
          <w:rFonts w:asciiTheme="majorHAnsi" w:hAnsiTheme="majorHAnsi"/>
          <w:sz w:val="22"/>
          <w:szCs w:val="22"/>
        </w:rPr>
      </w:pPr>
      <w:r w:rsidRPr="00972623">
        <w:rPr>
          <w:rFonts w:asciiTheme="majorHAnsi" w:hAnsiTheme="majorHAnsi"/>
          <w:sz w:val="22"/>
          <w:szCs w:val="22"/>
        </w:rPr>
        <w:t>During fiscal year 2015, the State Independent Living Council (SILC) received $103,000 in Innovation and Expansion (I &amp; E) funds to support the general ope</w:t>
      </w:r>
      <w:r w:rsidRPr="00972623">
        <w:rPr>
          <w:rFonts w:asciiTheme="majorHAnsi" w:hAnsiTheme="majorHAnsi"/>
          <w:sz w:val="22"/>
          <w:szCs w:val="22"/>
        </w:rPr>
        <w:t>r</w:t>
      </w:r>
      <w:r w:rsidRPr="00972623">
        <w:rPr>
          <w:rFonts w:asciiTheme="majorHAnsi" w:hAnsiTheme="majorHAnsi"/>
          <w:sz w:val="22"/>
          <w:szCs w:val="22"/>
        </w:rPr>
        <w:t>ation of the Council.  This included salaries for two full-time staff, office rent, supplies, phone and computer services, and SILC meeting expenses such as transportation, interpreter services, CART, and other accessibility costs.  In add</w:t>
      </w:r>
      <w:r w:rsidRPr="00972623">
        <w:rPr>
          <w:rFonts w:asciiTheme="majorHAnsi" w:hAnsiTheme="majorHAnsi"/>
          <w:sz w:val="22"/>
          <w:szCs w:val="22"/>
        </w:rPr>
        <w:t>i</w:t>
      </w:r>
      <w:r w:rsidRPr="00972623">
        <w:rPr>
          <w:rFonts w:asciiTheme="majorHAnsi" w:hAnsiTheme="majorHAnsi"/>
          <w:sz w:val="22"/>
          <w:szCs w:val="22"/>
        </w:rPr>
        <w:t>tion to the administration and operation of the federally mandated SILC, staff is responsible for developing, implementing, and evaluating the State Plan for I</w:t>
      </w:r>
      <w:r w:rsidRPr="00972623">
        <w:rPr>
          <w:rFonts w:asciiTheme="majorHAnsi" w:hAnsiTheme="majorHAnsi"/>
          <w:sz w:val="22"/>
          <w:szCs w:val="22"/>
        </w:rPr>
        <w:t>n</w:t>
      </w:r>
      <w:r w:rsidRPr="00972623">
        <w:rPr>
          <w:rFonts w:asciiTheme="majorHAnsi" w:hAnsiTheme="majorHAnsi"/>
          <w:sz w:val="22"/>
          <w:szCs w:val="22"/>
        </w:rPr>
        <w:t>dependent Living (SPIL).  The I &amp; E funds also supported the development of the Standards of Performance for the CILs and the development of SPIL Goal 2 to expand the capacity and build sustainability for the five CILs.</w:t>
      </w:r>
    </w:p>
    <w:p w:rsidR="003211E2" w:rsidRPr="00972623" w:rsidRDefault="003211E2" w:rsidP="00263221">
      <w:pPr>
        <w:ind w:left="1440"/>
        <w:rPr>
          <w:rFonts w:asciiTheme="majorHAnsi" w:hAnsiTheme="majorHAnsi"/>
          <w:sz w:val="22"/>
          <w:szCs w:val="22"/>
        </w:rPr>
      </w:pPr>
    </w:p>
    <w:p w:rsidR="003211E2" w:rsidRPr="00972623" w:rsidRDefault="003211E2" w:rsidP="00263221">
      <w:pPr>
        <w:ind w:left="1440"/>
        <w:rPr>
          <w:rFonts w:asciiTheme="majorHAnsi" w:hAnsiTheme="majorHAnsi"/>
          <w:sz w:val="22"/>
          <w:szCs w:val="22"/>
        </w:rPr>
      </w:pPr>
      <w:r w:rsidRPr="00972623">
        <w:rPr>
          <w:rFonts w:asciiTheme="majorHAnsi" w:hAnsiTheme="majorHAnsi"/>
          <w:sz w:val="22"/>
          <w:szCs w:val="22"/>
        </w:rPr>
        <w:t>Much of 2015 was spent in developing the Standards of Performance, with approval and implementation.  The overarching aim of Goal 2 is to provide capacity-building and sustainability support to the CILs in order to improve the prov</w:t>
      </w:r>
      <w:r w:rsidRPr="00972623">
        <w:rPr>
          <w:rFonts w:asciiTheme="majorHAnsi" w:hAnsiTheme="majorHAnsi"/>
          <w:sz w:val="22"/>
          <w:szCs w:val="22"/>
        </w:rPr>
        <w:t>i</w:t>
      </w:r>
      <w:r w:rsidRPr="00972623">
        <w:rPr>
          <w:rFonts w:asciiTheme="majorHAnsi" w:hAnsiTheme="majorHAnsi"/>
          <w:sz w:val="22"/>
          <w:szCs w:val="22"/>
        </w:rPr>
        <w:t xml:space="preserve">sion of IL services, pre-employment/employment opportunities for consumers, and services to </w:t>
      </w:r>
      <w:proofErr w:type="spellStart"/>
      <w:r w:rsidRPr="00972623">
        <w:rPr>
          <w:rFonts w:asciiTheme="majorHAnsi" w:hAnsiTheme="majorHAnsi"/>
          <w:sz w:val="22"/>
          <w:szCs w:val="22"/>
        </w:rPr>
        <w:t>unserved</w:t>
      </w:r>
      <w:proofErr w:type="spellEnd"/>
      <w:r w:rsidRPr="00972623">
        <w:rPr>
          <w:rFonts w:asciiTheme="majorHAnsi" w:hAnsiTheme="majorHAnsi"/>
          <w:sz w:val="22"/>
          <w:szCs w:val="22"/>
        </w:rPr>
        <w:t xml:space="preserve"> and underserved consumers and geographic areas.  BRS has continued to support the SILC Resource Plan with I &amp; E funding, of $103,000 in the current SPIL for FFY 2015.  </w:t>
      </w:r>
    </w:p>
    <w:p w:rsidR="003211E2" w:rsidRPr="00972623" w:rsidRDefault="003211E2" w:rsidP="00263221">
      <w:pPr>
        <w:ind w:left="1440"/>
        <w:rPr>
          <w:rFonts w:asciiTheme="majorHAnsi" w:hAnsiTheme="majorHAnsi"/>
          <w:b/>
          <w:sz w:val="22"/>
          <w:szCs w:val="22"/>
          <w:u w:val="single"/>
        </w:rPr>
      </w:pPr>
    </w:p>
    <w:p w:rsidR="006C34B8" w:rsidRPr="00972623" w:rsidRDefault="006C34B8" w:rsidP="00263221">
      <w:pPr>
        <w:ind w:left="1440"/>
        <w:rPr>
          <w:rFonts w:asciiTheme="majorHAnsi" w:hAnsiTheme="majorHAnsi"/>
          <w:b/>
          <w:sz w:val="22"/>
          <w:szCs w:val="22"/>
          <w:u w:val="single"/>
        </w:rPr>
      </w:pPr>
    </w:p>
    <w:p w:rsidR="003211E2" w:rsidRPr="00972623" w:rsidRDefault="003211E2" w:rsidP="00263221">
      <w:pPr>
        <w:ind w:left="1440"/>
        <w:rPr>
          <w:rFonts w:asciiTheme="majorHAnsi" w:hAnsiTheme="majorHAnsi"/>
          <w:b/>
          <w:sz w:val="22"/>
          <w:szCs w:val="22"/>
        </w:rPr>
      </w:pPr>
      <w:r w:rsidRPr="00972623">
        <w:rPr>
          <w:rFonts w:asciiTheme="majorHAnsi" w:hAnsiTheme="majorHAnsi"/>
          <w:b/>
          <w:sz w:val="22"/>
          <w:szCs w:val="22"/>
        </w:rPr>
        <w:t>3. State Rehabilitation Council</w:t>
      </w:r>
    </w:p>
    <w:p w:rsidR="003211E2" w:rsidRPr="00972623" w:rsidRDefault="003211E2" w:rsidP="00263221">
      <w:pPr>
        <w:pStyle w:val="PlainText"/>
        <w:ind w:left="1440"/>
        <w:rPr>
          <w:rFonts w:asciiTheme="majorHAnsi" w:hAnsiTheme="majorHAnsi"/>
          <w:sz w:val="22"/>
          <w:szCs w:val="22"/>
        </w:rPr>
      </w:pPr>
      <w:r w:rsidRPr="00972623">
        <w:rPr>
          <w:rFonts w:asciiTheme="majorHAnsi" w:hAnsiTheme="majorHAnsi"/>
          <w:sz w:val="22"/>
          <w:szCs w:val="22"/>
        </w:rPr>
        <w:t>The State Rehabilitation Council (SRC) received $24,350 to support efforts to assist BRS in assessing programs and services provided to vocational rehabilitation consumers.  The SRC incurs travel expenses to in-state meetings and sign-language interpreters, when needed.  The SRC sends a delegate to attend out-of-state conferences for the National Coalition of State Rehabilitation Councils (NCSRC) and the Council of State Administrators for Vocational Rehabilitation (CSAVR).   The SRC is an organizational member the NEAT Marketplace, a Co</w:t>
      </w:r>
      <w:r w:rsidRPr="00972623">
        <w:rPr>
          <w:rFonts w:asciiTheme="majorHAnsi" w:hAnsiTheme="majorHAnsi"/>
          <w:sz w:val="22"/>
          <w:szCs w:val="22"/>
        </w:rPr>
        <w:t>n</w:t>
      </w:r>
      <w:r w:rsidRPr="00972623">
        <w:rPr>
          <w:rFonts w:asciiTheme="majorHAnsi" w:hAnsiTheme="majorHAnsi"/>
          <w:sz w:val="22"/>
          <w:szCs w:val="22"/>
        </w:rPr>
        <w:t>necticut facility that provides training and support with assistive technology d</w:t>
      </w:r>
      <w:r w:rsidRPr="00972623">
        <w:rPr>
          <w:rFonts w:asciiTheme="majorHAnsi" w:hAnsiTheme="majorHAnsi"/>
          <w:sz w:val="22"/>
          <w:szCs w:val="22"/>
        </w:rPr>
        <w:t>e</w:t>
      </w:r>
      <w:r w:rsidRPr="00972623">
        <w:rPr>
          <w:rFonts w:asciiTheme="majorHAnsi" w:hAnsiTheme="majorHAnsi"/>
          <w:sz w:val="22"/>
          <w:szCs w:val="22"/>
        </w:rPr>
        <w:t>vices.  It also supports the Connecticut Youth Leadership Project by providing funds to support its summer advocacy training program for youth with disabil</w:t>
      </w:r>
      <w:r w:rsidRPr="00972623">
        <w:rPr>
          <w:rFonts w:asciiTheme="majorHAnsi" w:hAnsiTheme="majorHAnsi"/>
          <w:sz w:val="22"/>
          <w:szCs w:val="22"/>
        </w:rPr>
        <w:t>i</w:t>
      </w:r>
      <w:r w:rsidRPr="00972623">
        <w:rPr>
          <w:rFonts w:asciiTheme="majorHAnsi" w:hAnsiTheme="majorHAnsi"/>
          <w:sz w:val="22"/>
          <w:szCs w:val="22"/>
        </w:rPr>
        <w:t>ties and a scholarship towards post-secondary education for a former participant.  In 2015, the SRC also collaborated with BRS to engage the Center for Public Policy and Social Research at the Central Connecticut State University to co</w:t>
      </w:r>
      <w:r w:rsidRPr="00972623">
        <w:rPr>
          <w:rFonts w:asciiTheme="majorHAnsi" w:hAnsiTheme="majorHAnsi"/>
          <w:sz w:val="22"/>
          <w:szCs w:val="22"/>
        </w:rPr>
        <w:t>n</w:t>
      </w:r>
      <w:r w:rsidRPr="00972623">
        <w:rPr>
          <w:rFonts w:asciiTheme="majorHAnsi" w:hAnsiTheme="majorHAnsi"/>
          <w:sz w:val="22"/>
          <w:szCs w:val="22"/>
        </w:rPr>
        <w:t xml:space="preserve">duct a consumer satisfaction survey of current and former BRS consumers.  </w:t>
      </w:r>
    </w:p>
    <w:p w:rsidR="003211E2" w:rsidRPr="00972623" w:rsidRDefault="003211E2" w:rsidP="003211E2">
      <w:pPr>
        <w:pStyle w:val="PlainText"/>
        <w:ind w:left="1440"/>
        <w:rPr>
          <w:rFonts w:asciiTheme="majorHAnsi" w:hAnsiTheme="majorHAnsi"/>
          <w:sz w:val="24"/>
          <w:szCs w:val="24"/>
        </w:rPr>
      </w:pPr>
    </w:p>
    <w:p w:rsidR="003211E2" w:rsidRPr="00972623" w:rsidRDefault="003211E2" w:rsidP="00CF1E71">
      <w:pPr>
        <w:pStyle w:val="PlainText"/>
        <w:numPr>
          <w:ilvl w:val="0"/>
          <w:numId w:val="61"/>
        </w:numPr>
        <w:rPr>
          <w:rFonts w:asciiTheme="majorHAnsi" w:hAnsiTheme="majorHAnsi"/>
          <w:sz w:val="24"/>
          <w:szCs w:val="24"/>
        </w:rPr>
      </w:pPr>
      <w:r w:rsidRPr="00972623">
        <w:rPr>
          <w:rFonts w:asciiTheme="majorHAnsi" w:hAnsiTheme="majorHAnsi"/>
          <w:sz w:val="24"/>
          <w:szCs w:val="24"/>
          <w:u w:val="single"/>
        </w:rPr>
        <w:lastRenderedPageBreak/>
        <w:t>Quality, Scope, and Extent of Supported Employment Services</w:t>
      </w:r>
      <w:r w:rsidRPr="00972623">
        <w:rPr>
          <w:rFonts w:asciiTheme="majorHAnsi" w:hAnsiTheme="majorHAnsi"/>
          <w:sz w:val="24"/>
          <w:szCs w:val="24"/>
        </w:rPr>
        <w:t xml:space="preserve">.   Include the following: </w:t>
      </w: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 xml:space="preserve">The quality, scope, and extent of supported employment services to be provided to individuals with the most significant disabilities, including youth with the most significant disabilities.  </w:t>
      </w:r>
    </w:p>
    <w:p w:rsidR="003211E2" w:rsidRPr="00972623" w:rsidRDefault="003211E2" w:rsidP="00CF1E71">
      <w:pPr>
        <w:pStyle w:val="PlainText"/>
        <w:numPr>
          <w:ilvl w:val="1"/>
          <w:numId w:val="61"/>
        </w:numPr>
        <w:rPr>
          <w:rFonts w:asciiTheme="majorHAnsi" w:hAnsiTheme="majorHAnsi"/>
          <w:sz w:val="24"/>
          <w:szCs w:val="24"/>
        </w:rPr>
      </w:pPr>
      <w:r w:rsidRPr="00972623">
        <w:rPr>
          <w:rFonts w:asciiTheme="majorHAnsi" w:hAnsiTheme="majorHAnsi"/>
          <w:sz w:val="24"/>
          <w:szCs w:val="24"/>
        </w:rPr>
        <w:t xml:space="preserve">The timing of transition to extended services. </w:t>
      </w:r>
    </w:p>
    <w:p w:rsidR="003211E2" w:rsidRPr="00972623" w:rsidRDefault="003211E2" w:rsidP="003211E2">
      <w:pPr>
        <w:pStyle w:val="PlainText"/>
        <w:ind w:left="180"/>
        <w:rPr>
          <w:rFonts w:asciiTheme="majorHAnsi" w:hAnsiTheme="majorHAnsi"/>
          <w:sz w:val="24"/>
          <w:szCs w:val="24"/>
        </w:rPr>
      </w:pPr>
    </w:p>
    <w:p w:rsidR="003211E2" w:rsidRPr="00972623" w:rsidRDefault="003211E2" w:rsidP="00263221">
      <w:pPr>
        <w:ind w:left="720"/>
        <w:rPr>
          <w:rFonts w:asciiTheme="majorHAnsi" w:eastAsia="Times New Roman" w:hAnsiTheme="majorHAnsi"/>
          <w:sz w:val="22"/>
          <w:szCs w:val="22"/>
          <w:u w:val="single"/>
        </w:rPr>
      </w:pPr>
      <w:r w:rsidRPr="00972623">
        <w:rPr>
          <w:rFonts w:asciiTheme="majorHAnsi" w:eastAsia="Times New Roman" w:hAnsiTheme="majorHAnsi"/>
          <w:sz w:val="22"/>
          <w:szCs w:val="22"/>
          <w:u w:val="single"/>
        </w:rPr>
        <w:t>Program Status</w:t>
      </w:r>
    </w:p>
    <w:p w:rsidR="003211E2" w:rsidRPr="00972623" w:rsidRDefault="003211E2" w:rsidP="00263221">
      <w:pPr>
        <w:ind w:left="720"/>
        <w:rPr>
          <w:rFonts w:asciiTheme="majorHAnsi" w:eastAsia="Times New Roman" w:hAnsiTheme="majorHAnsi"/>
          <w:sz w:val="22"/>
          <w:szCs w:val="22"/>
        </w:rPr>
      </w:pPr>
      <w:r w:rsidRPr="00972623">
        <w:rPr>
          <w:rFonts w:asciiTheme="majorHAnsi" w:eastAsia="Times New Roman" w:hAnsiTheme="majorHAnsi"/>
          <w:sz w:val="22"/>
          <w:szCs w:val="22"/>
        </w:rPr>
        <w:t>BRS is allocated $255,000 annually for the Title VI, Part B Funds and expects to expend all of its allocation. The bureau continues to focus on the quality services delivered through collaborations with our state and local community rehabilitation service par</w:t>
      </w:r>
      <w:r w:rsidRPr="00972623">
        <w:rPr>
          <w:rFonts w:asciiTheme="majorHAnsi" w:eastAsia="Times New Roman" w:hAnsiTheme="majorHAnsi"/>
          <w:sz w:val="22"/>
          <w:szCs w:val="22"/>
        </w:rPr>
        <w:t>t</w:t>
      </w:r>
      <w:r w:rsidRPr="00972623">
        <w:rPr>
          <w:rFonts w:asciiTheme="majorHAnsi" w:eastAsia="Times New Roman" w:hAnsiTheme="majorHAnsi"/>
          <w:sz w:val="22"/>
          <w:szCs w:val="22"/>
        </w:rPr>
        <w:t xml:space="preserve">ners for the Federal Fiscal Year (FFY) 2015.  </w:t>
      </w:r>
    </w:p>
    <w:p w:rsidR="003211E2" w:rsidRPr="00972623" w:rsidRDefault="003211E2" w:rsidP="00263221">
      <w:pPr>
        <w:ind w:left="720"/>
        <w:rPr>
          <w:rFonts w:asciiTheme="majorHAnsi" w:eastAsia="Times New Roman" w:hAnsiTheme="majorHAnsi"/>
          <w:sz w:val="22"/>
          <w:szCs w:val="22"/>
        </w:rPr>
      </w:pPr>
    </w:p>
    <w:p w:rsidR="003211E2" w:rsidRPr="00972623" w:rsidRDefault="003211E2" w:rsidP="00263221">
      <w:pPr>
        <w:ind w:left="720"/>
        <w:rPr>
          <w:rFonts w:asciiTheme="majorHAnsi" w:eastAsia="Times New Roman" w:hAnsiTheme="majorHAnsi"/>
          <w:sz w:val="22"/>
          <w:szCs w:val="22"/>
        </w:rPr>
      </w:pPr>
      <w:r w:rsidRPr="00972623">
        <w:rPr>
          <w:rFonts w:asciiTheme="majorHAnsi" w:eastAsia="Times New Roman" w:hAnsiTheme="majorHAnsi"/>
          <w:sz w:val="22"/>
          <w:szCs w:val="22"/>
        </w:rPr>
        <w:t>WIOA changes the way Supported Employment and Extended services will be delivered.</w:t>
      </w:r>
    </w:p>
    <w:p w:rsidR="003211E2" w:rsidRPr="00972623" w:rsidRDefault="003211E2" w:rsidP="00263221">
      <w:pPr>
        <w:ind w:left="720"/>
        <w:rPr>
          <w:rFonts w:asciiTheme="majorHAnsi" w:hAnsiTheme="majorHAnsi"/>
          <w:sz w:val="22"/>
          <w:szCs w:val="22"/>
        </w:rPr>
      </w:pPr>
      <w:r w:rsidRPr="00972623">
        <w:rPr>
          <w:rFonts w:asciiTheme="majorHAnsi" w:hAnsiTheme="majorHAnsi"/>
          <w:sz w:val="22"/>
          <w:szCs w:val="22"/>
        </w:rPr>
        <w:t>Supported Employment services:</w:t>
      </w:r>
    </w:p>
    <w:p w:rsidR="003211E2" w:rsidRPr="00972623" w:rsidRDefault="003211E2" w:rsidP="00CF1E71">
      <w:pPr>
        <w:pStyle w:val="ListParagraph"/>
        <w:numPr>
          <w:ilvl w:val="0"/>
          <w:numId w:val="81"/>
        </w:numPr>
        <w:rPr>
          <w:rFonts w:asciiTheme="majorHAnsi" w:hAnsiTheme="majorHAnsi"/>
          <w:sz w:val="22"/>
          <w:szCs w:val="22"/>
        </w:rPr>
      </w:pPr>
      <w:r w:rsidRPr="00972623">
        <w:rPr>
          <w:rFonts w:asciiTheme="majorHAnsi" w:eastAsia="Times New Roman" w:hAnsiTheme="majorHAnsi"/>
          <w:kern w:val="24"/>
          <w:sz w:val="22"/>
          <w:szCs w:val="22"/>
        </w:rPr>
        <w:t>extension of SE services timeframe from 18 to 24 months; and</w:t>
      </w:r>
    </w:p>
    <w:p w:rsidR="003211E2" w:rsidRPr="00972623" w:rsidRDefault="003211E2" w:rsidP="00CF1E71">
      <w:pPr>
        <w:pStyle w:val="ListParagraph"/>
        <w:numPr>
          <w:ilvl w:val="0"/>
          <w:numId w:val="81"/>
        </w:numPr>
        <w:tabs>
          <w:tab w:val="left" w:pos="1080"/>
        </w:tabs>
        <w:rPr>
          <w:rFonts w:asciiTheme="majorHAnsi" w:hAnsiTheme="majorHAnsi"/>
          <w:sz w:val="22"/>
          <w:szCs w:val="22"/>
        </w:rPr>
      </w:pPr>
      <w:r w:rsidRPr="00972623">
        <w:rPr>
          <w:rFonts w:asciiTheme="majorHAnsi" w:eastAsia="Times New Roman" w:hAnsiTheme="majorHAnsi"/>
          <w:kern w:val="24"/>
          <w:sz w:val="22"/>
          <w:szCs w:val="22"/>
        </w:rPr>
        <w:t>50% of SE funds apply to all youth, which includes PETS.</w:t>
      </w:r>
    </w:p>
    <w:p w:rsidR="003211E2" w:rsidRPr="00972623" w:rsidRDefault="003211E2" w:rsidP="00263221">
      <w:pPr>
        <w:ind w:left="720"/>
        <w:rPr>
          <w:rFonts w:asciiTheme="majorHAnsi" w:eastAsia="Times New Roman" w:hAnsiTheme="majorHAnsi"/>
          <w:sz w:val="22"/>
          <w:szCs w:val="22"/>
        </w:rPr>
      </w:pPr>
    </w:p>
    <w:p w:rsidR="003211E2" w:rsidRPr="00972623" w:rsidRDefault="003211E2" w:rsidP="00263221">
      <w:pPr>
        <w:ind w:left="720"/>
        <w:rPr>
          <w:rFonts w:asciiTheme="majorHAnsi" w:eastAsia="Times New Roman" w:hAnsiTheme="majorHAnsi"/>
          <w:sz w:val="22"/>
          <w:szCs w:val="22"/>
        </w:rPr>
      </w:pPr>
      <w:r w:rsidRPr="00972623">
        <w:rPr>
          <w:rFonts w:asciiTheme="majorHAnsi" w:eastAsia="Times New Roman" w:hAnsiTheme="majorHAnsi"/>
          <w:kern w:val="24"/>
          <w:sz w:val="22"/>
          <w:szCs w:val="22"/>
        </w:rPr>
        <w:t xml:space="preserve">Extended Services: </w:t>
      </w:r>
    </w:p>
    <w:p w:rsidR="003211E2" w:rsidRPr="00972623" w:rsidRDefault="003211E2" w:rsidP="00CF1E71">
      <w:pPr>
        <w:pStyle w:val="ListParagraph"/>
        <w:numPr>
          <w:ilvl w:val="0"/>
          <w:numId w:val="82"/>
        </w:numPr>
        <w:rPr>
          <w:rFonts w:asciiTheme="majorHAnsi" w:eastAsia="Times New Roman" w:hAnsiTheme="majorHAnsi"/>
          <w:sz w:val="22"/>
          <w:szCs w:val="22"/>
        </w:rPr>
      </w:pPr>
      <w:r w:rsidRPr="00972623">
        <w:rPr>
          <w:rFonts w:asciiTheme="majorHAnsi" w:eastAsia="Times New Roman" w:hAnsiTheme="majorHAnsi"/>
          <w:kern w:val="24"/>
          <w:sz w:val="22"/>
          <w:szCs w:val="22"/>
        </w:rPr>
        <w:t xml:space="preserve">services can be provided for a period of up to/but not to exceed 4 years to youth with the most significant disabilities expending supported employment Title VI funds; and </w:t>
      </w:r>
    </w:p>
    <w:p w:rsidR="003211E2" w:rsidRPr="00972623" w:rsidRDefault="003211E2" w:rsidP="00CF1E71">
      <w:pPr>
        <w:pStyle w:val="ListParagraph"/>
        <w:numPr>
          <w:ilvl w:val="0"/>
          <w:numId w:val="82"/>
        </w:numPr>
        <w:rPr>
          <w:rFonts w:asciiTheme="majorHAnsi" w:hAnsiTheme="majorHAnsi"/>
          <w:sz w:val="22"/>
          <w:szCs w:val="22"/>
        </w:rPr>
      </w:pPr>
      <w:r w:rsidRPr="00972623">
        <w:rPr>
          <w:rFonts w:asciiTheme="majorHAnsi" w:eastAsia="Times New Roman" w:hAnsiTheme="majorHAnsi"/>
          <w:kern w:val="24"/>
          <w:sz w:val="22"/>
          <w:szCs w:val="22"/>
        </w:rPr>
        <w:t>Prior to WIOA, these services not previously permitted for youth with disabilities under VR program or Supported Employment program.</w:t>
      </w:r>
    </w:p>
    <w:p w:rsidR="003211E2" w:rsidRPr="00972623" w:rsidRDefault="003211E2" w:rsidP="00263221">
      <w:pPr>
        <w:ind w:left="720"/>
        <w:rPr>
          <w:rFonts w:asciiTheme="majorHAnsi" w:eastAsia="Times New Roman" w:hAnsiTheme="majorHAnsi"/>
          <w:sz w:val="22"/>
          <w:szCs w:val="22"/>
        </w:rPr>
      </w:pPr>
    </w:p>
    <w:p w:rsidR="003211E2" w:rsidRPr="00972623" w:rsidRDefault="003211E2" w:rsidP="00263221">
      <w:pPr>
        <w:ind w:left="720"/>
        <w:rPr>
          <w:rFonts w:asciiTheme="majorHAnsi" w:eastAsia="Times New Roman" w:hAnsiTheme="majorHAnsi"/>
          <w:sz w:val="22"/>
          <w:szCs w:val="22"/>
        </w:rPr>
      </w:pPr>
      <w:r w:rsidRPr="00972623">
        <w:rPr>
          <w:rFonts w:asciiTheme="majorHAnsi" w:eastAsia="Times New Roman" w:hAnsiTheme="majorHAnsi"/>
          <w:kern w:val="24"/>
          <w:sz w:val="22"/>
          <w:szCs w:val="22"/>
        </w:rPr>
        <w:t>For Supported Employment services, BRS will provide statewide training for all staff to support and empower counselors in making a shift towards more efficient plan deve</w:t>
      </w:r>
      <w:r w:rsidRPr="00972623">
        <w:rPr>
          <w:rFonts w:asciiTheme="majorHAnsi" w:eastAsia="Times New Roman" w:hAnsiTheme="majorHAnsi"/>
          <w:kern w:val="24"/>
          <w:sz w:val="22"/>
          <w:szCs w:val="22"/>
        </w:rPr>
        <w:t>l</w:t>
      </w:r>
      <w:r w:rsidRPr="00972623">
        <w:rPr>
          <w:rFonts w:asciiTheme="majorHAnsi" w:eastAsia="Times New Roman" w:hAnsiTheme="majorHAnsi"/>
          <w:kern w:val="24"/>
          <w:sz w:val="22"/>
          <w:szCs w:val="22"/>
        </w:rPr>
        <w:t xml:space="preserve">opment; in particular moving students with disabilities to plan (VR) while still exploring the potential need for Ongoing Supports. </w:t>
      </w:r>
    </w:p>
    <w:p w:rsidR="003211E2" w:rsidRPr="00972623" w:rsidRDefault="003211E2" w:rsidP="00CF1E71">
      <w:pPr>
        <w:numPr>
          <w:ilvl w:val="0"/>
          <w:numId w:val="83"/>
        </w:numPr>
        <w:contextualSpacing/>
        <w:rPr>
          <w:rFonts w:asciiTheme="majorHAnsi" w:eastAsia="Times New Roman" w:hAnsiTheme="majorHAnsi"/>
          <w:sz w:val="22"/>
          <w:szCs w:val="22"/>
        </w:rPr>
      </w:pPr>
      <w:r w:rsidRPr="00972623">
        <w:rPr>
          <w:rFonts w:asciiTheme="majorHAnsi" w:eastAsia="Times New Roman" w:hAnsiTheme="majorHAnsi"/>
          <w:kern w:val="24"/>
          <w:sz w:val="22"/>
          <w:szCs w:val="22"/>
        </w:rPr>
        <w:t xml:space="preserve">As the need for SE is established and funding identified for ongoing support, VR plans can be amended to Supported Employment Plans. </w:t>
      </w:r>
    </w:p>
    <w:p w:rsidR="003211E2" w:rsidRPr="00972623" w:rsidRDefault="003211E2" w:rsidP="00CF1E71">
      <w:pPr>
        <w:numPr>
          <w:ilvl w:val="0"/>
          <w:numId w:val="83"/>
        </w:numPr>
        <w:contextualSpacing/>
        <w:rPr>
          <w:rFonts w:asciiTheme="majorHAnsi" w:eastAsia="Times New Roman" w:hAnsiTheme="majorHAnsi"/>
          <w:sz w:val="22"/>
          <w:szCs w:val="22"/>
        </w:rPr>
      </w:pPr>
      <w:r w:rsidRPr="00972623">
        <w:rPr>
          <w:rFonts w:asciiTheme="majorHAnsi" w:eastAsia="Times New Roman" w:hAnsiTheme="majorHAnsi"/>
          <w:kern w:val="24"/>
          <w:sz w:val="22"/>
          <w:szCs w:val="22"/>
        </w:rPr>
        <w:t>Utilization of short term plans as a means towards assuring better opportunities for transitioning youth who are expected to be in our system for longer periods of time</w:t>
      </w:r>
    </w:p>
    <w:p w:rsidR="003211E2" w:rsidRPr="00972623" w:rsidRDefault="003211E2" w:rsidP="00263221">
      <w:pPr>
        <w:ind w:left="720"/>
        <w:rPr>
          <w:rFonts w:asciiTheme="majorHAnsi" w:eastAsia="Times New Roman" w:hAnsiTheme="majorHAnsi"/>
          <w:sz w:val="22"/>
          <w:szCs w:val="22"/>
        </w:rPr>
      </w:pPr>
    </w:p>
    <w:p w:rsidR="003211E2" w:rsidRPr="00972623" w:rsidRDefault="003211E2" w:rsidP="00263221">
      <w:pPr>
        <w:ind w:left="720"/>
        <w:rPr>
          <w:rFonts w:asciiTheme="majorHAnsi" w:eastAsia="Times New Roman" w:hAnsiTheme="majorHAnsi"/>
          <w:sz w:val="22"/>
          <w:szCs w:val="22"/>
        </w:rPr>
      </w:pPr>
      <w:r w:rsidRPr="00972623">
        <w:rPr>
          <w:rFonts w:asciiTheme="majorHAnsi" w:eastAsia="Times New Roman" w:hAnsiTheme="majorHAnsi"/>
          <w:sz w:val="22"/>
          <w:szCs w:val="22"/>
        </w:rPr>
        <w:t xml:space="preserve">For Transition to Extended Services, BRS will work with relevant state agencies, private non-profit organizations and our other partners to transition consumers from Title VI, Part B funding to the identified provider of the ongoing, long-term support funding as soon as the funding is available and transition is appropriate. Use of Title VI, Part B funds will vary, based on the needs of the individual consumer, but will generally not exceed 24 months in length. </w:t>
      </w:r>
    </w:p>
    <w:p w:rsidR="003211E2" w:rsidRPr="00972623" w:rsidRDefault="003211E2" w:rsidP="00263221">
      <w:pPr>
        <w:ind w:left="720"/>
        <w:rPr>
          <w:rFonts w:asciiTheme="majorHAnsi" w:eastAsia="Times New Roman" w:hAnsiTheme="majorHAnsi"/>
          <w:sz w:val="22"/>
          <w:szCs w:val="22"/>
        </w:rPr>
      </w:pPr>
    </w:p>
    <w:p w:rsidR="003211E2" w:rsidRPr="00972623" w:rsidRDefault="003211E2" w:rsidP="00263221">
      <w:pPr>
        <w:ind w:left="720"/>
        <w:rPr>
          <w:rFonts w:asciiTheme="majorHAnsi" w:eastAsia="Times New Roman" w:hAnsiTheme="majorHAnsi"/>
          <w:sz w:val="22"/>
          <w:szCs w:val="22"/>
        </w:rPr>
      </w:pPr>
      <w:r w:rsidRPr="00972623">
        <w:rPr>
          <w:rFonts w:asciiTheme="majorHAnsi" w:eastAsia="Times New Roman" w:hAnsiTheme="majorHAnsi"/>
          <w:sz w:val="22"/>
          <w:szCs w:val="22"/>
        </w:rPr>
        <w:t>Coordination and Collaboration</w:t>
      </w:r>
    </w:p>
    <w:p w:rsidR="003211E2" w:rsidRPr="00972623" w:rsidRDefault="003211E2" w:rsidP="00263221">
      <w:pPr>
        <w:ind w:left="720"/>
        <w:rPr>
          <w:rFonts w:asciiTheme="majorHAnsi" w:eastAsia="Times New Roman" w:hAnsiTheme="majorHAnsi"/>
          <w:sz w:val="22"/>
          <w:szCs w:val="22"/>
        </w:rPr>
      </w:pPr>
      <w:r w:rsidRPr="00972623">
        <w:rPr>
          <w:rFonts w:asciiTheme="majorHAnsi" w:eastAsia="Times New Roman" w:hAnsiTheme="majorHAnsi"/>
          <w:sz w:val="22"/>
          <w:szCs w:val="22"/>
        </w:rPr>
        <w:t xml:space="preserve">BRS is engaged in facilitating systemic changes in how supported employment services are delivered in the community. The bureau works with relevant state agencies, private non-profit organizations and other partners to transition consumers from the Title VI, Part B funding to an appropriate ongoing employment support program. The bureau oversees one of the three state-funded long-term supports programs and in SFY2012 spent approximately $1 million in serving VR consumers after VR services were </w:t>
      </w:r>
      <w:r w:rsidRPr="00972623">
        <w:rPr>
          <w:rFonts w:asciiTheme="majorHAnsi" w:eastAsia="Times New Roman" w:hAnsiTheme="majorHAnsi"/>
          <w:sz w:val="22"/>
          <w:szCs w:val="22"/>
        </w:rPr>
        <w:lastRenderedPageBreak/>
        <w:t>completed. These efforts have led to internal and external improvements in our state sy</w:t>
      </w:r>
      <w:r w:rsidRPr="00972623">
        <w:rPr>
          <w:rFonts w:asciiTheme="majorHAnsi" w:eastAsia="Times New Roman" w:hAnsiTheme="majorHAnsi"/>
          <w:sz w:val="22"/>
          <w:szCs w:val="22"/>
        </w:rPr>
        <w:t>s</w:t>
      </w:r>
      <w:r w:rsidRPr="00972623">
        <w:rPr>
          <w:rFonts w:asciiTheme="majorHAnsi" w:eastAsia="Times New Roman" w:hAnsiTheme="majorHAnsi"/>
          <w:sz w:val="22"/>
          <w:szCs w:val="22"/>
        </w:rPr>
        <w:t xml:space="preserve">tem and have built a foundation for a strong Supported Employment service program in this state. </w:t>
      </w:r>
    </w:p>
    <w:p w:rsidR="000C0821" w:rsidRPr="00972623" w:rsidRDefault="000C0821" w:rsidP="00FA3477">
      <w:pPr>
        <w:ind w:left="-720"/>
        <w:rPr>
          <w:rFonts w:asciiTheme="majorHAnsi" w:hAnsiTheme="majorHAnsi"/>
          <w:b/>
          <w:sz w:val="22"/>
          <w:szCs w:val="22"/>
        </w:rPr>
      </w:pPr>
      <w:r w:rsidRPr="00972623">
        <w:rPr>
          <w:rFonts w:asciiTheme="majorHAnsi" w:hAnsiTheme="majorHAnsi"/>
          <w:sz w:val="22"/>
          <w:szCs w:val="22"/>
        </w:rPr>
        <w:tab/>
        <w:t>……………………………………………………………………………………………………………………………………………………..</w:t>
      </w:r>
    </w:p>
    <w:p w:rsidR="00FA3477" w:rsidRPr="00972623" w:rsidRDefault="000C0821" w:rsidP="00FA3477">
      <w:pPr>
        <w:ind w:left="-720"/>
        <w:rPr>
          <w:rFonts w:asciiTheme="majorHAnsi" w:hAnsiTheme="majorHAnsi"/>
          <w:b/>
          <w:sz w:val="22"/>
          <w:szCs w:val="22"/>
        </w:rPr>
      </w:pPr>
      <w:r w:rsidRPr="00972623">
        <w:rPr>
          <w:rFonts w:asciiTheme="majorHAnsi" w:hAnsiTheme="majorHAnsi"/>
          <w:b/>
          <w:sz w:val="22"/>
          <w:szCs w:val="22"/>
        </w:rPr>
        <w:tab/>
      </w:r>
      <w:r w:rsidR="00FA3477" w:rsidRPr="00972623">
        <w:rPr>
          <w:rFonts w:asciiTheme="majorHAnsi" w:hAnsiTheme="majorHAnsi"/>
          <w:b/>
          <w:sz w:val="28"/>
          <w:szCs w:val="28"/>
        </w:rPr>
        <w:t xml:space="preserve">VOCATIONAL REHABILITATION CERTIFICATIONS AND ASSURANCES </w:t>
      </w:r>
    </w:p>
    <w:p w:rsidR="00FA3477" w:rsidRPr="00972623" w:rsidRDefault="00FA3477" w:rsidP="00FA3477">
      <w:pPr>
        <w:ind w:left="-720"/>
        <w:rPr>
          <w:rFonts w:asciiTheme="majorHAnsi" w:hAnsiTheme="majorHAnsi"/>
          <w:b/>
        </w:rPr>
      </w:pPr>
    </w:p>
    <w:p w:rsidR="00B966C4" w:rsidRPr="00972623" w:rsidRDefault="000540B2" w:rsidP="00FA3477">
      <w:pPr>
        <w:ind w:left="-720"/>
        <w:rPr>
          <w:rFonts w:asciiTheme="majorHAnsi" w:hAnsiTheme="majorHAnsi"/>
          <w:b/>
          <w:sz w:val="28"/>
          <w:szCs w:val="28"/>
        </w:rPr>
      </w:pPr>
      <w:r w:rsidRPr="00972623">
        <w:rPr>
          <w:rFonts w:asciiTheme="majorHAnsi" w:hAnsiTheme="majorHAnsi"/>
          <w:b/>
        </w:rPr>
        <w:tab/>
      </w:r>
      <w:r w:rsidR="00FE70F6" w:rsidRPr="00972623">
        <w:rPr>
          <w:rFonts w:asciiTheme="majorHAnsi" w:hAnsiTheme="majorHAnsi"/>
          <w:b/>
          <w:sz w:val="28"/>
          <w:szCs w:val="28"/>
        </w:rPr>
        <w:t xml:space="preserve">VR </w:t>
      </w:r>
      <w:r w:rsidR="00FA3477" w:rsidRPr="00972623">
        <w:rPr>
          <w:rFonts w:asciiTheme="majorHAnsi" w:hAnsiTheme="majorHAnsi"/>
          <w:b/>
          <w:sz w:val="28"/>
          <w:szCs w:val="28"/>
        </w:rPr>
        <w:t>CERTIFICATIONS</w:t>
      </w:r>
    </w:p>
    <w:p w:rsidR="00B966C4" w:rsidRPr="00972623" w:rsidRDefault="00B966C4" w:rsidP="00FA3477">
      <w:pPr>
        <w:ind w:left="-720"/>
        <w:rPr>
          <w:rFonts w:asciiTheme="majorHAnsi" w:hAnsiTheme="majorHAnsi"/>
          <w:caps/>
          <w:sz w:val="20"/>
          <w:szCs w:val="20"/>
        </w:rPr>
      </w:pPr>
      <w:r w:rsidRPr="00972623">
        <w:rPr>
          <w:rFonts w:asciiTheme="majorHAnsi" w:hAnsiTheme="majorHAnsi"/>
          <w:b/>
          <w:sz w:val="28"/>
          <w:szCs w:val="28"/>
        </w:rPr>
        <w:tab/>
      </w:r>
      <w:r w:rsidR="00FE70F6" w:rsidRPr="00972623">
        <w:rPr>
          <w:rFonts w:asciiTheme="majorHAnsi" w:hAnsiTheme="majorHAnsi"/>
          <w:sz w:val="22"/>
          <w:szCs w:val="22"/>
        </w:rPr>
        <w:t>[</w:t>
      </w:r>
      <w:r w:rsidR="00FE70F6" w:rsidRPr="00972623">
        <w:rPr>
          <w:rFonts w:asciiTheme="majorHAnsi" w:hAnsiTheme="majorHAnsi"/>
          <w:caps/>
          <w:sz w:val="20"/>
          <w:szCs w:val="20"/>
        </w:rPr>
        <w:t>Note:</w:t>
      </w:r>
      <w:r w:rsidRPr="00972623">
        <w:rPr>
          <w:rFonts w:asciiTheme="majorHAnsi" w:hAnsiTheme="majorHAnsi"/>
          <w:caps/>
          <w:sz w:val="20"/>
          <w:szCs w:val="20"/>
        </w:rPr>
        <w:t xml:space="preserve"> DRAFT Certifications have been produced/provided in State Plan for </w:t>
      </w:r>
      <w:r w:rsidR="00D65C74" w:rsidRPr="00972623">
        <w:rPr>
          <w:rFonts w:asciiTheme="majorHAnsi" w:hAnsiTheme="majorHAnsi"/>
          <w:caps/>
          <w:sz w:val="20"/>
          <w:szCs w:val="20"/>
        </w:rPr>
        <w:t xml:space="preserve">BESB </w:t>
      </w:r>
      <w:r w:rsidRPr="00972623">
        <w:rPr>
          <w:rFonts w:asciiTheme="majorHAnsi" w:hAnsiTheme="majorHAnsi"/>
          <w:caps/>
          <w:sz w:val="20"/>
          <w:szCs w:val="20"/>
        </w:rPr>
        <w:t xml:space="preserve">VR Services </w:t>
      </w:r>
    </w:p>
    <w:p w:rsidR="008A6BF0" w:rsidRPr="00972623" w:rsidRDefault="00B966C4" w:rsidP="00FA3477">
      <w:pPr>
        <w:ind w:left="-720"/>
        <w:rPr>
          <w:rFonts w:asciiTheme="majorHAnsi" w:hAnsiTheme="majorHAnsi"/>
          <w:sz w:val="22"/>
          <w:szCs w:val="22"/>
        </w:rPr>
      </w:pPr>
      <w:r w:rsidRPr="00972623">
        <w:rPr>
          <w:rFonts w:asciiTheme="majorHAnsi" w:hAnsiTheme="majorHAnsi"/>
          <w:caps/>
          <w:sz w:val="20"/>
          <w:szCs w:val="20"/>
        </w:rPr>
        <w:tab/>
        <w:t>Program and State Plan Supplement for State Supported Employment Services Program.]</w:t>
      </w:r>
      <w:r w:rsidRPr="00972623">
        <w:rPr>
          <w:rFonts w:asciiTheme="majorHAnsi" w:hAnsiTheme="majorHAnsi"/>
          <w:sz w:val="22"/>
          <w:szCs w:val="22"/>
        </w:rPr>
        <w:t xml:space="preserve"> </w:t>
      </w:r>
    </w:p>
    <w:p w:rsidR="00FE6E9E" w:rsidRPr="00972623" w:rsidRDefault="00FE6E9E" w:rsidP="00FA3477">
      <w:pPr>
        <w:ind w:left="-720"/>
        <w:rPr>
          <w:rFonts w:asciiTheme="majorHAnsi" w:hAnsiTheme="majorHAnsi"/>
          <w:b/>
          <w:sz w:val="22"/>
          <w:szCs w:val="22"/>
        </w:rPr>
      </w:pPr>
    </w:p>
    <w:p w:rsidR="00FE6E9E" w:rsidRPr="00972623" w:rsidRDefault="00FE6E9E" w:rsidP="00FE6E9E">
      <w:pPr>
        <w:ind w:left="-720"/>
        <w:rPr>
          <w:rFonts w:asciiTheme="majorHAnsi" w:hAnsiTheme="majorHAnsi"/>
          <w:sz w:val="22"/>
          <w:szCs w:val="22"/>
        </w:rPr>
      </w:pPr>
      <w:r w:rsidRPr="00972623">
        <w:rPr>
          <w:rFonts w:asciiTheme="majorHAnsi" w:hAnsiTheme="majorHAnsi"/>
          <w:b/>
          <w:sz w:val="22"/>
          <w:szCs w:val="22"/>
        </w:rPr>
        <w:tab/>
        <w:t xml:space="preserve">State must provide written and signed certifications that: </w:t>
      </w:r>
      <w:r w:rsidR="00DE3971" w:rsidRPr="00972623">
        <w:rPr>
          <w:rFonts w:asciiTheme="majorHAnsi" w:hAnsiTheme="majorHAnsi"/>
          <w:caps/>
          <w:sz w:val="20"/>
          <w:szCs w:val="20"/>
        </w:rPr>
        <w:t>[</w:t>
      </w:r>
      <w:r w:rsidR="0071396E" w:rsidRPr="00972623">
        <w:rPr>
          <w:rFonts w:asciiTheme="majorHAnsi" w:hAnsiTheme="majorHAnsi"/>
          <w:caps/>
          <w:sz w:val="20"/>
          <w:szCs w:val="20"/>
        </w:rPr>
        <w:t xml:space="preserve">FROM </w:t>
      </w:r>
      <w:r w:rsidRPr="00972623">
        <w:rPr>
          <w:rFonts w:asciiTheme="majorHAnsi" w:hAnsiTheme="majorHAnsi"/>
          <w:caps/>
          <w:sz w:val="20"/>
          <w:szCs w:val="20"/>
        </w:rPr>
        <w:t>DORS]</w:t>
      </w:r>
    </w:p>
    <w:tbl>
      <w:tblPr>
        <w:tblStyle w:val="TableGrid"/>
        <w:tblW w:w="8640" w:type="dxa"/>
        <w:tblInd w:w="108" w:type="dxa"/>
        <w:tblLook w:val="04A0" w:firstRow="1" w:lastRow="0" w:firstColumn="1" w:lastColumn="0" w:noHBand="0" w:noVBand="1"/>
      </w:tblPr>
      <w:tblGrid>
        <w:gridCol w:w="450"/>
        <w:gridCol w:w="8190"/>
      </w:tblGrid>
      <w:tr w:rsidR="00314CA0" w:rsidRPr="00972623" w:rsidTr="00314CA0">
        <w:tc>
          <w:tcPr>
            <w:tcW w:w="450" w:type="dxa"/>
          </w:tcPr>
          <w:p w:rsidR="00314CA0" w:rsidRPr="00972623" w:rsidRDefault="00314CA0" w:rsidP="001F4EED">
            <w:pPr>
              <w:rPr>
                <w:rFonts w:asciiTheme="majorHAnsi" w:hAnsiTheme="majorHAnsi"/>
                <w:b/>
                <w:sz w:val="22"/>
                <w:szCs w:val="22"/>
              </w:rPr>
            </w:pPr>
            <w:r w:rsidRPr="00972623">
              <w:rPr>
                <w:rFonts w:asciiTheme="majorHAnsi" w:hAnsiTheme="majorHAnsi"/>
                <w:b/>
                <w:sz w:val="22"/>
                <w:szCs w:val="22"/>
              </w:rPr>
              <w:t>1</w:t>
            </w:r>
          </w:p>
        </w:tc>
        <w:tc>
          <w:tcPr>
            <w:tcW w:w="8190" w:type="dxa"/>
          </w:tcPr>
          <w:p w:rsidR="00314CA0" w:rsidRPr="00972623" w:rsidRDefault="00314CA0" w:rsidP="003211E2">
            <w:pPr>
              <w:rPr>
                <w:rFonts w:asciiTheme="majorHAnsi" w:hAnsiTheme="majorHAnsi"/>
                <w:sz w:val="22"/>
                <w:szCs w:val="22"/>
              </w:rPr>
            </w:pPr>
            <w:r w:rsidRPr="00972623">
              <w:rPr>
                <w:rFonts w:asciiTheme="majorHAnsi" w:hAnsiTheme="majorHAnsi"/>
                <w:sz w:val="22"/>
                <w:szCs w:val="22"/>
              </w:rPr>
              <w:t xml:space="preserve">The </w:t>
            </w:r>
            <w:r w:rsidR="003211E2" w:rsidRPr="00972623">
              <w:rPr>
                <w:rFonts w:asciiTheme="majorHAnsi" w:hAnsiTheme="majorHAnsi"/>
                <w:sz w:val="22"/>
                <w:szCs w:val="22"/>
              </w:rPr>
              <w:t xml:space="preserve">Bureau of Rehabilitation Services </w:t>
            </w:r>
            <w:r w:rsidRPr="00972623">
              <w:rPr>
                <w:rFonts w:asciiTheme="majorHAnsi" w:hAnsiTheme="majorHAnsi"/>
                <w:sz w:val="22"/>
                <w:szCs w:val="22"/>
              </w:rPr>
              <w:t>is authorized to submit the VR services port</w:t>
            </w:r>
            <w:r w:rsidR="00963A83" w:rsidRPr="00972623">
              <w:rPr>
                <w:rFonts w:asciiTheme="majorHAnsi" w:hAnsiTheme="majorHAnsi"/>
                <w:sz w:val="22"/>
                <w:szCs w:val="22"/>
              </w:rPr>
              <w:t xml:space="preserve">ion of the Unified </w:t>
            </w:r>
            <w:r w:rsidRPr="00972623">
              <w:rPr>
                <w:rFonts w:asciiTheme="majorHAnsi" w:hAnsiTheme="majorHAnsi"/>
                <w:sz w:val="22"/>
                <w:szCs w:val="22"/>
              </w:rPr>
              <w:t>State Plan under title I of the Rehabilitation Act of 1973 (Rehabilitation Act), as amended by WIOA, and its supplement under title VI of the Rehabilitation Act;</w:t>
            </w:r>
          </w:p>
        </w:tc>
      </w:tr>
      <w:tr w:rsidR="00314CA0" w:rsidRPr="00972623" w:rsidTr="00314CA0">
        <w:tc>
          <w:tcPr>
            <w:tcW w:w="450" w:type="dxa"/>
          </w:tcPr>
          <w:p w:rsidR="00314CA0" w:rsidRPr="00972623" w:rsidRDefault="00314CA0" w:rsidP="001F4EED">
            <w:pPr>
              <w:rPr>
                <w:rFonts w:asciiTheme="majorHAnsi" w:hAnsiTheme="majorHAnsi"/>
                <w:b/>
                <w:sz w:val="22"/>
                <w:szCs w:val="22"/>
              </w:rPr>
            </w:pPr>
            <w:r w:rsidRPr="00972623">
              <w:rPr>
                <w:rFonts w:asciiTheme="majorHAnsi" w:hAnsiTheme="majorHAnsi"/>
                <w:b/>
                <w:sz w:val="22"/>
                <w:szCs w:val="22"/>
              </w:rPr>
              <w:t>2</w:t>
            </w:r>
          </w:p>
        </w:tc>
        <w:tc>
          <w:tcPr>
            <w:tcW w:w="8190" w:type="dxa"/>
          </w:tcPr>
          <w:p w:rsidR="00314CA0" w:rsidRPr="00972623" w:rsidRDefault="00314CA0" w:rsidP="0012734E">
            <w:pPr>
              <w:rPr>
                <w:rFonts w:asciiTheme="majorHAnsi" w:hAnsiTheme="majorHAnsi"/>
                <w:sz w:val="22"/>
                <w:szCs w:val="22"/>
              </w:rPr>
            </w:pPr>
            <w:r w:rsidRPr="00972623">
              <w:rPr>
                <w:rFonts w:asciiTheme="majorHAnsi" w:hAnsiTheme="majorHAnsi"/>
                <w:sz w:val="22"/>
                <w:szCs w:val="22"/>
              </w:rPr>
              <w:t>As a condition for the receipt of Federal funds under title I of the Rehabilitation Act for the provision of VR services, the</w:t>
            </w:r>
            <w:r w:rsidR="0012734E" w:rsidRPr="00972623">
              <w:rPr>
                <w:rFonts w:asciiTheme="majorHAnsi" w:hAnsiTheme="majorHAnsi"/>
                <w:sz w:val="22"/>
                <w:szCs w:val="22"/>
              </w:rPr>
              <w:t xml:space="preserve"> Bureau of Rehabilitation Services</w:t>
            </w:r>
            <w:r w:rsidRPr="00972623">
              <w:rPr>
                <w:rFonts w:asciiTheme="majorHAnsi" w:hAnsiTheme="majorHAnsi"/>
                <w:sz w:val="22"/>
                <w:szCs w:val="22"/>
              </w:rPr>
              <w:t xml:space="preserve"> agrees to operate and administer the State VR Services Program in accordance with the VR services por</w:t>
            </w:r>
            <w:r w:rsidR="00963A83" w:rsidRPr="00972623">
              <w:rPr>
                <w:rFonts w:asciiTheme="majorHAnsi" w:hAnsiTheme="majorHAnsi"/>
                <w:sz w:val="22"/>
                <w:szCs w:val="22"/>
              </w:rPr>
              <w:t xml:space="preserve">tion of the Unified </w:t>
            </w:r>
            <w:r w:rsidRPr="00972623">
              <w:rPr>
                <w:rFonts w:asciiTheme="majorHAnsi" w:hAnsiTheme="majorHAnsi"/>
                <w:sz w:val="22"/>
                <w:szCs w:val="22"/>
              </w:rPr>
              <w:t>State Plan, the Rehabilitation Act, and all applicable regulations, policies, an</w:t>
            </w:r>
            <w:r w:rsidR="00884EFF" w:rsidRPr="00972623">
              <w:rPr>
                <w:rFonts w:asciiTheme="majorHAnsi" w:hAnsiTheme="majorHAnsi"/>
                <w:sz w:val="22"/>
                <w:szCs w:val="22"/>
              </w:rPr>
              <w:t xml:space="preserve">d procedures established by </w:t>
            </w:r>
            <w:r w:rsidRPr="00972623">
              <w:rPr>
                <w:rFonts w:asciiTheme="majorHAnsi" w:hAnsiTheme="majorHAnsi"/>
                <w:sz w:val="22"/>
                <w:szCs w:val="22"/>
              </w:rPr>
              <w:t>Secretary of Education. Funds made available under section 111 of the Rehabilitation</w:t>
            </w:r>
            <w:r w:rsidR="00884EFF" w:rsidRPr="00972623">
              <w:rPr>
                <w:rFonts w:asciiTheme="majorHAnsi" w:hAnsiTheme="majorHAnsi"/>
                <w:sz w:val="22"/>
                <w:szCs w:val="22"/>
              </w:rPr>
              <w:t xml:space="preserve"> Act are used solely for </w:t>
            </w:r>
            <w:r w:rsidRPr="00972623">
              <w:rPr>
                <w:rFonts w:asciiTheme="majorHAnsi" w:hAnsiTheme="majorHAnsi"/>
                <w:sz w:val="22"/>
                <w:szCs w:val="22"/>
              </w:rPr>
              <w:t>provision of VR ser</w:t>
            </w:r>
            <w:r w:rsidR="00884EFF" w:rsidRPr="00972623">
              <w:rPr>
                <w:rFonts w:asciiTheme="majorHAnsi" w:hAnsiTheme="majorHAnsi"/>
                <w:sz w:val="22"/>
                <w:szCs w:val="22"/>
              </w:rPr>
              <w:t xml:space="preserve">vices and </w:t>
            </w:r>
            <w:r w:rsidRPr="00972623">
              <w:rPr>
                <w:rFonts w:asciiTheme="majorHAnsi" w:hAnsiTheme="majorHAnsi"/>
                <w:sz w:val="22"/>
                <w:szCs w:val="22"/>
              </w:rPr>
              <w:t>administr</w:t>
            </w:r>
            <w:r w:rsidRPr="00972623">
              <w:rPr>
                <w:rFonts w:asciiTheme="majorHAnsi" w:hAnsiTheme="majorHAnsi"/>
                <w:sz w:val="22"/>
                <w:szCs w:val="22"/>
              </w:rPr>
              <w:t>a</w:t>
            </w:r>
            <w:r w:rsidRPr="00972623">
              <w:rPr>
                <w:rFonts w:asciiTheme="majorHAnsi" w:hAnsiTheme="majorHAnsi"/>
                <w:sz w:val="22"/>
                <w:szCs w:val="22"/>
              </w:rPr>
              <w:t>tion of</w:t>
            </w:r>
            <w:r w:rsidR="00884EFF" w:rsidRPr="00972623">
              <w:rPr>
                <w:rFonts w:asciiTheme="majorHAnsi" w:hAnsiTheme="majorHAnsi"/>
                <w:sz w:val="22"/>
                <w:szCs w:val="22"/>
              </w:rPr>
              <w:t xml:space="preserve"> the VR services portion of </w:t>
            </w:r>
            <w:r w:rsidRPr="00972623">
              <w:rPr>
                <w:rFonts w:asciiTheme="majorHAnsi" w:hAnsiTheme="majorHAnsi"/>
                <w:sz w:val="22"/>
                <w:szCs w:val="22"/>
              </w:rPr>
              <w:t>Unified or Combined State Plan;</w:t>
            </w:r>
          </w:p>
        </w:tc>
      </w:tr>
      <w:tr w:rsidR="00314CA0" w:rsidRPr="00972623" w:rsidTr="00314CA0">
        <w:tc>
          <w:tcPr>
            <w:tcW w:w="450" w:type="dxa"/>
          </w:tcPr>
          <w:p w:rsidR="00314CA0" w:rsidRPr="00972623" w:rsidRDefault="00314CA0" w:rsidP="001F4EED">
            <w:pPr>
              <w:rPr>
                <w:rFonts w:asciiTheme="majorHAnsi" w:hAnsiTheme="majorHAnsi"/>
                <w:b/>
                <w:sz w:val="22"/>
                <w:szCs w:val="22"/>
              </w:rPr>
            </w:pPr>
            <w:r w:rsidRPr="00972623">
              <w:rPr>
                <w:rFonts w:asciiTheme="majorHAnsi" w:hAnsiTheme="majorHAnsi"/>
                <w:b/>
                <w:sz w:val="22"/>
                <w:szCs w:val="22"/>
              </w:rPr>
              <w:t>3</w:t>
            </w:r>
          </w:p>
        </w:tc>
        <w:tc>
          <w:tcPr>
            <w:tcW w:w="8190" w:type="dxa"/>
          </w:tcPr>
          <w:p w:rsidR="00314CA0" w:rsidRPr="00972623" w:rsidRDefault="00314CA0" w:rsidP="00DD7911">
            <w:pPr>
              <w:rPr>
                <w:rFonts w:asciiTheme="majorHAnsi" w:hAnsiTheme="majorHAnsi"/>
                <w:sz w:val="22"/>
                <w:szCs w:val="22"/>
              </w:rPr>
            </w:pPr>
            <w:r w:rsidRPr="00972623">
              <w:rPr>
                <w:rFonts w:asciiTheme="majorHAnsi" w:hAnsiTheme="majorHAnsi"/>
                <w:sz w:val="22"/>
                <w:szCs w:val="22"/>
              </w:rPr>
              <w:t>As a condition for the receipt of Federal funds under title VI of the Rehabilitation Act for supported employment services, the</w:t>
            </w:r>
            <w:r w:rsidR="0012734E" w:rsidRPr="00972623">
              <w:rPr>
                <w:rFonts w:asciiTheme="majorHAnsi" w:hAnsiTheme="majorHAnsi"/>
                <w:sz w:val="22"/>
                <w:szCs w:val="22"/>
              </w:rPr>
              <w:t xml:space="preserve"> Bureau of Rehabilitation Services </w:t>
            </w:r>
            <w:r w:rsidRPr="00972623">
              <w:rPr>
                <w:rFonts w:asciiTheme="majorHAnsi" w:hAnsiTheme="majorHAnsi"/>
                <w:sz w:val="22"/>
                <w:szCs w:val="22"/>
              </w:rPr>
              <w:t>agrees to operate and administer the State Supported Employment Services Program in accordance with the supplement to the VR services port</w:t>
            </w:r>
            <w:r w:rsidR="00963A83" w:rsidRPr="00972623">
              <w:rPr>
                <w:rFonts w:asciiTheme="majorHAnsi" w:hAnsiTheme="majorHAnsi"/>
                <w:sz w:val="22"/>
                <w:szCs w:val="22"/>
              </w:rPr>
              <w:t xml:space="preserve">ion of the Unified </w:t>
            </w:r>
            <w:r w:rsidRPr="00972623">
              <w:rPr>
                <w:rFonts w:asciiTheme="majorHAnsi" w:hAnsiTheme="majorHAnsi"/>
                <w:sz w:val="22"/>
                <w:szCs w:val="22"/>
              </w:rPr>
              <w:t>State Plan, the Rehabilitation Act, and all applicable regulations, policies, and procedures established by the Secretary of Education. Funds made available under title VI are used solely for the provision of supported employment services and the administration of the supplement to the VR se</w:t>
            </w:r>
            <w:r w:rsidRPr="00972623">
              <w:rPr>
                <w:rFonts w:asciiTheme="majorHAnsi" w:hAnsiTheme="majorHAnsi"/>
                <w:sz w:val="22"/>
                <w:szCs w:val="22"/>
              </w:rPr>
              <w:t>r</w:t>
            </w:r>
            <w:r w:rsidRPr="00972623">
              <w:rPr>
                <w:rFonts w:asciiTheme="majorHAnsi" w:hAnsiTheme="majorHAnsi"/>
                <w:sz w:val="22"/>
                <w:szCs w:val="22"/>
              </w:rPr>
              <w:t>vices portion of the Unified or Combined State Plan;</w:t>
            </w:r>
          </w:p>
        </w:tc>
      </w:tr>
      <w:tr w:rsidR="00314CA0" w:rsidRPr="00972623" w:rsidTr="00314CA0">
        <w:tc>
          <w:tcPr>
            <w:tcW w:w="450" w:type="dxa"/>
          </w:tcPr>
          <w:p w:rsidR="00314CA0" w:rsidRPr="00972623" w:rsidRDefault="00314CA0" w:rsidP="001F4EED">
            <w:pPr>
              <w:rPr>
                <w:rFonts w:asciiTheme="majorHAnsi" w:hAnsiTheme="majorHAnsi"/>
                <w:b/>
                <w:sz w:val="22"/>
                <w:szCs w:val="22"/>
              </w:rPr>
            </w:pPr>
            <w:r w:rsidRPr="00972623">
              <w:rPr>
                <w:rFonts w:asciiTheme="majorHAnsi" w:hAnsiTheme="majorHAnsi"/>
                <w:b/>
                <w:sz w:val="22"/>
                <w:szCs w:val="22"/>
              </w:rPr>
              <w:t>4</w:t>
            </w:r>
          </w:p>
        </w:tc>
        <w:tc>
          <w:tcPr>
            <w:tcW w:w="8190" w:type="dxa"/>
          </w:tcPr>
          <w:p w:rsidR="00314CA0" w:rsidRPr="00972623" w:rsidRDefault="00314CA0" w:rsidP="001F4EED">
            <w:pPr>
              <w:rPr>
                <w:rFonts w:asciiTheme="majorHAnsi" w:hAnsiTheme="majorHAnsi"/>
                <w:sz w:val="22"/>
                <w:szCs w:val="22"/>
              </w:rPr>
            </w:pPr>
            <w:r w:rsidRPr="00972623">
              <w:rPr>
                <w:rFonts w:asciiTheme="majorHAnsi" w:hAnsiTheme="majorHAnsi"/>
                <w:sz w:val="22"/>
                <w:szCs w:val="22"/>
              </w:rPr>
              <w:t xml:space="preserve">The </w:t>
            </w:r>
            <w:r w:rsidR="0012734E" w:rsidRPr="00972623">
              <w:rPr>
                <w:rFonts w:asciiTheme="majorHAnsi" w:hAnsiTheme="majorHAnsi"/>
                <w:sz w:val="22"/>
                <w:szCs w:val="22"/>
              </w:rPr>
              <w:t xml:space="preserve">Bureau of Rehabilitation Services </w:t>
            </w:r>
            <w:r w:rsidRPr="00972623">
              <w:rPr>
                <w:rFonts w:asciiTheme="majorHAnsi" w:hAnsiTheme="majorHAnsi"/>
                <w:sz w:val="22"/>
                <w:szCs w:val="22"/>
              </w:rPr>
              <w:t>has the authority under State law to perform the functions of the State regarding the VR services port</w:t>
            </w:r>
            <w:r w:rsidR="00963A83" w:rsidRPr="00972623">
              <w:rPr>
                <w:rFonts w:asciiTheme="majorHAnsi" w:hAnsiTheme="majorHAnsi"/>
                <w:sz w:val="22"/>
                <w:szCs w:val="22"/>
              </w:rPr>
              <w:t xml:space="preserve">ion of the Unified </w:t>
            </w:r>
            <w:r w:rsidRPr="00972623">
              <w:rPr>
                <w:rFonts w:asciiTheme="majorHAnsi" w:hAnsiTheme="majorHAnsi"/>
                <w:sz w:val="22"/>
                <w:szCs w:val="22"/>
              </w:rPr>
              <w:t>State Plan and its supplement;</w:t>
            </w:r>
          </w:p>
        </w:tc>
      </w:tr>
      <w:tr w:rsidR="00314CA0" w:rsidRPr="00972623" w:rsidTr="00314CA0">
        <w:tc>
          <w:tcPr>
            <w:tcW w:w="450" w:type="dxa"/>
          </w:tcPr>
          <w:p w:rsidR="00314CA0" w:rsidRPr="00972623" w:rsidRDefault="00314CA0" w:rsidP="001F4EED">
            <w:pPr>
              <w:rPr>
                <w:rFonts w:asciiTheme="majorHAnsi" w:hAnsiTheme="majorHAnsi"/>
                <w:b/>
                <w:sz w:val="22"/>
                <w:szCs w:val="22"/>
              </w:rPr>
            </w:pPr>
            <w:r w:rsidRPr="00972623">
              <w:rPr>
                <w:rFonts w:asciiTheme="majorHAnsi" w:hAnsiTheme="majorHAnsi"/>
                <w:b/>
                <w:sz w:val="22"/>
                <w:szCs w:val="22"/>
              </w:rPr>
              <w:t>5</w:t>
            </w:r>
          </w:p>
        </w:tc>
        <w:tc>
          <w:tcPr>
            <w:tcW w:w="8190" w:type="dxa"/>
          </w:tcPr>
          <w:p w:rsidR="00314CA0" w:rsidRPr="00972623" w:rsidRDefault="00314CA0" w:rsidP="001F4EED">
            <w:pPr>
              <w:rPr>
                <w:rFonts w:asciiTheme="majorHAnsi" w:hAnsiTheme="majorHAnsi"/>
                <w:sz w:val="22"/>
                <w:szCs w:val="22"/>
              </w:rPr>
            </w:pPr>
            <w:r w:rsidRPr="00972623">
              <w:rPr>
                <w:rFonts w:asciiTheme="majorHAnsi" w:hAnsiTheme="majorHAnsi"/>
                <w:sz w:val="22"/>
                <w:szCs w:val="22"/>
              </w:rPr>
              <w:t>The State legally may carry out each provision of the VR services por</w:t>
            </w:r>
            <w:r w:rsidR="00963A83" w:rsidRPr="00972623">
              <w:rPr>
                <w:rFonts w:asciiTheme="majorHAnsi" w:hAnsiTheme="majorHAnsi"/>
                <w:sz w:val="22"/>
                <w:szCs w:val="22"/>
              </w:rPr>
              <w:t xml:space="preserve">tion of the Unified </w:t>
            </w:r>
            <w:r w:rsidRPr="00972623">
              <w:rPr>
                <w:rFonts w:asciiTheme="majorHAnsi" w:hAnsiTheme="majorHAnsi"/>
                <w:sz w:val="22"/>
                <w:szCs w:val="22"/>
              </w:rPr>
              <w:t>State Plan and its supplement.</w:t>
            </w:r>
          </w:p>
        </w:tc>
      </w:tr>
      <w:tr w:rsidR="00314CA0" w:rsidRPr="00972623" w:rsidTr="00314CA0">
        <w:tc>
          <w:tcPr>
            <w:tcW w:w="450" w:type="dxa"/>
          </w:tcPr>
          <w:p w:rsidR="00314CA0" w:rsidRPr="00972623" w:rsidRDefault="00314CA0" w:rsidP="001F4EED">
            <w:pPr>
              <w:rPr>
                <w:rFonts w:asciiTheme="majorHAnsi" w:hAnsiTheme="majorHAnsi"/>
                <w:b/>
                <w:sz w:val="22"/>
                <w:szCs w:val="22"/>
              </w:rPr>
            </w:pPr>
            <w:r w:rsidRPr="00972623">
              <w:rPr>
                <w:rFonts w:asciiTheme="majorHAnsi" w:hAnsiTheme="majorHAnsi"/>
                <w:b/>
                <w:sz w:val="22"/>
                <w:szCs w:val="22"/>
              </w:rPr>
              <w:t>6</w:t>
            </w:r>
          </w:p>
        </w:tc>
        <w:tc>
          <w:tcPr>
            <w:tcW w:w="8190" w:type="dxa"/>
          </w:tcPr>
          <w:p w:rsidR="00314CA0" w:rsidRPr="00972623" w:rsidRDefault="00314CA0" w:rsidP="001F4EED">
            <w:pPr>
              <w:rPr>
                <w:rFonts w:asciiTheme="majorHAnsi" w:hAnsiTheme="majorHAnsi"/>
                <w:sz w:val="22"/>
                <w:szCs w:val="22"/>
              </w:rPr>
            </w:pPr>
            <w:r w:rsidRPr="00972623">
              <w:rPr>
                <w:rFonts w:asciiTheme="majorHAnsi" w:hAnsiTheme="majorHAnsi"/>
                <w:sz w:val="22"/>
                <w:szCs w:val="22"/>
              </w:rPr>
              <w:t>All provisions of the VR services por</w:t>
            </w:r>
            <w:r w:rsidR="00963A83" w:rsidRPr="00972623">
              <w:rPr>
                <w:rFonts w:asciiTheme="majorHAnsi" w:hAnsiTheme="majorHAnsi"/>
                <w:sz w:val="22"/>
                <w:szCs w:val="22"/>
              </w:rPr>
              <w:t xml:space="preserve">tion of the Unified </w:t>
            </w:r>
            <w:r w:rsidRPr="00972623">
              <w:rPr>
                <w:rFonts w:asciiTheme="majorHAnsi" w:hAnsiTheme="majorHAnsi"/>
                <w:sz w:val="22"/>
                <w:szCs w:val="22"/>
              </w:rPr>
              <w:t>State Plan and its supplement are consistent with State law.</w:t>
            </w:r>
          </w:p>
        </w:tc>
      </w:tr>
      <w:tr w:rsidR="00314CA0" w:rsidRPr="00972623" w:rsidTr="00314CA0">
        <w:tc>
          <w:tcPr>
            <w:tcW w:w="450" w:type="dxa"/>
          </w:tcPr>
          <w:p w:rsidR="00314CA0" w:rsidRPr="00972623" w:rsidRDefault="00314CA0" w:rsidP="001F4EED">
            <w:pPr>
              <w:rPr>
                <w:rFonts w:asciiTheme="majorHAnsi" w:hAnsiTheme="majorHAnsi"/>
                <w:b/>
                <w:sz w:val="22"/>
                <w:szCs w:val="22"/>
              </w:rPr>
            </w:pPr>
            <w:r w:rsidRPr="00972623">
              <w:rPr>
                <w:rFonts w:asciiTheme="majorHAnsi" w:hAnsiTheme="majorHAnsi"/>
                <w:b/>
                <w:sz w:val="22"/>
                <w:szCs w:val="22"/>
              </w:rPr>
              <w:t>7</w:t>
            </w:r>
          </w:p>
        </w:tc>
        <w:tc>
          <w:tcPr>
            <w:tcW w:w="8190" w:type="dxa"/>
          </w:tcPr>
          <w:p w:rsidR="00314CA0" w:rsidRPr="00972623" w:rsidRDefault="00340275" w:rsidP="001F4EED">
            <w:pPr>
              <w:rPr>
                <w:rFonts w:asciiTheme="majorHAnsi" w:hAnsiTheme="majorHAnsi"/>
                <w:sz w:val="22"/>
                <w:szCs w:val="22"/>
              </w:rPr>
            </w:pPr>
            <w:r w:rsidRPr="00972623">
              <w:rPr>
                <w:rFonts w:asciiTheme="majorHAnsi" w:hAnsiTheme="majorHAnsi"/>
                <w:sz w:val="22"/>
                <w:szCs w:val="22"/>
              </w:rPr>
              <w:t>The (enter title of State officer below) has the authority under State law to receive, hold, and disburse Federal funds made available under the VR services port</w:t>
            </w:r>
            <w:r w:rsidR="00963A83" w:rsidRPr="00972623">
              <w:rPr>
                <w:rFonts w:asciiTheme="majorHAnsi" w:hAnsiTheme="majorHAnsi"/>
                <w:sz w:val="22"/>
                <w:szCs w:val="22"/>
              </w:rPr>
              <w:t xml:space="preserve">ion of the Unified </w:t>
            </w:r>
            <w:r w:rsidRPr="00972623">
              <w:rPr>
                <w:rFonts w:asciiTheme="majorHAnsi" w:hAnsiTheme="majorHAnsi"/>
                <w:sz w:val="22"/>
                <w:szCs w:val="22"/>
              </w:rPr>
              <w:t>State Plan and its supplement;</w:t>
            </w:r>
          </w:p>
        </w:tc>
      </w:tr>
      <w:tr w:rsidR="00314CA0" w:rsidRPr="00972623" w:rsidTr="00314CA0">
        <w:tc>
          <w:tcPr>
            <w:tcW w:w="450" w:type="dxa"/>
          </w:tcPr>
          <w:p w:rsidR="00314CA0" w:rsidRPr="00972623" w:rsidRDefault="00314CA0" w:rsidP="001F4EED">
            <w:pPr>
              <w:rPr>
                <w:rFonts w:asciiTheme="majorHAnsi" w:hAnsiTheme="majorHAnsi"/>
                <w:b/>
                <w:sz w:val="22"/>
                <w:szCs w:val="22"/>
              </w:rPr>
            </w:pPr>
            <w:r w:rsidRPr="00972623">
              <w:rPr>
                <w:rFonts w:asciiTheme="majorHAnsi" w:hAnsiTheme="majorHAnsi"/>
                <w:b/>
                <w:sz w:val="22"/>
                <w:szCs w:val="22"/>
              </w:rPr>
              <w:t>8</w:t>
            </w:r>
          </w:p>
        </w:tc>
        <w:tc>
          <w:tcPr>
            <w:tcW w:w="8190" w:type="dxa"/>
          </w:tcPr>
          <w:p w:rsidR="00314CA0" w:rsidRPr="00972623" w:rsidRDefault="0012734E" w:rsidP="001F4EED">
            <w:pPr>
              <w:rPr>
                <w:rFonts w:asciiTheme="majorHAnsi" w:hAnsiTheme="majorHAnsi"/>
                <w:sz w:val="22"/>
                <w:szCs w:val="22"/>
              </w:rPr>
            </w:pPr>
            <w:r w:rsidRPr="00972623">
              <w:rPr>
                <w:rFonts w:asciiTheme="majorHAnsi" w:hAnsiTheme="majorHAnsi"/>
                <w:sz w:val="22"/>
                <w:szCs w:val="22"/>
              </w:rPr>
              <w:t xml:space="preserve">The Director, Bureau of Rehabilitation Services </w:t>
            </w:r>
            <w:r w:rsidR="00340275" w:rsidRPr="00972623">
              <w:rPr>
                <w:rFonts w:asciiTheme="majorHAnsi" w:hAnsiTheme="majorHAnsi"/>
                <w:sz w:val="22"/>
                <w:szCs w:val="22"/>
              </w:rPr>
              <w:t>has the authority to submit the VR se</w:t>
            </w:r>
            <w:r w:rsidR="00340275" w:rsidRPr="00972623">
              <w:rPr>
                <w:rFonts w:asciiTheme="majorHAnsi" w:hAnsiTheme="majorHAnsi"/>
                <w:sz w:val="22"/>
                <w:szCs w:val="22"/>
              </w:rPr>
              <w:t>r</w:t>
            </w:r>
            <w:r w:rsidR="00340275" w:rsidRPr="00972623">
              <w:rPr>
                <w:rFonts w:asciiTheme="majorHAnsi" w:hAnsiTheme="majorHAnsi"/>
                <w:sz w:val="22"/>
                <w:szCs w:val="22"/>
              </w:rPr>
              <w:t>vices port</w:t>
            </w:r>
            <w:r w:rsidR="00963A83" w:rsidRPr="00972623">
              <w:rPr>
                <w:rFonts w:asciiTheme="majorHAnsi" w:hAnsiTheme="majorHAnsi"/>
                <w:sz w:val="22"/>
                <w:szCs w:val="22"/>
              </w:rPr>
              <w:t xml:space="preserve">ion of the Unified </w:t>
            </w:r>
            <w:r w:rsidR="00340275" w:rsidRPr="00972623">
              <w:rPr>
                <w:rFonts w:asciiTheme="majorHAnsi" w:hAnsiTheme="majorHAnsi"/>
                <w:sz w:val="22"/>
                <w:szCs w:val="22"/>
              </w:rPr>
              <w:t>State Plan and the supplement for Supported Employment services;</w:t>
            </w:r>
          </w:p>
        </w:tc>
      </w:tr>
      <w:tr w:rsidR="00314CA0" w:rsidRPr="00972623" w:rsidTr="00314CA0">
        <w:tc>
          <w:tcPr>
            <w:tcW w:w="450" w:type="dxa"/>
          </w:tcPr>
          <w:p w:rsidR="00314CA0" w:rsidRPr="00972623" w:rsidRDefault="00314CA0" w:rsidP="001F4EED">
            <w:pPr>
              <w:rPr>
                <w:rFonts w:asciiTheme="majorHAnsi" w:hAnsiTheme="majorHAnsi"/>
                <w:b/>
                <w:sz w:val="22"/>
                <w:szCs w:val="22"/>
              </w:rPr>
            </w:pPr>
            <w:r w:rsidRPr="00972623">
              <w:rPr>
                <w:rFonts w:asciiTheme="majorHAnsi" w:hAnsiTheme="majorHAnsi"/>
                <w:b/>
                <w:sz w:val="22"/>
                <w:szCs w:val="22"/>
              </w:rPr>
              <w:t>9</w:t>
            </w:r>
          </w:p>
        </w:tc>
        <w:tc>
          <w:tcPr>
            <w:tcW w:w="8190" w:type="dxa"/>
          </w:tcPr>
          <w:p w:rsidR="00314CA0" w:rsidRPr="00972623" w:rsidRDefault="00340275" w:rsidP="001F4EED">
            <w:pPr>
              <w:rPr>
                <w:rFonts w:asciiTheme="majorHAnsi" w:hAnsiTheme="majorHAnsi"/>
                <w:sz w:val="22"/>
                <w:szCs w:val="22"/>
              </w:rPr>
            </w:pPr>
            <w:r w:rsidRPr="00972623">
              <w:rPr>
                <w:rFonts w:asciiTheme="majorHAnsi" w:hAnsiTheme="majorHAnsi"/>
                <w:sz w:val="22"/>
                <w:szCs w:val="22"/>
              </w:rPr>
              <w:t>The agency that submits the VR services por</w:t>
            </w:r>
            <w:r w:rsidR="00963A83" w:rsidRPr="00972623">
              <w:rPr>
                <w:rFonts w:asciiTheme="majorHAnsi" w:hAnsiTheme="majorHAnsi"/>
                <w:sz w:val="22"/>
                <w:szCs w:val="22"/>
              </w:rPr>
              <w:t xml:space="preserve">tion of the Unified </w:t>
            </w:r>
            <w:r w:rsidRPr="00972623">
              <w:rPr>
                <w:rFonts w:asciiTheme="majorHAnsi" w:hAnsiTheme="majorHAnsi"/>
                <w:sz w:val="22"/>
                <w:szCs w:val="22"/>
              </w:rPr>
              <w:t>State Plan and its su</w:t>
            </w:r>
            <w:r w:rsidRPr="00972623">
              <w:rPr>
                <w:rFonts w:asciiTheme="majorHAnsi" w:hAnsiTheme="majorHAnsi"/>
                <w:sz w:val="22"/>
                <w:szCs w:val="22"/>
              </w:rPr>
              <w:t>p</w:t>
            </w:r>
            <w:r w:rsidRPr="00972623">
              <w:rPr>
                <w:rFonts w:asciiTheme="majorHAnsi" w:hAnsiTheme="majorHAnsi"/>
                <w:sz w:val="22"/>
                <w:szCs w:val="22"/>
              </w:rPr>
              <w:t>plement has adopted or otherwise formally approved the plan and its supplement.</w:t>
            </w:r>
          </w:p>
        </w:tc>
      </w:tr>
    </w:tbl>
    <w:p w:rsidR="008A6BF0" w:rsidRPr="00972623" w:rsidRDefault="008A6BF0" w:rsidP="00FE6E9E">
      <w:pPr>
        <w:ind w:left="-720"/>
        <w:rPr>
          <w:rFonts w:asciiTheme="majorHAnsi" w:hAnsiTheme="majorHAnsi"/>
          <w:sz w:val="22"/>
          <w:szCs w:val="22"/>
        </w:rPr>
      </w:pPr>
    </w:p>
    <w:p w:rsidR="004146FA" w:rsidRPr="00972623" w:rsidRDefault="004146FA" w:rsidP="004146FA">
      <w:pPr>
        <w:ind w:left="-810"/>
        <w:rPr>
          <w:rFonts w:asciiTheme="majorHAnsi" w:hAnsiTheme="majorHAnsi"/>
          <w:b/>
          <w:sz w:val="22"/>
          <w:szCs w:val="22"/>
        </w:rPr>
      </w:pPr>
      <w:r w:rsidRPr="00972623">
        <w:rPr>
          <w:rFonts w:asciiTheme="majorHAnsi" w:hAnsiTheme="majorHAnsi"/>
          <w:b/>
          <w:sz w:val="22"/>
          <w:szCs w:val="22"/>
        </w:rPr>
        <w:tab/>
      </w:r>
      <w:r w:rsidRPr="00972623">
        <w:rPr>
          <w:rFonts w:asciiTheme="majorHAnsi" w:hAnsiTheme="majorHAnsi"/>
          <w:b/>
          <w:sz w:val="22"/>
          <w:szCs w:val="22"/>
        </w:rPr>
        <w:tab/>
      </w:r>
      <w:r w:rsidR="00FE70F6" w:rsidRPr="00972623">
        <w:rPr>
          <w:rFonts w:asciiTheme="majorHAnsi" w:hAnsiTheme="majorHAnsi"/>
          <w:b/>
          <w:sz w:val="28"/>
          <w:szCs w:val="28"/>
        </w:rPr>
        <w:t xml:space="preserve">VR </w:t>
      </w:r>
      <w:r w:rsidRPr="00972623">
        <w:rPr>
          <w:rFonts w:asciiTheme="majorHAnsi" w:hAnsiTheme="majorHAnsi"/>
          <w:b/>
          <w:sz w:val="28"/>
          <w:szCs w:val="28"/>
        </w:rPr>
        <w:t>ASSURANCES</w:t>
      </w:r>
    </w:p>
    <w:p w:rsidR="00963A83" w:rsidRPr="00972623" w:rsidRDefault="00963A83" w:rsidP="004146FA">
      <w:pPr>
        <w:ind w:left="-810"/>
        <w:rPr>
          <w:rFonts w:asciiTheme="majorHAnsi" w:hAnsiTheme="majorHAnsi"/>
          <w:b/>
          <w:sz w:val="22"/>
          <w:szCs w:val="22"/>
        </w:rPr>
      </w:pPr>
      <w:r w:rsidRPr="00972623">
        <w:rPr>
          <w:rFonts w:asciiTheme="majorHAnsi" w:hAnsiTheme="majorHAnsi"/>
          <w:b/>
          <w:sz w:val="22"/>
          <w:szCs w:val="22"/>
        </w:rPr>
        <w:tab/>
      </w:r>
      <w:r w:rsidRPr="00972623">
        <w:rPr>
          <w:rFonts w:asciiTheme="majorHAnsi" w:hAnsiTheme="majorHAnsi"/>
          <w:b/>
          <w:sz w:val="22"/>
          <w:szCs w:val="22"/>
        </w:rPr>
        <w:tab/>
      </w:r>
      <w:r w:rsidRPr="00972623">
        <w:rPr>
          <w:rFonts w:asciiTheme="majorHAnsi" w:hAnsiTheme="majorHAnsi"/>
          <w:sz w:val="22"/>
          <w:szCs w:val="22"/>
        </w:rPr>
        <w:t xml:space="preserve">The designated State agency or designated State unit, as appropriate and identified in the State </w:t>
      </w:r>
      <w:r w:rsidRPr="00972623">
        <w:rPr>
          <w:rFonts w:asciiTheme="majorHAnsi" w:hAnsiTheme="majorHAnsi"/>
          <w:sz w:val="22"/>
          <w:szCs w:val="22"/>
        </w:rPr>
        <w:tab/>
      </w:r>
      <w:r w:rsidRPr="00972623">
        <w:rPr>
          <w:rFonts w:asciiTheme="majorHAnsi" w:hAnsiTheme="majorHAnsi"/>
          <w:sz w:val="22"/>
          <w:szCs w:val="22"/>
        </w:rPr>
        <w:tab/>
      </w:r>
      <w:r w:rsidRPr="00972623">
        <w:rPr>
          <w:rFonts w:asciiTheme="majorHAnsi" w:hAnsiTheme="majorHAnsi"/>
          <w:sz w:val="22"/>
          <w:szCs w:val="22"/>
        </w:rPr>
        <w:tab/>
        <w:t xml:space="preserve">certifications included with this VR services portion of the Unified State Plan and its supplement, </w:t>
      </w:r>
      <w:r w:rsidRPr="00972623">
        <w:rPr>
          <w:rFonts w:asciiTheme="majorHAnsi" w:hAnsiTheme="majorHAnsi"/>
          <w:sz w:val="22"/>
          <w:szCs w:val="22"/>
        </w:rPr>
        <w:lastRenderedPageBreak/>
        <w:tab/>
      </w:r>
      <w:r w:rsidRPr="00972623">
        <w:rPr>
          <w:rFonts w:asciiTheme="majorHAnsi" w:hAnsiTheme="majorHAnsi"/>
          <w:sz w:val="22"/>
          <w:szCs w:val="22"/>
        </w:rPr>
        <w:tab/>
        <w:t xml:space="preserve">through signature of the authorized individual, assures the Commissioner of the Rehabilitation </w:t>
      </w:r>
      <w:r w:rsidRPr="00972623">
        <w:rPr>
          <w:rFonts w:asciiTheme="majorHAnsi" w:hAnsiTheme="majorHAnsi"/>
          <w:sz w:val="22"/>
          <w:szCs w:val="22"/>
        </w:rPr>
        <w:tab/>
      </w:r>
      <w:r w:rsidRPr="00972623">
        <w:rPr>
          <w:rFonts w:asciiTheme="majorHAnsi" w:hAnsiTheme="majorHAnsi"/>
          <w:sz w:val="22"/>
          <w:szCs w:val="22"/>
        </w:rPr>
        <w:tab/>
      </w:r>
      <w:r w:rsidRPr="00972623">
        <w:rPr>
          <w:rFonts w:asciiTheme="majorHAnsi" w:hAnsiTheme="majorHAnsi"/>
          <w:sz w:val="22"/>
          <w:szCs w:val="22"/>
        </w:rPr>
        <w:tab/>
        <w:t xml:space="preserve">Services Administration </w:t>
      </w:r>
      <w:r w:rsidRPr="00972623">
        <w:rPr>
          <w:rFonts w:asciiTheme="majorHAnsi" w:hAnsiTheme="majorHAnsi"/>
          <w:sz w:val="22"/>
          <w:szCs w:val="22"/>
        </w:rPr>
        <w:tab/>
        <w:t xml:space="preserve">(RSA), that it will comply with all of the requirements of the VR services </w:t>
      </w:r>
      <w:r w:rsidRPr="00972623">
        <w:rPr>
          <w:rFonts w:asciiTheme="majorHAnsi" w:hAnsiTheme="majorHAnsi"/>
          <w:sz w:val="22"/>
          <w:szCs w:val="22"/>
        </w:rPr>
        <w:tab/>
      </w:r>
      <w:r w:rsidRPr="00972623">
        <w:rPr>
          <w:rFonts w:asciiTheme="majorHAnsi" w:hAnsiTheme="majorHAnsi"/>
          <w:sz w:val="22"/>
          <w:szCs w:val="22"/>
        </w:rPr>
        <w:tab/>
      </w:r>
      <w:r w:rsidRPr="00972623">
        <w:rPr>
          <w:rFonts w:asciiTheme="majorHAnsi" w:hAnsiTheme="majorHAnsi"/>
          <w:sz w:val="22"/>
          <w:szCs w:val="22"/>
        </w:rPr>
        <w:tab/>
        <w:t xml:space="preserve">portion of the Unified State Plan and its supplement, as set forth in sections 101(a) and 606 of </w:t>
      </w:r>
      <w:r w:rsidRPr="00972623">
        <w:rPr>
          <w:rFonts w:asciiTheme="majorHAnsi" w:hAnsiTheme="majorHAnsi"/>
          <w:sz w:val="22"/>
          <w:szCs w:val="22"/>
        </w:rPr>
        <w:tab/>
      </w:r>
      <w:r w:rsidRPr="00972623">
        <w:rPr>
          <w:rFonts w:asciiTheme="majorHAnsi" w:hAnsiTheme="majorHAnsi"/>
          <w:sz w:val="22"/>
          <w:szCs w:val="22"/>
        </w:rPr>
        <w:tab/>
      </w:r>
      <w:r w:rsidRPr="00972623">
        <w:rPr>
          <w:rFonts w:asciiTheme="majorHAnsi" w:hAnsiTheme="majorHAnsi"/>
          <w:sz w:val="22"/>
          <w:szCs w:val="22"/>
        </w:rPr>
        <w:tab/>
        <w:t xml:space="preserve">the Rehabilitation Act. The individual authorized to submit the VR services portion of the Unified </w:t>
      </w:r>
      <w:r w:rsidRPr="00972623">
        <w:rPr>
          <w:rFonts w:asciiTheme="majorHAnsi" w:hAnsiTheme="majorHAnsi"/>
          <w:sz w:val="22"/>
          <w:szCs w:val="22"/>
        </w:rPr>
        <w:tab/>
      </w:r>
      <w:r w:rsidRPr="00972623">
        <w:rPr>
          <w:rFonts w:asciiTheme="majorHAnsi" w:hAnsiTheme="majorHAnsi"/>
          <w:sz w:val="22"/>
          <w:szCs w:val="22"/>
        </w:rPr>
        <w:tab/>
        <w:t>State Plan and its supplement makes the following assurances:</w:t>
      </w:r>
    </w:p>
    <w:p w:rsidR="004146FA" w:rsidRPr="00972623" w:rsidRDefault="004146FA" w:rsidP="004146FA">
      <w:pPr>
        <w:ind w:left="-810"/>
        <w:rPr>
          <w:rFonts w:asciiTheme="majorHAnsi" w:hAnsiTheme="majorHAnsi"/>
          <w:b/>
          <w:sz w:val="22"/>
          <w:szCs w:val="22"/>
        </w:rPr>
      </w:pPr>
    </w:p>
    <w:p w:rsidR="004146FA" w:rsidRPr="00972623" w:rsidRDefault="004146FA" w:rsidP="004146FA">
      <w:pPr>
        <w:ind w:left="-810"/>
        <w:rPr>
          <w:rFonts w:asciiTheme="majorHAnsi" w:hAnsiTheme="majorHAnsi"/>
          <w:sz w:val="22"/>
          <w:szCs w:val="22"/>
        </w:rPr>
      </w:pPr>
      <w:r w:rsidRPr="00972623">
        <w:rPr>
          <w:rFonts w:asciiTheme="majorHAnsi" w:hAnsiTheme="majorHAnsi"/>
          <w:b/>
          <w:sz w:val="22"/>
          <w:szCs w:val="22"/>
        </w:rPr>
        <w:t xml:space="preserve"> </w:t>
      </w:r>
      <w:r w:rsidRPr="00972623">
        <w:rPr>
          <w:rFonts w:asciiTheme="majorHAnsi" w:hAnsiTheme="majorHAnsi"/>
          <w:b/>
          <w:sz w:val="22"/>
          <w:szCs w:val="22"/>
        </w:rPr>
        <w:tab/>
      </w:r>
      <w:r w:rsidRPr="00972623">
        <w:rPr>
          <w:rFonts w:asciiTheme="majorHAnsi" w:hAnsiTheme="majorHAnsi"/>
          <w:b/>
          <w:sz w:val="22"/>
          <w:szCs w:val="22"/>
        </w:rPr>
        <w:tab/>
        <w:t xml:space="preserve">State Plan must provide assurances that: </w:t>
      </w:r>
      <w:r w:rsidR="00DE3971" w:rsidRPr="00972623">
        <w:rPr>
          <w:rFonts w:asciiTheme="majorHAnsi" w:hAnsiTheme="majorHAnsi"/>
          <w:caps/>
          <w:sz w:val="20"/>
          <w:szCs w:val="20"/>
        </w:rPr>
        <w:t>[</w:t>
      </w:r>
      <w:r w:rsidR="0071396E" w:rsidRPr="00972623">
        <w:rPr>
          <w:rFonts w:asciiTheme="majorHAnsi" w:hAnsiTheme="majorHAnsi"/>
          <w:caps/>
          <w:sz w:val="20"/>
          <w:szCs w:val="20"/>
        </w:rPr>
        <w:t xml:space="preserve">FROM </w:t>
      </w:r>
      <w:r w:rsidRPr="00972623">
        <w:rPr>
          <w:rFonts w:asciiTheme="majorHAnsi" w:hAnsiTheme="majorHAnsi"/>
          <w:caps/>
          <w:sz w:val="20"/>
          <w:szCs w:val="20"/>
        </w:rPr>
        <w:t>DORS]</w:t>
      </w:r>
    </w:p>
    <w:tbl>
      <w:tblPr>
        <w:tblStyle w:val="TableGrid"/>
        <w:tblW w:w="8640" w:type="dxa"/>
        <w:tblInd w:w="108" w:type="dxa"/>
        <w:tblLook w:val="04A0" w:firstRow="1" w:lastRow="0" w:firstColumn="1" w:lastColumn="0" w:noHBand="0" w:noVBand="1"/>
      </w:tblPr>
      <w:tblGrid>
        <w:gridCol w:w="450"/>
        <w:gridCol w:w="8190"/>
      </w:tblGrid>
      <w:tr w:rsidR="004146FA" w:rsidRPr="00972623" w:rsidTr="004146FA">
        <w:tc>
          <w:tcPr>
            <w:tcW w:w="450" w:type="dxa"/>
          </w:tcPr>
          <w:p w:rsidR="004146FA" w:rsidRPr="00972623" w:rsidRDefault="00DE3971" w:rsidP="001F4EED">
            <w:pPr>
              <w:rPr>
                <w:rFonts w:asciiTheme="majorHAnsi" w:hAnsiTheme="majorHAnsi"/>
                <w:b/>
                <w:sz w:val="22"/>
                <w:szCs w:val="22"/>
              </w:rPr>
            </w:pPr>
            <w:r w:rsidRPr="00972623">
              <w:rPr>
                <w:rFonts w:asciiTheme="majorHAnsi" w:hAnsiTheme="majorHAnsi"/>
                <w:b/>
                <w:sz w:val="22"/>
                <w:szCs w:val="22"/>
              </w:rPr>
              <w:t>1</w:t>
            </w:r>
          </w:p>
        </w:tc>
        <w:tc>
          <w:tcPr>
            <w:tcW w:w="8190" w:type="dxa"/>
          </w:tcPr>
          <w:p w:rsidR="004146FA" w:rsidRPr="00972623" w:rsidRDefault="004148A7" w:rsidP="001F4EED">
            <w:pPr>
              <w:rPr>
                <w:rFonts w:asciiTheme="majorHAnsi" w:hAnsiTheme="majorHAnsi"/>
                <w:b/>
                <w:i/>
                <w:sz w:val="22"/>
                <w:szCs w:val="22"/>
              </w:rPr>
            </w:pPr>
            <w:r w:rsidRPr="00972623">
              <w:rPr>
                <w:rFonts w:asciiTheme="majorHAnsi" w:hAnsiTheme="majorHAnsi"/>
                <w:b/>
                <w:sz w:val="22"/>
                <w:szCs w:val="22"/>
              </w:rPr>
              <w:t>Public Comm</w:t>
            </w:r>
            <w:r w:rsidR="008E31D3" w:rsidRPr="00972623">
              <w:rPr>
                <w:rFonts w:asciiTheme="majorHAnsi" w:hAnsiTheme="majorHAnsi"/>
                <w:b/>
                <w:sz w:val="22"/>
                <w:szCs w:val="22"/>
              </w:rPr>
              <w:t xml:space="preserve">ent on Policies and Procedures: </w:t>
            </w:r>
            <w:r w:rsidRPr="00972623">
              <w:rPr>
                <w:rFonts w:asciiTheme="majorHAnsi" w:hAnsiTheme="majorHAnsi"/>
                <w:sz w:val="22"/>
                <w:szCs w:val="22"/>
              </w:rPr>
              <w:t>The designated State agency assures it will comply with all statutory and regulatory requirements for public participation in the VR Services Portion of the Unified State Plan, as required by section 101(a)(16)(A) of the R</w:t>
            </w:r>
            <w:r w:rsidRPr="00972623">
              <w:rPr>
                <w:rFonts w:asciiTheme="majorHAnsi" w:hAnsiTheme="majorHAnsi"/>
                <w:sz w:val="22"/>
                <w:szCs w:val="22"/>
              </w:rPr>
              <w:t>e</w:t>
            </w:r>
            <w:r w:rsidRPr="00972623">
              <w:rPr>
                <w:rFonts w:asciiTheme="majorHAnsi" w:hAnsiTheme="majorHAnsi"/>
                <w:sz w:val="22"/>
                <w:szCs w:val="22"/>
              </w:rPr>
              <w:t>habilitation Act.</w:t>
            </w:r>
          </w:p>
        </w:tc>
      </w:tr>
      <w:tr w:rsidR="004146FA" w:rsidRPr="00972623" w:rsidTr="004146FA">
        <w:tc>
          <w:tcPr>
            <w:tcW w:w="450" w:type="dxa"/>
          </w:tcPr>
          <w:p w:rsidR="004146FA" w:rsidRPr="00972623" w:rsidRDefault="00DE3971" w:rsidP="001F4EED">
            <w:pPr>
              <w:rPr>
                <w:rFonts w:asciiTheme="majorHAnsi" w:hAnsiTheme="majorHAnsi"/>
                <w:b/>
                <w:sz w:val="22"/>
                <w:szCs w:val="22"/>
              </w:rPr>
            </w:pPr>
            <w:r w:rsidRPr="00972623">
              <w:rPr>
                <w:rFonts w:asciiTheme="majorHAnsi" w:hAnsiTheme="majorHAnsi"/>
                <w:b/>
                <w:sz w:val="22"/>
                <w:szCs w:val="22"/>
              </w:rPr>
              <w:t>2</w:t>
            </w:r>
          </w:p>
        </w:tc>
        <w:tc>
          <w:tcPr>
            <w:tcW w:w="8190" w:type="dxa"/>
          </w:tcPr>
          <w:p w:rsidR="004146FA" w:rsidRPr="00972623" w:rsidRDefault="004148A7" w:rsidP="001F4EED">
            <w:pPr>
              <w:rPr>
                <w:rFonts w:asciiTheme="majorHAnsi" w:hAnsiTheme="majorHAnsi"/>
                <w:b/>
                <w:sz w:val="22"/>
                <w:szCs w:val="22"/>
              </w:rPr>
            </w:pPr>
            <w:r w:rsidRPr="00972623">
              <w:rPr>
                <w:rFonts w:asciiTheme="majorHAnsi" w:hAnsiTheme="majorHAnsi"/>
                <w:b/>
                <w:sz w:val="22"/>
                <w:szCs w:val="22"/>
              </w:rPr>
              <w:t xml:space="preserve">Submission of the VR services portion of the Unified or </w:t>
            </w:r>
            <w:r w:rsidR="009D5669" w:rsidRPr="00972623">
              <w:rPr>
                <w:rFonts w:asciiTheme="majorHAnsi" w:hAnsiTheme="majorHAnsi"/>
                <w:b/>
                <w:sz w:val="22"/>
                <w:szCs w:val="22"/>
              </w:rPr>
              <w:t>Combined State</w:t>
            </w:r>
            <w:r w:rsidRPr="00972623">
              <w:rPr>
                <w:rFonts w:asciiTheme="majorHAnsi" w:hAnsiTheme="majorHAnsi"/>
                <w:b/>
                <w:sz w:val="22"/>
                <w:szCs w:val="22"/>
              </w:rPr>
              <w:t xml:space="preserve"> Plan and Its Supplement</w:t>
            </w:r>
            <w:r w:rsidR="008E31D3" w:rsidRPr="00972623">
              <w:rPr>
                <w:rFonts w:asciiTheme="majorHAnsi" w:hAnsiTheme="majorHAnsi"/>
                <w:b/>
                <w:sz w:val="22"/>
                <w:szCs w:val="22"/>
              </w:rPr>
              <w:t xml:space="preserve">: </w:t>
            </w:r>
            <w:r w:rsidRPr="00972623">
              <w:rPr>
                <w:rFonts w:asciiTheme="majorHAnsi" w:hAnsiTheme="majorHAnsi"/>
                <w:sz w:val="22"/>
                <w:szCs w:val="22"/>
              </w:rPr>
              <w:t xml:space="preserve">The designated State unit assures it will comply </w:t>
            </w:r>
            <w:r w:rsidR="009D5669" w:rsidRPr="00972623">
              <w:rPr>
                <w:rFonts w:asciiTheme="majorHAnsi" w:hAnsiTheme="majorHAnsi"/>
                <w:sz w:val="22"/>
                <w:szCs w:val="22"/>
              </w:rPr>
              <w:t>with all</w:t>
            </w:r>
            <w:r w:rsidRPr="00972623">
              <w:rPr>
                <w:rFonts w:asciiTheme="majorHAnsi" w:hAnsiTheme="majorHAnsi"/>
                <w:sz w:val="22"/>
                <w:szCs w:val="22"/>
              </w:rPr>
              <w:t xml:space="preserve"> requirements pe</w:t>
            </w:r>
            <w:r w:rsidRPr="00972623">
              <w:rPr>
                <w:rFonts w:asciiTheme="majorHAnsi" w:hAnsiTheme="majorHAnsi"/>
                <w:sz w:val="22"/>
                <w:szCs w:val="22"/>
              </w:rPr>
              <w:t>r</w:t>
            </w:r>
            <w:r w:rsidRPr="00972623">
              <w:rPr>
                <w:rFonts w:asciiTheme="majorHAnsi" w:hAnsiTheme="majorHAnsi"/>
                <w:sz w:val="22"/>
                <w:szCs w:val="22"/>
              </w:rPr>
              <w:t>taining to the submission and revisions of the VR services portion of the Unified State Plan and its supplement for the State Supported Employment Services program, as r</w:t>
            </w:r>
            <w:r w:rsidRPr="00972623">
              <w:rPr>
                <w:rFonts w:asciiTheme="majorHAnsi" w:hAnsiTheme="majorHAnsi"/>
                <w:sz w:val="22"/>
                <w:szCs w:val="22"/>
              </w:rPr>
              <w:t>e</w:t>
            </w:r>
            <w:r w:rsidRPr="00972623">
              <w:rPr>
                <w:rFonts w:asciiTheme="majorHAnsi" w:hAnsiTheme="majorHAnsi"/>
                <w:sz w:val="22"/>
                <w:szCs w:val="22"/>
              </w:rPr>
              <w:t>quired by sections 101(a)(1), (22), (23), and 606(a) of the Rehabilitation Act; section 102 of WIOA in the case of the submission of a unified plan; section 103 of WIOA in the case of a submission of a Combined State Plan; 34 CFR 76.140.</w:t>
            </w:r>
          </w:p>
        </w:tc>
      </w:tr>
      <w:tr w:rsidR="004146FA" w:rsidRPr="00972623" w:rsidTr="004146FA">
        <w:tc>
          <w:tcPr>
            <w:tcW w:w="450" w:type="dxa"/>
          </w:tcPr>
          <w:p w:rsidR="004146FA" w:rsidRPr="00972623" w:rsidRDefault="00DE3971" w:rsidP="001F4EED">
            <w:pPr>
              <w:rPr>
                <w:rFonts w:asciiTheme="majorHAnsi" w:hAnsiTheme="majorHAnsi"/>
                <w:b/>
                <w:sz w:val="22"/>
                <w:szCs w:val="22"/>
              </w:rPr>
            </w:pPr>
            <w:r w:rsidRPr="00972623">
              <w:rPr>
                <w:rFonts w:asciiTheme="majorHAnsi" w:hAnsiTheme="majorHAnsi"/>
                <w:b/>
                <w:sz w:val="22"/>
                <w:szCs w:val="22"/>
              </w:rPr>
              <w:t>3</w:t>
            </w:r>
          </w:p>
        </w:tc>
        <w:tc>
          <w:tcPr>
            <w:tcW w:w="8190" w:type="dxa"/>
          </w:tcPr>
          <w:p w:rsidR="004148A7" w:rsidRPr="00972623" w:rsidRDefault="004148A7" w:rsidP="004148A7">
            <w:pPr>
              <w:rPr>
                <w:rFonts w:asciiTheme="majorHAnsi" w:hAnsiTheme="majorHAnsi"/>
                <w:sz w:val="22"/>
                <w:szCs w:val="22"/>
              </w:rPr>
            </w:pPr>
            <w:r w:rsidRPr="00972623">
              <w:rPr>
                <w:rFonts w:asciiTheme="majorHAnsi" w:hAnsiTheme="majorHAnsi"/>
                <w:b/>
                <w:sz w:val="22"/>
                <w:szCs w:val="22"/>
              </w:rPr>
              <w:t>Administration of the VR services port</w:t>
            </w:r>
            <w:r w:rsidR="00C25185" w:rsidRPr="00972623">
              <w:rPr>
                <w:rFonts w:asciiTheme="majorHAnsi" w:hAnsiTheme="majorHAnsi"/>
                <w:b/>
                <w:sz w:val="22"/>
                <w:szCs w:val="22"/>
              </w:rPr>
              <w:t xml:space="preserve">ion of the Unified </w:t>
            </w:r>
            <w:r w:rsidRPr="00972623">
              <w:rPr>
                <w:rFonts w:asciiTheme="majorHAnsi" w:hAnsiTheme="majorHAnsi"/>
                <w:b/>
                <w:sz w:val="22"/>
                <w:szCs w:val="22"/>
              </w:rPr>
              <w:t>State Plan</w:t>
            </w:r>
            <w:r w:rsidR="008E31D3" w:rsidRPr="00972623">
              <w:rPr>
                <w:rFonts w:asciiTheme="majorHAnsi" w:hAnsiTheme="majorHAnsi"/>
                <w:b/>
                <w:sz w:val="22"/>
                <w:szCs w:val="22"/>
              </w:rPr>
              <w:t xml:space="preserve">: </w:t>
            </w:r>
            <w:r w:rsidRPr="00972623">
              <w:rPr>
                <w:rFonts w:asciiTheme="majorHAnsi" w:hAnsiTheme="majorHAnsi"/>
                <w:sz w:val="22"/>
                <w:szCs w:val="22"/>
              </w:rPr>
              <w:t>The designated State agency or designated State unit, as appropriate, assures it will comply with the r</w:t>
            </w:r>
            <w:r w:rsidRPr="00972623">
              <w:rPr>
                <w:rFonts w:asciiTheme="majorHAnsi" w:hAnsiTheme="majorHAnsi"/>
                <w:sz w:val="22"/>
                <w:szCs w:val="22"/>
              </w:rPr>
              <w:t>e</w:t>
            </w:r>
            <w:r w:rsidRPr="00972623">
              <w:rPr>
                <w:rFonts w:asciiTheme="majorHAnsi" w:hAnsiTheme="majorHAnsi"/>
                <w:sz w:val="22"/>
                <w:szCs w:val="22"/>
              </w:rPr>
              <w:t xml:space="preserve">quirements related to:  </w:t>
            </w:r>
          </w:p>
          <w:p w:rsidR="004148A7" w:rsidRPr="00972623" w:rsidRDefault="004148A7" w:rsidP="00364818">
            <w:pPr>
              <w:numPr>
                <w:ilvl w:val="0"/>
                <w:numId w:val="32"/>
              </w:numPr>
              <w:rPr>
                <w:rFonts w:asciiTheme="majorHAnsi" w:hAnsiTheme="majorHAnsi"/>
                <w:sz w:val="22"/>
                <w:szCs w:val="22"/>
              </w:rPr>
            </w:pPr>
            <w:r w:rsidRPr="00972623">
              <w:rPr>
                <w:rFonts w:asciiTheme="majorHAnsi" w:hAnsiTheme="majorHAnsi"/>
                <w:sz w:val="22"/>
                <w:szCs w:val="22"/>
              </w:rPr>
              <w:t xml:space="preserve"> </w:t>
            </w:r>
            <w:r w:rsidR="00BF0F90" w:rsidRPr="00972623">
              <w:rPr>
                <w:rFonts w:asciiTheme="majorHAnsi" w:hAnsiTheme="majorHAnsi"/>
                <w:sz w:val="22"/>
                <w:szCs w:val="22"/>
              </w:rPr>
              <w:t>The</w:t>
            </w:r>
            <w:r w:rsidRPr="00972623">
              <w:rPr>
                <w:rFonts w:asciiTheme="majorHAnsi" w:hAnsiTheme="majorHAnsi"/>
                <w:sz w:val="22"/>
                <w:szCs w:val="22"/>
              </w:rPr>
              <w:t xml:space="preserve"> establishment of the designated State agency and designated State unit, as r</w:t>
            </w:r>
            <w:r w:rsidRPr="00972623">
              <w:rPr>
                <w:rFonts w:asciiTheme="majorHAnsi" w:hAnsiTheme="majorHAnsi"/>
                <w:sz w:val="22"/>
                <w:szCs w:val="22"/>
              </w:rPr>
              <w:t>e</w:t>
            </w:r>
            <w:r w:rsidRPr="00972623">
              <w:rPr>
                <w:rFonts w:asciiTheme="majorHAnsi" w:hAnsiTheme="majorHAnsi"/>
                <w:sz w:val="22"/>
                <w:szCs w:val="22"/>
              </w:rPr>
              <w:t>quired by section 101(a</w:t>
            </w:r>
            <w:proofErr w:type="gramStart"/>
            <w:r w:rsidRPr="00972623">
              <w:rPr>
                <w:rFonts w:asciiTheme="majorHAnsi" w:hAnsiTheme="majorHAnsi"/>
                <w:sz w:val="22"/>
                <w:szCs w:val="22"/>
              </w:rPr>
              <w:t>)(</w:t>
            </w:r>
            <w:proofErr w:type="gramEnd"/>
            <w:r w:rsidRPr="00972623">
              <w:rPr>
                <w:rFonts w:asciiTheme="majorHAnsi" w:hAnsiTheme="majorHAnsi"/>
                <w:sz w:val="22"/>
                <w:szCs w:val="22"/>
              </w:rPr>
              <w:t>2) of the Rehabilitation Act</w:t>
            </w:r>
            <w:r w:rsidR="009D5669" w:rsidRPr="00972623">
              <w:rPr>
                <w:rFonts w:asciiTheme="majorHAnsi" w:hAnsiTheme="majorHAnsi"/>
                <w:sz w:val="22"/>
                <w:szCs w:val="22"/>
              </w:rPr>
              <w:t>.</w:t>
            </w:r>
            <w:r w:rsidRPr="00972623">
              <w:rPr>
                <w:rFonts w:asciiTheme="majorHAnsi" w:hAnsiTheme="majorHAnsi"/>
                <w:sz w:val="22"/>
                <w:szCs w:val="22"/>
              </w:rPr>
              <w:t xml:space="preserve">  </w:t>
            </w:r>
          </w:p>
          <w:p w:rsidR="004148A7" w:rsidRPr="00972623" w:rsidRDefault="009D5669" w:rsidP="00364818">
            <w:pPr>
              <w:numPr>
                <w:ilvl w:val="0"/>
                <w:numId w:val="32"/>
              </w:numPr>
              <w:rPr>
                <w:rFonts w:asciiTheme="majorHAnsi" w:hAnsiTheme="majorHAnsi"/>
                <w:sz w:val="22"/>
                <w:szCs w:val="22"/>
              </w:rPr>
            </w:pPr>
            <w:r w:rsidRPr="00972623">
              <w:rPr>
                <w:rFonts w:asciiTheme="majorHAnsi" w:hAnsiTheme="majorHAnsi"/>
                <w:sz w:val="22"/>
                <w:szCs w:val="22"/>
              </w:rPr>
              <w:t>The</w:t>
            </w:r>
            <w:r w:rsidR="004148A7" w:rsidRPr="00972623">
              <w:rPr>
                <w:rFonts w:asciiTheme="majorHAnsi" w:hAnsiTheme="majorHAnsi"/>
                <w:sz w:val="22"/>
                <w:szCs w:val="22"/>
              </w:rPr>
              <w:t xml:space="preserve"> establishment of either a State independent commission or State Rehabilitation Council, as required by section 101(a</w:t>
            </w:r>
            <w:proofErr w:type="gramStart"/>
            <w:r w:rsidR="004148A7" w:rsidRPr="00972623">
              <w:rPr>
                <w:rFonts w:asciiTheme="majorHAnsi" w:hAnsiTheme="majorHAnsi"/>
                <w:sz w:val="22"/>
                <w:szCs w:val="22"/>
              </w:rPr>
              <w:t>)(</w:t>
            </w:r>
            <w:proofErr w:type="gramEnd"/>
            <w:r w:rsidR="004148A7" w:rsidRPr="00972623">
              <w:rPr>
                <w:rFonts w:asciiTheme="majorHAnsi" w:hAnsiTheme="majorHAnsi"/>
                <w:sz w:val="22"/>
                <w:szCs w:val="22"/>
              </w:rPr>
              <w:t>21) of the Rehabilita</w:t>
            </w:r>
            <w:r w:rsidR="00C25185" w:rsidRPr="00972623">
              <w:rPr>
                <w:rFonts w:asciiTheme="majorHAnsi" w:hAnsiTheme="majorHAnsi"/>
                <w:sz w:val="22"/>
                <w:szCs w:val="22"/>
              </w:rPr>
              <w:t xml:space="preserve">tion Act. </w:t>
            </w:r>
            <w:r w:rsidR="004148A7" w:rsidRPr="00972623">
              <w:rPr>
                <w:rFonts w:asciiTheme="majorHAnsi" w:hAnsiTheme="majorHAnsi"/>
                <w:sz w:val="22"/>
                <w:szCs w:val="22"/>
              </w:rPr>
              <w:t xml:space="preserve">The designated State agency or designated State unit, as applicable (Option A or B must be selected):  </w:t>
            </w:r>
          </w:p>
          <w:p w:rsidR="004148A7" w:rsidRPr="00972623" w:rsidRDefault="004148A7" w:rsidP="004148A7">
            <w:pPr>
              <w:ind w:left="360"/>
              <w:rPr>
                <w:rFonts w:asciiTheme="majorHAnsi" w:hAnsiTheme="majorHAnsi"/>
                <w:sz w:val="22"/>
                <w:szCs w:val="22"/>
              </w:rPr>
            </w:pPr>
            <w:r w:rsidRPr="00972623">
              <w:rPr>
                <w:rFonts w:asciiTheme="majorHAnsi" w:hAnsiTheme="majorHAnsi"/>
                <w:sz w:val="22"/>
                <w:szCs w:val="22"/>
              </w:rPr>
              <w:t xml:space="preserve">                (A) </w:t>
            </w:r>
            <w:r w:rsidR="009D5669" w:rsidRPr="00972623">
              <w:rPr>
                <w:rFonts w:asciiTheme="majorHAnsi" w:hAnsiTheme="majorHAnsi"/>
                <w:sz w:val="22"/>
                <w:szCs w:val="22"/>
              </w:rPr>
              <w:t>Is</w:t>
            </w:r>
            <w:r w:rsidRPr="00972623">
              <w:rPr>
                <w:rFonts w:asciiTheme="majorHAnsi" w:hAnsiTheme="majorHAnsi"/>
                <w:sz w:val="22"/>
                <w:szCs w:val="22"/>
              </w:rPr>
              <w:t xml:space="preserve"> an independent State commission.</w:t>
            </w:r>
          </w:p>
          <w:p w:rsidR="004148A7" w:rsidRPr="00972623" w:rsidRDefault="004148A7" w:rsidP="004148A7">
            <w:pPr>
              <w:ind w:left="360"/>
              <w:rPr>
                <w:rFonts w:asciiTheme="majorHAnsi" w:hAnsiTheme="majorHAnsi"/>
                <w:sz w:val="22"/>
                <w:szCs w:val="22"/>
              </w:rPr>
            </w:pPr>
            <w:r w:rsidRPr="00972623">
              <w:rPr>
                <w:rFonts w:asciiTheme="majorHAnsi" w:hAnsiTheme="majorHAnsi"/>
                <w:sz w:val="22"/>
                <w:szCs w:val="22"/>
              </w:rPr>
              <w:t xml:space="preserve">                (B) </w:t>
            </w:r>
            <w:r w:rsidR="009D5669" w:rsidRPr="00972623">
              <w:rPr>
                <w:rFonts w:asciiTheme="majorHAnsi" w:hAnsiTheme="majorHAnsi"/>
                <w:sz w:val="22"/>
                <w:szCs w:val="22"/>
              </w:rPr>
              <w:t>Has</w:t>
            </w:r>
            <w:r w:rsidRPr="00972623">
              <w:rPr>
                <w:rFonts w:asciiTheme="majorHAnsi" w:hAnsiTheme="majorHAnsi"/>
                <w:sz w:val="22"/>
                <w:szCs w:val="22"/>
              </w:rPr>
              <w:t xml:space="preserve"> established a State Rehabilitation Council </w:t>
            </w:r>
          </w:p>
          <w:p w:rsidR="004148A7" w:rsidRPr="00972623" w:rsidRDefault="009D5669" w:rsidP="00364818">
            <w:pPr>
              <w:numPr>
                <w:ilvl w:val="0"/>
                <w:numId w:val="32"/>
              </w:numPr>
              <w:rPr>
                <w:rFonts w:asciiTheme="majorHAnsi" w:hAnsiTheme="majorHAnsi"/>
                <w:sz w:val="22"/>
                <w:szCs w:val="22"/>
              </w:rPr>
            </w:pPr>
            <w:r w:rsidRPr="00972623">
              <w:rPr>
                <w:rFonts w:asciiTheme="majorHAnsi" w:hAnsiTheme="majorHAnsi"/>
                <w:sz w:val="22"/>
                <w:szCs w:val="22"/>
              </w:rPr>
              <w:t>Consultations</w:t>
            </w:r>
            <w:r w:rsidR="004148A7" w:rsidRPr="00972623">
              <w:rPr>
                <w:rFonts w:asciiTheme="majorHAnsi" w:hAnsiTheme="majorHAnsi"/>
                <w:sz w:val="22"/>
                <w:szCs w:val="22"/>
              </w:rPr>
              <w:t xml:space="preserve"> regarding the administration of the VR services port</w:t>
            </w:r>
            <w:r w:rsidR="00C25185" w:rsidRPr="00972623">
              <w:rPr>
                <w:rFonts w:asciiTheme="majorHAnsi" w:hAnsiTheme="majorHAnsi"/>
                <w:sz w:val="22"/>
                <w:szCs w:val="22"/>
              </w:rPr>
              <w:t xml:space="preserve">ion of the Unified </w:t>
            </w:r>
            <w:r w:rsidR="004148A7" w:rsidRPr="00972623">
              <w:rPr>
                <w:rFonts w:asciiTheme="majorHAnsi" w:hAnsiTheme="majorHAnsi"/>
                <w:sz w:val="22"/>
                <w:szCs w:val="22"/>
              </w:rPr>
              <w:t>State Plan, in accordance with section 101(a</w:t>
            </w:r>
            <w:proofErr w:type="gramStart"/>
            <w:r w:rsidR="004148A7" w:rsidRPr="00972623">
              <w:rPr>
                <w:rFonts w:asciiTheme="majorHAnsi" w:hAnsiTheme="majorHAnsi"/>
                <w:sz w:val="22"/>
                <w:szCs w:val="22"/>
              </w:rPr>
              <w:t>)(</w:t>
            </w:r>
            <w:proofErr w:type="gramEnd"/>
            <w:r w:rsidR="004148A7" w:rsidRPr="00972623">
              <w:rPr>
                <w:rFonts w:asciiTheme="majorHAnsi" w:hAnsiTheme="majorHAnsi"/>
                <w:sz w:val="22"/>
                <w:szCs w:val="22"/>
              </w:rPr>
              <w:t>16)(B) of the Rehabilitation Act.</w:t>
            </w:r>
          </w:p>
          <w:p w:rsidR="004148A7" w:rsidRPr="00972623" w:rsidRDefault="009D5669" w:rsidP="004148A7">
            <w:pPr>
              <w:ind w:left="360"/>
              <w:rPr>
                <w:rFonts w:asciiTheme="majorHAnsi" w:hAnsiTheme="majorHAnsi"/>
                <w:sz w:val="22"/>
                <w:szCs w:val="22"/>
              </w:rPr>
            </w:pPr>
            <w:r w:rsidRPr="00972623">
              <w:rPr>
                <w:rFonts w:asciiTheme="majorHAnsi" w:hAnsiTheme="majorHAnsi"/>
                <w:sz w:val="22"/>
                <w:szCs w:val="22"/>
              </w:rPr>
              <w:t>The</w:t>
            </w:r>
            <w:r w:rsidR="004148A7" w:rsidRPr="00972623">
              <w:rPr>
                <w:rFonts w:asciiTheme="majorHAnsi" w:hAnsiTheme="majorHAnsi"/>
                <w:sz w:val="22"/>
                <w:szCs w:val="22"/>
              </w:rPr>
              <w:t xml:space="preserve"> non-Federal share, as described in 34 CFR 361.60.  </w:t>
            </w:r>
          </w:p>
          <w:p w:rsidR="004148A7" w:rsidRPr="00972623" w:rsidRDefault="009D5669" w:rsidP="00364818">
            <w:pPr>
              <w:numPr>
                <w:ilvl w:val="0"/>
                <w:numId w:val="32"/>
              </w:numPr>
              <w:rPr>
                <w:rFonts w:asciiTheme="majorHAnsi" w:hAnsiTheme="majorHAnsi"/>
                <w:sz w:val="22"/>
                <w:szCs w:val="22"/>
              </w:rPr>
            </w:pPr>
            <w:r w:rsidRPr="00972623">
              <w:rPr>
                <w:rFonts w:asciiTheme="majorHAnsi" w:hAnsiTheme="majorHAnsi"/>
                <w:sz w:val="22"/>
                <w:szCs w:val="22"/>
              </w:rPr>
              <w:t>The</w:t>
            </w:r>
            <w:r w:rsidR="004148A7" w:rsidRPr="00972623">
              <w:rPr>
                <w:rFonts w:asciiTheme="majorHAnsi" w:hAnsiTheme="majorHAnsi"/>
                <w:sz w:val="22"/>
                <w:szCs w:val="22"/>
              </w:rPr>
              <w:t xml:space="preserve"> local administration of the VR servi</w:t>
            </w:r>
            <w:r w:rsidR="00C25185" w:rsidRPr="00972623">
              <w:rPr>
                <w:rFonts w:asciiTheme="majorHAnsi" w:hAnsiTheme="majorHAnsi"/>
                <w:sz w:val="22"/>
                <w:szCs w:val="22"/>
              </w:rPr>
              <w:t xml:space="preserve">ces portion of the Unified </w:t>
            </w:r>
            <w:r w:rsidR="004148A7" w:rsidRPr="00972623">
              <w:rPr>
                <w:rFonts w:asciiTheme="majorHAnsi" w:hAnsiTheme="majorHAnsi"/>
                <w:sz w:val="22"/>
                <w:szCs w:val="22"/>
              </w:rPr>
              <w:t xml:space="preserve">State Plan, in accordance with section 101(a)(2)(A) of the Rehabilitation Act.  Select yes or no, </w:t>
            </w:r>
            <w:r w:rsidRPr="00972623">
              <w:rPr>
                <w:rFonts w:asciiTheme="majorHAnsi" w:hAnsiTheme="majorHAnsi"/>
                <w:sz w:val="22"/>
                <w:szCs w:val="22"/>
              </w:rPr>
              <w:t>as appropriate</w:t>
            </w:r>
            <w:r w:rsidR="004148A7" w:rsidRPr="00972623">
              <w:rPr>
                <w:rFonts w:asciiTheme="majorHAnsi" w:hAnsiTheme="majorHAnsi"/>
                <w:sz w:val="22"/>
                <w:szCs w:val="22"/>
              </w:rPr>
              <w:t>, to identify if the designated State agency allows for the loc</w:t>
            </w:r>
            <w:r w:rsidR="00C25185" w:rsidRPr="00972623">
              <w:rPr>
                <w:rFonts w:asciiTheme="majorHAnsi" w:hAnsiTheme="majorHAnsi"/>
                <w:sz w:val="22"/>
                <w:szCs w:val="22"/>
              </w:rPr>
              <w:t>al administr</w:t>
            </w:r>
            <w:r w:rsidR="00C25185" w:rsidRPr="00972623">
              <w:rPr>
                <w:rFonts w:asciiTheme="majorHAnsi" w:hAnsiTheme="majorHAnsi"/>
                <w:sz w:val="22"/>
                <w:szCs w:val="22"/>
              </w:rPr>
              <w:t>a</w:t>
            </w:r>
            <w:r w:rsidR="00C25185" w:rsidRPr="00972623">
              <w:rPr>
                <w:rFonts w:asciiTheme="majorHAnsi" w:hAnsiTheme="majorHAnsi"/>
                <w:sz w:val="22"/>
                <w:szCs w:val="22"/>
              </w:rPr>
              <w:t xml:space="preserve">tion of VR funds, </w:t>
            </w:r>
            <w:r w:rsidR="004148A7" w:rsidRPr="00972623">
              <w:rPr>
                <w:rFonts w:asciiTheme="majorHAnsi" w:hAnsiTheme="majorHAnsi"/>
                <w:sz w:val="22"/>
                <w:szCs w:val="22"/>
              </w:rPr>
              <w:t xml:space="preserve">(Yes/No)  </w:t>
            </w:r>
          </w:p>
          <w:p w:rsidR="004148A7" w:rsidRPr="00972623" w:rsidRDefault="009D5669" w:rsidP="00364818">
            <w:pPr>
              <w:numPr>
                <w:ilvl w:val="0"/>
                <w:numId w:val="32"/>
              </w:numPr>
              <w:rPr>
                <w:rFonts w:asciiTheme="majorHAnsi" w:hAnsiTheme="majorHAnsi"/>
                <w:sz w:val="22"/>
                <w:szCs w:val="22"/>
              </w:rPr>
            </w:pPr>
            <w:r w:rsidRPr="00972623">
              <w:rPr>
                <w:rFonts w:asciiTheme="majorHAnsi" w:hAnsiTheme="majorHAnsi"/>
                <w:sz w:val="22"/>
                <w:szCs w:val="22"/>
              </w:rPr>
              <w:t>The</w:t>
            </w:r>
            <w:r w:rsidR="004148A7" w:rsidRPr="00972623">
              <w:rPr>
                <w:rFonts w:asciiTheme="majorHAnsi" w:hAnsiTheme="majorHAnsi"/>
                <w:sz w:val="22"/>
                <w:szCs w:val="22"/>
              </w:rPr>
              <w:t xml:space="preserve"> shared funding and administration of joint programs, in accordance with section 101(a</w:t>
            </w:r>
            <w:proofErr w:type="gramStart"/>
            <w:r w:rsidR="004148A7" w:rsidRPr="00972623">
              <w:rPr>
                <w:rFonts w:asciiTheme="majorHAnsi" w:hAnsiTheme="majorHAnsi"/>
                <w:sz w:val="22"/>
                <w:szCs w:val="22"/>
              </w:rPr>
              <w:t>)(</w:t>
            </w:r>
            <w:proofErr w:type="gramEnd"/>
            <w:r w:rsidR="004148A7" w:rsidRPr="00972623">
              <w:rPr>
                <w:rFonts w:asciiTheme="majorHAnsi" w:hAnsiTheme="majorHAnsi"/>
                <w:sz w:val="22"/>
                <w:szCs w:val="22"/>
              </w:rPr>
              <w:t>2)(A)(i</w:t>
            </w:r>
            <w:r w:rsidR="00C25185" w:rsidRPr="00972623">
              <w:rPr>
                <w:rFonts w:asciiTheme="majorHAnsi" w:hAnsiTheme="majorHAnsi"/>
                <w:sz w:val="22"/>
                <w:szCs w:val="22"/>
              </w:rPr>
              <w:t xml:space="preserve">i) of the Rehabilitation Act. </w:t>
            </w:r>
            <w:r w:rsidR="004148A7" w:rsidRPr="00972623">
              <w:rPr>
                <w:rFonts w:asciiTheme="majorHAnsi" w:hAnsiTheme="majorHAnsi"/>
                <w:sz w:val="22"/>
                <w:szCs w:val="22"/>
              </w:rPr>
              <w:t xml:space="preserve">Select yes or no, </w:t>
            </w:r>
            <w:r w:rsidRPr="00972623">
              <w:rPr>
                <w:rFonts w:asciiTheme="majorHAnsi" w:hAnsiTheme="majorHAnsi"/>
                <w:sz w:val="22"/>
                <w:szCs w:val="22"/>
              </w:rPr>
              <w:t>as appropriate</w:t>
            </w:r>
            <w:r w:rsidR="004148A7" w:rsidRPr="00972623">
              <w:rPr>
                <w:rFonts w:asciiTheme="majorHAnsi" w:hAnsiTheme="majorHAnsi"/>
                <w:sz w:val="22"/>
                <w:szCs w:val="22"/>
              </w:rPr>
              <w:t>, to identify if the designated State agency allows for the shared funding and admi</w:t>
            </w:r>
            <w:r w:rsidR="00C25185" w:rsidRPr="00972623">
              <w:rPr>
                <w:rFonts w:asciiTheme="majorHAnsi" w:hAnsiTheme="majorHAnsi"/>
                <w:sz w:val="22"/>
                <w:szCs w:val="22"/>
              </w:rPr>
              <w:t xml:space="preserve">nistration of joint programs, </w:t>
            </w:r>
            <w:r w:rsidR="004148A7" w:rsidRPr="00972623">
              <w:rPr>
                <w:rFonts w:asciiTheme="majorHAnsi" w:hAnsiTheme="majorHAnsi"/>
                <w:sz w:val="22"/>
                <w:szCs w:val="22"/>
              </w:rPr>
              <w:t xml:space="preserve">(Yes/No) </w:t>
            </w:r>
          </w:p>
          <w:p w:rsidR="004148A7" w:rsidRPr="00972623" w:rsidRDefault="00BF0F90" w:rsidP="00364818">
            <w:pPr>
              <w:numPr>
                <w:ilvl w:val="0"/>
                <w:numId w:val="32"/>
              </w:numPr>
              <w:rPr>
                <w:rFonts w:asciiTheme="majorHAnsi" w:hAnsiTheme="majorHAnsi"/>
                <w:sz w:val="22"/>
                <w:szCs w:val="22"/>
              </w:rPr>
            </w:pPr>
            <w:r w:rsidRPr="00972623">
              <w:rPr>
                <w:rFonts w:asciiTheme="majorHAnsi" w:hAnsiTheme="majorHAnsi"/>
                <w:sz w:val="22"/>
                <w:szCs w:val="22"/>
              </w:rPr>
              <w:t>State-wideness</w:t>
            </w:r>
            <w:r w:rsidR="004148A7" w:rsidRPr="00972623">
              <w:rPr>
                <w:rFonts w:asciiTheme="majorHAnsi" w:hAnsiTheme="majorHAnsi"/>
                <w:sz w:val="22"/>
                <w:szCs w:val="22"/>
              </w:rPr>
              <w:t xml:space="preserve"> and waivers of </w:t>
            </w:r>
            <w:r w:rsidRPr="00972623">
              <w:rPr>
                <w:rFonts w:asciiTheme="majorHAnsi" w:hAnsiTheme="majorHAnsi"/>
                <w:sz w:val="22"/>
                <w:szCs w:val="22"/>
              </w:rPr>
              <w:t>state-wideness</w:t>
            </w:r>
            <w:r w:rsidR="004148A7" w:rsidRPr="00972623">
              <w:rPr>
                <w:rFonts w:asciiTheme="majorHAnsi" w:hAnsiTheme="majorHAnsi"/>
                <w:sz w:val="22"/>
                <w:szCs w:val="22"/>
              </w:rPr>
              <w:t xml:space="preserve"> requirements, as set forth in section 101(a</w:t>
            </w:r>
            <w:proofErr w:type="gramStart"/>
            <w:r w:rsidR="004148A7" w:rsidRPr="00972623">
              <w:rPr>
                <w:rFonts w:asciiTheme="majorHAnsi" w:hAnsiTheme="majorHAnsi"/>
                <w:sz w:val="22"/>
                <w:szCs w:val="22"/>
              </w:rPr>
              <w:t>)</w:t>
            </w:r>
            <w:r w:rsidR="00C25185" w:rsidRPr="00972623">
              <w:rPr>
                <w:rFonts w:asciiTheme="majorHAnsi" w:hAnsiTheme="majorHAnsi"/>
                <w:sz w:val="22"/>
                <w:szCs w:val="22"/>
              </w:rPr>
              <w:t>(</w:t>
            </w:r>
            <w:proofErr w:type="gramEnd"/>
            <w:r w:rsidR="00C25185" w:rsidRPr="00972623">
              <w:rPr>
                <w:rFonts w:asciiTheme="majorHAnsi" w:hAnsiTheme="majorHAnsi"/>
                <w:sz w:val="22"/>
                <w:szCs w:val="22"/>
              </w:rPr>
              <w:t xml:space="preserve">4) of the Rehabilitation Act. </w:t>
            </w:r>
            <w:r w:rsidR="004148A7" w:rsidRPr="00972623">
              <w:rPr>
                <w:rFonts w:asciiTheme="majorHAnsi" w:hAnsiTheme="majorHAnsi"/>
                <w:sz w:val="22"/>
                <w:szCs w:val="22"/>
              </w:rPr>
              <w:t xml:space="preserve">Is the designated State agency is requesting or maintaining a waiver of </w:t>
            </w:r>
            <w:r w:rsidRPr="00972623">
              <w:rPr>
                <w:rFonts w:asciiTheme="majorHAnsi" w:hAnsiTheme="majorHAnsi"/>
                <w:sz w:val="22"/>
                <w:szCs w:val="22"/>
              </w:rPr>
              <w:t>state-wideness</w:t>
            </w:r>
            <w:r w:rsidR="004148A7" w:rsidRPr="00972623">
              <w:rPr>
                <w:rFonts w:asciiTheme="majorHAnsi" w:hAnsiTheme="majorHAnsi"/>
                <w:sz w:val="22"/>
                <w:szCs w:val="22"/>
              </w:rPr>
              <w:t xml:space="preserve"> for one or more services provided under the VR servi</w:t>
            </w:r>
            <w:r w:rsidR="00C25185" w:rsidRPr="00972623">
              <w:rPr>
                <w:rFonts w:asciiTheme="majorHAnsi" w:hAnsiTheme="majorHAnsi"/>
                <w:sz w:val="22"/>
                <w:szCs w:val="22"/>
              </w:rPr>
              <w:t xml:space="preserve">ces portion of the Unified </w:t>
            </w:r>
            <w:r w:rsidR="004148A7" w:rsidRPr="00972623">
              <w:rPr>
                <w:rFonts w:asciiTheme="majorHAnsi" w:hAnsiTheme="majorHAnsi"/>
                <w:sz w:val="22"/>
                <w:szCs w:val="22"/>
              </w:rPr>
              <w:t>State Plan? (Yes/No)  See Section 2 of this VR se</w:t>
            </w:r>
            <w:r w:rsidR="004148A7" w:rsidRPr="00972623">
              <w:rPr>
                <w:rFonts w:asciiTheme="majorHAnsi" w:hAnsiTheme="majorHAnsi"/>
                <w:sz w:val="22"/>
                <w:szCs w:val="22"/>
              </w:rPr>
              <w:t>r</w:t>
            </w:r>
            <w:r w:rsidR="004148A7" w:rsidRPr="00972623">
              <w:rPr>
                <w:rFonts w:asciiTheme="majorHAnsi" w:hAnsiTheme="majorHAnsi"/>
                <w:sz w:val="22"/>
                <w:szCs w:val="22"/>
              </w:rPr>
              <w:t>vices port</w:t>
            </w:r>
            <w:r w:rsidR="00C25185" w:rsidRPr="00972623">
              <w:rPr>
                <w:rFonts w:asciiTheme="majorHAnsi" w:hAnsiTheme="majorHAnsi"/>
                <w:sz w:val="22"/>
                <w:szCs w:val="22"/>
              </w:rPr>
              <w:t xml:space="preserve">ion of the Unified </w:t>
            </w:r>
            <w:r w:rsidR="004148A7" w:rsidRPr="00972623">
              <w:rPr>
                <w:rFonts w:asciiTheme="majorHAnsi" w:hAnsiTheme="majorHAnsi"/>
                <w:sz w:val="22"/>
                <w:szCs w:val="22"/>
              </w:rPr>
              <w:t>State Plan.</w:t>
            </w:r>
          </w:p>
          <w:p w:rsidR="004148A7" w:rsidRPr="00972623" w:rsidRDefault="009D5669" w:rsidP="00364818">
            <w:pPr>
              <w:numPr>
                <w:ilvl w:val="0"/>
                <w:numId w:val="32"/>
              </w:numPr>
              <w:rPr>
                <w:rFonts w:asciiTheme="majorHAnsi" w:hAnsiTheme="majorHAnsi"/>
                <w:sz w:val="22"/>
                <w:szCs w:val="22"/>
              </w:rPr>
            </w:pPr>
            <w:r w:rsidRPr="00972623">
              <w:rPr>
                <w:rFonts w:asciiTheme="majorHAnsi" w:hAnsiTheme="majorHAnsi"/>
                <w:sz w:val="22"/>
                <w:szCs w:val="22"/>
              </w:rPr>
              <w:t>The</w:t>
            </w:r>
            <w:r w:rsidR="004148A7" w:rsidRPr="00972623">
              <w:rPr>
                <w:rFonts w:asciiTheme="majorHAnsi" w:hAnsiTheme="majorHAnsi"/>
                <w:sz w:val="22"/>
                <w:szCs w:val="22"/>
              </w:rPr>
              <w:t xml:space="preserve"> descriptions for cooperation, collaboration, and coordination, as required by sections 101(a</w:t>
            </w:r>
            <w:proofErr w:type="gramStart"/>
            <w:r w:rsidR="004148A7" w:rsidRPr="00972623">
              <w:rPr>
                <w:rFonts w:asciiTheme="majorHAnsi" w:hAnsiTheme="majorHAnsi"/>
                <w:sz w:val="22"/>
                <w:szCs w:val="22"/>
              </w:rPr>
              <w:t>)(</w:t>
            </w:r>
            <w:proofErr w:type="gramEnd"/>
            <w:r w:rsidR="004148A7" w:rsidRPr="00972623">
              <w:rPr>
                <w:rFonts w:asciiTheme="majorHAnsi" w:hAnsiTheme="majorHAnsi"/>
                <w:sz w:val="22"/>
                <w:szCs w:val="22"/>
              </w:rPr>
              <w:t xml:space="preserve">11), (24)(B), and 606(b) of the Rehabilitation Act.  </w:t>
            </w:r>
          </w:p>
          <w:p w:rsidR="004148A7" w:rsidRPr="00972623" w:rsidRDefault="009D5669" w:rsidP="00364818">
            <w:pPr>
              <w:numPr>
                <w:ilvl w:val="0"/>
                <w:numId w:val="32"/>
              </w:numPr>
              <w:rPr>
                <w:rFonts w:asciiTheme="majorHAnsi" w:hAnsiTheme="majorHAnsi"/>
                <w:sz w:val="22"/>
                <w:szCs w:val="22"/>
              </w:rPr>
            </w:pPr>
            <w:r w:rsidRPr="00972623">
              <w:rPr>
                <w:rFonts w:asciiTheme="majorHAnsi" w:hAnsiTheme="majorHAnsi"/>
                <w:sz w:val="22"/>
                <w:szCs w:val="22"/>
              </w:rPr>
              <w:t>All</w:t>
            </w:r>
            <w:r w:rsidR="004148A7" w:rsidRPr="00972623">
              <w:rPr>
                <w:rFonts w:asciiTheme="majorHAnsi" w:hAnsiTheme="majorHAnsi"/>
                <w:sz w:val="22"/>
                <w:szCs w:val="22"/>
              </w:rPr>
              <w:t xml:space="preserve"> required methods of administration, as required by section 101(a</w:t>
            </w:r>
            <w:proofErr w:type="gramStart"/>
            <w:r w:rsidR="004148A7" w:rsidRPr="00972623">
              <w:rPr>
                <w:rFonts w:asciiTheme="majorHAnsi" w:hAnsiTheme="majorHAnsi"/>
                <w:sz w:val="22"/>
                <w:szCs w:val="22"/>
              </w:rPr>
              <w:t>)(</w:t>
            </w:r>
            <w:proofErr w:type="gramEnd"/>
            <w:r w:rsidR="004148A7" w:rsidRPr="00972623">
              <w:rPr>
                <w:rFonts w:asciiTheme="majorHAnsi" w:hAnsiTheme="majorHAnsi"/>
                <w:sz w:val="22"/>
                <w:szCs w:val="22"/>
              </w:rPr>
              <w:t>6) of the R</w:t>
            </w:r>
            <w:r w:rsidR="004148A7" w:rsidRPr="00972623">
              <w:rPr>
                <w:rFonts w:asciiTheme="majorHAnsi" w:hAnsiTheme="majorHAnsi"/>
                <w:sz w:val="22"/>
                <w:szCs w:val="22"/>
              </w:rPr>
              <w:t>e</w:t>
            </w:r>
            <w:r w:rsidR="004148A7" w:rsidRPr="00972623">
              <w:rPr>
                <w:rFonts w:asciiTheme="majorHAnsi" w:hAnsiTheme="majorHAnsi"/>
                <w:sz w:val="22"/>
                <w:szCs w:val="22"/>
              </w:rPr>
              <w:t xml:space="preserve">habilitation </w:t>
            </w:r>
            <w:r w:rsidRPr="00972623">
              <w:rPr>
                <w:rFonts w:asciiTheme="majorHAnsi" w:hAnsiTheme="majorHAnsi"/>
                <w:sz w:val="22"/>
                <w:szCs w:val="22"/>
              </w:rPr>
              <w:t>Act.</w:t>
            </w:r>
          </w:p>
          <w:p w:rsidR="004148A7" w:rsidRPr="00972623" w:rsidRDefault="009D5669" w:rsidP="00364818">
            <w:pPr>
              <w:numPr>
                <w:ilvl w:val="0"/>
                <w:numId w:val="32"/>
              </w:numPr>
              <w:rPr>
                <w:rFonts w:asciiTheme="majorHAnsi" w:hAnsiTheme="majorHAnsi"/>
                <w:sz w:val="22"/>
                <w:szCs w:val="22"/>
              </w:rPr>
            </w:pPr>
            <w:r w:rsidRPr="00972623">
              <w:rPr>
                <w:rFonts w:asciiTheme="majorHAnsi" w:hAnsiTheme="majorHAnsi"/>
                <w:sz w:val="22"/>
                <w:szCs w:val="22"/>
              </w:rPr>
              <w:t>The</w:t>
            </w:r>
            <w:r w:rsidR="004148A7" w:rsidRPr="00972623">
              <w:rPr>
                <w:rFonts w:asciiTheme="majorHAnsi" w:hAnsiTheme="majorHAnsi"/>
                <w:sz w:val="22"/>
                <w:szCs w:val="22"/>
              </w:rPr>
              <w:t xml:space="preserve"> requirements for the comprehensive system of personnel development, as set </w:t>
            </w:r>
            <w:r w:rsidR="004148A7" w:rsidRPr="00972623">
              <w:rPr>
                <w:rFonts w:asciiTheme="majorHAnsi" w:hAnsiTheme="majorHAnsi"/>
                <w:sz w:val="22"/>
                <w:szCs w:val="22"/>
              </w:rPr>
              <w:lastRenderedPageBreak/>
              <w:t>forth in section 101(a</w:t>
            </w:r>
            <w:proofErr w:type="gramStart"/>
            <w:r w:rsidR="004148A7" w:rsidRPr="00972623">
              <w:rPr>
                <w:rFonts w:asciiTheme="majorHAnsi" w:hAnsiTheme="majorHAnsi"/>
                <w:sz w:val="22"/>
                <w:szCs w:val="22"/>
              </w:rPr>
              <w:t>)(</w:t>
            </w:r>
            <w:proofErr w:type="gramEnd"/>
            <w:r w:rsidR="004148A7" w:rsidRPr="00972623">
              <w:rPr>
                <w:rFonts w:asciiTheme="majorHAnsi" w:hAnsiTheme="majorHAnsi"/>
                <w:sz w:val="22"/>
                <w:szCs w:val="22"/>
              </w:rPr>
              <w:t>7) of the Rehabilitation Act.</w:t>
            </w:r>
          </w:p>
          <w:p w:rsidR="004148A7" w:rsidRPr="00972623" w:rsidRDefault="009D5669" w:rsidP="00364818">
            <w:pPr>
              <w:numPr>
                <w:ilvl w:val="0"/>
                <w:numId w:val="32"/>
              </w:numPr>
              <w:rPr>
                <w:rFonts w:asciiTheme="majorHAnsi" w:hAnsiTheme="majorHAnsi"/>
                <w:sz w:val="22"/>
                <w:szCs w:val="22"/>
              </w:rPr>
            </w:pPr>
            <w:r w:rsidRPr="00972623">
              <w:rPr>
                <w:rFonts w:asciiTheme="majorHAnsi" w:hAnsiTheme="majorHAnsi"/>
                <w:sz w:val="22"/>
                <w:szCs w:val="22"/>
              </w:rPr>
              <w:t>The</w:t>
            </w:r>
            <w:r w:rsidR="004148A7" w:rsidRPr="00972623">
              <w:rPr>
                <w:rFonts w:asciiTheme="majorHAnsi" w:hAnsiTheme="majorHAnsi"/>
                <w:sz w:val="22"/>
                <w:szCs w:val="22"/>
              </w:rPr>
              <w:t xml:space="preserve"> compilation and submission to the Commissioner of statewide assessments, e</w:t>
            </w:r>
            <w:r w:rsidR="004148A7" w:rsidRPr="00972623">
              <w:rPr>
                <w:rFonts w:asciiTheme="majorHAnsi" w:hAnsiTheme="majorHAnsi"/>
                <w:sz w:val="22"/>
                <w:szCs w:val="22"/>
              </w:rPr>
              <w:t>s</w:t>
            </w:r>
            <w:r w:rsidR="004148A7" w:rsidRPr="00972623">
              <w:rPr>
                <w:rFonts w:asciiTheme="majorHAnsi" w:hAnsiTheme="majorHAnsi"/>
                <w:sz w:val="22"/>
                <w:szCs w:val="22"/>
              </w:rPr>
              <w:t xml:space="preserve">timates, State goals and priorities, strategies, and progress reports, as appropriate, and as required by sections 101(a)(15), </w:t>
            </w:r>
            <w:r w:rsidR="00C25185" w:rsidRPr="00972623">
              <w:rPr>
                <w:rFonts w:asciiTheme="majorHAnsi" w:hAnsiTheme="majorHAnsi"/>
                <w:sz w:val="22"/>
                <w:szCs w:val="22"/>
              </w:rPr>
              <w:t xml:space="preserve">105(c)(2), and 606(b)(8) of </w:t>
            </w:r>
            <w:r w:rsidR="004148A7" w:rsidRPr="00972623">
              <w:rPr>
                <w:rFonts w:asciiTheme="majorHAnsi" w:hAnsiTheme="majorHAnsi"/>
                <w:sz w:val="22"/>
                <w:szCs w:val="22"/>
              </w:rPr>
              <w:t xml:space="preserve">Rehabilitation Act. </w:t>
            </w:r>
          </w:p>
          <w:p w:rsidR="004148A7" w:rsidRPr="00972623" w:rsidRDefault="009D5669" w:rsidP="00364818">
            <w:pPr>
              <w:numPr>
                <w:ilvl w:val="0"/>
                <w:numId w:val="32"/>
              </w:numPr>
              <w:rPr>
                <w:rFonts w:asciiTheme="majorHAnsi" w:hAnsiTheme="majorHAnsi"/>
                <w:sz w:val="22"/>
                <w:szCs w:val="22"/>
              </w:rPr>
            </w:pPr>
            <w:r w:rsidRPr="00972623">
              <w:rPr>
                <w:rFonts w:asciiTheme="majorHAnsi" w:hAnsiTheme="majorHAnsi"/>
                <w:sz w:val="22"/>
                <w:szCs w:val="22"/>
              </w:rPr>
              <w:t>The</w:t>
            </w:r>
            <w:r w:rsidR="004148A7" w:rsidRPr="00972623">
              <w:rPr>
                <w:rFonts w:asciiTheme="majorHAnsi" w:hAnsiTheme="majorHAnsi"/>
                <w:sz w:val="22"/>
                <w:szCs w:val="22"/>
              </w:rPr>
              <w:t xml:space="preserve"> reservation and use of a portion of the funds allotted to the State under section 110 of the Rehabilitation Act for the development and implementation of innovative approaches to expand and improve the provision of VR services to individuals with disabilities, particularly individuals with the most significant disabilities.</w:t>
            </w:r>
            <w:r w:rsidR="004148A7" w:rsidRPr="00972623" w:rsidDel="00551D20">
              <w:rPr>
                <w:rFonts w:asciiTheme="majorHAnsi" w:hAnsiTheme="majorHAnsi"/>
                <w:sz w:val="22"/>
                <w:szCs w:val="22"/>
              </w:rPr>
              <w:t xml:space="preserve"> </w:t>
            </w:r>
            <w:r w:rsidR="004148A7" w:rsidRPr="00972623">
              <w:rPr>
                <w:rFonts w:asciiTheme="majorHAnsi" w:hAnsiTheme="majorHAnsi"/>
                <w:sz w:val="22"/>
                <w:szCs w:val="22"/>
              </w:rPr>
              <w:t xml:space="preserve">  </w:t>
            </w:r>
          </w:p>
          <w:p w:rsidR="004146FA" w:rsidRPr="00972623" w:rsidRDefault="009D5669" w:rsidP="00364818">
            <w:pPr>
              <w:numPr>
                <w:ilvl w:val="0"/>
                <w:numId w:val="32"/>
              </w:numPr>
              <w:rPr>
                <w:rFonts w:asciiTheme="majorHAnsi" w:hAnsiTheme="majorHAnsi"/>
                <w:b/>
                <w:sz w:val="22"/>
                <w:szCs w:val="22"/>
              </w:rPr>
            </w:pPr>
            <w:r w:rsidRPr="00972623">
              <w:rPr>
                <w:rFonts w:asciiTheme="majorHAnsi" w:hAnsiTheme="majorHAnsi"/>
                <w:sz w:val="22"/>
                <w:szCs w:val="22"/>
              </w:rPr>
              <w:t>The</w:t>
            </w:r>
            <w:r w:rsidR="004148A7" w:rsidRPr="00972623">
              <w:rPr>
                <w:rFonts w:asciiTheme="majorHAnsi" w:hAnsiTheme="majorHAnsi"/>
                <w:sz w:val="22"/>
                <w:szCs w:val="22"/>
              </w:rPr>
              <w:t xml:space="preserve"> submission of reports as required by section 101(a</w:t>
            </w:r>
            <w:proofErr w:type="gramStart"/>
            <w:r w:rsidR="004148A7" w:rsidRPr="00972623">
              <w:rPr>
                <w:rFonts w:asciiTheme="majorHAnsi" w:hAnsiTheme="majorHAnsi"/>
                <w:sz w:val="22"/>
                <w:szCs w:val="22"/>
              </w:rPr>
              <w:t>)(</w:t>
            </w:r>
            <w:proofErr w:type="gramEnd"/>
            <w:r w:rsidR="004148A7" w:rsidRPr="00972623">
              <w:rPr>
                <w:rFonts w:asciiTheme="majorHAnsi" w:hAnsiTheme="majorHAnsi"/>
                <w:sz w:val="22"/>
                <w:szCs w:val="22"/>
              </w:rPr>
              <w:t>10) of the Rehabilitation Act.</w:t>
            </w:r>
          </w:p>
        </w:tc>
      </w:tr>
      <w:tr w:rsidR="004146FA" w:rsidRPr="00972623" w:rsidTr="004146FA">
        <w:tc>
          <w:tcPr>
            <w:tcW w:w="450" w:type="dxa"/>
          </w:tcPr>
          <w:p w:rsidR="004146FA" w:rsidRPr="00972623" w:rsidRDefault="00DE3971" w:rsidP="001F4EED">
            <w:pPr>
              <w:rPr>
                <w:rFonts w:asciiTheme="majorHAnsi" w:hAnsiTheme="majorHAnsi"/>
                <w:b/>
                <w:sz w:val="22"/>
                <w:szCs w:val="22"/>
              </w:rPr>
            </w:pPr>
            <w:r w:rsidRPr="00972623">
              <w:rPr>
                <w:rFonts w:asciiTheme="majorHAnsi" w:hAnsiTheme="majorHAnsi"/>
                <w:b/>
                <w:sz w:val="22"/>
                <w:szCs w:val="22"/>
              </w:rPr>
              <w:lastRenderedPageBreak/>
              <w:t>4</w:t>
            </w:r>
          </w:p>
        </w:tc>
        <w:tc>
          <w:tcPr>
            <w:tcW w:w="8190" w:type="dxa"/>
          </w:tcPr>
          <w:p w:rsidR="004148A7" w:rsidRPr="00972623" w:rsidRDefault="004148A7" w:rsidP="004148A7">
            <w:pPr>
              <w:rPr>
                <w:rFonts w:asciiTheme="majorHAnsi" w:hAnsiTheme="majorHAnsi"/>
                <w:sz w:val="22"/>
                <w:szCs w:val="22"/>
              </w:rPr>
            </w:pPr>
            <w:r w:rsidRPr="00972623">
              <w:rPr>
                <w:rFonts w:asciiTheme="majorHAnsi" w:hAnsiTheme="majorHAnsi"/>
                <w:b/>
                <w:sz w:val="22"/>
                <w:szCs w:val="22"/>
              </w:rPr>
              <w:t>Administration of the Provision of VR Services</w:t>
            </w:r>
            <w:r w:rsidR="00C25185" w:rsidRPr="00972623">
              <w:rPr>
                <w:rFonts w:asciiTheme="majorHAnsi" w:hAnsiTheme="majorHAnsi"/>
                <w:b/>
                <w:sz w:val="22"/>
                <w:szCs w:val="22"/>
              </w:rPr>
              <w:t xml:space="preserve">: </w:t>
            </w:r>
            <w:r w:rsidRPr="00972623">
              <w:rPr>
                <w:rFonts w:asciiTheme="majorHAnsi" w:hAnsiTheme="majorHAnsi"/>
                <w:sz w:val="22"/>
                <w:szCs w:val="22"/>
              </w:rPr>
              <w:t>The designated State agency, or desi</w:t>
            </w:r>
            <w:r w:rsidRPr="00972623">
              <w:rPr>
                <w:rFonts w:asciiTheme="majorHAnsi" w:hAnsiTheme="majorHAnsi"/>
                <w:sz w:val="22"/>
                <w:szCs w:val="22"/>
              </w:rPr>
              <w:t>g</w:t>
            </w:r>
            <w:r w:rsidRPr="00972623">
              <w:rPr>
                <w:rFonts w:asciiTheme="majorHAnsi" w:hAnsiTheme="majorHAnsi"/>
                <w:sz w:val="22"/>
                <w:szCs w:val="22"/>
              </w:rPr>
              <w:t>nated State unit, as appropriate, assures that it will:</w:t>
            </w:r>
          </w:p>
          <w:p w:rsidR="004148A7" w:rsidRPr="00972623" w:rsidRDefault="009D5669" w:rsidP="00364818">
            <w:pPr>
              <w:numPr>
                <w:ilvl w:val="2"/>
                <w:numId w:val="33"/>
              </w:numPr>
              <w:ind w:left="270"/>
              <w:rPr>
                <w:rFonts w:asciiTheme="majorHAnsi" w:hAnsiTheme="majorHAnsi"/>
                <w:sz w:val="22"/>
                <w:szCs w:val="22"/>
              </w:rPr>
            </w:pPr>
            <w:r w:rsidRPr="00972623">
              <w:rPr>
                <w:rFonts w:asciiTheme="majorHAnsi" w:hAnsiTheme="majorHAnsi"/>
                <w:sz w:val="22"/>
                <w:szCs w:val="22"/>
              </w:rPr>
              <w:t>Comply</w:t>
            </w:r>
            <w:r w:rsidR="004148A7" w:rsidRPr="00972623">
              <w:rPr>
                <w:rFonts w:asciiTheme="majorHAnsi" w:hAnsiTheme="majorHAnsi"/>
                <w:sz w:val="22"/>
                <w:szCs w:val="22"/>
              </w:rPr>
              <w:t xml:space="preserve"> with all requirements regarding information and referral services in accor</w:t>
            </w:r>
            <w:r w:rsidR="004148A7" w:rsidRPr="00972623">
              <w:rPr>
                <w:rFonts w:asciiTheme="majorHAnsi" w:hAnsiTheme="majorHAnsi"/>
                <w:sz w:val="22"/>
                <w:szCs w:val="22"/>
              </w:rPr>
              <w:t>d</w:t>
            </w:r>
            <w:r w:rsidR="004148A7" w:rsidRPr="00972623">
              <w:rPr>
                <w:rFonts w:asciiTheme="majorHAnsi" w:hAnsiTheme="majorHAnsi"/>
                <w:sz w:val="22"/>
                <w:szCs w:val="22"/>
              </w:rPr>
              <w:t>ance with sections 101(a</w:t>
            </w:r>
            <w:proofErr w:type="gramStart"/>
            <w:r w:rsidR="004148A7" w:rsidRPr="00972623">
              <w:rPr>
                <w:rFonts w:asciiTheme="majorHAnsi" w:hAnsiTheme="majorHAnsi"/>
                <w:sz w:val="22"/>
                <w:szCs w:val="22"/>
              </w:rPr>
              <w:t>)(</w:t>
            </w:r>
            <w:proofErr w:type="gramEnd"/>
            <w:r w:rsidR="004148A7" w:rsidRPr="00972623">
              <w:rPr>
                <w:rFonts w:asciiTheme="majorHAnsi" w:hAnsiTheme="majorHAnsi"/>
                <w:sz w:val="22"/>
                <w:szCs w:val="22"/>
              </w:rPr>
              <w:t xml:space="preserve">5)(D) and (20) of the Rehabilitation Act. </w:t>
            </w:r>
          </w:p>
          <w:p w:rsidR="004148A7" w:rsidRPr="00972623" w:rsidRDefault="009D5669" w:rsidP="00364818">
            <w:pPr>
              <w:numPr>
                <w:ilvl w:val="2"/>
                <w:numId w:val="33"/>
              </w:numPr>
              <w:ind w:left="270"/>
              <w:rPr>
                <w:rFonts w:asciiTheme="majorHAnsi" w:hAnsiTheme="majorHAnsi"/>
                <w:sz w:val="22"/>
                <w:szCs w:val="22"/>
              </w:rPr>
            </w:pPr>
            <w:r w:rsidRPr="00972623">
              <w:rPr>
                <w:rFonts w:asciiTheme="majorHAnsi" w:hAnsiTheme="majorHAnsi"/>
                <w:sz w:val="22"/>
                <w:szCs w:val="22"/>
              </w:rPr>
              <w:t>Impose</w:t>
            </w:r>
            <w:r w:rsidR="004148A7" w:rsidRPr="00972623">
              <w:rPr>
                <w:rFonts w:asciiTheme="majorHAnsi" w:hAnsiTheme="majorHAnsi"/>
                <w:sz w:val="22"/>
                <w:szCs w:val="22"/>
              </w:rPr>
              <w:t xml:space="preserve"> no duration of residence requirement as part of determining an individual's eligibility for VR services or that excludes from services under the plan any individual who is present in the State in accordance with sec</w:t>
            </w:r>
            <w:r w:rsidR="00C25185" w:rsidRPr="00972623">
              <w:rPr>
                <w:rFonts w:asciiTheme="majorHAnsi" w:hAnsiTheme="majorHAnsi"/>
                <w:sz w:val="22"/>
                <w:szCs w:val="22"/>
              </w:rPr>
              <w:t xml:space="preserve">tion 101(a)(12) of Rehabilitation Act </w:t>
            </w:r>
          </w:p>
          <w:p w:rsidR="004148A7" w:rsidRPr="00972623" w:rsidRDefault="009D5669" w:rsidP="00364818">
            <w:pPr>
              <w:numPr>
                <w:ilvl w:val="2"/>
                <w:numId w:val="33"/>
              </w:numPr>
              <w:ind w:left="270"/>
              <w:rPr>
                <w:rFonts w:asciiTheme="majorHAnsi" w:hAnsiTheme="majorHAnsi"/>
                <w:sz w:val="22"/>
                <w:szCs w:val="22"/>
              </w:rPr>
            </w:pPr>
            <w:r w:rsidRPr="00972623">
              <w:rPr>
                <w:rFonts w:asciiTheme="majorHAnsi" w:hAnsiTheme="majorHAnsi"/>
                <w:sz w:val="22"/>
                <w:szCs w:val="22"/>
              </w:rPr>
              <w:t>Provide</w:t>
            </w:r>
            <w:r w:rsidR="004148A7" w:rsidRPr="00972623">
              <w:rPr>
                <w:rFonts w:asciiTheme="majorHAnsi" w:hAnsiTheme="majorHAnsi"/>
                <w:sz w:val="22"/>
                <w:szCs w:val="22"/>
              </w:rPr>
              <w:t xml:space="preserve"> the full range of services listed in section 103(a) of the Rehabilitation Act as appropriate, to all eligible individuals with disabilities in the State who apply for se</w:t>
            </w:r>
            <w:r w:rsidR="004148A7" w:rsidRPr="00972623">
              <w:rPr>
                <w:rFonts w:asciiTheme="majorHAnsi" w:hAnsiTheme="majorHAnsi"/>
                <w:sz w:val="22"/>
                <w:szCs w:val="22"/>
              </w:rPr>
              <w:t>r</w:t>
            </w:r>
            <w:r w:rsidR="004148A7" w:rsidRPr="00972623">
              <w:rPr>
                <w:rFonts w:asciiTheme="majorHAnsi" w:hAnsiTheme="majorHAnsi"/>
                <w:sz w:val="22"/>
                <w:szCs w:val="22"/>
              </w:rPr>
              <w:t xml:space="preserve">vices in accordance with section 101(a)(5) of the Rehabilitation Act? (Yes/No)  </w:t>
            </w:r>
          </w:p>
          <w:p w:rsidR="004148A7" w:rsidRPr="00972623" w:rsidRDefault="009D5669" w:rsidP="00364818">
            <w:pPr>
              <w:widowControl w:val="0"/>
              <w:numPr>
                <w:ilvl w:val="2"/>
                <w:numId w:val="33"/>
              </w:numPr>
              <w:autoSpaceDE w:val="0"/>
              <w:autoSpaceDN w:val="0"/>
              <w:adjustRightInd w:val="0"/>
              <w:ind w:left="270"/>
              <w:rPr>
                <w:rFonts w:asciiTheme="majorHAnsi" w:hAnsiTheme="majorHAnsi"/>
                <w:sz w:val="22"/>
                <w:szCs w:val="22"/>
              </w:rPr>
            </w:pPr>
            <w:r w:rsidRPr="00972623">
              <w:rPr>
                <w:rFonts w:asciiTheme="majorHAnsi" w:hAnsiTheme="majorHAnsi"/>
                <w:sz w:val="22"/>
                <w:szCs w:val="22"/>
              </w:rPr>
              <w:t>Comply</w:t>
            </w:r>
            <w:r w:rsidR="004148A7" w:rsidRPr="00972623">
              <w:rPr>
                <w:rFonts w:asciiTheme="majorHAnsi" w:hAnsiTheme="majorHAnsi"/>
                <w:sz w:val="22"/>
                <w:szCs w:val="22"/>
              </w:rPr>
              <w:t xml:space="preserve"> with all required available comparable services and benefits, determined to be available to the individual in accordance with section 101(a)(8) of the Rehabilit</w:t>
            </w:r>
            <w:r w:rsidR="004148A7" w:rsidRPr="00972623">
              <w:rPr>
                <w:rFonts w:asciiTheme="majorHAnsi" w:hAnsiTheme="majorHAnsi"/>
                <w:sz w:val="22"/>
                <w:szCs w:val="22"/>
              </w:rPr>
              <w:t>a</w:t>
            </w:r>
            <w:r w:rsidR="00C25185" w:rsidRPr="00972623">
              <w:rPr>
                <w:rFonts w:asciiTheme="majorHAnsi" w:hAnsiTheme="majorHAnsi"/>
                <w:sz w:val="22"/>
                <w:szCs w:val="22"/>
              </w:rPr>
              <w:t>tion Act and</w:t>
            </w:r>
          </w:p>
          <w:p w:rsidR="004148A7" w:rsidRPr="00972623" w:rsidRDefault="009D5669" w:rsidP="00364818">
            <w:pPr>
              <w:numPr>
                <w:ilvl w:val="2"/>
                <w:numId w:val="33"/>
              </w:numPr>
              <w:ind w:left="270"/>
              <w:rPr>
                <w:rFonts w:asciiTheme="majorHAnsi" w:hAnsiTheme="majorHAnsi"/>
                <w:sz w:val="22"/>
                <w:szCs w:val="22"/>
              </w:rPr>
            </w:pPr>
            <w:r w:rsidRPr="00972623">
              <w:rPr>
                <w:rFonts w:asciiTheme="majorHAnsi" w:hAnsiTheme="majorHAnsi"/>
                <w:sz w:val="22"/>
                <w:szCs w:val="22"/>
              </w:rPr>
              <w:t>Comply</w:t>
            </w:r>
            <w:r w:rsidR="004148A7" w:rsidRPr="00972623">
              <w:rPr>
                <w:rFonts w:asciiTheme="majorHAnsi" w:hAnsiTheme="majorHAnsi"/>
                <w:sz w:val="22"/>
                <w:szCs w:val="22"/>
              </w:rPr>
              <w:t xml:space="preserve"> with the requirements for the development of an individualized plan for e</w:t>
            </w:r>
            <w:r w:rsidR="004148A7" w:rsidRPr="00972623">
              <w:rPr>
                <w:rFonts w:asciiTheme="majorHAnsi" w:hAnsiTheme="majorHAnsi"/>
                <w:sz w:val="22"/>
                <w:szCs w:val="22"/>
              </w:rPr>
              <w:t>m</w:t>
            </w:r>
            <w:r w:rsidR="004148A7" w:rsidRPr="00972623">
              <w:rPr>
                <w:rFonts w:asciiTheme="majorHAnsi" w:hAnsiTheme="majorHAnsi"/>
                <w:sz w:val="22"/>
                <w:szCs w:val="22"/>
              </w:rPr>
              <w:t xml:space="preserve">ployment in accordance with section 102(b) of the Rehabilitation </w:t>
            </w:r>
            <w:r w:rsidRPr="00972623">
              <w:rPr>
                <w:rFonts w:asciiTheme="majorHAnsi" w:hAnsiTheme="majorHAnsi"/>
                <w:sz w:val="22"/>
                <w:szCs w:val="22"/>
              </w:rPr>
              <w:t>Act.</w:t>
            </w:r>
          </w:p>
          <w:p w:rsidR="004148A7" w:rsidRPr="00972623" w:rsidRDefault="009D5669" w:rsidP="00364818">
            <w:pPr>
              <w:numPr>
                <w:ilvl w:val="2"/>
                <w:numId w:val="33"/>
              </w:numPr>
              <w:ind w:left="270"/>
              <w:rPr>
                <w:rFonts w:asciiTheme="majorHAnsi" w:hAnsiTheme="majorHAnsi"/>
                <w:sz w:val="22"/>
                <w:szCs w:val="22"/>
              </w:rPr>
            </w:pPr>
            <w:r w:rsidRPr="00972623">
              <w:rPr>
                <w:rFonts w:asciiTheme="majorHAnsi" w:hAnsiTheme="majorHAnsi"/>
                <w:sz w:val="22"/>
                <w:szCs w:val="22"/>
              </w:rPr>
              <w:t>Comply</w:t>
            </w:r>
            <w:r w:rsidR="004148A7" w:rsidRPr="00972623">
              <w:rPr>
                <w:rFonts w:asciiTheme="majorHAnsi" w:hAnsiTheme="majorHAnsi"/>
                <w:sz w:val="22"/>
                <w:szCs w:val="22"/>
              </w:rPr>
              <w:t xml:space="preserve"> </w:t>
            </w:r>
            <w:r w:rsidR="00C25185" w:rsidRPr="00972623">
              <w:rPr>
                <w:rFonts w:asciiTheme="majorHAnsi" w:hAnsiTheme="majorHAnsi"/>
                <w:sz w:val="22"/>
                <w:szCs w:val="22"/>
              </w:rPr>
              <w:t xml:space="preserve">with requirements regarding </w:t>
            </w:r>
            <w:r w:rsidR="004148A7" w:rsidRPr="00972623">
              <w:rPr>
                <w:rFonts w:asciiTheme="majorHAnsi" w:hAnsiTheme="majorHAnsi"/>
                <w:sz w:val="22"/>
                <w:szCs w:val="22"/>
              </w:rPr>
              <w:t xml:space="preserve">provisions of informed choice for all applicants and eligible individuals in accordance with section 102(d) of the Rehabilitation Act. </w:t>
            </w:r>
          </w:p>
          <w:p w:rsidR="004148A7" w:rsidRPr="00972623" w:rsidRDefault="009D5669" w:rsidP="00364818">
            <w:pPr>
              <w:numPr>
                <w:ilvl w:val="2"/>
                <w:numId w:val="33"/>
              </w:numPr>
              <w:ind w:left="270"/>
              <w:rPr>
                <w:rFonts w:asciiTheme="majorHAnsi" w:hAnsiTheme="majorHAnsi"/>
                <w:sz w:val="22"/>
                <w:szCs w:val="22"/>
              </w:rPr>
            </w:pPr>
            <w:r w:rsidRPr="00972623">
              <w:rPr>
                <w:rFonts w:asciiTheme="majorHAnsi" w:hAnsiTheme="majorHAnsi"/>
                <w:sz w:val="22"/>
                <w:szCs w:val="22"/>
              </w:rPr>
              <w:t>Provide</w:t>
            </w:r>
            <w:r w:rsidR="004148A7" w:rsidRPr="00972623">
              <w:rPr>
                <w:rFonts w:asciiTheme="majorHAnsi" w:hAnsiTheme="majorHAnsi"/>
                <w:sz w:val="22"/>
                <w:szCs w:val="22"/>
              </w:rPr>
              <w:t xml:space="preserve"> vocational rehabilitation services to American Indians who are individuals with disabilities residing in the State, in accordance with section 101(a</w:t>
            </w:r>
            <w:proofErr w:type="gramStart"/>
            <w:r w:rsidR="004148A7" w:rsidRPr="00972623">
              <w:rPr>
                <w:rFonts w:asciiTheme="majorHAnsi" w:hAnsiTheme="majorHAnsi"/>
                <w:sz w:val="22"/>
                <w:szCs w:val="22"/>
              </w:rPr>
              <w:t>)(</w:t>
            </w:r>
            <w:proofErr w:type="gramEnd"/>
            <w:r w:rsidR="004148A7" w:rsidRPr="00972623">
              <w:rPr>
                <w:rFonts w:asciiTheme="majorHAnsi" w:hAnsiTheme="majorHAnsi"/>
                <w:sz w:val="22"/>
                <w:szCs w:val="22"/>
              </w:rPr>
              <w:t>13) of the R</w:t>
            </w:r>
            <w:r w:rsidR="004148A7" w:rsidRPr="00972623">
              <w:rPr>
                <w:rFonts w:asciiTheme="majorHAnsi" w:hAnsiTheme="majorHAnsi"/>
                <w:sz w:val="22"/>
                <w:szCs w:val="22"/>
              </w:rPr>
              <w:t>e</w:t>
            </w:r>
            <w:r w:rsidR="004148A7" w:rsidRPr="00972623">
              <w:rPr>
                <w:rFonts w:asciiTheme="majorHAnsi" w:hAnsiTheme="majorHAnsi"/>
                <w:sz w:val="22"/>
                <w:szCs w:val="22"/>
              </w:rPr>
              <w:t>habilitation Act.</w:t>
            </w:r>
          </w:p>
          <w:p w:rsidR="00C25185" w:rsidRPr="00972623" w:rsidRDefault="009D5669" w:rsidP="00364818">
            <w:pPr>
              <w:widowControl w:val="0"/>
              <w:numPr>
                <w:ilvl w:val="2"/>
                <w:numId w:val="33"/>
              </w:numPr>
              <w:tabs>
                <w:tab w:val="num" w:pos="972"/>
              </w:tabs>
              <w:autoSpaceDE w:val="0"/>
              <w:autoSpaceDN w:val="0"/>
              <w:adjustRightInd w:val="0"/>
              <w:ind w:left="270"/>
              <w:rPr>
                <w:rFonts w:asciiTheme="majorHAnsi" w:hAnsiTheme="majorHAnsi"/>
                <w:sz w:val="22"/>
                <w:szCs w:val="22"/>
              </w:rPr>
            </w:pPr>
            <w:r w:rsidRPr="00972623">
              <w:rPr>
                <w:rFonts w:asciiTheme="majorHAnsi" w:hAnsiTheme="majorHAnsi"/>
                <w:sz w:val="22"/>
                <w:szCs w:val="22"/>
              </w:rPr>
              <w:t>Comply</w:t>
            </w:r>
            <w:r w:rsidR="00C25185" w:rsidRPr="00972623">
              <w:rPr>
                <w:rFonts w:asciiTheme="majorHAnsi" w:hAnsiTheme="majorHAnsi"/>
                <w:sz w:val="22"/>
                <w:szCs w:val="22"/>
              </w:rPr>
              <w:t xml:space="preserve"> with </w:t>
            </w:r>
            <w:r w:rsidR="004148A7" w:rsidRPr="00972623">
              <w:rPr>
                <w:rFonts w:asciiTheme="majorHAnsi" w:hAnsiTheme="majorHAnsi"/>
                <w:sz w:val="22"/>
                <w:szCs w:val="22"/>
              </w:rPr>
              <w:t>requirements for the conduct of semiannual or annual review, as appropriate, for individuals employed either in an extended employment setting in a co</w:t>
            </w:r>
            <w:r w:rsidR="004148A7" w:rsidRPr="00972623">
              <w:rPr>
                <w:rFonts w:asciiTheme="majorHAnsi" w:hAnsiTheme="majorHAnsi"/>
                <w:sz w:val="22"/>
                <w:szCs w:val="22"/>
              </w:rPr>
              <w:t>m</w:t>
            </w:r>
            <w:r w:rsidR="004148A7" w:rsidRPr="00972623">
              <w:rPr>
                <w:rFonts w:asciiTheme="majorHAnsi" w:hAnsiTheme="majorHAnsi"/>
                <w:sz w:val="22"/>
                <w:szCs w:val="22"/>
              </w:rPr>
              <w:t>munity rehabilitation program or any other employment under section 14(c) of the Fair Labor Standards Act</w:t>
            </w:r>
            <w:r w:rsidRPr="00972623">
              <w:rPr>
                <w:rFonts w:asciiTheme="majorHAnsi" w:hAnsiTheme="majorHAnsi"/>
                <w:sz w:val="22"/>
                <w:szCs w:val="22"/>
              </w:rPr>
              <w:t>, as</w:t>
            </w:r>
            <w:r w:rsidR="004148A7" w:rsidRPr="00972623">
              <w:rPr>
                <w:rFonts w:asciiTheme="majorHAnsi" w:hAnsiTheme="majorHAnsi"/>
                <w:sz w:val="22"/>
                <w:szCs w:val="22"/>
              </w:rPr>
              <w:t xml:space="preserve"> required by section 101(a</w:t>
            </w:r>
            <w:proofErr w:type="gramStart"/>
            <w:r w:rsidR="004148A7" w:rsidRPr="00972623">
              <w:rPr>
                <w:rFonts w:asciiTheme="majorHAnsi" w:hAnsiTheme="majorHAnsi"/>
                <w:sz w:val="22"/>
                <w:szCs w:val="22"/>
              </w:rPr>
              <w:t>)(</w:t>
            </w:r>
            <w:proofErr w:type="gramEnd"/>
            <w:r w:rsidRPr="00972623">
              <w:rPr>
                <w:rFonts w:asciiTheme="majorHAnsi" w:hAnsiTheme="majorHAnsi"/>
                <w:sz w:val="22"/>
                <w:szCs w:val="22"/>
              </w:rPr>
              <w:t>14) of</w:t>
            </w:r>
            <w:r w:rsidR="004148A7" w:rsidRPr="00972623">
              <w:rPr>
                <w:rFonts w:asciiTheme="majorHAnsi" w:hAnsiTheme="majorHAnsi"/>
                <w:sz w:val="22"/>
                <w:szCs w:val="22"/>
              </w:rPr>
              <w:t xml:space="preserve"> the Rehabilitation Act.</w:t>
            </w:r>
          </w:p>
          <w:p w:rsidR="004148A7" w:rsidRPr="00972623" w:rsidRDefault="009D5669" w:rsidP="00364818">
            <w:pPr>
              <w:widowControl w:val="0"/>
              <w:numPr>
                <w:ilvl w:val="2"/>
                <w:numId w:val="33"/>
              </w:numPr>
              <w:tabs>
                <w:tab w:val="num" w:pos="972"/>
              </w:tabs>
              <w:autoSpaceDE w:val="0"/>
              <w:autoSpaceDN w:val="0"/>
              <w:adjustRightInd w:val="0"/>
              <w:ind w:left="270"/>
              <w:rPr>
                <w:rFonts w:asciiTheme="majorHAnsi" w:hAnsiTheme="majorHAnsi"/>
                <w:sz w:val="22"/>
                <w:szCs w:val="22"/>
              </w:rPr>
            </w:pPr>
            <w:r w:rsidRPr="00972623">
              <w:rPr>
                <w:rFonts w:asciiTheme="majorHAnsi" w:hAnsiTheme="majorHAnsi"/>
                <w:sz w:val="22"/>
                <w:szCs w:val="22"/>
              </w:rPr>
              <w:t>Meet</w:t>
            </w:r>
            <w:r w:rsidR="004148A7" w:rsidRPr="00972623">
              <w:rPr>
                <w:rFonts w:asciiTheme="majorHAnsi" w:hAnsiTheme="majorHAnsi"/>
                <w:sz w:val="22"/>
                <w:szCs w:val="22"/>
              </w:rPr>
              <w:t xml:space="preserve"> the requirements in sections 101(a)(17) and 103(b)(2) of the</w:t>
            </w:r>
          </w:p>
          <w:p w:rsidR="004146FA" w:rsidRPr="00972623" w:rsidRDefault="004148A7" w:rsidP="00364818">
            <w:pPr>
              <w:widowControl w:val="0"/>
              <w:numPr>
                <w:ilvl w:val="2"/>
                <w:numId w:val="34"/>
              </w:numPr>
              <w:tabs>
                <w:tab w:val="clear" w:pos="2160"/>
                <w:tab w:val="num" w:pos="972"/>
              </w:tabs>
              <w:autoSpaceDE w:val="0"/>
              <w:autoSpaceDN w:val="0"/>
              <w:adjustRightInd w:val="0"/>
              <w:ind w:left="270"/>
              <w:rPr>
                <w:rFonts w:asciiTheme="majorHAnsi" w:hAnsiTheme="majorHAnsi"/>
                <w:b/>
                <w:i/>
                <w:sz w:val="22"/>
                <w:szCs w:val="22"/>
              </w:rPr>
            </w:pPr>
            <w:r w:rsidRPr="00972623">
              <w:rPr>
                <w:rFonts w:asciiTheme="majorHAnsi" w:hAnsiTheme="majorHAnsi"/>
                <w:sz w:val="22"/>
                <w:szCs w:val="22"/>
              </w:rPr>
              <w:t xml:space="preserve"> Rehabilitation Act if the State elects to construct, under special circumstances, facilities for community rehabilitation programs</w:t>
            </w:r>
          </w:p>
        </w:tc>
      </w:tr>
      <w:tr w:rsidR="004146FA" w:rsidRPr="00972623" w:rsidTr="004146FA">
        <w:tc>
          <w:tcPr>
            <w:tcW w:w="450" w:type="dxa"/>
          </w:tcPr>
          <w:p w:rsidR="004146FA" w:rsidRPr="00972623" w:rsidRDefault="00DE3971" w:rsidP="001F4EED">
            <w:pPr>
              <w:rPr>
                <w:rFonts w:asciiTheme="majorHAnsi" w:hAnsiTheme="majorHAnsi"/>
                <w:b/>
                <w:sz w:val="22"/>
                <w:szCs w:val="22"/>
              </w:rPr>
            </w:pPr>
            <w:r w:rsidRPr="00972623">
              <w:rPr>
                <w:rFonts w:asciiTheme="majorHAnsi" w:hAnsiTheme="majorHAnsi"/>
                <w:b/>
                <w:sz w:val="22"/>
                <w:szCs w:val="22"/>
              </w:rPr>
              <w:t>5</w:t>
            </w:r>
          </w:p>
        </w:tc>
        <w:tc>
          <w:tcPr>
            <w:tcW w:w="8190" w:type="dxa"/>
          </w:tcPr>
          <w:p w:rsidR="004148A7" w:rsidRPr="00972623" w:rsidRDefault="004148A7" w:rsidP="004148A7">
            <w:pPr>
              <w:rPr>
                <w:rFonts w:asciiTheme="majorHAnsi" w:hAnsiTheme="majorHAnsi"/>
                <w:b/>
                <w:i/>
                <w:sz w:val="22"/>
                <w:szCs w:val="22"/>
              </w:rPr>
            </w:pPr>
            <w:r w:rsidRPr="00972623">
              <w:rPr>
                <w:rFonts w:asciiTheme="majorHAnsi" w:hAnsiTheme="majorHAnsi"/>
                <w:b/>
                <w:sz w:val="22"/>
                <w:szCs w:val="22"/>
              </w:rPr>
              <w:t>Program Administration for the Supported Employment Title VI Supplement</w:t>
            </w:r>
            <w:r w:rsidRPr="00972623">
              <w:rPr>
                <w:rFonts w:asciiTheme="majorHAnsi" w:hAnsiTheme="majorHAnsi"/>
                <w:b/>
                <w:i/>
                <w:sz w:val="22"/>
                <w:szCs w:val="22"/>
              </w:rPr>
              <w:t>:</w:t>
            </w:r>
          </w:p>
          <w:p w:rsidR="004148A7" w:rsidRPr="00972623" w:rsidRDefault="004148A7" w:rsidP="00364818">
            <w:pPr>
              <w:widowControl w:val="0"/>
              <w:numPr>
                <w:ilvl w:val="0"/>
                <w:numId w:val="35"/>
              </w:numPr>
              <w:autoSpaceDE w:val="0"/>
              <w:autoSpaceDN w:val="0"/>
              <w:adjustRightInd w:val="0"/>
              <w:rPr>
                <w:rFonts w:asciiTheme="majorHAnsi" w:hAnsiTheme="majorHAnsi"/>
                <w:b/>
                <w:sz w:val="22"/>
                <w:szCs w:val="22"/>
              </w:rPr>
            </w:pPr>
            <w:r w:rsidRPr="00972623">
              <w:rPr>
                <w:rFonts w:asciiTheme="majorHAnsi" w:hAnsiTheme="majorHAnsi"/>
                <w:sz w:val="22"/>
                <w:szCs w:val="22"/>
              </w:rPr>
              <w:t>The designated State unit assures that it will include in the VR services por</w:t>
            </w:r>
            <w:r w:rsidR="00C25185" w:rsidRPr="00972623">
              <w:rPr>
                <w:rFonts w:asciiTheme="majorHAnsi" w:hAnsiTheme="majorHAnsi"/>
                <w:sz w:val="22"/>
                <w:szCs w:val="22"/>
              </w:rPr>
              <w:t xml:space="preserve">tion of the Unified </w:t>
            </w:r>
            <w:r w:rsidRPr="00972623">
              <w:rPr>
                <w:rFonts w:asciiTheme="majorHAnsi" w:hAnsiTheme="majorHAnsi"/>
                <w:sz w:val="22"/>
                <w:szCs w:val="22"/>
              </w:rPr>
              <w:t>State Plan all information required by section 606 of the Rehabilitation Act.</w:t>
            </w:r>
          </w:p>
          <w:p w:rsidR="004146FA" w:rsidRPr="00972623" w:rsidRDefault="004148A7" w:rsidP="00364818">
            <w:pPr>
              <w:widowControl w:val="0"/>
              <w:numPr>
                <w:ilvl w:val="0"/>
                <w:numId w:val="35"/>
              </w:numPr>
              <w:autoSpaceDE w:val="0"/>
              <w:autoSpaceDN w:val="0"/>
              <w:adjustRightInd w:val="0"/>
              <w:rPr>
                <w:rFonts w:asciiTheme="majorHAnsi" w:hAnsiTheme="majorHAnsi"/>
                <w:b/>
                <w:sz w:val="22"/>
                <w:szCs w:val="22"/>
              </w:rPr>
            </w:pPr>
            <w:r w:rsidRPr="00972623">
              <w:rPr>
                <w:rFonts w:asciiTheme="majorHAnsi" w:hAnsiTheme="majorHAnsi"/>
                <w:sz w:val="22"/>
                <w:szCs w:val="22"/>
              </w:rPr>
              <w:t>The designated State agency assures that it will submit reports in such form and in accordance with such procedures as the Commissioner may require and collects the information required by section 101(a</w:t>
            </w:r>
            <w:proofErr w:type="gramStart"/>
            <w:r w:rsidRPr="00972623">
              <w:rPr>
                <w:rFonts w:asciiTheme="majorHAnsi" w:hAnsiTheme="majorHAnsi"/>
                <w:sz w:val="22"/>
                <w:szCs w:val="22"/>
              </w:rPr>
              <w:t>)(</w:t>
            </w:r>
            <w:proofErr w:type="gramEnd"/>
            <w:r w:rsidRPr="00972623">
              <w:rPr>
                <w:rFonts w:asciiTheme="majorHAnsi" w:hAnsiTheme="majorHAnsi"/>
                <w:sz w:val="22"/>
                <w:szCs w:val="22"/>
              </w:rPr>
              <w:t>10) of the Rehabilitation Act separately for individuals receiving supported employment services under title I and individuals r</w:t>
            </w:r>
            <w:r w:rsidRPr="00972623">
              <w:rPr>
                <w:rFonts w:asciiTheme="majorHAnsi" w:hAnsiTheme="majorHAnsi"/>
                <w:sz w:val="22"/>
                <w:szCs w:val="22"/>
              </w:rPr>
              <w:t>e</w:t>
            </w:r>
            <w:r w:rsidRPr="00972623">
              <w:rPr>
                <w:rFonts w:asciiTheme="majorHAnsi" w:hAnsiTheme="majorHAnsi"/>
                <w:sz w:val="22"/>
                <w:szCs w:val="22"/>
              </w:rPr>
              <w:t>ceiving supported employment services under title VI of the Rehabilitation Act.</w:t>
            </w:r>
          </w:p>
        </w:tc>
      </w:tr>
      <w:tr w:rsidR="004146FA" w:rsidRPr="00972623" w:rsidTr="004146FA">
        <w:tc>
          <w:tcPr>
            <w:tcW w:w="450" w:type="dxa"/>
          </w:tcPr>
          <w:p w:rsidR="004146FA" w:rsidRPr="00972623" w:rsidRDefault="00DE3971" w:rsidP="001F4EED">
            <w:pPr>
              <w:rPr>
                <w:rFonts w:asciiTheme="majorHAnsi" w:hAnsiTheme="majorHAnsi"/>
                <w:b/>
                <w:sz w:val="22"/>
                <w:szCs w:val="22"/>
              </w:rPr>
            </w:pPr>
            <w:r w:rsidRPr="00972623">
              <w:rPr>
                <w:rFonts w:asciiTheme="majorHAnsi" w:hAnsiTheme="majorHAnsi"/>
                <w:b/>
                <w:sz w:val="22"/>
                <w:szCs w:val="22"/>
              </w:rPr>
              <w:t>6</w:t>
            </w:r>
          </w:p>
        </w:tc>
        <w:tc>
          <w:tcPr>
            <w:tcW w:w="8190" w:type="dxa"/>
          </w:tcPr>
          <w:p w:rsidR="00C25185" w:rsidRPr="00972623" w:rsidRDefault="004148A7" w:rsidP="00364818">
            <w:pPr>
              <w:pStyle w:val="ListParagraph"/>
              <w:numPr>
                <w:ilvl w:val="0"/>
                <w:numId w:val="36"/>
              </w:numPr>
              <w:shd w:val="clear" w:color="auto" w:fill="FFFFFF"/>
              <w:tabs>
                <w:tab w:val="left" w:pos="432"/>
              </w:tabs>
              <w:rPr>
                <w:rFonts w:asciiTheme="majorHAnsi" w:eastAsia="Times New Roman" w:hAnsiTheme="majorHAnsi"/>
                <w:sz w:val="22"/>
                <w:szCs w:val="22"/>
              </w:rPr>
            </w:pPr>
            <w:r w:rsidRPr="00972623">
              <w:rPr>
                <w:rFonts w:asciiTheme="majorHAnsi" w:hAnsiTheme="majorHAnsi"/>
                <w:b/>
                <w:sz w:val="22"/>
                <w:szCs w:val="22"/>
              </w:rPr>
              <w:t>Financial Administration</w:t>
            </w:r>
            <w:r w:rsidR="00C25185" w:rsidRPr="00972623">
              <w:rPr>
                <w:rFonts w:asciiTheme="majorHAnsi" w:hAnsiTheme="majorHAnsi"/>
                <w:b/>
                <w:sz w:val="22"/>
                <w:szCs w:val="22"/>
              </w:rPr>
              <w:t xml:space="preserve">: </w:t>
            </w:r>
            <w:r w:rsidRPr="00972623">
              <w:rPr>
                <w:rFonts w:asciiTheme="majorHAnsi" w:eastAsia="Times New Roman" w:hAnsiTheme="majorHAnsi"/>
                <w:sz w:val="22"/>
                <w:szCs w:val="22"/>
              </w:rPr>
              <w:t xml:space="preserve">The designated State agency </w:t>
            </w:r>
            <w:r w:rsidR="00C25185" w:rsidRPr="00972623">
              <w:rPr>
                <w:rFonts w:asciiTheme="majorHAnsi" w:eastAsia="Times New Roman" w:hAnsiTheme="majorHAnsi"/>
                <w:sz w:val="22"/>
                <w:szCs w:val="22"/>
              </w:rPr>
              <w:t xml:space="preserve">assures that it will expend no </w:t>
            </w:r>
            <w:r w:rsidRPr="00972623">
              <w:rPr>
                <w:rFonts w:asciiTheme="majorHAnsi" w:eastAsia="Times New Roman" w:hAnsiTheme="majorHAnsi"/>
                <w:sz w:val="22"/>
                <w:szCs w:val="22"/>
              </w:rPr>
              <w:t xml:space="preserve">more than 2.5 percent of the State's allotment under title VI for administrative costs of carrying out this program; and, the designated State agency or agencies will provide, directly or indirectly through public or private entities, non-Federal </w:t>
            </w:r>
            <w:r w:rsidRPr="00972623">
              <w:rPr>
                <w:rFonts w:asciiTheme="majorHAnsi" w:eastAsia="Times New Roman" w:hAnsiTheme="majorHAnsi"/>
                <w:sz w:val="22"/>
                <w:szCs w:val="22"/>
              </w:rPr>
              <w:lastRenderedPageBreak/>
              <w:t>contributions in an amount that is not less than 10 percent of the costs of carrying out su</w:t>
            </w:r>
            <w:r w:rsidRPr="00972623">
              <w:rPr>
                <w:rFonts w:asciiTheme="majorHAnsi" w:eastAsia="Times New Roman" w:hAnsiTheme="majorHAnsi"/>
                <w:sz w:val="22"/>
                <w:szCs w:val="22"/>
              </w:rPr>
              <w:t>p</w:t>
            </w:r>
            <w:r w:rsidRPr="00972623">
              <w:rPr>
                <w:rFonts w:asciiTheme="majorHAnsi" w:eastAsia="Times New Roman" w:hAnsiTheme="majorHAnsi"/>
                <w:sz w:val="22"/>
                <w:szCs w:val="22"/>
              </w:rPr>
              <w:t>ported employment services provided to youth with the most significant disabilities with the funds reserved for such purpose under section 603(d) of the Rehabilitation Act, in accordance with section 606(b)(7)(G) and (H) of the Rehabilitation  Act.</w:t>
            </w:r>
          </w:p>
          <w:p w:rsidR="004146FA" w:rsidRPr="00972623" w:rsidRDefault="004148A7" w:rsidP="00364818">
            <w:pPr>
              <w:pStyle w:val="ListParagraph"/>
              <w:numPr>
                <w:ilvl w:val="0"/>
                <w:numId w:val="36"/>
              </w:numPr>
              <w:shd w:val="clear" w:color="auto" w:fill="FFFFFF"/>
              <w:tabs>
                <w:tab w:val="left" w:pos="432"/>
              </w:tabs>
              <w:rPr>
                <w:rFonts w:asciiTheme="majorHAnsi" w:eastAsia="Times New Roman" w:hAnsiTheme="majorHAnsi"/>
                <w:sz w:val="22"/>
                <w:szCs w:val="22"/>
              </w:rPr>
            </w:pPr>
            <w:r w:rsidRPr="00972623">
              <w:rPr>
                <w:rFonts w:asciiTheme="majorHAnsi" w:eastAsia="Times New Roman" w:hAnsiTheme="majorHAnsi"/>
                <w:sz w:val="22"/>
                <w:szCs w:val="22"/>
              </w:rPr>
              <w:t xml:space="preserve">The designated State agency assures that it will </w:t>
            </w:r>
            <w:r w:rsidRPr="00972623">
              <w:rPr>
                <w:rFonts w:asciiTheme="majorHAnsi" w:hAnsiTheme="majorHAnsi"/>
                <w:sz w:val="22"/>
                <w:szCs w:val="22"/>
              </w:rPr>
              <w:t>use funds made available un</w:t>
            </w:r>
            <w:r w:rsidR="008E31D3" w:rsidRPr="00972623">
              <w:rPr>
                <w:rFonts w:asciiTheme="majorHAnsi" w:hAnsiTheme="majorHAnsi"/>
                <w:sz w:val="22"/>
                <w:szCs w:val="22"/>
              </w:rPr>
              <w:t xml:space="preserve">der title VI </w:t>
            </w:r>
            <w:r w:rsidRPr="00972623">
              <w:rPr>
                <w:rFonts w:asciiTheme="majorHAnsi" w:hAnsiTheme="majorHAnsi"/>
                <w:sz w:val="22"/>
                <w:szCs w:val="22"/>
              </w:rPr>
              <w:t xml:space="preserve">of the Rehabilitation </w:t>
            </w:r>
            <w:r w:rsidR="009D5669" w:rsidRPr="00972623">
              <w:rPr>
                <w:rFonts w:asciiTheme="majorHAnsi" w:hAnsiTheme="majorHAnsi"/>
                <w:sz w:val="22"/>
                <w:szCs w:val="22"/>
              </w:rPr>
              <w:t>Act only</w:t>
            </w:r>
            <w:r w:rsidRPr="00972623">
              <w:rPr>
                <w:rFonts w:asciiTheme="majorHAnsi" w:hAnsiTheme="majorHAnsi"/>
                <w:sz w:val="22"/>
                <w:szCs w:val="22"/>
              </w:rPr>
              <w:t xml:space="preserve"> to provide supported employment services to ind</w:t>
            </w:r>
            <w:r w:rsidRPr="00972623">
              <w:rPr>
                <w:rFonts w:asciiTheme="majorHAnsi" w:hAnsiTheme="majorHAnsi"/>
                <w:sz w:val="22"/>
                <w:szCs w:val="22"/>
              </w:rPr>
              <w:t>i</w:t>
            </w:r>
            <w:r w:rsidRPr="00972623">
              <w:rPr>
                <w:rFonts w:asciiTheme="majorHAnsi" w:hAnsiTheme="majorHAnsi"/>
                <w:sz w:val="22"/>
                <w:szCs w:val="22"/>
              </w:rPr>
              <w:t>viduals with the most significant disabilities, including extended services to youth with the most significant disabilities, who are eligible to receive such services; and, that such funds are used only to supplement and not supplant the funds provided under Title I of the Rehabilitation Act, when providing supported employment se</w:t>
            </w:r>
            <w:r w:rsidRPr="00972623">
              <w:rPr>
                <w:rFonts w:asciiTheme="majorHAnsi" w:hAnsiTheme="majorHAnsi"/>
                <w:sz w:val="22"/>
                <w:szCs w:val="22"/>
              </w:rPr>
              <w:t>r</w:t>
            </w:r>
            <w:r w:rsidRPr="00972623">
              <w:rPr>
                <w:rFonts w:asciiTheme="majorHAnsi" w:hAnsiTheme="majorHAnsi"/>
                <w:sz w:val="22"/>
                <w:szCs w:val="22"/>
              </w:rPr>
              <w:t>vices specified in the individualized plan for employment, in accordance with section 606(b)(7)(A) and (D), of the Rehabilitation Act.</w:t>
            </w:r>
          </w:p>
        </w:tc>
      </w:tr>
      <w:tr w:rsidR="004146FA" w:rsidRPr="00972623" w:rsidTr="004146FA">
        <w:tc>
          <w:tcPr>
            <w:tcW w:w="450" w:type="dxa"/>
          </w:tcPr>
          <w:p w:rsidR="004146FA" w:rsidRPr="00972623" w:rsidRDefault="00DE3971" w:rsidP="001F4EED">
            <w:pPr>
              <w:rPr>
                <w:rFonts w:asciiTheme="majorHAnsi" w:hAnsiTheme="majorHAnsi"/>
                <w:b/>
                <w:sz w:val="22"/>
                <w:szCs w:val="22"/>
              </w:rPr>
            </w:pPr>
            <w:r w:rsidRPr="00972623">
              <w:rPr>
                <w:rFonts w:asciiTheme="majorHAnsi" w:hAnsiTheme="majorHAnsi"/>
                <w:b/>
                <w:sz w:val="22"/>
                <w:szCs w:val="22"/>
              </w:rPr>
              <w:lastRenderedPageBreak/>
              <w:t>7</w:t>
            </w:r>
          </w:p>
        </w:tc>
        <w:tc>
          <w:tcPr>
            <w:tcW w:w="8190" w:type="dxa"/>
          </w:tcPr>
          <w:p w:rsidR="004148A7" w:rsidRPr="00972623" w:rsidRDefault="004148A7" w:rsidP="00364818">
            <w:pPr>
              <w:pStyle w:val="ListParagraph"/>
              <w:numPr>
                <w:ilvl w:val="0"/>
                <w:numId w:val="37"/>
              </w:numPr>
              <w:shd w:val="clear" w:color="auto" w:fill="FFFFFF"/>
              <w:rPr>
                <w:rFonts w:asciiTheme="majorHAnsi" w:eastAsia="Times New Roman" w:hAnsiTheme="majorHAnsi"/>
                <w:sz w:val="22"/>
                <w:szCs w:val="22"/>
              </w:rPr>
            </w:pPr>
            <w:r w:rsidRPr="00972623">
              <w:rPr>
                <w:rFonts w:asciiTheme="majorHAnsi" w:hAnsiTheme="majorHAnsi"/>
                <w:b/>
                <w:sz w:val="22"/>
                <w:szCs w:val="22"/>
              </w:rPr>
              <w:t>Provision of Supported Employment Services</w:t>
            </w:r>
            <w:r w:rsidR="00C25185" w:rsidRPr="00972623">
              <w:rPr>
                <w:rFonts w:asciiTheme="majorHAnsi" w:hAnsiTheme="majorHAnsi"/>
                <w:b/>
                <w:sz w:val="22"/>
                <w:szCs w:val="22"/>
              </w:rPr>
              <w:t>:</w:t>
            </w:r>
            <w:r w:rsidR="00C25185" w:rsidRPr="00972623">
              <w:rPr>
                <w:rFonts w:asciiTheme="majorHAnsi" w:hAnsiTheme="majorHAnsi"/>
                <w:sz w:val="22"/>
                <w:szCs w:val="22"/>
              </w:rPr>
              <w:t xml:space="preserve"> </w:t>
            </w:r>
            <w:r w:rsidRPr="00972623">
              <w:rPr>
                <w:rFonts w:asciiTheme="majorHAnsi" w:hAnsiTheme="majorHAnsi"/>
                <w:sz w:val="22"/>
                <w:szCs w:val="22"/>
              </w:rPr>
              <w:t xml:space="preserve">The designated State agency assures that it will provide supported employment services as defined in section 7(39) of the Rehabilitation Act. </w:t>
            </w:r>
          </w:p>
          <w:p w:rsidR="004148A7" w:rsidRPr="00972623" w:rsidRDefault="004148A7" w:rsidP="00364818">
            <w:pPr>
              <w:numPr>
                <w:ilvl w:val="0"/>
                <w:numId w:val="37"/>
              </w:numPr>
              <w:rPr>
                <w:rFonts w:asciiTheme="majorHAnsi" w:hAnsiTheme="majorHAnsi"/>
                <w:sz w:val="22"/>
                <w:szCs w:val="22"/>
              </w:rPr>
            </w:pPr>
            <w:r w:rsidRPr="00972623">
              <w:rPr>
                <w:rFonts w:asciiTheme="majorHAnsi" w:hAnsiTheme="majorHAnsi"/>
                <w:sz w:val="22"/>
                <w:szCs w:val="22"/>
              </w:rPr>
              <w:t xml:space="preserve">The designated State agency assures that: </w:t>
            </w:r>
          </w:p>
          <w:p w:rsidR="00C25185" w:rsidRPr="00972623" w:rsidRDefault="004148A7" w:rsidP="00364818">
            <w:pPr>
              <w:numPr>
                <w:ilvl w:val="0"/>
                <w:numId w:val="38"/>
              </w:numPr>
              <w:tabs>
                <w:tab w:val="left" w:pos="882"/>
              </w:tabs>
              <w:ind w:firstLine="72"/>
              <w:rPr>
                <w:rFonts w:asciiTheme="majorHAnsi" w:hAnsiTheme="majorHAnsi"/>
                <w:sz w:val="22"/>
                <w:szCs w:val="22"/>
              </w:rPr>
            </w:pPr>
            <w:r w:rsidRPr="00972623">
              <w:rPr>
                <w:rFonts w:asciiTheme="majorHAnsi" w:hAnsiTheme="majorHAnsi"/>
                <w:sz w:val="22"/>
                <w:szCs w:val="22"/>
              </w:rPr>
              <w:t xml:space="preserve"> </w:t>
            </w:r>
            <w:r w:rsidR="009D5669" w:rsidRPr="00972623">
              <w:rPr>
                <w:rFonts w:asciiTheme="majorHAnsi" w:hAnsiTheme="majorHAnsi"/>
                <w:sz w:val="22"/>
                <w:szCs w:val="22"/>
              </w:rPr>
              <w:t>The</w:t>
            </w:r>
            <w:r w:rsidRPr="00972623">
              <w:rPr>
                <w:rFonts w:asciiTheme="majorHAnsi" w:hAnsiTheme="majorHAnsi"/>
                <w:sz w:val="22"/>
                <w:szCs w:val="22"/>
              </w:rPr>
              <w:t xml:space="preserve"> comprehensive assessment of individuals with significant disabilities co</w:t>
            </w:r>
            <w:r w:rsidRPr="00972623">
              <w:rPr>
                <w:rFonts w:asciiTheme="majorHAnsi" w:hAnsiTheme="majorHAnsi"/>
                <w:sz w:val="22"/>
                <w:szCs w:val="22"/>
              </w:rPr>
              <w:t>n</w:t>
            </w:r>
            <w:r w:rsidRPr="00972623">
              <w:rPr>
                <w:rFonts w:asciiTheme="majorHAnsi" w:hAnsiTheme="majorHAnsi"/>
                <w:sz w:val="22"/>
                <w:szCs w:val="22"/>
              </w:rPr>
              <w:t>ducted under section 102(b)(1) of the Rehabilitation Act and funded</w:t>
            </w:r>
            <w:r w:rsidR="00C25185" w:rsidRPr="00972623">
              <w:rPr>
                <w:rFonts w:asciiTheme="majorHAnsi" w:hAnsiTheme="majorHAnsi"/>
                <w:sz w:val="22"/>
                <w:szCs w:val="22"/>
              </w:rPr>
              <w:t xml:space="preserve"> </w:t>
            </w:r>
            <w:r w:rsidRPr="00972623">
              <w:rPr>
                <w:rFonts w:asciiTheme="majorHAnsi" w:hAnsiTheme="majorHAnsi"/>
                <w:sz w:val="22"/>
                <w:szCs w:val="22"/>
              </w:rPr>
              <w:t>under title I of the Rehabilitation Act includes consideration of supported</w:t>
            </w:r>
            <w:r w:rsidR="00C25185" w:rsidRPr="00972623">
              <w:rPr>
                <w:rFonts w:asciiTheme="majorHAnsi" w:hAnsiTheme="majorHAnsi"/>
                <w:sz w:val="22"/>
                <w:szCs w:val="22"/>
              </w:rPr>
              <w:t xml:space="preserve"> </w:t>
            </w:r>
            <w:r w:rsidRPr="00972623">
              <w:rPr>
                <w:rFonts w:asciiTheme="majorHAnsi" w:hAnsiTheme="majorHAnsi"/>
                <w:sz w:val="22"/>
                <w:szCs w:val="22"/>
              </w:rPr>
              <w:t>employment as an appropriate employment outcome, in accordance with</w:t>
            </w:r>
            <w:r w:rsidR="00C25185" w:rsidRPr="00972623">
              <w:rPr>
                <w:rFonts w:asciiTheme="majorHAnsi" w:hAnsiTheme="majorHAnsi"/>
                <w:sz w:val="22"/>
                <w:szCs w:val="22"/>
              </w:rPr>
              <w:t xml:space="preserve"> </w:t>
            </w:r>
            <w:r w:rsidRPr="00972623">
              <w:rPr>
                <w:rFonts w:asciiTheme="majorHAnsi" w:hAnsiTheme="majorHAnsi"/>
                <w:sz w:val="22"/>
                <w:szCs w:val="22"/>
              </w:rPr>
              <w:t>the requirements of se</w:t>
            </w:r>
            <w:r w:rsidRPr="00972623">
              <w:rPr>
                <w:rFonts w:asciiTheme="majorHAnsi" w:hAnsiTheme="majorHAnsi"/>
                <w:sz w:val="22"/>
                <w:szCs w:val="22"/>
              </w:rPr>
              <w:t>c</w:t>
            </w:r>
            <w:r w:rsidRPr="00972623">
              <w:rPr>
                <w:rFonts w:asciiTheme="majorHAnsi" w:hAnsiTheme="majorHAnsi"/>
                <w:sz w:val="22"/>
                <w:szCs w:val="22"/>
              </w:rPr>
              <w:t>tion 606(b)(7)(B) of the R</w:t>
            </w:r>
            <w:r w:rsidR="00C25185" w:rsidRPr="00972623">
              <w:rPr>
                <w:rFonts w:asciiTheme="majorHAnsi" w:hAnsiTheme="majorHAnsi"/>
                <w:sz w:val="22"/>
                <w:szCs w:val="22"/>
              </w:rPr>
              <w:t>ehabilitation Act</w:t>
            </w:r>
          </w:p>
          <w:p w:rsidR="004146FA" w:rsidRPr="00972623" w:rsidRDefault="009D5669" w:rsidP="00364818">
            <w:pPr>
              <w:numPr>
                <w:ilvl w:val="0"/>
                <w:numId w:val="38"/>
              </w:numPr>
              <w:tabs>
                <w:tab w:val="left" w:pos="882"/>
              </w:tabs>
              <w:ind w:firstLine="72"/>
              <w:rPr>
                <w:rFonts w:asciiTheme="majorHAnsi" w:hAnsiTheme="majorHAnsi"/>
                <w:sz w:val="22"/>
                <w:szCs w:val="22"/>
              </w:rPr>
            </w:pPr>
            <w:r w:rsidRPr="00972623">
              <w:rPr>
                <w:rFonts w:asciiTheme="majorHAnsi" w:hAnsiTheme="majorHAnsi"/>
                <w:sz w:val="22"/>
                <w:szCs w:val="22"/>
              </w:rPr>
              <w:t>An</w:t>
            </w:r>
            <w:r w:rsidR="004148A7" w:rsidRPr="00972623">
              <w:rPr>
                <w:rFonts w:asciiTheme="majorHAnsi" w:hAnsiTheme="majorHAnsi"/>
                <w:sz w:val="22"/>
                <w:szCs w:val="22"/>
              </w:rPr>
              <w:t xml:space="preserve"> individualized plan for employm</w:t>
            </w:r>
            <w:r w:rsidR="00C25185" w:rsidRPr="00972623">
              <w:rPr>
                <w:rFonts w:asciiTheme="majorHAnsi" w:hAnsiTheme="majorHAnsi"/>
                <w:sz w:val="22"/>
                <w:szCs w:val="22"/>
              </w:rPr>
              <w:t>ent th</w:t>
            </w:r>
            <w:r w:rsidR="0071396E" w:rsidRPr="00972623">
              <w:rPr>
                <w:rFonts w:asciiTheme="majorHAnsi" w:hAnsiTheme="majorHAnsi"/>
                <w:sz w:val="22"/>
                <w:szCs w:val="22"/>
              </w:rPr>
              <w:t xml:space="preserve">at meets the requirements </w:t>
            </w:r>
            <w:r w:rsidR="004148A7" w:rsidRPr="00972623">
              <w:rPr>
                <w:rFonts w:asciiTheme="majorHAnsi" w:hAnsiTheme="majorHAnsi"/>
                <w:sz w:val="22"/>
                <w:szCs w:val="22"/>
              </w:rPr>
              <w:t xml:space="preserve">of section 102(b) of the Rehabilitation </w:t>
            </w:r>
            <w:r w:rsidRPr="00972623">
              <w:rPr>
                <w:rFonts w:asciiTheme="majorHAnsi" w:hAnsiTheme="majorHAnsi"/>
                <w:sz w:val="22"/>
                <w:szCs w:val="22"/>
              </w:rPr>
              <w:t>Act,</w:t>
            </w:r>
            <w:r w:rsidR="004148A7" w:rsidRPr="00972623">
              <w:rPr>
                <w:rFonts w:asciiTheme="majorHAnsi" w:hAnsiTheme="majorHAnsi"/>
                <w:sz w:val="22"/>
                <w:szCs w:val="22"/>
              </w:rPr>
              <w:t xml:space="preserve"> which is developed and updated</w:t>
            </w:r>
            <w:r w:rsidR="00C25185" w:rsidRPr="00972623">
              <w:rPr>
                <w:rFonts w:asciiTheme="majorHAnsi" w:hAnsiTheme="majorHAnsi"/>
                <w:sz w:val="22"/>
                <w:szCs w:val="22"/>
              </w:rPr>
              <w:t xml:space="preserve"> </w:t>
            </w:r>
            <w:r w:rsidR="004148A7" w:rsidRPr="00972623">
              <w:rPr>
                <w:rFonts w:asciiTheme="majorHAnsi" w:hAnsiTheme="majorHAnsi"/>
                <w:sz w:val="22"/>
                <w:szCs w:val="22"/>
              </w:rPr>
              <w:t>with title I funds, in accordance with sections 102(b)(3)(F) and 606(b)(6)(C) and (E) of the Rehabilitation Act.</w:t>
            </w:r>
          </w:p>
        </w:tc>
      </w:tr>
    </w:tbl>
    <w:p w:rsidR="004146FA" w:rsidRPr="00972623" w:rsidRDefault="004146FA" w:rsidP="004146FA">
      <w:pPr>
        <w:ind w:left="-810"/>
        <w:rPr>
          <w:rFonts w:asciiTheme="majorHAnsi" w:hAnsiTheme="majorHAnsi"/>
          <w:sz w:val="22"/>
          <w:szCs w:val="22"/>
        </w:rPr>
      </w:pPr>
    </w:p>
    <w:p w:rsidR="00A453CB" w:rsidRPr="00972623" w:rsidRDefault="00D93E2C" w:rsidP="00913E69">
      <w:pPr>
        <w:ind w:left="-810"/>
        <w:rPr>
          <w:rFonts w:asciiTheme="majorHAnsi" w:hAnsiTheme="majorHAnsi"/>
          <w:b/>
          <w:sz w:val="28"/>
          <w:szCs w:val="28"/>
        </w:rPr>
      </w:pPr>
      <w:r w:rsidRPr="00972623">
        <w:rPr>
          <w:rFonts w:asciiTheme="majorHAnsi" w:hAnsiTheme="majorHAnsi"/>
          <w:sz w:val="22"/>
          <w:szCs w:val="22"/>
        </w:rPr>
        <w:tab/>
      </w:r>
      <w:r w:rsidR="00FC443A" w:rsidRPr="00972623">
        <w:rPr>
          <w:rFonts w:asciiTheme="majorHAnsi" w:hAnsiTheme="majorHAnsi"/>
          <w:b/>
          <w:sz w:val="28"/>
          <w:szCs w:val="28"/>
        </w:rPr>
        <w:tab/>
      </w:r>
      <w:r w:rsidR="00A453CB" w:rsidRPr="00972623">
        <w:rPr>
          <w:rFonts w:asciiTheme="majorHAnsi" w:hAnsiTheme="majorHAnsi"/>
          <w:b/>
          <w:sz w:val="28"/>
          <w:szCs w:val="28"/>
        </w:rPr>
        <w:t>APPENDIXES</w:t>
      </w:r>
    </w:p>
    <w:p w:rsidR="00C25185" w:rsidRPr="00972623" w:rsidRDefault="00C25185" w:rsidP="00913E69">
      <w:pPr>
        <w:ind w:left="-810"/>
        <w:rPr>
          <w:rFonts w:asciiTheme="majorHAnsi" w:hAnsiTheme="majorHAnsi"/>
          <w:b/>
          <w:sz w:val="22"/>
          <w:szCs w:val="22"/>
        </w:rPr>
      </w:pPr>
    </w:p>
    <w:p w:rsidR="00913E69" w:rsidRPr="00972623" w:rsidRDefault="00A453CB" w:rsidP="00A453CB">
      <w:pPr>
        <w:ind w:left="-810"/>
        <w:rPr>
          <w:rFonts w:asciiTheme="majorHAnsi" w:hAnsiTheme="majorHAnsi"/>
          <w:b/>
        </w:rPr>
      </w:pPr>
      <w:r w:rsidRPr="00972623">
        <w:rPr>
          <w:rFonts w:asciiTheme="majorHAnsi" w:hAnsiTheme="majorHAnsi"/>
          <w:b/>
          <w:sz w:val="22"/>
          <w:szCs w:val="22"/>
        </w:rPr>
        <w:tab/>
      </w:r>
      <w:r w:rsidRPr="00972623">
        <w:rPr>
          <w:rFonts w:asciiTheme="majorHAnsi" w:hAnsiTheme="majorHAnsi"/>
          <w:b/>
          <w:sz w:val="22"/>
          <w:szCs w:val="22"/>
        </w:rPr>
        <w:tab/>
      </w:r>
      <w:r w:rsidRPr="00972623">
        <w:rPr>
          <w:rFonts w:asciiTheme="majorHAnsi" w:hAnsiTheme="majorHAnsi"/>
          <w:b/>
        </w:rPr>
        <w:t>APPENDIX</w:t>
      </w:r>
      <w:r w:rsidR="00A15179" w:rsidRPr="00972623">
        <w:rPr>
          <w:rFonts w:asciiTheme="majorHAnsi" w:hAnsiTheme="majorHAnsi"/>
          <w:b/>
        </w:rPr>
        <w:t xml:space="preserve"> 1: Performance Goals for </w:t>
      </w:r>
      <w:r w:rsidR="00913E69" w:rsidRPr="00972623">
        <w:rPr>
          <w:rFonts w:asciiTheme="majorHAnsi" w:hAnsiTheme="majorHAnsi"/>
          <w:b/>
        </w:rPr>
        <w:t>Core Programs – INSERT TABLE</w:t>
      </w:r>
    </w:p>
    <w:p w:rsidR="006C34B8" w:rsidRPr="00972623" w:rsidRDefault="006C34B8" w:rsidP="00A453CB">
      <w:pPr>
        <w:ind w:left="-810"/>
        <w:rPr>
          <w:rFonts w:asciiTheme="majorHAnsi" w:hAnsiTheme="majorHAnsi"/>
          <w:b/>
          <w:sz w:val="22"/>
          <w:szCs w:val="22"/>
        </w:rPr>
      </w:pPr>
      <w:r w:rsidRPr="00972623">
        <w:rPr>
          <w:rFonts w:asciiTheme="majorHAnsi" w:hAnsiTheme="majorHAnsi"/>
          <w:b/>
        </w:rPr>
        <w:tab/>
      </w:r>
      <w:r w:rsidRPr="00972623">
        <w:rPr>
          <w:rFonts w:asciiTheme="majorHAnsi" w:hAnsiTheme="majorHAnsi"/>
          <w:b/>
        </w:rPr>
        <w:tab/>
      </w:r>
      <w:r w:rsidRPr="00972623">
        <w:rPr>
          <w:rFonts w:asciiTheme="majorHAnsi" w:hAnsiTheme="majorHAnsi"/>
          <w:sz w:val="22"/>
          <w:szCs w:val="22"/>
        </w:rPr>
        <w:t>……………………………………………………………………………………………………………………………………………………..</w:t>
      </w:r>
    </w:p>
    <w:p w:rsidR="00913E69" w:rsidRPr="00972623" w:rsidRDefault="00913E69" w:rsidP="00913E69">
      <w:pPr>
        <w:ind w:left="-810"/>
        <w:rPr>
          <w:rFonts w:asciiTheme="majorHAnsi" w:hAnsiTheme="majorHAnsi"/>
          <w:b/>
          <w:sz w:val="22"/>
          <w:szCs w:val="22"/>
        </w:rPr>
      </w:pPr>
    </w:p>
    <w:p w:rsidR="00913E69" w:rsidRPr="00972623" w:rsidRDefault="006C34B8" w:rsidP="00913E69">
      <w:pPr>
        <w:ind w:left="-810"/>
        <w:rPr>
          <w:rFonts w:asciiTheme="majorHAnsi" w:hAnsiTheme="majorHAnsi"/>
          <w:b/>
        </w:rPr>
      </w:pPr>
      <w:r w:rsidRPr="00972623">
        <w:rPr>
          <w:rFonts w:asciiTheme="majorHAnsi" w:hAnsiTheme="majorHAnsi"/>
          <w:b/>
          <w:sz w:val="22"/>
          <w:szCs w:val="22"/>
        </w:rPr>
        <w:tab/>
      </w:r>
      <w:r w:rsidRPr="00972623">
        <w:rPr>
          <w:rFonts w:asciiTheme="majorHAnsi" w:hAnsiTheme="majorHAnsi"/>
          <w:b/>
          <w:sz w:val="22"/>
          <w:szCs w:val="22"/>
        </w:rPr>
        <w:tab/>
      </w:r>
      <w:r w:rsidR="0012734E" w:rsidRPr="00972623">
        <w:rPr>
          <w:rFonts w:asciiTheme="majorHAnsi" w:hAnsiTheme="majorHAnsi"/>
          <w:b/>
        </w:rPr>
        <w:t>PRA BURDENS TABLE</w:t>
      </w:r>
    </w:p>
    <w:p w:rsidR="0012734E" w:rsidRPr="00972623" w:rsidRDefault="0012734E" w:rsidP="00913E69">
      <w:pPr>
        <w:ind w:left="-810"/>
        <w:rPr>
          <w:rFonts w:asciiTheme="majorHAnsi" w:hAnsiTheme="majorHAnsi"/>
          <w:b/>
        </w:rPr>
      </w:pPr>
      <w:r w:rsidRPr="00972623">
        <w:rPr>
          <w:rFonts w:asciiTheme="majorHAnsi" w:hAnsiTheme="majorHAnsi"/>
          <w:b/>
        </w:rPr>
        <w:tab/>
      </w:r>
      <w:r w:rsidRPr="00972623">
        <w:rPr>
          <w:rFonts w:asciiTheme="majorHAnsi" w:hAnsiTheme="majorHAnsi"/>
          <w:b/>
        </w:rPr>
        <w:tab/>
      </w:r>
    </w:p>
    <w:tbl>
      <w:tblPr>
        <w:tblW w:w="0" w:type="auto"/>
        <w:tblCellMar>
          <w:left w:w="0" w:type="dxa"/>
          <w:right w:w="0" w:type="dxa"/>
        </w:tblCellMar>
        <w:tblLook w:val="04A0" w:firstRow="1" w:lastRow="0" w:firstColumn="1" w:lastColumn="0" w:noHBand="0" w:noVBand="1"/>
      </w:tblPr>
      <w:tblGrid>
        <w:gridCol w:w="1095"/>
        <w:gridCol w:w="4299"/>
        <w:gridCol w:w="1156"/>
        <w:gridCol w:w="2306"/>
      </w:tblGrid>
      <w:tr w:rsidR="0012734E" w:rsidRPr="00972623" w:rsidTr="00671BF7">
        <w:tc>
          <w:tcPr>
            <w:tcW w:w="1186" w:type="dxa"/>
            <w:tcBorders>
              <w:top w:val="single" w:sz="8" w:space="0" w:color="auto"/>
              <w:left w:val="single" w:sz="8" w:space="0" w:color="auto"/>
              <w:bottom w:val="single" w:sz="8" w:space="0" w:color="auto"/>
              <w:right w:val="single" w:sz="8" w:space="0" w:color="auto"/>
            </w:tcBorders>
            <w:shd w:val="pct15" w:color="auto" w:fill="auto"/>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b/>
                <w:bCs/>
                <w:sz w:val="22"/>
                <w:szCs w:val="22"/>
              </w:rPr>
              <w:t>OMB Control Number</w:t>
            </w:r>
          </w:p>
        </w:tc>
        <w:tc>
          <w:tcPr>
            <w:tcW w:w="5924" w:type="dxa"/>
            <w:tcBorders>
              <w:top w:val="single" w:sz="8" w:space="0" w:color="auto"/>
              <w:left w:val="nil"/>
              <w:bottom w:val="single" w:sz="8" w:space="0" w:color="auto"/>
              <w:right w:val="single" w:sz="8" w:space="0" w:color="auto"/>
            </w:tcBorders>
            <w:shd w:val="pct15" w:color="auto" w:fill="auto"/>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b/>
                <w:bCs/>
                <w:sz w:val="22"/>
                <w:szCs w:val="22"/>
              </w:rPr>
              <w:t>Topic</w:t>
            </w:r>
          </w:p>
        </w:tc>
        <w:tc>
          <w:tcPr>
            <w:tcW w:w="1170" w:type="dxa"/>
            <w:tcBorders>
              <w:top w:val="single" w:sz="8" w:space="0" w:color="auto"/>
              <w:left w:val="nil"/>
              <w:bottom w:val="single" w:sz="8" w:space="0" w:color="auto"/>
              <w:right w:val="single" w:sz="8" w:space="0" w:color="auto"/>
            </w:tcBorders>
            <w:shd w:val="pct15" w:color="auto" w:fill="auto"/>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b/>
                <w:bCs/>
                <w:sz w:val="22"/>
                <w:szCs w:val="22"/>
              </w:rPr>
              <w:t xml:space="preserve">Estimated Total Burden </w:t>
            </w:r>
          </w:p>
        </w:tc>
        <w:tc>
          <w:tcPr>
            <w:tcW w:w="2736" w:type="dxa"/>
            <w:tcBorders>
              <w:top w:val="single" w:sz="8" w:space="0" w:color="auto"/>
              <w:left w:val="nil"/>
              <w:bottom w:val="single" w:sz="8" w:space="0" w:color="auto"/>
              <w:right w:val="single" w:sz="8" w:space="0" w:color="auto"/>
            </w:tcBorders>
            <w:shd w:val="pct15" w:color="auto" w:fill="auto"/>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b/>
                <w:bCs/>
                <w:sz w:val="22"/>
                <w:szCs w:val="22"/>
              </w:rPr>
              <w:t>Citation for Requir</w:t>
            </w:r>
            <w:r w:rsidRPr="00972623">
              <w:rPr>
                <w:rFonts w:asciiTheme="majorHAnsi" w:hAnsiTheme="majorHAnsi"/>
                <w:b/>
                <w:bCs/>
                <w:sz w:val="22"/>
                <w:szCs w:val="22"/>
              </w:rPr>
              <w:t>e</w:t>
            </w:r>
            <w:r w:rsidRPr="00972623">
              <w:rPr>
                <w:rFonts w:asciiTheme="majorHAnsi" w:hAnsiTheme="majorHAnsi"/>
                <w:b/>
                <w:bCs/>
                <w:sz w:val="22"/>
                <w:szCs w:val="22"/>
              </w:rPr>
              <w:t>ment to Respond</w:t>
            </w:r>
          </w:p>
        </w:tc>
      </w:tr>
      <w:tr w:rsidR="0012734E" w:rsidRPr="00972623" w:rsidTr="00671BF7">
        <w:tc>
          <w:tcPr>
            <w:tcW w:w="1101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2734E" w:rsidRPr="00972623" w:rsidRDefault="0012734E" w:rsidP="0012734E">
            <w:pPr>
              <w:pStyle w:val="NormalWeb"/>
              <w:rPr>
                <w:rFonts w:asciiTheme="majorHAnsi" w:hAnsiTheme="majorHAnsi"/>
                <w:b/>
                <w:bCs/>
                <w:sz w:val="22"/>
                <w:szCs w:val="22"/>
              </w:rPr>
            </w:pPr>
            <w:r w:rsidRPr="00972623">
              <w:rPr>
                <w:rFonts w:asciiTheme="majorHAnsi" w:hAnsiTheme="majorHAnsi"/>
                <w:b/>
                <w:bCs/>
                <w:sz w:val="22"/>
                <w:szCs w:val="22"/>
              </w:rPr>
              <w:t>Common Form Elements</w:t>
            </w:r>
          </w:p>
        </w:tc>
      </w:tr>
      <w:tr w:rsidR="0012734E" w:rsidRPr="00972623" w:rsidTr="00671BF7">
        <w:tc>
          <w:tcPr>
            <w:tcW w:w="11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1205-0NEW</w:t>
            </w:r>
          </w:p>
        </w:tc>
        <w:tc>
          <w:tcPr>
            <w:tcW w:w="5924"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Common Requirements and Program-Specific requirements for:  The Adult Program, the Dislocated Worker Program, the Youth Pr</w:t>
            </w:r>
            <w:r w:rsidRPr="00972623">
              <w:rPr>
                <w:rFonts w:asciiTheme="majorHAnsi" w:hAnsiTheme="majorHAnsi"/>
                <w:sz w:val="22"/>
                <w:szCs w:val="22"/>
              </w:rPr>
              <w:t>o</w:t>
            </w:r>
            <w:r w:rsidRPr="00972623">
              <w:rPr>
                <w:rFonts w:asciiTheme="majorHAnsi" w:hAnsiTheme="majorHAnsi"/>
                <w:sz w:val="22"/>
                <w:szCs w:val="22"/>
              </w:rPr>
              <w:t>gram, the Wagner-</w:t>
            </w:r>
            <w:proofErr w:type="spellStart"/>
            <w:r w:rsidRPr="00972623">
              <w:rPr>
                <w:rFonts w:asciiTheme="majorHAnsi" w:hAnsiTheme="majorHAnsi"/>
                <w:sz w:val="22"/>
                <w:szCs w:val="22"/>
              </w:rPr>
              <w:t>Peyser</w:t>
            </w:r>
            <w:proofErr w:type="spellEnd"/>
            <w:r w:rsidRPr="00972623">
              <w:rPr>
                <w:rFonts w:asciiTheme="majorHAnsi" w:hAnsiTheme="majorHAnsi"/>
                <w:sz w:val="22"/>
                <w:szCs w:val="22"/>
              </w:rPr>
              <w:t xml:space="preserve"> Act Program, the Adult Education and Literacy Program, and the Vocational Rehabilitation Program</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3,268 hours</w:t>
            </w:r>
          </w:p>
        </w:tc>
        <w:tc>
          <w:tcPr>
            <w:tcW w:w="2736"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WIOA sec. 102 and 103</w:t>
            </w:r>
          </w:p>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 </w:t>
            </w:r>
          </w:p>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 </w:t>
            </w:r>
          </w:p>
        </w:tc>
      </w:tr>
      <w:tr w:rsidR="0012734E" w:rsidRPr="00972623" w:rsidTr="00671BF7">
        <w:tc>
          <w:tcPr>
            <w:tcW w:w="11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lastRenderedPageBreak/>
              <w:t>1205-0NEW</w:t>
            </w:r>
          </w:p>
        </w:tc>
        <w:tc>
          <w:tcPr>
            <w:tcW w:w="5924"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Two Special Combined State Plan Que</w:t>
            </w:r>
            <w:r w:rsidRPr="00972623">
              <w:rPr>
                <w:rFonts w:asciiTheme="majorHAnsi" w:hAnsiTheme="majorHAnsi"/>
                <w:sz w:val="22"/>
                <w:szCs w:val="22"/>
              </w:rPr>
              <w:t>s</w:t>
            </w:r>
            <w:r w:rsidRPr="00972623">
              <w:rPr>
                <w:rFonts w:asciiTheme="majorHAnsi" w:hAnsiTheme="majorHAnsi"/>
                <w:sz w:val="22"/>
                <w:szCs w:val="22"/>
              </w:rPr>
              <w:t>tions:  Section I of document “WIOA State Plan Type” and Section IV of document “C</w:t>
            </w:r>
            <w:r w:rsidRPr="00972623">
              <w:rPr>
                <w:rFonts w:asciiTheme="majorHAnsi" w:hAnsiTheme="majorHAnsi"/>
                <w:sz w:val="22"/>
                <w:szCs w:val="22"/>
              </w:rPr>
              <w:t>o</w:t>
            </w:r>
            <w:r w:rsidRPr="00972623">
              <w:rPr>
                <w:rFonts w:asciiTheme="majorHAnsi" w:hAnsiTheme="majorHAnsi"/>
                <w:sz w:val="22"/>
                <w:szCs w:val="22"/>
              </w:rPr>
              <w:t>ordination.”</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10 hours</w:t>
            </w:r>
          </w:p>
        </w:tc>
        <w:tc>
          <w:tcPr>
            <w:tcW w:w="2736"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WIOA sec. 102(b)(2)(C)(viii)</w:t>
            </w:r>
          </w:p>
        </w:tc>
      </w:tr>
      <w:tr w:rsidR="0012734E" w:rsidRPr="00972623" w:rsidTr="00671BF7">
        <w:tc>
          <w:tcPr>
            <w:tcW w:w="11016"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12734E" w:rsidRPr="00972623" w:rsidRDefault="0012734E" w:rsidP="0012734E">
            <w:pPr>
              <w:pStyle w:val="NormalWeb"/>
              <w:rPr>
                <w:rFonts w:asciiTheme="majorHAnsi" w:hAnsiTheme="majorHAnsi"/>
                <w:b/>
                <w:sz w:val="22"/>
                <w:szCs w:val="22"/>
              </w:rPr>
            </w:pPr>
            <w:r w:rsidRPr="00972623">
              <w:rPr>
                <w:rFonts w:asciiTheme="majorHAnsi" w:hAnsiTheme="majorHAnsi"/>
                <w:b/>
                <w:sz w:val="22"/>
                <w:szCs w:val="22"/>
              </w:rPr>
              <w:t>Supplemental Collections for Combined Plan Partners’ Program-Specific Elements</w:t>
            </w:r>
          </w:p>
        </w:tc>
      </w:tr>
      <w:tr w:rsidR="0012734E" w:rsidRPr="00972623" w:rsidTr="00671BF7">
        <w:tc>
          <w:tcPr>
            <w:tcW w:w="11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1830-0029</w:t>
            </w:r>
          </w:p>
        </w:tc>
        <w:tc>
          <w:tcPr>
            <w:tcW w:w="5924"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Carl D. Perkins Career and Technical Educ</w:t>
            </w:r>
            <w:r w:rsidRPr="00972623">
              <w:rPr>
                <w:rFonts w:asciiTheme="majorHAnsi" w:hAnsiTheme="majorHAnsi"/>
                <w:sz w:val="22"/>
                <w:szCs w:val="22"/>
              </w:rPr>
              <w:t>a</w:t>
            </w:r>
            <w:r w:rsidRPr="00972623">
              <w:rPr>
                <w:rFonts w:asciiTheme="majorHAnsi" w:hAnsiTheme="majorHAnsi"/>
                <w:sz w:val="22"/>
                <w:szCs w:val="22"/>
              </w:rPr>
              <w:t>tion Improvement Act of 2006 (P.L. 109-270) State Plan Guide</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2,240 hours</w:t>
            </w:r>
          </w:p>
        </w:tc>
        <w:tc>
          <w:tcPr>
            <w:tcW w:w="2736"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Sections 122(a)(1) and 201(c) of the Carl D. Perkins Career and Technical Education Act of 2006 (Act), 20 U.S.C. 2301 et seq. as amended by P.L. 109-270, and WIOA sec. 103</w:t>
            </w:r>
          </w:p>
        </w:tc>
      </w:tr>
      <w:tr w:rsidR="0012734E" w:rsidRPr="00972623" w:rsidTr="00671BF7">
        <w:tc>
          <w:tcPr>
            <w:tcW w:w="11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0970-0145</w:t>
            </w:r>
          </w:p>
        </w:tc>
        <w:tc>
          <w:tcPr>
            <w:tcW w:w="5924"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Temporary Assistance for Needy Families (TANF) State Plan Guidance</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594 hours</w:t>
            </w:r>
          </w:p>
        </w:tc>
        <w:tc>
          <w:tcPr>
            <w:tcW w:w="2736"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 42 U.S.C. 602, and WIOA sec. 103</w:t>
            </w:r>
          </w:p>
        </w:tc>
      </w:tr>
      <w:tr w:rsidR="0012734E" w:rsidRPr="00972623" w:rsidTr="00671BF7">
        <w:tc>
          <w:tcPr>
            <w:tcW w:w="11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0584-0083</w:t>
            </w:r>
          </w:p>
        </w:tc>
        <w:tc>
          <w:tcPr>
            <w:tcW w:w="5924"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Supplemental Nutrition Assistance Program Operating Guidelines, Forms, and Waivers, Program and Budget Summary Statement</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1431 hours</w:t>
            </w:r>
            <w:r w:rsidRPr="00972623">
              <w:rPr>
                <w:rStyle w:val="FootnoteReference"/>
                <w:rFonts w:asciiTheme="majorHAnsi" w:hAnsiTheme="majorHAnsi"/>
                <w:sz w:val="22"/>
                <w:szCs w:val="22"/>
              </w:rPr>
              <w:footnoteReference w:id="2"/>
            </w:r>
          </w:p>
        </w:tc>
        <w:tc>
          <w:tcPr>
            <w:tcW w:w="2736"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 7 CFR 271-274.1, and WIOA sec. 103</w:t>
            </w:r>
          </w:p>
        </w:tc>
      </w:tr>
      <w:tr w:rsidR="0012734E" w:rsidRPr="00972623" w:rsidTr="00671BF7">
        <w:tc>
          <w:tcPr>
            <w:tcW w:w="118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1205-0NEW</w:t>
            </w:r>
          </w:p>
        </w:tc>
        <w:tc>
          <w:tcPr>
            <w:tcW w:w="5924" w:type="dxa"/>
            <w:tcBorders>
              <w:top w:val="nil"/>
              <w:left w:val="nil"/>
              <w:bottom w:val="single" w:sz="8" w:space="0" w:color="auto"/>
              <w:right w:val="single" w:sz="8" w:space="0" w:color="auto"/>
            </w:tcBorders>
            <w:tcMar>
              <w:top w:w="0" w:type="dxa"/>
              <w:left w:w="108" w:type="dxa"/>
              <w:bottom w:w="0" w:type="dxa"/>
              <w:right w:w="108" w:type="dxa"/>
            </w:tcMar>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 xml:space="preserve">Trade Adjustment Assistance </w:t>
            </w:r>
          </w:p>
        </w:tc>
        <w:tc>
          <w:tcPr>
            <w:tcW w:w="1170" w:type="dxa"/>
            <w:tcBorders>
              <w:top w:val="nil"/>
              <w:left w:val="nil"/>
              <w:bottom w:val="single" w:sz="8" w:space="0" w:color="auto"/>
              <w:right w:val="single" w:sz="8" w:space="0" w:color="auto"/>
            </w:tcBorders>
            <w:tcMar>
              <w:top w:w="0" w:type="dxa"/>
              <w:left w:w="108" w:type="dxa"/>
              <w:bottom w:w="0" w:type="dxa"/>
              <w:right w:w="108" w:type="dxa"/>
            </w:tcMar>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50 hours</w:t>
            </w:r>
          </w:p>
        </w:tc>
        <w:tc>
          <w:tcPr>
            <w:tcW w:w="2736" w:type="dxa"/>
            <w:tcBorders>
              <w:top w:val="nil"/>
              <w:left w:val="nil"/>
              <w:bottom w:val="single" w:sz="8" w:space="0" w:color="auto"/>
              <w:right w:val="single" w:sz="8" w:space="0" w:color="auto"/>
            </w:tcBorders>
            <w:tcMar>
              <w:top w:w="0" w:type="dxa"/>
              <w:left w:w="108" w:type="dxa"/>
              <w:bottom w:w="0" w:type="dxa"/>
              <w:right w:w="108" w:type="dxa"/>
            </w:tcMar>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WIOA sec. 103</w:t>
            </w:r>
          </w:p>
        </w:tc>
      </w:tr>
      <w:tr w:rsidR="0012734E" w:rsidRPr="00972623" w:rsidTr="00671BF7">
        <w:tc>
          <w:tcPr>
            <w:tcW w:w="11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1225-0086</w:t>
            </w:r>
          </w:p>
        </w:tc>
        <w:tc>
          <w:tcPr>
            <w:tcW w:w="5924"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Grant Application Requirements for the Jobs for Veterans State Grants Program</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1620 hours</w:t>
            </w:r>
          </w:p>
        </w:tc>
        <w:tc>
          <w:tcPr>
            <w:tcW w:w="2736"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 38 U.S.C. § 4102A(c</w:t>
            </w:r>
            <w:r w:rsidR="00E06564" w:rsidRPr="00972623">
              <w:rPr>
                <w:rFonts w:asciiTheme="majorHAnsi" w:hAnsiTheme="majorHAnsi"/>
                <w:sz w:val="22"/>
                <w:szCs w:val="22"/>
              </w:rPr>
              <w:t>),</w:t>
            </w:r>
            <w:r w:rsidRPr="00972623">
              <w:rPr>
                <w:rFonts w:asciiTheme="majorHAnsi" w:hAnsiTheme="majorHAnsi"/>
                <w:sz w:val="22"/>
                <w:szCs w:val="22"/>
              </w:rPr>
              <w:t xml:space="preserve"> and WIOA sec. 103.</w:t>
            </w:r>
          </w:p>
        </w:tc>
      </w:tr>
      <w:tr w:rsidR="0012734E" w:rsidRPr="00972623" w:rsidTr="00671BF7">
        <w:tc>
          <w:tcPr>
            <w:tcW w:w="11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1205-0132</w:t>
            </w:r>
          </w:p>
        </w:tc>
        <w:tc>
          <w:tcPr>
            <w:tcW w:w="5924"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Unemployment Insurance State Quality Se</w:t>
            </w:r>
            <w:r w:rsidRPr="00972623">
              <w:rPr>
                <w:rFonts w:asciiTheme="majorHAnsi" w:hAnsiTheme="majorHAnsi"/>
                <w:sz w:val="22"/>
                <w:szCs w:val="22"/>
              </w:rPr>
              <w:t>r</w:t>
            </w:r>
            <w:r w:rsidRPr="00972623">
              <w:rPr>
                <w:rFonts w:asciiTheme="majorHAnsi" w:hAnsiTheme="majorHAnsi"/>
                <w:sz w:val="22"/>
                <w:szCs w:val="22"/>
              </w:rPr>
              <w:t>vice Plan Planning and Reporting Guidelines</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1530 hours</w:t>
            </w:r>
          </w:p>
        </w:tc>
        <w:tc>
          <w:tcPr>
            <w:tcW w:w="2736"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 29 CFR 97.40</w:t>
            </w:r>
          </w:p>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ET Handbook No. 336 18</w:t>
            </w:r>
            <w:r w:rsidRPr="00972623">
              <w:rPr>
                <w:rFonts w:asciiTheme="majorHAnsi" w:hAnsiTheme="majorHAnsi"/>
                <w:sz w:val="22"/>
                <w:szCs w:val="22"/>
                <w:vertAlign w:val="superscript"/>
              </w:rPr>
              <w:t>th</w:t>
            </w:r>
            <w:r w:rsidRPr="00972623">
              <w:rPr>
                <w:rFonts w:asciiTheme="majorHAnsi" w:hAnsiTheme="majorHAnsi"/>
                <w:sz w:val="22"/>
                <w:szCs w:val="22"/>
              </w:rPr>
              <w:t xml:space="preserve"> Edition, and WIOA sec. 103.</w:t>
            </w:r>
          </w:p>
        </w:tc>
      </w:tr>
      <w:tr w:rsidR="0012734E" w:rsidRPr="00972623" w:rsidTr="00671BF7">
        <w:tc>
          <w:tcPr>
            <w:tcW w:w="11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1205-0040</w:t>
            </w:r>
          </w:p>
        </w:tc>
        <w:tc>
          <w:tcPr>
            <w:tcW w:w="5924"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Senior Community Service Employment Pr</w:t>
            </w:r>
            <w:r w:rsidRPr="00972623">
              <w:rPr>
                <w:rFonts w:asciiTheme="majorHAnsi" w:hAnsiTheme="majorHAnsi"/>
                <w:sz w:val="22"/>
                <w:szCs w:val="22"/>
              </w:rPr>
              <w:t>o</w:t>
            </w:r>
            <w:r w:rsidRPr="00972623">
              <w:rPr>
                <w:rFonts w:asciiTheme="majorHAnsi" w:hAnsiTheme="majorHAnsi"/>
                <w:sz w:val="22"/>
                <w:szCs w:val="22"/>
              </w:rPr>
              <w:t>gram Performance Measurement System</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406 hours</w:t>
            </w:r>
          </w:p>
        </w:tc>
        <w:tc>
          <w:tcPr>
            <w:tcW w:w="2736"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20 CFR Part 641, and WIOA sec. 103</w:t>
            </w:r>
          </w:p>
        </w:tc>
      </w:tr>
      <w:tr w:rsidR="0012734E" w:rsidRPr="00972623" w:rsidTr="00671BF7">
        <w:tc>
          <w:tcPr>
            <w:tcW w:w="11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1205-0NEW</w:t>
            </w:r>
          </w:p>
        </w:tc>
        <w:tc>
          <w:tcPr>
            <w:tcW w:w="5924"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 xml:space="preserve">HUD Employment and Training </w:t>
            </w:r>
            <w:r w:rsidR="00E06564" w:rsidRPr="00972623">
              <w:rPr>
                <w:rFonts w:asciiTheme="majorHAnsi" w:hAnsiTheme="majorHAnsi"/>
                <w:sz w:val="22"/>
                <w:szCs w:val="22"/>
              </w:rPr>
              <w:t>Activities</w:t>
            </w:r>
            <w:r w:rsidR="00E06564" w:rsidRPr="00972623">
              <w:rPr>
                <w:rStyle w:val="CommentReference"/>
                <w:rFonts w:asciiTheme="majorHAnsi" w:eastAsia="Calibri" w:hAnsiTheme="majorHAnsi"/>
                <w:sz w:val="22"/>
                <w:szCs w:val="22"/>
              </w:rPr>
              <w:t> </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 </w:t>
            </w:r>
            <w:proofErr w:type="spellStart"/>
            <w:r w:rsidRPr="00972623">
              <w:rPr>
                <w:rFonts w:asciiTheme="majorHAnsi" w:hAnsiTheme="majorHAnsi"/>
                <w:sz w:val="22"/>
                <w:szCs w:val="22"/>
              </w:rPr>
              <w:t>tbd</w:t>
            </w:r>
            <w:proofErr w:type="spellEnd"/>
            <w:r w:rsidRPr="00972623">
              <w:rPr>
                <w:rStyle w:val="FootnoteReference"/>
                <w:rFonts w:asciiTheme="majorHAnsi" w:hAnsiTheme="majorHAnsi"/>
                <w:sz w:val="22"/>
                <w:szCs w:val="22"/>
              </w:rPr>
              <w:footnoteReference w:id="3"/>
            </w:r>
          </w:p>
        </w:tc>
        <w:tc>
          <w:tcPr>
            <w:tcW w:w="2736"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 , and WIOA sec. 103</w:t>
            </w:r>
          </w:p>
        </w:tc>
      </w:tr>
      <w:tr w:rsidR="0012734E" w:rsidRPr="00972623" w:rsidTr="00671BF7">
        <w:tc>
          <w:tcPr>
            <w:tcW w:w="11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0970-</w:t>
            </w:r>
            <w:r w:rsidRPr="00972623">
              <w:rPr>
                <w:rFonts w:asciiTheme="majorHAnsi" w:hAnsiTheme="majorHAnsi"/>
                <w:sz w:val="22"/>
                <w:szCs w:val="22"/>
              </w:rPr>
              <w:lastRenderedPageBreak/>
              <w:t>0382</w:t>
            </w:r>
          </w:p>
        </w:tc>
        <w:tc>
          <w:tcPr>
            <w:tcW w:w="5924"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lastRenderedPageBreak/>
              <w:t xml:space="preserve">Community Services Block Grant (CSBG) </w:t>
            </w:r>
            <w:r w:rsidRPr="00972623">
              <w:rPr>
                <w:rFonts w:asciiTheme="majorHAnsi" w:hAnsiTheme="majorHAnsi"/>
                <w:sz w:val="22"/>
                <w:szCs w:val="22"/>
              </w:rPr>
              <w:lastRenderedPageBreak/>
              <w:t>Model Plan Applications</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lastRenderedPageBreak/>
              <w:t xml:space="preserve">112 </w:t>
            </w:r>
            <w:r w:rsidRPr="00972623">
              <w:rPr>
                <w:rFonts w:asciiTheme="majorHAnsi" w:hAnsiTheme="majorHAnsi"/>
                <w:sz w:val="22"/>
                <w:szCs w:val="22"/>
              </w:rPr>
              <w:lastRenderedPageBreak/>
              <w:t>hours</w:t>
            </w:r>
            <w:r w:rsidRPr="00972623">
              <w:rPr>
                <w:rStyle w:val="FootnoteReference"/>
                <w:rFonts w:asciiTheme="majorHAnsi" w:hAnsiTheme="majorHAnsi"/>
                <w:sz w:val="22"/>
                <w:szCs w:val="22"/>
              </w:rPr>
              <w:footnoteReference w:id="4"/>
            </w:r>
          </w:p>
        </w:tc>
        <w:tc>
          <w:tcPr>
            <w:tcW w:w="2736"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lastRenderedPageBreak/>
              <w:t xml:space="preserve">Section 676(b) of the </w:t>
            </w:r>
            <w:r w:rsidRPr="00972623">
              <w:rPr>
                <w:rFonts w:asciiTheme="majorHAnsi" w:hAnsiTheme="majorHAnsi"/>
                <w:sz w:val="22"/>
                <w:szCs w:val="22"/>
              </w:rPr>
              <w:lastRenderedPageBreak/>
              <w:t xml:space="preserve">Community Services Block Grant (CSBG) Act (42 U.S.C. 9908(b)), and WIOA sec. 103.  </w:t>
            </w:r>
          </w:p>
        </w:tc>
      </w:tr>
      <w:tr w:rsidR="0012734E" w:rsidRPr="00972623" w:rsidTr="00671BF7">
        <w:tc>
          <w:tcPr>
            <w:tcW w:w="118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lastRenderedPageBreak/>
              <w:t>1205-0NEW</w:t>
            </w:r>
          </w:p>
        </w:tc>
        <w:tc>
          <w:tcPr>
            <w:tcW w:w="5924"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Reintegration of Ex-Offenders Program</w:t>
            </w:r>
          </w:p>
        </w:tc>
        <w:tc>
          <w:tcPr>
            <w:tcW w:w="1170"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 40 hours</w:t>
            </w:r>
          </w:p>
        </w:tc>
        <w:tc>
          <w:tcPr>
            <w:tcW w:w="2736" w:type="dxa"/>
            <w:tcBorders>
              <w:top w:val="nil"/>
              <w:left w:val="nil"/>
              <w:bottom w:val="single" w:sz="8" w:space="0" w:color="auto"/>
              <w:right w:val="single" w:sz="8" w:space="0" w:color="auto"/>
            </w:tcBorders>
            <w:tcMar>
              <w:top w:w="0" w:type="dxa"/>
              <w:left w:w="108" w:type="dxa"/>
              <w:bottom w:w="0" w:type="dxa"/>
              <w:right w:w="108" w:type="dxa"/>
            </w:tcMar>
            <w:hideMark/>
          </w:tcPr>
          <w:p w:rsidR="0012734E" w:rsidRPr="00972623" w:rsidRDefault="0012734E" w:rsidP="0012734E">
            <w:pPr>
              <w:pStyle w:val="NormalWeb"/>
              <w:rPr>
                <w:rFonts w:asciiTheme="majorHAnsi" w:hAnsiTheme="majorHAnsi"/>
                <w:sz w:val="22"/>
                <w:szCs w:val="22"/>
              </w:rPr>
            </w:pPr>
            <w:r w:rsidRPr="00972623">
              <w:rPr>
                <w:rFonts w:asciiTheme="majorHAnsi" w:hAnsiTheme="majorHAnsi"/>
                <w:sz w:val="22"/>
                <w:szCs w:val="22"/>
              </w:rPr>
              <w:t>WIOA sec. 103</w:t>
            </w:r>
          </w:p>
        </w:tc>
      </w:tr>
    </w:tbl>
    <w:p w:rsidR="0012734E" w:rsidRPr="00972623" w:rsidRDefault="0012734E" w:rsidP="00913E69">
      <w:pPr>
        <w:ind w:left="-810"/>
        <w:rPr>
          <w:rFonts w:asciiTheme="majorHAnsi" w:hAnsiTheme="majorHAnsi"/>
          <w:b/>
        </w:rPr>
      </w:pPr>
    </w:p>
    <w:p w:rsidR="00AC7551" w:rsidRPr="00972623" w:rsidRDefault="00AC7551" w:rsidP="00D75093">
      <w:pPr>
        <w:rPr>
          <w:rFonts w:asciiTheme="majorHAnsi" w:hAnsiTheme="majorHAnsi"/>
          <w:sz w:val="22"/>
          <w:szCs w:val="22"/>
        </w:rPr>
      </w:pPr>
    </w:p>
    <w:sectPr w:rsidR="00AC7551" w:rsidRPr="00972623" w:rsidSect="00D20DF7">
      <w:headerReference w:type="default" r:id="rId48"/>
      <w:footerReference w:type="even" r:id="rId49"/>
      <w:footerReference w:type="default" r:id="rId50"/>
      <w:headerReference w:type="first" r:id="rId51"/>
      <w:pgSz w:w="12240" w:h="15840"/>
      <w:pgMar w:top="990" w:right="1800" w:bottom="1440" w:left="1800" w:header="720" w:footer="720"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553" w:rsidRDefault="006E2553" w:rsidP="00884559">
      <w:r>
        <w:separator/>
      </w:r>
    </w:p>
  </w:endnote>
  <w:endnote w:type="continuationSeparator" w:id="0">
    <w:p w:rsidR="006E2553" w:rsidRDefault="006E2553" w:rsidP="008845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DeVinne">
    <w:altName w:val="Arial Unicode MS"/>
    <w:panose1 w:val="00000000000000000000"/>
    <w:charset w:val="80"/>
    <w:family w:val="auto"/>
    <w:notTrueType/>
    <w:pitch w:val="default"/>
    <w:sig w:usb0="00000001" w:usb1="08070000" w:usb2="00000010" w:usb3="00000000" w:csb0="00020000" w:csb1="00000000"/>
  </w:font>
  <w:font w:name="Times">
    <w:panose1 w:val="020206030504050203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CD7" w:rsidRDefault="00522CD7" w:rsidP="00FB19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22CD7" w:rsidRDefault="00522CD7" w:rsidP="0088455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CD7" w:rsidRDefault="00522CD7" w:rsidP="009C18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F0D32">
      <w:rPr>
        <w:rStyle w:val="PageNumber"/>
        <w:noProof/>
      </w:rPr>
      <w:t>2</w:t>
    </w:r>
    <w:r>
      <w:rPr>
        <w:rStyle w:val="PageNumber"/>
      </w:rPr>
      <w:fldChar w:fldCharType="end"/>
    </w:r>
  </w:p>
  <w:p w:rsidR="00522CD7" w:rsidRPr="00325D98" w:rsidRDefault="00522CD7" w:rsidP="00E02713">
    <w:pPr>
      <w:pStyle w:val="Footer"/>
      <w:ind w:right="360"/>
      <w:rPr>
        <w:rFonts w:asciiTheme="majorHAnsi" w:hAnsiTheme="majorHAnsi"/>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553" w:rsidRDefault="006E2553" w:rsidP="00884559">
      <w:r>
        <w:separator/>
      </w:r>
    </w:p>
  </w:footnote>
  <w:footnote w:type="continuationSeparator" w:id="0">
    <w:p w:rsidR="006E2553" w:rsidRDefault="006E2553" w:rsidP="00884559">
      <w:r>
        <w:continuationSeparator/>
      </w:r>
    </w:p>
  </w:footnote>
  <w:footnote w:id="1">
    <w:p w:rsidR="00522CD7" w:rsidRPr="00221ABF" w:rsidRDefault="00522CD7" w:rsidP="003211E2">
      <w:pPr>
        <w:pStyle w:val="FootnoteText"/>
        <w:rPr>
          <w:rFonts w:ascii="Cambria" w:hAnsi="Cambria"/>
          <w:sz w:val="16"/>
          <w:szCs w:val="16"/>
        </w:rPr>
      </w:pPr>
      <w:r w:rsidRPr="00221ABF">
        <w:rPr>
          <w:rStyle w:val="FootnoteReference"/>
          <w:rFonts w:ascii="Cambria" w:hAnsi="Cambria"/>
          <w:sz w:val="16"/>
          <w:szCs w:val="16"/>
        </w:rPr>
        <w:footnoteRef/>
      </w:r>
      <w:r w:rsidRPr="00221ABF">
        <w:rPr>
          <w:rFonts w:ascii="Cambria" w:hAnsi="Cambria"/>
          <w:sz w:val="16"/>
          <w:szCs w:val="16"/>
        </w:rPr>
        <w:t xml:space="preserve"> Sec. 102(b)(2)(D)(iii) of WIOA</w:t>
      </w:r>
    </w:p>
  </w:footnote>
  <w:footnote w:id="2">
    <w:p w:rsidR="00522CD7" w:rsidRPr="00221ABF" w:rsidRDefault="00522CD7" w:rsidP="0012734E">
      <w:pPr>
        <w:pStyle w:val="FootnoteText"/>
        <w:rPr>
          <w:rFonts w:ascii="Cambria" w:hAnsi="Cambria"/>
          <w:sz w:val="16"/>
          <w:szCs w:val="16"/>
        </w:rPr>
      </w:pPr>
      <w:r>
        <w:rPr>
          <w:rStyle w:val="FootnoteReference"/>
        </w:rPr>
        <w:footnoteRef/>
      </w:r>
      <w:r>
        <w:t xml:space="preserve"> </w:t>
      </w:r>
      <w:r w:rsidRPr="00221ABF">
        <w:rPr>
          <w:rFonts w:ascii="Cambria" w:hAnsi="Cambria"/>
          <w:sz w:val="16"/>
          <w:szCs w:val="16"/>
        </w:rPr>
        <w:t xml:space="preserve">This number represents estimated average burden for the portion of the SNAP plan that covers programs authorized under section 6(d)(4) and section 6(o) of the Food and Nutrition Act of 2008 only. </w:t>
      </w:r>
    </w:p>
  </w:footnote>
  <w:footnote w:id="3">
    <w:p w:rsidR="00522CD7" w:rsidRPr="00221ABF" w:rsidRDefault="00522CD7" w:rsidP="0012734E">
      <w:pPr>
        <w:pStyle w:val="FootnoteText"/>
        <w:rPr>
          <w:rFonts w:ascii="Cambria" w:hAnsi="Cambria"/>
          <w:sz w:val="16"/>
          <w:szCs w:val="16"/>
        </w:rPr>
      </w:pPr>
      <w:r w:rsidRPr="00221ABF">
        <w:rPr>
          <w:rStyle w:val="FootnoteReference"/>
          <w:rFonts w:ascii="Cambria" w:hAnsi="Cambria"/>
          <w:sz w:val="16"/>
          <w:szCs w:val="16"/>
        </w:rPr>
        <w:footnoteRef/>
      </w:r>
      <w:r w:rsidRPr="00221ABF">
        <w:rPr>
          <w:rFonts w:ascii="Cambria" w:hAnsi="Cambria"/>
          <w:sz w:val="16"/>
          <w:szCs w:val="16"/>
        </w:rPr>
        <w:t xml:space="preserve"> </w:t>
      </w:r>
      <w:r w:rsidRPr="00221ABF">
        <w:rPr>
          <w:rFonts w:ascii="Cambria" w:hAnsi="Cambria" w:cs="Courier New"/>
          <w:sz w:val="16"/>
          <w:szCs w:val="16"/>
        </w:rPr>
        <w:t>T</w:t>
      </w:r>
      <w:r w:rsidRPr="00221ABF">
        <w:rPr>
          <w:rFonts w:ascii="Cambria" w:hAnsi="Cambria"/>
          <w:sz w:val="16"/>
          <w:szCs w:val="16"/>
        </w:rPr>
        <w:t>his number represents estimated average burden for the portion of HUD program plans that cover employment and training activities only.</w:t>
      </w:r>
    </w:p>
  </w:footnote>
  <w:footnote w:id="4">
    <w:p w:rsidR="00522CD7" w:rsidRPr="00221ABF" w:rsidRDefault="00522CD7" w:rsidP="0012734E">
      <w:pPr>
        <w:pStyle w:val="FootnoteText"/>
        <w:rPr>
          <w:rFonts w:ascii="Cambria" w:hAnsi="Cambria"/>
          <w:sz w:val="16"/>
          <w:szCs w:val="16"/>
        </w:rPr>
      </w:pPr>
      <w:r w:rsidRPr="00221ABF">
        <w:rPr>
          <w:rStyle w:val="FootnoteReference"/>
          <w:rFonts w:ascii="Cambria" w:hAnsi="Cambria"/>
          <w:sz w:val="16"/>
          <w:szCs w:val="16"/>
        </w:rPr>
        <w:footnoteRef/>
      </w:r>
      <w:r w:rsidRPr="00221ABF">
        <w:rPr>
          <w:rFonts w:ascii="Cambria" w:hAnsi="Cambria"/>
          <w:sz w:val="16"/>
          <w:szCs w:val="16"/>
        </w:rPr>
        <w:t xml:space="preserve"> </w:t>
      </w:r>
      <w:r w:rsidRPr="00221ABF">
        <w:rPr>
          <w:rFonts w:ascii="Cambria" w:hAnsi="Cambria" w:cs="Courier New"/>
          <w:sz w:val="16"/>
          <w:szCs w:val="16"/>
        </w:rPr>
        <w:t>T</w:t>
      </w:r>
      <w:r w:rsidRPr="00221ABF">
        <w:rPr>
          <w:rFonts w:ascii="Cambria" w:hAnsi="Cambria"/>
          <w:sz w:val="16"/>
          <w:szCs w:val="16"/>
        </w:rPr>
        <w:t>his number represents estimated average burden for the portion of the CSBG plan that covers employment and training activities only.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713" w:rsidRPr="00D20DF7" w:rsidRDefault="00E02713" w:rsidP="00E02713">
    <w:pPr>
      <w:rPr>
        <w:rFonts w:asciiTheme="majorHAnsi" w:hAnsiTheme="majorHAnsi"/>
        <w:sz w:val="18"/>
        <w:szCs w:val="18"/>
      </w:rPr>
    </w:pPr>
    <w:r w:rsidRPr="00D20DF7">
      <w:rPr>
        <w:rFonts w:asciiTheme="majorHAnsi" w:hAnsiTheme="majorHAnsi"/>
        <w:sz w:val="18"/>
        <w:szCs w:val="18"/>
      </w:rPr>
      <w:t xml:space="preserve">USP DRAFT </w:t>
    </w:r>
  </w:p>
  <w:p w:rsidR="00522CD7" w:rsidRPr="00E02713" w:rsidRDefault="00E02713" w:rsidP="00E02713">
    <w:pPr>
      <w:rPr>
        <w:rFonts w:asciiTheme="majorHAnsi" w:hAnsiTheme="majorHAnsi"/>
        <w:sz w:val="20"/>
        <w:szCs w:val="20"/>
      </w:rPr>
    </w:pPr>
    <w:r>
      <w:rPr>
        <w:rFonts w:asciiTheme="majorHAnsi" w:hAnsiTheme="majorHAnsi"/>
        <w:sz w:val="20"/>
        <w:szCs w:val="20"/>
      </w:rPr>
      <w:t>12.30</w:t>
    </w:r>
    <w:r w:rsidRPr="00D20DF7">
      <w:rPr>
        <w:rFonts w:asciiTheme="majorHAnsi" w:hAnsiTheme="majorHAnsi"/>
        <w:sz w:val="20"/>
        <w:szCs w:val="20"/>
      </w:rPr>
      <w:t>.15</w:t>
    </w:r>
    <w:r>
      <w:rPr>
        <w:rFonts w:asciiTheme="majorHAnsi" w:hAnsiTheme="majorHAnsi"/>
        <w:sz w:val="20"/>
        <w:szCs w:val="20"/>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2713" w:rsidRPr="00D20DF7" w:rsidRDefault="00E02713" w:rsidP="00E02713">
    <w:pPr>
      <w:rPr>
        <w:rFonts w:asciiTheme="majorHAnsi" w:hAnsiTheme="majorHAnsi"/>
        <w:sz w:val="18"/>
        <w:szCs w:val="18"/>
      </w:rPr>
    </w:pPr>
    <w:r w:rsidRPr="00D20DF7">
      <w:rPr>
        <w:rFonts w:asciiTheme="majorHAnsi" w:hAnsiTheme="majorHAnsi"/>
        <w:sz w:val="18"/>
        <w:szCs w:val="18"/>
      </w:rPr>
      <w:t xml:space="preserve">USP DRAFT </w:t>
    </w:r>
  </w:p>
  <w:p w:rsidR="00E02713" w:rsidRPr="00E02713" w:rsidRDefault="00E02713" w:rsidP="00E02713">
    <w:pPr>
      <w:rPr>
        <w:rFonts w:asciiTheme="majorHAnsi" w:hAnsiTheme="majorHAnsi"/>
        <w:sz w:val="20"/>
        <w:szCs w:val="20"/>
      </w:rPr>
    </w:pPr>
    <w:r>
      <w:rPr>
        <w:rFonts w:asciiTheme="majorHAnsi" w:hAnsiTheme="majorHAnsi"/>
        <w:sz w:val="20"/>
        <w:szCs w:val="20"/>
      </w:rPr>
      <w:t>12.30</w:t>
    </w:r>
    <w:r w:rsidRPr="00D20DF7">
      <w:rPr>
        <w:rFonts w:asciiTheme="majorHAnsi" w:hAnsiTheme="majorHAnsi"/>
        <w:sz w:val="20"/>
        <w:szCs w:val="20"/>
      </w:rPr>
      <w:t>.15</w:t>
    </w:r>
    <w:r>
      <w:rPr>
        <w:rFonts w:asciiTheme="majorHAnsi" w:hAnsiTheme="majorHAnsi"/>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6215E"/>
    <w:multiLevelType w:val="hybridMultilevel"/>
    <w:tmpl w:val="8E98026C"/>
    <w:lvl w:ilvl="0" w:tplc="DE505D12">
      <w:start w:val="2"/>
      <w:numFmt w:val="decimal"/>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B1374E"/>
    <w:multiLevelType w:val="hybridMultilevel"/>
    <w:tmpl w:val="B448C49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507962"/>
    <w:multiLevelType w:val="hybridMultilevel"/>
    <w:tmpl w:val="B470E224"/>
    <w:lvl w:ilvl="0" w:tplc="1192842E">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C6398D"/>
    <w:multiLevelType w:val="hybridMultilevel"/>
    <w:tmpl w:val="3B9E8EF2"/>
    <w:lvl w:ilvl="0" w:tplc="04090019">
      <w:start w:val="1"/>
      <w:numFmt w:val="lowerLetter"/>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nsid w:val="042352DF"/>
    <w:multiLevelType w:val="hybridMultilevel"/>
    <w:tmpl w:val="1638E1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04F13E27"/>
    <w:multiLevelType w:val="hybridMultilevel"/>
    <w:tmpl w:val="2B3617F6"/>
    <w:lvl w:ilvl="0" w:tplc="17D82B16">
      <w:start w:val="1"/>
      <w:numFmt w:val="bullet"/>
      <w:lvlText w:val=""/>
      <w:lvlJc w:val="left"/>
      <w:pPr>
        <w:ind w:left="504"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176B54"/>
    <w:multiLevelType w:val="hybridMultilevel"/>
    <w:tmpl w:val="8AC88222"/>
    <w:lvl w:ilvl="0" w:tplc="619875EE">
      <w:start w:val="1"/>
      <w:numFmt w:val="bullet"/>
      <w:lvlText w:val=""/>
      <w:lvlJc w:val="left"/>
      <w:pPr>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EF549E"/>
    <w:multiLevelType w:val="hybridMultilevel"/>
    <w:tmpl w:val="D78A53F0"/>
    <w:lvl w:ilvl="0" w:tplc="04090019">
      <w:start w:val="1"/>
      <w:numFmt w:val="lowerLetter"/>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8">
    <w:nsid w:val="06C5516D"/>
    <w:multiLevelType w:val="hybridMultilevel"/>
    <w:tmpl w:val="F4D2C1DE"/>
    <w:lvl w:ilvl="0" w:tplc="AEC2F470">
      <w:start w:val="1"/>
      <w:numFmt w:val="bullet"/>
      <w:lvlText w:val=""/>
      <w:lvlJc w:val="left"/>
      <w:pPr>
        <w:ind w:left="432"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7770AF0"/>
    <w:multiLevelType w:val="hybridMultilevel"/>
    <w:tmpl w:val="4AA280F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1248D7"/>
    <w:multiLevelType w:val="hybridMultilevel"/>
    <w:tmpl w:val="6DF6E36A"/>
    <w:lvl w:ilvl="0" w:tplc="04090001">
      <w:start w:val="1"/>
      <w:numFmt w:val="bullet"/>
      <w:lvlText w:val=""/>
      <w:lvlJc w:val="left"/>
      <w:pPr>
        <w:ind w:left="3000" w:hanging="360"/>
      </w:pPr>
      <w:rPr>
        <w:rFonts w:ascii="Symbol" w:hAnsi="Symbol" w:hint="default"/>
      </w:rPr>
    </w:lvl>
    <w:lvl w:ilvl="1" w:tplc="04090003" w:tentative="1">
      <w:start w:val="1"/>
      <w:numFmt w:val="bullet"/>
      <w:lvlText w:val="o"/>
      <w:lvlJc w:val="left"/>
      <w:pPr>
        <w:ind w:left="3720" w:hanging="360"/>
      </w:pPr>
      <w:rPr>
        <w:rFonts w:ascii="Courier New" w:hAnsi="Courier New" w:cs="Courier New" w:hint="default"/>
      </w:rPr>
    </w:lvl>
    <w:lvl w:ilvl="2" w:tplc="04090005" w:tentative="1">
      <w:start w:val="1"/>
      <w:numFmt w:val="bullet"/>
      <w:lvlText w:val=""/>
      <w:lvlJc w:val="left"/>
      <w:pPr>
        <w:ind w:left="4440" w:hanging="360"/>
      </w:pPr>
      <w:rPr>
        <w:rFonts w:ascii="Wingdings" w:hAnsi="Wingdings" w:hint="default"/>
      </w:rPr>
    </w:lvl>
    <w:lvl w:ilvl="3" w:tplc="04090001" w:tentative="1">
      <w:start w:val="1"/>
      <w:numFmt w:val="bullet"/>
      <w:lvlText w:val=""/>
      <w:lvlJc w:val="left"/>
      <w:pPr>
        <w:ind w:left="5160" w:hanging="360"/>
      </w:pPr>
      <w:rPr>
        <w:rFonts w:ascii="Symbol" w:hAnsi="Symbol" w:hint="default"/>
      </w:rPr>
    </w:lvl>
    <w:lvl w:ilvl="4" w:tplc="04090003" w:tentative="1">
      <w:start w:val="1"/>
      <w:numFmt w:val="bullet"/>
      <w:lvlText w:val="o"/>
      <w:lvlJc w:val="left"/>
      <w:pPr>
        <w:ind w:left="5880" w:hanging="360"/>
      </w:pPr>
      <w:rPr>
        <w:rFonts w:ascii="Courier New" w:hAnsi="Courier New" w:cs="Courier New" w:hint="default"/>
      </w:rPr>
    </w:lvl>
    <w:lvl w:ilvl="5" w:tplc="04090005" w:tentative="1">
      <w:start w:val="1"/>
      <w:numFmt w:val="bullet"/>
      <w:lvlText w:val=""/>
      <w:lvlJc w:val="left"/>
      <w:pPr>
        <w:ind w:left="6600" w:hanging="360"/>
      </w:pPr>
      <w:rPr>
        <w:rFonts w:ascii="Wingdings" w:hAnsi="Wingdings" w:hint="default"/>
      </w:rPr>
    </w:lvl>
    <w:lvl w:ilvl="6" w:tplc="04090001" w:tentative="1">
      <w:start w:val="1"/>
      <w:numFmt w:val="bullet"/>
      <w:lvlText w:val=""/>
      <w:lvlJc w:val="left"/>
      <w:pPr>
        <w:ind w:left="7320" w:hanging="360"/>
      </w:pPr>
      <w:rPr>
        <w:rFonts w:ascii="Symbol" w:hAnsi="Symbol" w:hint="default"/>
      </w:rPr>
    </w:lvl>
    <w:lvl w:ilvl="7" w:tplc="04090003" w:tentative="1">
      <w:start w:val="1"/>
      <w:numFmt w:val="bullet"/>
      <w:lvlText w:val="o"/>
      <w:lvlJc w:val="left"/>
      <w:pPr>
        <w:ind w:left="8040" w:hanging="360"/>
      </w:pPr>
      <w:rPr>
        <w:rFonts w:ascii="Courier New" w:hAnsi="Courier New" w:cs="Courier New" w:hint="default"/>
      </w:rPr>
    </w:lvl>
    <w:lvl w:ilvl="8" w:tplc="04090005" w:tentative="1">
      <w:start w:val="1"/>
      <w:numFmt w:val="bullet"/>
      <w:lvlText w:val=""/>
      <w:lvlJc w:val="left"/>
      <w:pPr>
        <w:ind w:left="8760" w:hanging="360"/>
      </w:pPr>
      <w:rPr>
        <w:rFonts w:ascii="Wingdings" w:hAnsi="Wingdings" w:hint="default"/>
      </w:rPr>
    </w:lvl>
  </w:abstractNum>
  <w:abstractNum w:abstractNumId="11">
    <w:nsid w:val="08CE79E3"/>
    <w:multiLevelType w:val="hybridMultilevel"/>
    <w:tmpl w:val="927066E0"/>
    <w:lvl w:ilvl="0" w:tplc="A0D0C4D2">
      <w:start w:val="1"/>
      <w:numFmt w:val="decimal"/>
      <w:lvlText w:val="%1."/>
      <w:lvlJc w:val="left"/>
      <w:pPr>
        <w:ind w:left="432"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406F6E"/>
    <w:multiLevelType w:val="hybridMultilevel"/>
    <w:tmpl w:val="8A80CAA2"/>
    <w:lvl w:ilvl="0" w:tplc="325EAC0A">
      <w:start w:val="1"/>
      <w:numFmt w:val="decimal"/>
      <w:lvlText w:val="%1."/>
      <w:lvlJc w:val="lef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1E1B50"/>
    <w:multiLevelType w:val="hybridMultilevel"/>
    <w:tmpl w:val="008EB4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0FD93D12"/>
    <w:multiLevelType w:val="hybridMultilevel"/>
    <w:tmpl w:val="40FC54BE"/>
    <w:lvl w:ilvl="0" w:tplc="64DCA396">
      <w:start w:val="3"/>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406573"/>
    <w:multiLevelType w:val="hybridMultilevel"/>
    <w:tmpl w:val="869EEF18"/>
    <w:lvl w:ilvl="0" w:tplc="619875EE">
      <w:start w:val="1"/>
      <w:numFmt w:val="bullet"/>
      <w:lvlText w:val=""/>
      <w:lvlJc w:val="left"/>
      <w:pPr>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1482616"/>
    <w:multiLevelType w:val="hybridMultilevel"/>
    <w:tmpl w:val="77069CE6"/>
    <w:lvl w:ilvl="0" w:tplc="04090017">
      <w:start w:val="1"/>
      <w:numFmt w:val="lowerLetter"/>
      <w:lvlText w:val="%1)"/>
      <w:lvlJc w:val="left"/>
      <w:pPr>
        <w:ind w:left="450" w:hanging="360"/>
      </w:pPr>
      <w:rPr>
        <w:color w:val="000000"/>
      </w:rPr>
    </w:lvl>
    <w:lvl w:ilvl="1" w:tplc="FA5434BA">
      <w:start w:val="1"/>
      <w:numFmt w:val="decimal"/>
      <w:lvlText w:val="(%2)"/>
      <w:lvlJc w:val="left"/>
      <w:pPr>
        <w:ind w:left="1170" w:hanging="360"/>
      </w:pPr>
      <w:rPr>
        <w:rFonts w:hint="default"/>
      </w:rPr>
    </w:lvl>
    <w:lvl w:ilvl="2" w:tplc="DFDCA020">
      <w:start w:val="1"/>
      <w:numFmt w:val="lowerRoman"/>
      <w:lvlText w:val="(%3)"/>
      <w:lvlJc w:val="left"/>
      <w:pPr>
        <w:ind w:left="2430" w:hanging="720"/>
      </w:pPr>
      <w:rPr>
        <w:rFonts w:eastAsia="Times New Roman" w:hint="default"/>
      </w:rPr>
    </w:lvl>
    <w:lvl w:ilvl="3" w:tplc="9CC0EBAE">
      <w:start w:val="1"/>
      <w:numFmt w:val="decimal"/>
      <w:lvlText w:val="%4."/>
      <w:lvlJc w:val="left"/>
      <w:pPr>
        <w:ind w:left="2610" w:hanging="360"/>
      </w:pPr>
      <w:rPr>
        <w:rFonts w:hint="default"/>
      </w:r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7">
    <w:nsid w:val="12D81852"/>
    <w:multiLevelType w:val="hybridMultilevel"/>
    <w:tmpl w:val="D602ACEE"/>
    <w:lvl w:ilvl="0" w:tplc="9C2CD6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51A27F4"/>
    <w:multiLevelType w:val="hybridMultilevel"/>
    <w:tmpl w:val="D4E843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16574422"/>
    <w:multiLevelType w:val="hybridMultilevel"/>
    <w:tmpl w:val="3132D726"/>
    <w:lvl w:ilvl="0" w:tplc="42A2C44C">
      <w:start w:val="1"/>
      <w:numFmt w:val="decimal"/>
      <w:lvlText w:val="%1."/>
      <w:lvlJc w:val="lef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87D1D8D"/>
    <w:multiLevelType w:val="hybridMultilevel"/>
    <w:tmpl w:val="A3D6D6F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1C81375F"/>
    <w:multiLevelType w:val="hybridMultilevel"/>
    <w:tmpl w:val="9CFE387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nsid w:val="1CBE5BC6"/>
    <w:multiLevelType w:val="multilevel"/>
    <w:tmpl w:val="1C9E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D1611C5"/>
    <w:multiLevelType w:val="hybridMultilevel"/>
    <w:tmpl w:val="EB50EDAA"/>
    <w:lvl w:ilvl="0" w:tplc="04090017">
      <w:start w:val="1"/>
      <w:numFmt w:val="low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nsid w:val="217376E7"/>
    <w:multiLevelType w:val="hybridMultilevel"/>
    <w:tmpl w:val="8EE6B46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2280540F"/>
    <w:multiLevelType w:val="hybridMultilevel"/>
    <w:tmpl w:val="036E154A"/>
    <w:lvl w:ilvl="0" w:tplc="E92E12B0">
      <w:start w:val="1"/>
      <w:numFmt w:val="lowerRoman"/>
      <w:lvlText w:val="%1."/>
      <w:lvlJc w:val="right"/>
      <w:pPr>
        <w:ind w:left="21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30C453D"/>
    <w:multiLevelType w:val="hybridMultilevel"/>
    <w:tmpl w:val="D7521FF2"/>
    <w:lvl w:ilvl="0" w:tplc="619875EE">
      <w:start w:val="1"/>
      <w:numFmt w:val="bullet"/>
      <w:lvlText w:val=""/>
      <w:lvlJc w:val="left"/>
      <w:pPr>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37D1E21"/>
    <w:multiLevelType w:val="hybridMultilevel"/>
    <w:tmpl w:val="7B8073CE"/>
    <w:lvl w:ilvl="0" w:tplc="7D2EC966">
      <w:start w:val="1"/>
      <w:numFmt w:val="lowerLetter"/>
      <w:lvlText w:val="(%1)"/>
      <w:lvlJc w:val="left"/>
      <w:pPr>
        <w:ind w:left="360" w:hanging="360"/>
      </w:pPr>
      <w:rPr>
        <w:rFonts w:hint="default"/>
        <w:color w:val="auto"/>
      </w:rPr>
    </w:lvl>
    <w:lvl w:ilvl="1" w:tplc="F79EFB6C">
      <w:start w:val="1"/>
      <w:numFmt w:val="upperLetter"/>
      <w:lvlText w:val="(%2)"/>
      <w:lvlJc w:val="left"/>
      <w:pPr>
        <w:ind w:left="1110" w:hanging="390"/>
      </w:pPr>
      <w:rPr>
        <w:rFonts w:hint="default"/>
      </w:rPr>
    </w:lvl>
    <w:lvl w:ilvl="2" w:tplc="868C28D6">
      <w:start w:val="1"/>
      <w:numFmt w:val="lowerLetter"/>
      <w:lvlText w:val="(%3)"/>
      <w:lvlJc w:val="left"/>
      <w:pPr>
        <w:ind w:left="1980" w:hanging="360"/>
      </w:pPr>
      <w:rPr>
        <w:rFonts w:hint="default"/>
        <w:b w:val="0"/>
        <w:i w:val="0"/>
      </w:rPr>
    </w:lvl>
    <w:lvl w:ilvl="3" w:tplc="1546791A">
      <w:start w:val="4"/>
      <w:numFmt w:val="lowerRoman"/>
      <w:lvlText w:val="(%4)"/>
      <w:lvlJc w:val="left"/>
      <w:pPr>
        <w:ind w:left="2880" w:hanging="720"/>
      </w:pPr>
      <w:rPr>
        <w:rFonts w:hint="default"/>
      </w:r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249107C2"/>
    <w:multiLevelType w:val="hybridMultilevel"/>
    <w:tmpl w:val="93EE779C"/>
    <w:lvl w:ilvl="0" w:tplc="17D82B16">
      <w:start w:val="1"/>
      <w:numFmt w:val="bullet"/>
      <w:lvlText w:val=""/>
      <w:lvlJc w:val="left"/>
      <w:pPr>
        <w:ind w:left="504"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52008DE"/>
    <w:multiLevelType w:val="hybridMultilevel"/>
    <w:tmpl w:val="ADD43B3E"/>
    <w:lvl w:ilvl="0" w:tplc="868C28D6">
      <w:start w:val="1"/>
      <w:numFmt w:val="lowerLetter"/>
      <w:lvlText w:val="(%1)"/>
      <w:lvlJc w:val="left"/>
      <w:pPr>
        <w:ind w:left="450" w:hanging="360"/>
      </w:pPr>
      <w:rPr>
        <w:rFonts w:hint="default"/>
        <w:color w:val="auto"/>
      </w:rPr>
    </w:lvl>
    <w:lvl w:ilvl="1" w:tplc="50FC4946">
      <w:start w:val="1"/>
      <w:numFmt w:val="decimal"/>
      <w:lvlText w:val="(%2)"/>
      <w:lvlJc w:val="left"/>
      <w:pPr>
        <w:ind w:left="1170" w:hanging="360"/>
      </w:pPr>
      <w:rPr>
        <w:rFonts w:hint="default"/>
      </w:rPr>
    </w:lvl>
    <w:lvl w:ilvl="2" w:tplc="04090017">
      <w:start w:val="1"/>
      <w:numFmt w:val="lowerLetter"/>
      <w:lvlText w:val="%3)"/>
      <w:lvlJc w:val="left"/>
      <w:pPr>
        <w:ind w:left="1980" w:hanging="180"/>
      </w:pPr>
      <w:rPr>
        <w:b w:val="0"/>
        <w:strike w:val="0"/>
        <w:color w:val="00000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57779A5"/>
    <w:multiLevelType w:val="hybridMultilevel"/>
    <w:tmpl w:val="13AE403A"/>
    <w:lvl w:ilvl="0" w:tplc="29529ABE">
      <w:start w:val="1"/>
      <w:numFmt w:val="decimal"/>
      <w:lvlText w:val="(%1)"/>
      <w:lvlJc w:val="left"/>
      <w:pPr>
        <w:ind w:left="2160" w:hanging="360"/>
      </w:pPr>
      <w:rPr>
        <w:rFonts w:hint="default"/>
        <w:b w:val="0"/>
        <w:color w:val="auto"/>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nsid w:val="259F100D"/>
    <w:multiLevelType w:val="hybridMultilevel"/>
    <w:tmpl w:val="D9E6E1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25E57434"/>
    <w:multiLevelType w:val="multilevel"/>
    <w:tmpl w:val="3D72B5DC"/>
    <w:lvl w:ilvl="0">
      <w:start w:val="1"/>
      <w:numFmt w:val="bullet"/>
      <w:lvlText w:val="o"/>
      <w:lvlJc w:val="left"/>
      <w:pPr>
        <w:ind w:left="1440" w:hanging="360"/>
      </w:pPr>
      <w:rPr>
        <w:rFonts w:ascii="Courier New" w:hAnsi="Courier New" w:hint="default"/>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180"/>
      </w:pPr>
      <w:rPr>
        <w:rFonts w:ascii="Symbol" w:hAnsi="Symbol" w:hint="default"/>
      </w:rPr>
    </w:lvl>
    <w:lvl w:ilvl="3">
      <w:start w:val="1"/>
      <w:numFmt w:val="upperLetter"/>
      <w:lvlText w:val="%4."/>
      <w:lvlJc w:val="left"/>
      <w:pPr>
        <w:ind w:left="3600" w:hanging="360"/>
      </w:pPr>
      <w:rPr>
        <w:rFonts w:hint="default"/>
      </w:rPr>
    </w:lvl>
    <w:lvl w:ilvl="4">
      <w:start w:val="1"/>
      <w:numFmt w:val="upperRoman"/>
      <w:lvlText w:val="(%5)"/>
      <w:lvlJc w:val="left"/>
      <w:pPr>
        <w:ind w:left="4680" w:hanging="72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40" w:hanging="360"/>
      </w:pPr>
      <w:rPr>
        <w:rFonts w:hint="default"/>
        <w:color w:val="auto"/>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33">
    <w:nsid w:val="279F3AD3"/>
    <w:multiLevelType w:val="hybridMultilevel"/>
    <w:tmpl w:val="E4AC42C2"/>
    <w:lvl w:ilvl="0" w:tplc="56E03E1A">
      <w:start w:val="1"/>
      <w:numFmt w:val="bullet"/>
      <w:lvlText w:val=""/>
      <w:lvlJc w:val="left"/>
      <w:pPr>
        <w:ind w:left="432"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96C53A9"/>
    <w:multiLevelType w:val="hybridMultilevel"/>
    <w:tmpl w:val="9306B734"/>
    <w:lvl w:ilvl="0" w:tplc="E81ABC02">
      <w:start w:val="1"/>
      <w:numFmt w:val="decimal"/>
      <w:lvlText w:val="%1."/>
      <w:lvlJc w:val="left"/>
      <w:pPr>
        <w:ind w:left="288"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A7926B4"/>
    <w:multiLevelType w:val="hybridMultilevel"/>
    <w:tmpl w:val="DBF49FD4"/>
    <w:lvl w:ilvl="0" w:tplc="1E2A8E0C">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2B4B2016"/>
    <w:multiLevelType w:val="hybridMultilevel"/>
    <w:tmpl w:val="54A25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B784FBB"/>
    <w:multiLevelType w:val="multilevel"/>
    <w:tmpl w:val="074EAC9E"/>
    <w:lvl w:ilvl="0">
      <w:start w:val="1"/>
      <w:numFmt w:val="decimal"/>
      <w:lvlText w:val="%1."/>
      <w:lvlJc w:val="left"/>
      <w:pPr>
        <w:tabs>
          <w:tab w:val="num" w:pos="660"/>
        </w:tabs>
        <w:ind w:left="660" w:hanging="360"/>
      </w:pPr>
    </w:lvl>
    <w:lvl w:ilvl="1" w:tentative="1">
      <w:start w:val="1"/>
      <w:numFmt w:val="decimal"/>
      <w:lvlText w:val="%2."/>
      <w:lvlJc w:val="left"/>
      <w:pPr>
        <w:tabs>
          <w:tab w:val="num" w:pos="1380"/>
        </w:tabs>
        <w:ind w:left="1380" w:hanging="360"/>
      </w:pPr>
    </w:lvl>
    <w:lvl w:ilvl="2" w:tentative="1">
      <w:start w:val="1"/>
      <w:numFmt w:val="decimal"/>
      <w:lvlText w:val="%3."/>
      <w:lvlJc w:val="left"/>
      <w:pPr>
        <w:tabs>
          <w:tab w:val="num" w:pos="2100"/>
        </w:tabs>
        <w:ind w:left="2100" w:hanging="360"/>
      </w:pPr>
    </w:lvl>
    <w:lvl w:ilvl="3" w:tentative="1">
      <w:start w:val="1"/>
      <w:numFmt w:val="decimal"/>
      <w:lvlText w:val="%4."/>
      <w:lvlJc w:val="left"/>
      <w:pPr>
        <w:tabs>
          <w:tab w:val="num" w:pos="2820"/>
        </w:tabs>
        <w:ind w:left="2820" w:hanging="360"/>
      </w:pPr>
    </w:lvl>
    <w:lvl w:ilvl="4" w:tentative="1">
      <w:start w:val="1"/>
      <w:numFmt w:val="decimal"/>
      <w:lvlText w:val="%5."/>
      <w:lvlJc w:val="left"/>
      <w:pPr>
        <w:tabs>
          <w:tab w:val="num" w:pos="3540"/>
        </w:tabs>
        <w:ind w:left="3540" w:hanging="360"/>
      </w:pPr>
    </w:lvl>
    <w:lvl w:ilvl="5" w:tentative="1">
      <w:start w:val="1"/>
      <w:numFmt w:val="decimal"/>
      <w:lvlText w:val="%6."/>
      <w:lvlJc w:val="left"/>
      <w:pPr>
        <w:tabs>
          <w:tab w:val="num" w:pos="4260"/>
        </w:tabs>
        <w:ind w:left="4260" w:hanging="360"/>
      </w:pPr>
    </w:lvl>
    <w:lvl w:ilvl="6" w:tentative="1">
      <w:start w:val="1"/>
      <w:numFmt w:val="decimal"/>
      <w:lvlText w:val="%7."/>
      <w:lvlJc w:val="left"/>
      <w:pPr>
        <w:tabs>
          <w:tab w:val="num" w:pos="4980"/>
        </w:tabs>
        <w:ind w:left="4980" w:hanging="360"/>
      </w:pPr>
    </w:lvl>
    <w:lvl w:ilvl="7" w:tentative="1">
      <w:start w:val="1"/>
      <w:numFmt w:val="decimal"/>
      <w:lvlText w:val="%8."/>
      <w:lvlJc w:val="left"/>
      <w:pPr>
        <w:tabs>
          <w:tab w:val="num" w:pos="5700"/>
        </w:tabs>
        <w:ind w:left="5700" w:hanging="360"/>
      </w:pPr>
    </w:lvl>
    <w:lvl w:ilvl="8" w:tentative="1">
      <w:start w:val="1"/>
      <w:numFmt w:val="decimal"/>
      <w:lvlText w:val="%9."/>
      <w:lvlJc w:val="left"/>
      <w:pPr>
        <w:tabs>
          <w:tab w:val="num" w:pos="6420"/>
        </w:tabs>
        <w:ind w:left="6420" w:hanging="360"/>
      </w:pPr>
    </w:lvl>
  </w:abstractNum>
  <w:abstractNum w:abstractNumId="38">
    <w:nsid w:val="2C00267A"/>
    <w:multiLevelType w:val="hybridMultilevel"/>
    <w:tmpl w:val="AC98BC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2C2D06D5"/>
    <w:multiLevelType w:val="hybridMultilevel"/>
    <w:tmpl w:val="A43C0F5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nsid w:val="2C3655D5"/>
    <w:multiLevelType w:val="hybridMultilevel"/>
    <w:tmpl w:val="97A64AB8"/>
    <w:lvl w:ilvl="0" w:tplc="868C28D6">
      <w:start w:val="1"/>
      <w:numFmt w:val="lowerLetter"/>
      <w:lvlText w:val="(%1)"/>
      <w:lvlJc w:val="left"/>
      <w:pPr>
        <w:ind w:left="450" w:hanging="360"/>
      </w:pPr>
      <w:rPr>
        <w:rFonts w:hint="default"/>
        <w:color w:val="auto"/>
      </w:rPr>
    </w:lvl>
    <w:lvl w:ilvl="1" w:tplc="50FC4946">
      <w:start w:val="1"/>
      <w:numFmt w:val="decimal"/>
      <w:lvlText w:val="(%2)"/>
      <w:lvlJc w:val="left"/>
      <w:pPr>
        <w:ind w:left="1170" w:hanging="360"/>
      </w:pPr>
      <w:rPr>
        <w:rFonts w:hint="default"/>
      </w:rPr>
    </w:lvl>
    <w:lvl w:ilvl="2" w:tplc="C824A344">
      <w:start w:val="1"/>
      <w:numFmt w:val="decimal"/>
      <w:lvlText w:val="%3"/>
      <w:lvlJc w:val="right"/>
      <w:pPr>
        <w:ind w:left="1980" w:hanging="180"/>
      </w:pPr>
      <w:rPr>
        <w:rFonts w:ascii="Cambria" w:eastAsia="Calibri" w:hAnsi="Cambria" w:cs="Times New Roman"/>
        <w:b w:val="0"/>
        <w:strike w:val="0"/>
        <w:color w:val="00000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D0719E6"/>
    <w:multiLevelType w:val="hybridMultilevel"/>
    <w:tmpl w:val="83245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D4C7F2E"/>
    <w:multiLevelType w:val="hybridMultilevel"/>
    <w:tmpl w:val="965CCC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2F58797D"/>
    <w:multiLevelType w:val="multilevel"/>
    <w:tmpl w:val="04AA59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30987FBF"/>
    <w:multiLevelType w:val="hybridMultilevel"/>
    <w:tmpl w:val="64F0A5FA"/>
    <w:lvl w:ilvl="0" w:tplc="17D82B16">
      <w:start w:val="1"/>
      <w:numFmt w:val="bullet"/>
      <w:lvlText w:val=""/>
      <w:lvlJc w:val="left"/>
      <w:pPr>
        <w:ind w:left="504"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0AA268B"/>
    <w:multiLevelType w:val="hybridMultilevel"/>
    <w:tmpl w:val="C3C84B58"/>
    <w:lvl w:ilvl="0" w:tplc="975C21AE">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0E04310"/>
    <w:multiLevelType w:val="hybridMultilevel"/>
    <w:tmpl w:val="02BC636C"/>
    <w:lvl w:ilvl="0" w:tplc="17D82B16">
      <w:start w:val="1"/>
      <w:numFmt w:val="bullet"/>
      <w:lvlText w:val=""/>
      <w:lvlJc w:val="left"/>
      <w:pPr>
        <w:ind w:left="504"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12C1B56"/>
    <w:multiLevelType w:val="hybridMultilevel"/>
    <w:tmpl w:val="D6DEADC6"/>
    <w:lvl w:ilvl="0" w:tplc="AEC2F470">
      <w:start w:val="1"/>
      <w:numFmt w:val="bullet"/>
      <w:lvlText w:val=""/>
      <w:lvlJc w:val="left"/>
      <w:pPr>
        <w:ind w:left="432"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13D2AC4"/>
    <w:multiLevelType w:val="hybridMultilevel"/>
    <w:tmpl w:val="D1B0090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nsid w:val="31776A19"/>
    <w:multiLevelType w:val="hybridMultilevel"/>
    <w:tmpl w:val="080C21FE"/>
    <w:lvl w:ilvl="0" w:tplc="619875EE">
      <w:start w:val="1"/>
      <w:numFmt w:val="bullet"/>
      <w:lvlText w:val=""/>
      <w:lvlJc w:val="left"/>
      <w:pPr>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1F55113"/>
    <w:multiLevelType w:val="hybridMultilevel"/>
    <w:tmpl w:val="1E18D4F6"/>
    <w:lvl w:ilvl="0" w:tplc="50FC494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33F03CC2"/>
    <w:multiLevelType w:val="hybridMultilevel"/>
    <w:tmpl w:val="4F12DA58"/>
    <w:lvl w:ilvl="0" w:tplc="619875EE">
      <w:start w:val="1"/>
      <w:numFmt w:val="bullet"/>
      <w:lvlText w:val=""/>
      <w:lvlJc w:val="left"/>
      <w:pPr>
        <w:ind w:left="576"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9DD2496"/>
    <w:multiLevelType w:val="hybridMultilevel"/>
    <w:tmpl w:val="8F1C8C56"/>
    <w:lvl w:ilvl="0" w:tplc="868C28D6">
      <w:start w:val="1"/>
      <w:numFmt w:val="lowerLetter"/>
      <w:lvlText w:val="(%1)"/>
      <w:lvlJc w:val="left"/>
      <w:pPr>
        <w:ind w:left="450" w:hanging="360"/>
      </w:pPr>
      <w:rPr>
        <w:rFonts w:hint="default"/>
        <w:color w:val="auto"/>
      </w:rPr>
    </w:lvl>
    <w:lvl w:ilvl="1" w:tplc="50FC4946">
      <w:start w:val="1"/>
      <w:numFmt w:val="decimal"/>
      <w:lvlText w:val="(%2)"/>
      <w:lvlJc w:val="left"/>
      <w:pPr>
        <w:ind w:left="1170" w:hanging="360"/>
      </w:pPr>
      <w:rPr>
        <w:rFonts w:hint="default"/>
      </w:rPr>
    </w:lvl>
    <w:lvl w:ilvl="2" w:tplc="04090017">
      <w:start w:val="1"/>
      <w:numFmt w:val="lowerLetter"/>
      <w:lvlText w:val="%3)"/>
      <w:lvlJc w:val="left"/>
      <w:pPr>
        <w:ind w:left="1980" w:hanging="180"/>
      </w:pPr>
      <w:rPr>
        <w:b w:val="0"/>
        <w:strike w:val="0"/>
        <w:color w:val="00000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C2B7E6C"/>
    <w:multiLevelType w:val="hybridMultilevel"/>
    <w:tmpl w:val="7248B7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3EF202E9"/>
    <w:multiLevelType w:val="hybridMultilevel"/>
    <w:tmpl w:val="4A32E38C"/>
    <w:lvl w:ilvl="0" w:tplc="AEC2F470">
      <w:start w:val="1"/>
      <w:numFmt w:val="bullet"/>
      <w:lvlText w:val=""/>
      <w:lvlJc w:val="left"/>
      <w:pPr>
        <w:ind w:left="432"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F9A42BA"/>
    <w:multiLevelType w:val="hybridMultilevel"/>
    <w:tmpl w:val="4210C1E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nsid w:val="407D3FA9"/>
    <w:multiLevelType w:val="hybridMultilevel"/>
    <w:tmpl w:val="035C2954"/>
    <w:lvl w:ilvl="0" w:tplc="04090017">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7">
    <w:nsid w:val="40966F95"/>
    <w:multiLevelType w:val="hybridMultilevel"/>
    <w:tmpl w:val="EC066210"/>
    <w:lvl w:ilvl="0" w:tplc="AAFE5806">
      <w:start w:val="1"/>
      <w:numFmt w:val="bullet"/>
      <w:lvlText w:val=""/>
      <w:lvlJc w:val="left"/>
      <w:pPr>
        <w:ind w:left="1080"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3D46AC0"/>
    <w:multiLevelType w:val="multilevel"/>
    <w:tmpl w:val="4AA280F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nsid w:val="453A175F"/>
    <w:multiLevelType w:val="hybridMultilevel"/>
    <w:tmpl w:val="90CE9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53F4D38"/>
    <w:multiLevelType w:val="hybridMultilevel"/>
    <w:tmpl w:val="3BE4EC6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1">
    <w:nsid w:val="47501099"/>
    <w:multiLevelType w:val="multilevel"/>
    <w:tmpl w:val="EF784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48407D7D"/>
    <w:multiLevelType w:val="hybridMultilevel"/>
    <w:tmpl w:val="F34688C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3">
    <w:nsid w:val="485E128B"/>
    <w:multiLevelType w:val="hybridMultilevel"/>
    <w:tmpl w:val="1F30BE7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nsid w:val="49963DD7"/>
    <w:multiLevelType w:val="hybridMultilevel"/>
    <w:tmpl w:val="3DBE0E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C4F3543"/>
    <w:multiLevelType w:val="hybridMultilevel"/>
    <w:tmpl w:val="498E438E"/>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66">
    <w:nsid w:val="4CD12B63"/>
    <w:multiLevelType w:val="hybridMultilevel"/>
    <w:tmpl w:val="4FD863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nsid w:val="4CD662F6"/>
    <w:multiLevelType w:val="hybridMultilevel"/>
    <w:tmpl w:val="8DDCA4FA"/>
    <w:lvl w:ilvl="0" w:tplc="50FC49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4CDE1794"/>
    <w:multiLevelType w:val="hybridMultilevel"/>
    <w:tmpl w:val="32B829DE"/>
    <w:lvl w:ilvl="0" w:tplc="04090001">
      <w:start w:val="1"/>
      <w:numFmt w:val="bullet"/>
      <w:lvlText w:val=""/>
      <w:lvlJc w:val="left"/>
      <w:pPr>
        <w:ind w:left="1449" w:hanging="360"/>
      </w:pPr>
      <w:rPr>
        <w:rFonts w:ascii="Symbol" w:hAnsi="Symbol"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69">
    <w:nsid w:val="4D6A18E5"/>
    <w:multiLevelType w:val="hybridMultilevel"/>
    <w:tmpl w:val="07303796"/>
    <w:lvl w:ilvl="0" w:tplc="868C28D6">
      <w:start w:val="1"/>
      <w:numFmt w:val="lowerLetter"/>
      <w:lvlText w:val="(%1)"/>
      <w:lvlJc w:val="left"/>
      <w:pPr>
        <w:ind w:left="360" w:hanging="360"/>
      </w:pPr>
      <w:rPr>
        <w:rFonts w:hint="default"/>
        <w:b w:val="0"/>
      </w:rPr>
    </w:lvl>
    <w:lvl w:ilvl="1" w:tplc="04090019" w:tentative="1">
      <w:start w:val="1"/>
      <w:numFmt w:val="lowerLetter"/>
      <w:lvlText w:val="%2."/>
      <w:lvlJc w:val="left"/>
      <w:pPr>
        <w:ind w:left="-180" w:hanging="360"/>
      </w:pPr>
    </w:lvl>
    <w:lvl w:ilvl="2" w:tplc="0409001B" w:tentative="1">
      <w:start w:val="1"/>
      <w:numFmt w:val="lowerRoman"/>
      <w:lvlText w:val="%3."/>
      <w:lvlJc w:val="right"/>
      <w:pPr>
        <w:ind w:left="540" w:hanging="180"/>
      </w:pPr>
    </w:lvl>
    <w:lvl w:ilvl="3" w:tplc="0409000F" w:tentative="1">
      <w:start w:val="1"/>
      <w:numFmt w:val="decimal"/>
      <w:lvlText w:val="%4."/>
      <w:lvlJc w:val="left"/>
      <w:pPr>
        <w:ind w:left="1260" w:hanging="360"/>
      </w:pPr>
    </w:lvl>
    <w:lvl w:ilvl="4" w:tplc="04090019" w:tentative="1">
      <w:start w:val="1"/>
      <w:numFmt w:val="lowerLetter"/>
      <w:lvlText w:val="%5."/>
      <w:lvlJc w:val="left"/>
      <w:pPr>
        <w:ind w:left="1980" w:hanging="360"/>
      </w:pPr>
    </w:lvl>
    <w:lvl w:ilvl="5" w:tplc="0409001B" w:tentative="1">
      <w:start w:val="1"/>
      <w:numFmt w:val="lowerRoman"/>
      <w:lvlText w:val="%6."/>
      <w:lvlJc w:val="right"/>
      <w:pPr>
        <w:ind w:left="2700" w:hanging="180"/>
      </w:pPr>
    </w:lvl>
    <w:lvl w:ilvl="6" w:tplc="0409000F" w:tentative="1">
      <w:start w:val="1"/>
      <w:numFmt w:val="decimal"/>
      <w:lvlText w:val="%7."/>
      <w:lvlJc w:val="left"/>
      <w:pPr>
        <w:ind w:left="3420" w:hanging="360"/>
      </w:pPr>
    </w:lvl>
    <w:lvl w:ilvl="7" w:tplc="04090019" w:tentative="1">
      <w:start w:val="1"/>
      <w:numFmt w:val="lowerLetter"/>
      <w:lvlText w:val="%8."/>
      <w:lvlJc w:val="left"/>
      <w:pPr>
        <w:ind w:left="4140" w:hanging="360"/>
      </w:pPr>
    </w:lvl>
    <w:lvl w:ilvl="8" w:tplc="0409001B" w:tentative="1">
      <w:start w:val="1"/>
      <w:numFmt w:val="lowerRoman"/>
      <w:lvlText w:val="%9."/>
      <w:lvlJc w:val="right"/>
      <w:pPr>
        <w:ind w:left="4860" w:hanging="180"/>
      </w:pPr>
    </w:lvl>
  </w:abstractNum>
  <w:abstractNum w:abstractNumId="70">
    <w:nsid w:val="4E83468D"/>
    <w:multiLevelType w:val="hybridMultilevel"/>
    <w:tmpl w:val="A3AC69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nsid w:val="4ECD5013"/>
    <w:multiLevelType w:val="hybridMultilevel"/>
    <w:tmpl w:val="4C1EAF66"/>
    <w:lvl w:ilvl="0" w:tplc="868C28D6">
      <w:start w:val="1"/>
      <w:numFmt w:val="lowerLetter"/>
      <w:lvlText w:val="(%1)"/>
      <w:lvlJc w:val="left"/>
      <w:pPr>
        <w:ind w:left="450" w:hanging="360"/>
      </w:pPr>
      <w:rPr>
        <w:rFonts w:hint="default"/>
        <w:color w:val="auto"/>
      </w:rPr>
    </w:lvl>
    <w:lvl w:ilvl="1" w:tplc="50FC4946">
      <w:start w:val="1"/>
      <w:numFmt w:val="decimal"/>
      <w:lvlText w:val="(%2)"/>
      <w:lvlJc w:val="left"/>
      <w:pPr>
        <w:ind w:left="1170" w:hanging="360"/>
      </w:pPr>
      <w:rPr>
        <w:rFonts w:hint="default"/>
      </w:rPr>
    </w:lvl>
    <w:lvl w:ilvl="2" w:tplc="04090017">
      <w:start w:val="1"/>
      <w:numFmt w:val="lowerLetter"/>
      <w:lvlText w:val="%3)"/>
      <w:lvlJc w:val="left"/>
      <w:pPr>
        <w:ind w:left="1980" w:hanging="180"/>
      </w:pPr>
      <w:rPr>
        <w:b w:val="0"/>
        <w:strike w:val="0"/>
        <w:color w:val="00000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FEA0EDB"/>
    <w:multiLevelType w:val="hybridMultilevel"/>
    <w:tmpl w:val="44E68A0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4FF40644"/>
    <w:multiLevelType w:val="hybridMultilevel"/>
    <w:tmpl w:val="F814B27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0616A5A"/>
    <w:multiLevelType w:val="hybridMultilevel"/>
    <w:tmpl w:val="82880F9E"/>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5">
    <w:nsid w:val="50E11A73"/>
    <w:multiLevelType w:val="hybridMultilevel"/>
    <w:tmpl w:val="C58C009C"/>
    <w:lvl w:ilvl="0" w:tplc="96B8C0AC">
      <w:start w:val="1"/>
      <w:numFmt w:val="bullet"/>
      <w:lvlText w:val=""/>
      <w:lvlJc w:val="left"/>
      <w:pPr>
        <w:tabs>
          <w:tab w:val="num" w:pos="2160"/>
        </w:tabs>
        <w:ind w:left="2160" w:hanging="360"/>
      </w:pPr>
      <w:rPr>
        <w:rFonts w:ascii="Wingdings" w:eastAsia="Times New Roman" w:hAnsi="Wingdings" w:cs="Times New Roman" w:hint="default"/>
      </w:rPr>
    </w:lvl>
    <w:lvl w:ilvl="1" w:tplc="04090003">
      <w:start w:val="1"/>
      <w:numFmt w:val="decimal"/>
      <w:lvlText w:val="%2."/>
      <w:lvlJc w:val="left"/>
      <w:pPr>
        <w:tabs>
          <w:tab w:val="num" w:pos="2880"/>
        </w:tabs>
        <w:ind w:left="2880" w:hanging="360"/>
      </w:pPr>
    </w:lvl>
    <w:lvl w:ilvl="2" w:tplc="04090005">
      <w:start w:val="1"/>
      <w:numFmt w:val="decimal"/>
      <w:lvlText w:val="%3."/>
      <w:lvlJc w:val="left"/>
      <w:pPr>
        <w:tabs>
          <w:tab w:val="num" w:pos="3600"/>
        </w:tabs>
        <w:ind w:left="3600" w:hanging="360"/>
      </w:pPr>
    </w:lvl>
    <w:lvl w:ilvl="3" w:tplc="04090001">
      <w:start w:val="1"/>
      <w:numFmt w:val="decimal"/>
      <w:lvlText w:val="%4."/>
      <w:lvlJc w:val="left"/>
      <w:pPr>
        <w:tabs>
          <w:tab w:val="num" w:pos="4320"/>
        </w:tabs>
        <w:ind w:left="4320" w:hanging="360"/>
      </w:pPr>
    </w:lvl>
    <w:lvl w:ilvl="4" w:tplc="04090003">
      <w:start w:val="1"/>
      <w:numFmt w:val="decimal"/>
      <w:lvlText w:val="%5."/>
      <w:lvlJc w:val="left"/>
      <w:pPr>
        <w:tabs>
          <w:tab w:val="num" w:pos="5040"/>
        </w:tabs>
        <w:ind w:left="5040" w:hanging="360"/>
      </w:pPr>
    </w:lvl>
    <w:lvl w:ilvl="5" w:tplc="04090005">
      <w:start w:val="1"/>
      <w:numFmt w:val="decimal"/>
      <w:lvlText w:val="%6."/>
      <w:lvlJc w:val="left"/>
      <w:pPr>
        <w:tabs>
          <w:tab w:val="num" w:pos="5760"/>
        </w:tabs>
        <w:ind w:left="5760" w:hanging="360"/>
      </w:pPr>
    </w:lvl>
    <w:lvl w:ilvl="6" w:tplc="04090001">
      <w:start w:val="1"/>
      <w:numFmt w:val="decimal"/>
      <w:lvlText w:val="%7."/>
      <w:lvlJc w:val="left"/>
      <w:pPr>
        <w:tabs>
          <w:tab w:val="num" w:pos="6480"/>
        </w:tabs>
        <w:ind w:left="6480" w:hanging="360"/>
      </w:pPr>
    </w:lvl>
    <w:lvl w:ilvl="7" w:tplc="04090003">
      <w:start w:val="1"/>
      <w:numFmt w:val="decimal"/>
      <w:lvlText w:val="%8."/>
      <w:lvlJc w:val="left"/>
      <w:pPr>
        <w:tabs>
          <w:tab w:val="num" w:pos="7200"/>
        </w:tabs>
        <w:ind w:left="7200" w:hanging="360"/>
      </w:pPr>
    </w:lvl>
    <w:lvl w:ilvl="8" w:tplc="04090005">
      <w:start w:val="1"/>
      <w:numFmt w:val="decimal"/>
      <w:lvlText w:val="%9."/>
      <w:lvlJc w:val="left"/>
      <w:pPr>
        <w:tabs>
          <w:tab w:val="num" w:pos="7920"/>
        </w:tabs>
        <w:ind w:left="7920" w:hanging="360"/>
      </w:pPr>
    </w:lvl>
  </w:abstractNum>
  <w:abstractNum w:abstractNumId="76">
    <w:nsid w:val="5164272F"/>
    <w:multiLevelType w:val="hybridMultilevel"/>
    <w:tmpl w:val="F43E9008"/>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77">
    <w:nsid w:val="52D335B1"/>
    <w:multiLevelType w:val="hybridMultilevel"/>
    <w:tmpl w:val="EE20EA54"/>
    <w:lvl w:ilvl="0" w:tplc="868C28D6">
      <w:start w:val="1"/>
      <w:numFmt w:val="lowerLetter"/>
      <w:lvlText w:val="(%1)"/>
      <w:lvlJc w:val="left"/>
      <w:pPr>
        <w:ind w:left="450" w:hanging="360"/>
      </w:pPr>
      <w:rPr>
        <w:rFonts w:hint="default"/>
        <w:color w:val="auto"/>
      </w:rPr>
    </w:lvl>
    <w:lvl w:ilvl="1" w:tplc="50FC4946">
      <w:start w:val="1"/>
      <w:numFmt w:val="decimal"/>
      <w:lvlText w:val="(%2)"/>
      <w:lvlJc w:val="left"/>
      <w:pPr>
        <w:ind w:left="1170" w:hanging="360"/>
      </w:pPr>
      <w:rPr>
        <w:rFonts w:hint="default"/>
      </w:rPr>
    </w:lvl>
    <w:lvl w:ilvl="2" w:tplc="04090017">
      <w:start w:val="1"/>
      <w:numFmt w:val="lowerLetter"/>
      <w:lvlText w:val="%3)"/>
      <w:lvlJc w:val="left"/>
      <w:pPr>
        <w:ind w:left="1980" w:hanging="180"/>
      </w:pPr>
      <w:rPr>
        <w:b w:val="0"/>
        <w:strike w:val="0"/>
        <w:color w:val="00000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679181C"/>
    <w:multiLevelType w:val="multilevel"/>
    <w:tmpl w:val="42CA8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571A4175"/>
    <w:multiLevelType w:val="hybridMultilevel"/>
    <w:tmpl w:val="CB6C7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5B0A4DC3"/>
    <w:multiLevelType w:val="hybridMultilevel"/>
    <w:tmpl w:val="4AAC2548"/>
    <w:lvl w:ilvl="0" w:tplc="50FC4946">
      <w:start w:val="1"/>
      <w:numFmt w:val="decimal"/>
      <w:lvlText w:val="(%1)"/>
      <w:lvlJc w:val="left"/>
      <w:pPr>
        <w:ind w:left="1560" w:hanging="360"/>
      </w:pPr>
      <w:rPr>
        <w:rFonts w:hint="default"/>
      </w:rPr>
    </w:lvl>
    <w:lvl w:ilvl="1" w:tplc="25E89154">
      <w:start w:val="1"/>
      <w:numFmt w:val="upperLetter"/>
      <w:lvlText w:val="(%2)"/>
      <w:lvlJc w:val="right"/>
      <w:pPr>
        <w:ind w:left="2280" w:hanging="360"/>
      </w:pPr>
      <w:rPr>
        <w:rFonts w:hint="default"/>
        <w:b w:val="0"/>
        <w:color w:val="000000"/>
      </w:r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81">
    <w:nsid w:val="5B8F39DE"/>
    <w:multiLevelType w:val="hybridMultilevel"/>
    <w:tmpl w:val="4EDEF84C"/>
    <w:lvl w:ilvl="0" w:tplc="04090017">
      <w:start w:val="1"/>
      <w:numFmt w:val="lowerLetter"/>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2">
    <w:nsid w:val="5C113340"/>
    <w:multiLevelType w:val="hybridMultilevel"/>
    <w:tmpl w:val="B48C01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3">
    <w:nsid w:val="5C317C95"/>
    <w:multiLevelType w:val="hybridMultilevel"/>
    <w:tmpl w:val="7E7E475C"/>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4">
    <w:nsid w:val="5E4A7953"/>
    <w:multiLevelType w:val="hybridMultilevel"/>
    <w:tmpl w:val="6D84D8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5">
    <w:nsid w:val="5EC747B9"/>
    <w:multiLevelType w:val="multilevel"/>
    <w:tmpl w:val="37041746"/>
    <w:styleLink w:val="Style1"/>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upperLetter"/>
      <w:lvlText w:val="%4."/>
      <w:lvlJc w:val="left"/>
      <w:pPr>
        <w:ind w:left="2880" w:hanging="360"/>
      </w:pPr>
    </w:lvl>
    <w:lvl w:ilvl="4">
      <w:start w:val="1"/>
      <w:numFmt w:val="upperRoman"/>
      <w:lvlText w:val="(%5)"/>
      <w:lvlJc w:val="left"/>
      <w:pPr>
        <w:ind w:left="3960" w:hanging="720"/>
      </w:pPr>
      <w:rPr>
        <w:rFonts w:hint="default"/>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6">
    <w:nsid w:val="5F0C2547"/>
    <w:multiLevelType w:val="hybridMultilevel"/>
    <w:tmpl w:val="8160C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7676F7"/>
    <w:multiLevelType w:val="hybridMultilevel"/>
    <w:tmpl w:val="88303C26"/>
    <w:lvl w:ilvl="0" w:tplc="86BA286A">
      <w:start w:val="2"/>
      <w:numFmt w:val="upperLetter"/>
      <w:lvlText w:val="(%1)"/>
      <w:lvlJc w:val="right"/>
      <w:pPr>
        <w:ind w:left="630" w:hanging="180"/>
      </w:pPr>
      <w:rPr>
        <w:rFonts w:hint="default"/>
        <w:b w:val="0"/>
        <w:strike w:val="0"/>
        <w:color w:val="000000"/>
      </w:rPr>
    </w:lvl>
    <w:lvl w:ilvl="1" w:tplc="04090019" w:tentative="1">
      <w:start w:val="1"/>
      <w:numFmt w:val="lowerLetter"/>
      <w:lvlText w:val="%2."/>
      <w:lvlJc w:val="left"/>
      <w:pPr>
        <w:ind w:left="-630" w:hanging="360"/>
      </w:pPr>
    </w:lvl>
    <w:lvl w:ilvl="2" w:tplc="0409001B" w:tentative="1">
      <w:start w:val="1"/>
      <w:numFmt w:val="lowerRoman"/>
      <w:lvlText w:val="%3."/>
      <w:lvlJc w:val="right"/>
      <w:pPr>
        <w:ind w:left="90" w:hanging="180"/>
      </w:pPr>
    </w:lvl>
    <w:lvl w:ilvl="3" w:tplc="0409000F" w:tentative="1">
      <w:start w:val="1"/>
      <w:numFmt w:val="decimal"/>
      <w:lvlText w:val="%4."/>
      <w:lvlJc w:val="left"/>
      <w:pPr>
        <w:ind w:left="810" w:hanging="360"/>
      </w:pPr>
    </w:lvl>
    <w:lvl w:ilvl="4" w:tplc="04090019" w:tentative="1">
      <w:start w:val="1"/>
      <w:numFmt w:val="lowerLetter"/>
      <w:lvlText w:val="%5."/>
      <w:lvlJc w:val="left"/>
      <w:pPr>
        <w:ind w:left="1530" w:hanging="360"/>
      </w:pPr>
    </w:lvl>
    <w:lvl w:ilvl="5" w:tplc="0409001B" w:tentative="1">
      <w:start w:val="1"/>
      <w:numFmt w:val="lowerRoman"/>
      <w:lvlText w:val="%6."/>
      <w:lvlJc w:val="right"/>
      <w:pPr>
        <w:ind w:left="2250" w:hanging="180"/>
      </w:pPr>
    </w:lvl>
    <w:lvl w:ilvl="6" w:tplc="0409000F" w:tentative="1">
      <w:start w:val="1"/>
      <w:numFmt w:val="decimal"/>
      <w:lvlText w:val="%7."/>
      <w:lvlJc w:val="left"/>
      <w:pPr>
        <w:ind w:left="2970" w:hanging="360"/>
      </w:pPr>
    </w:lvl>
    <w:lvl w:ilvl="7" w:tplc="04090019" w:tentative="1">
      <w:start w:val="1"/>
      <w:numFmt w:val="lowerLetter"/>
      <w:lvlText w:val="%8."/>
      <w:lvlJc w:val="left"/>
      <w:pPr>
        <w:ind w:left="3690" w:hanging="360"/>
      </w:pPr>
    </w:lvl>
    <w:lvl w:ilvl="8" w:tplc="0409001B" w:tentative="1">
      <w:start w:val="1"/>
      <w:numFmt w:val="lowerRoman"/>
      <w:lvlText w:val="%9."/>
      <w:lvlJc w:val="right"/>
      <w:pPr>
        <w:ind w:left="4410" w:hanging="180"/>
      </w:pPr>
    </w:lvl>
  </w:abstractNum>
  <w:abstractNum w:abstractNumId="88">
    <w:nsid w:val="605A3659"/>
    <w:multiLevelType w:val="hybridMultilevel"/>
    <w:tmpl w:val="75AE02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60CA690D"/>
    <w:multiLevelType w:val="hybridMultilevel"/>
    <w:tmpl w:val="B5D40B54"/>
    <w:lvl w:ilvl="0" w:tplc="04090001">
      <w:start w:val="1"/>
      <w:numFmt w:val="bullet"/>
      <w:lvlText w:val=""/>
      <w:lvlJc w:val="left"/>
      <w:pPr>
        <w:ind w:left="2520" w:hanging="360"/>
      </w:pPr>
      <w:rPr>
        <w:rFonts w:ascii="Symbol" w:hAnsi="Symbol"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0">
    <w:nsid w:val="61425955"/>
    <w:multiLevelType w:val="hybridMultilevel"/>
    <w:tmpl w:val="7C3EEF5E"/>
    <w:lvl w:ilvl="0" w:tplc="868C28D6">
      <w:start w:val="1"/>
      <w:numFmt w:val="lowerLetter"/>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61B46FD4"/>
    <w:multiLevelType w:val="hybridMultilevel"/>
    <w:tmpl w:val="B7B8C15C"/>
    <w:lvl w:ilvl="0" w:tplc="EBF257F2">
      <w:start w:val="1"/>
      <w:numFmt w:val="bullet"/>
      <w:lvlText w:val=""/>
      <w:lvlJc w:val="left"/>
      <w:pPr>
        <w:ind w:left="504" w:hanging="288"/>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1D211EE"/>
    <w:multiLevelType w:val="hybridMultilevel"/>
    <w:tmpl w:val="919A5DE4"/>
    <w:lvl w:ilvl="0" w:tplc="0409001B">
      <w:start w:val="1"/>
      <w:numFmt w:val="lowerRoman"/>
      <w:lvlText w:val="%1."/>
      <w:lvlJc w:val="right"/>
      <w:pPr>
        <w:ind w:left="720"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1F25C4A"/>
    <w:multiLevelType w:val="hybridMultilevel"/>
    <w:tmpl w:val="A03E1828"/>
    <w:lvl w:ilvl="0" w:tplc="17AC6962">
      <w:start w:val="1"/>
      <w:numFmt w:val="decimal"/>
      <w:lvlText w:val="%1."/>
      <w:lvlJc w:val="left"/>
      <w:pPr>
        <w:ind w:left="31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38D522B"/>
    <w:multiLevelType w:val="hybridMultilevel"/>
    <w:tmpl w:val="0BB8C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484777C"/>
    <w:multiLevelType w:val="hybridMultilevel"/>
    <w:tmpl w:val="40E62D8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6">
    <w:nsid w:val="64ED20F1"/>
    <w:multiLevelType w:val="hybridMultilevel"/>
    <w:tmpl w:val="07743C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7">
    <w:nsid w:val="651B0DA4"/>
    <w:multiLevelType w:val="hybridMultilevel"/>
    <w:tmpl w:val="E2EAC39C"/>
    <w:lvl w:ilvl="0" w:tplc="868C28D6">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6102F04"/>
    <w:multiLevelType w:val="hybridMultilevel"/>
    <w:tmpl w:val="B50C0D78"/>
    <w:lvl w:ilvl="0" w:tplc="04090013">
      <w:start w:val="1"/>
      <w:numFmt w:val="upperRoman"/>
      <w:lvlText w:val="%1."/>
      <w:lvlJc w:val="right"/>
      <w:pPr>
        <w:ind w:left="720" w:hanging="18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61C0D0D"/>
    <w:multiLevelType w:val="hybridMultilevel"/>
    <w:tmpl w:val="DA8E1FA2"/>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00">
    <w:nsid w:val="662329CA"/>
    <w:multiLevelType w:val="hybridMultilevel"/>
    <w:tmpl w:val="D97299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1">
    <w:nsid w:val="66F06018"/>
    <w:multiLevelType w:val="hybridMultilevel"/>
    <w:tmpl w:val="9C54A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9482B80"/>
    <w:multiLevelType w:val="hybridMultilevel"/>
    <w:tmpl w:val="EF789630"/>
    <w:lvl w:ilvl="0" w:tplc="BE788CB2">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AB202DE"/>
    <w:multiLevelType w:val="hybridMultilevel"/>
    <w:tmpl w:val="F6F006DC"/>
    <w:lvl w:ilvl="0" w:tplc="6180FBD6">
      <w:start w:val="5"/>
      <w:numFmt w:val="lowerLetter"/>
      <w:lvlText w:val="(%1)"/>
      <w:lvlJc w:val="left"/>
      <w:pPr>
        <w:ind w:left="720" w:hanging="360"/>
      </w:pPr>
      <w:rPr>
        <w:rFonts w:hint="default"/>
        <w:color w:val="auto"/>
      </w:rPr>
    </w:lvl>
    <w:lvl w:ilvl="1" w:tplc="29529ABE">
      <w:start w:val="1"/>
      <w:numFmt w:val="decimal"/>
      <w:lvlText w:val="(%2)"/>
      <w:lvlJc w:val="left"/>
      <w:pPr>
        <w:ind w:left="1440" w:hanging="360"/>
      </w:pPr>
      <w:rPr>
        <w:rFonts w:hint="default"/>
      </w:rPr>
    </w:lvl>
    <w:lvl w:ilvl="2" w:tplc="25E89154">
      <w:start w:val="1"/>
      <w:numFmt w:val="upperLetter"/>
      <w:lvlText w:val="(%3)"/>
      <w:lvlJc w:val="right"/>
      <w:pPr>
        <w:ind w:left="2160" w:hanging="180"/>
      </w:pPr>
      <w:rPr>
        <w:rFonts w:hint="default"/>
        <w:b w:val="0"/>
        <w:color w:val="000000"/>
      </w:rPr>
    </w:lvl>
    <w:lvl w:ilvl="3" w:tplc="6F4EA1CE">
      <w:start w:val="1"/>
      <w:numFmt w:val="lowerRoman"/>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CA4205D"/>
    <w:multiLevelType w:val="hybridMultilevel"/>
    <w:tmpl w:val="73E0DC7A"/>
    <w:lvl w:ilvl="0" w:tplc="04090001">
      <w:start w:val="1"/>
      <w:numFmt w:val="bullet"/>
      <w:lvlText w:val=""/>
      <w:lvlJc w:val="left"/>
      <w:pPr>
        <w:ind w:left="2520" w:hanging="360"/>
      </w:pPr>
      <w:rPr>
        <w:rFonts w:ascii="Symbol" w:hAnsi="Symbol"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5">
    <w:nsid w:val="6CC6429C"/>
    <w:multiLevelType w:val="hybridMultilevel"/>
    <w:tmpl w:val="9528B6D0"/>
    <w:lvl w:ilvl="0" w:tplc="EA742A26">
      <w:start w:val="1"/>
      <w:numFmt w:val="decimal"/>
      <w:lvlText w:val="%1."/>
      <w:lvlJc w:val="left"/>
      <w:pPr>
        <w:ind w:left="360" w:hanging="21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D981C3E"/>
    <w:multiLevelType w:val="hybridMultilevel"/>
    <w:tmpl w:val="3FD8C1B4"/>
    <w:lvl w:ilvl="0" w:tplc="17D82B16">
      <w:start w:val="1"/>
      <w:numFmt w:val="bullet"/>
      <w:lvlText w:val=""/>
      <w:lvlJc w:val="left"/>
      <w:pPr>
        <w:ind w:left="648" w:hanging="288"/>
      </w:pPr>
      <w:rPr>
        <w:rFonts w:ascii="Symbol" w:hAnsi="Symbol" w:hint="default"/>
      </w:rPr>
    </w:lvl>
    <w:lvl w:ilvl="1" w:tplc="04090003" w:tentative="1">
      <w:start w:val="1"/>
      <w:numFmt w:val="bullet"/>
      <w:lvlText w:val="o"/>
      <w:lvlJc w:val="left"/>
      <w:pPr>
        <w:ind w:left="1584" w:hanging="360"/>
      </w:pPr>
      <w:rPr>
        <w:rFonts w:ascii="Courier New" w:hAnsi="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07">
    <w:nsid w:val="71065167"/>
    <w:multiLevelType w:val="hybridMultilevel"/>
    <w:tmpl w:val="602E6264"/>
    <w:lvl w:ilvl="0" w:tplc="9CF04A78">
      <w:start w:val="1"/>
      <w:numFmt w:val="decimal"/>
      <w:lvlText w:val="%1)"/>
      <w:lvlJc w:val="left"/>
      <w:pPr>
        <w:ind w:left="288" w:hanging="28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26B467D"/>
    <w:multiLevelType w:val="hybridMultilevel"/>
    <w:tmpl w:val="9C5E67FE"/>
    <w:lvl w:ilvl="0" w:tplc="1B8ABC5C">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9">
    <w:nsid w:val="73747658"/>
    <w:multiLevelType w:val="multilevel"/>
    <w:tmpl w:val="BD8049B6"/>
    <w:lvl w:ilvl="0">
      <w:start w:val="1"/>
      <w:numFmt w:val="decimal"/>
      <w:lvlText w:val="%1."/>
      <w:lvlJc w:val="left"/>
      <w:pPr>
        <w:tabs>
          <w:tab w:val="num" w:pos="720"/>
        </w:tabs>
        <w:ind w:left="720" w:hanging="360"/>
      </w:pPr>
    </w:lvl>
    <w:lvl w:ilvl="1">
      <w:start w:val="1"/>
      <w:numFmt w:val="decimal"/>
      <w:lvlText w:val="(%2)"/>
      <w:lvlJc w:val="left"/>
      <w:pPr>
        <w:tabs>
          <w:tab w:val="num" w:pos="360"/>
        </w:tabs>
        <w:ind w:left="360" w:hanging="360"/>
      </w:pPr>
      <w:rPr>
        <w:rFonts w:asciiTheme="minorHAnsi" w:eastAsiaTheme="minorHAnsi" w:hAnsiTheme="minorHAnsi" w:cstheme="minorBidi"/>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74384CA6"/>
    <w:multiLevelType w:val="hybridMultilevel"/>
    <w:tmpl w:val="804EA376"/>
    <w:lvl w:ilvl="0" w:tplc="868C28D6">
      <w:start w:val="1"/>
      <w:numFmt w:val="lowerLetter"/>
      <w:lvlText w:val="(%1)"/>
      <w:lvlJc w:val="left"/>
      <w:pPr>
        <w:ind w:left="720" w:hanging="360"/>
      </w:pPr>
      <w:rPr>
        <w:rFonts w:hint="default"/>
        <w:color w:val="auto"/>
      </w:rPr>
    </w:lvl>
    <w:lvl w:ilvl="1" w:tplc="50FC4946">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5517B19"/>
    <w:multiLevelType w:val="hybridMultilevel"/>
    <w:tmpl w:val="977043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2">
    <w:nsid w:val="76BB4318"/>
    <w:multiLevelType w:val="hybridMultilevel"/>
    <w:tmpl w:val="92E6EC24"/>
    <w:lvl w:ilvl="0" w:tplc="868C28D6">
      <w:start w:val="1"/>
      <w:numFmt w:val="lowerLetter"/>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76F72F2B"/>
    <w:multiLevelType w:val="hybridMultilevel"/>
    <w:tmpl w:val="203CE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7AB71393"/>
    <w:multiLevelType w:val="hybridMultilevel"/>
    <w:tmpl w:val="434C30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nsid w:val="7AEB4E2D"/>
    <w:multiLevelType w:val="hybridMultilevel"/>
    <w:tmpl w:val="9F46D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B164147"/>
    <w:multiLevelType w:val="hybridMultilevel"/>
    <w:tmpl w:val="1CB23706"/>
    <w:lvl w:ilvl="0" w:tplc="50FC494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nsid w:val="7E722268"/>
    <w:multiLevelType w:val="hybridMultilevel"/>
    <w:tmpl w:val="686C5600"/>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8">
    <w:nsid w:val="7EE90F34"/>
    <w:multiLevelType w:val="hybridMultilevel"/>
    <w:tmpl w:val="4A2E4E28"/>
    <w:lvl w:ilvl="0" w:tplc="02524ED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F4261B7"/>
    <w:multiLevelType w:val="hybridMultilevel"/>
    <w:tmpl w:val="F086F05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46"/>
  </w:num>
  <w:num w:numId="2">
    <w:abstractNumId w:val="28"/>
  </w:num>
  <w:num w:numId="3">
    <w:abstractNumId w:val="44"/>
  </w:num>
  <w:num w:numId="4">
    <w:abstractNumId w:val="5"/>
  </w:num>
  <w:num w:numId="5">
    <w:abstractNumId w:val="106"/>
  </w:num>
  <w:num w:numId="6">
    <w:abstractNumId w:val="45"/>
  </w:num>
  <w:num w:numId="7">
    <w:abstractNumId w:val="34"/>
  </w:num>
  <w:num w:numId="8">
    <w:abstractNumId w:val="51"/>
  </w:num>
  <w:num w:numId="9">
    <w:abstractNumId w:val="15"/>
  </w:num>
  <w:num w:numId="10">
    <w:abstractNumId w:val="26"/>
  </w:num>
  <w:num w:numId="11">
    <w:abstractNumId w:val="6"/>
  </w:num>
  <w:num w:numId="12">
    <w:abstractNumId w:val="49"/>
  </w:num>
  <w:num w:numId="13">
    <w:abstractNumId w:val="47"/>
  </w:num>
  <w:num w:numId="14">
    <w:abstractNumId w:val="8"/>
  </w:num>
  <w:num w:numId="15">
    <w:abstractNumId w:val="54"/>
  </w:num>
  <w:num w:numId="16">
    <w:abstractNumId w:val="93"/>
  </w:num>
  <w:num w:numId="17">
    <w:abstractNumId w:val="91"/>
  </w:num>
  <w:num w:numId="18">
    <w:abstractNumId w:val="65"/>
  </w:num>
  <w:num w:numId="19">
    <w:abstractNumId w:val="102"/>
  </w:num>
  <w:num w:numId="20">
    <w:abstractNumId w:val="17"/>
  </w:num>
  <w:num w:numId="21">
    <w:abstractNumId w:val="74"/>
  </w:num>
  <w:num w:numId="22">
    <w:abstractNumId w:val="16"/>
  </w:num>
  <w:num w:numId="23">
    <w:abstractNumId w:val="109"/>
  </w:num>
  <w:num w:numId="24">
    <w:abstractNumId w:val="2"/>
  </w:num>
  <w:num w:numId="25">
    <w:abstractNumId w:val="118"/>
  </w:num>
  <w:num w:numId="26">
    <w:abstractNumId w:val="59"/>
  </w:num>
  <w:num w:numId="27">
    <w:abstractNumId w:val="41"/>
  </w:num>
  <w:num w:numId="28">
    <w:abstractNumId w:val="81"/>
  </w:num>
  <w:num w:numId="29">
    <w:abstractNumId w:val="56"/>
  </w:num>
  <w:num w:numId="30">
    <w:abstractNumId w:val="57"/>
  </w:num>
  <w:num w:numId="31">
    <w:abstractNumId w:val="32"/>
  </w:num>
  <w:num w:numId="32">
    <w:abstractNumId w:val="90"/>
  </w:num>
  <w:num w:numId="33">
    <w:abstractNumId w:val="27"/>
  </w:num>
  <w:num w:numId="34">
    <w:abstractNumId w:val="43"/>
  </w:num>
  <w:num w:numId="35">
    <w:abstractNumId w:val="69"/>
  </w:num>
  <w:num w:numId="36">
    <w:abstractNumId w:val="97"/>
  </w:num>
  <w:num w:numId="37">
    <w:abstractNumId w:val="112"/>
  </w:num>
  <w:num w:numId="38">
    <w:abstractNumId w:val="92"/>
  </w:num>
  <w:num w:numId="39">
    <w:abstractNumId w:val="33"/>
  </w:num>
  <w:num w:numId="40">
    <w:abstractNumId w:val="68"/>
  </w:num>
  <w:num w:numId="41">
    <w:abstractNumId w:val="94"/>
  </w:num>
  <w:num w:numId="42">
    <w:abstractNumId w:val="19"/>
  </w:num>
  <w:num w:numId="43">
    <w:abstractNumId w:val="73"/>
  </w:num>
  <w:num w:numId="44">
    <w:abstractNumId w:val="12"/>
  </w:num>
  <w:num w:numId="45">
    <w:abstractNumId w:val="7"/>
  </w:num>
  <w:num w:numId="46">
    <w:abstractNumId w:val="3"/>
  </w:num>
  <w:num w:numId="47">
    <w:abstractNumId w:val="98"/>
  </w:num>
  <w:num w:numId="48">
    <w:abstractNumId w:val="107"/>
  </w:num>
  <w:num w:numId="49">
    <w:abstractNumId w:val="25"/>
  </w:num>
  <w:num w:numId="50">
    <w:abstractNumId w:val="11"/>
  </w:num>
  <w:num w:numId="51">
    <w:abstractNumId w:val="48"/>
  </w:num>
  <w:num w:numId="52">
    <w:abstractNumId w:val="75"/>
  </w:num>
  <w:num w:numId="53">
    <w:abstractNumId w:val="79"/>
  </w:num>
  <w:num w:numId="54">
    <w:abstractNumId w:val="85"/>
  </w:num>
  <w:num w:numId="55">
    <w:abstractNumId w:val="40"/>
  </w:num>
  <w:num w:numId="56">
    <w:abstractNumId w:val="87"/>
  </w:num>
  <w:num w:numId="57">
    <w:abstractNumId w:val="37"/>
  </w:num>
  <w:num w:numId="58">
    <w:abstractNumId w:val="77"/>
  </w:num>
  <w:num w:numId="59">
    <w:abstractNumId w:val="71"/>
  </w:num>
  <w:num w:numId="60">
    <w:abstractNumId w:val="29"/>
  </w:num>
  <w:num w:numId="61">
    <w:abstractNumId w:val="103"/>
  </w:num>
  <w:num w:numId="62">
    <w:abstractNumId w:val="52"/>
  </w:num>
  <w:num w:numId="63">
    <w:abstractNumId w:val="0"/>
  </w:num>
  <w:num w:numId="64">
    <w:abstractNumId w:val="76"/>
  </w:num>
  <w:num w:numId="65">
    <w:abstractNumId w:val="64"/>
  </w:num>
  <w:num w:numId="66">
    <w:abstractNumId w:val="99"/>
  </w:num>
  <w:num w:numId="67">
    <w:abstractNumId w:val="35"/>
  </w:num>
  <w:num w:numId="68">
    <w:abstractNumId w:val="104"/>
  </w:num>
  <w:num w:numId="69">
    <w:abstractNumId w:val="23"/>
  </w:num>
  <w:num w:numId="70">
    <w:abstractNumId w:val="117"/>
  </w:num>
  <w:num w:numId="71">
    <w:abstractNumId w:val="108"/>
  </w:num>
  <w:num w:numId="72">
    <w:abstractNumId w:val="89"/>
  </w:num>
  <w:num w:numId="73">
    <w:abstractNumId w:val="21"/>
  </w:num>
  <w:num w:numId="74">
    <w:abstractNumId w:val="14"/>
  </w:num>
  <w:num w:numId="75">
    <w:abstractNumId w:val="83"/>
  </w:num>
  <w:num w:numId="76">
    <w:abstractNumId w:val="113"/>
  </w:num>
  <w:num w:numId="77">
    <w:abstractNumId w:val="24"/>
  </w:num>
  <w:num w:numId="78">
    <w:abstractNumId w:val="63"/>
  </w:num>
  <w:num w:numId="79">
    <w:abstractNumId w:val="60"/>
  </w:num>
  <w:num w:numId="80">
    <w:abstractNumId w:val="95"/>
  </w:num>
  <w:num w:numId="81">
    <w:abstractNumId w:val="88"/>
  </w:num>
  <w:num w:numId="82">
    <w:abstractNumId w:val="96"/>
  </w:num>
  <w:num w:numId="83">
    <w:abstractNumId w:val="100"/>
  </w:num>
  <w:num w:numId="84">
    <w:abstractNumId w:val="53"/>
  </w:num>
  <w:num w:numId="85">
    <w:abstractNumId w:val="42"/>
  </w:num>
  <w:num w:numId="86">
    <w:abstractNumId w:val="84"/>
  </w:num>
  <w:num w:numId="87">
    <w:abstractNumId w:val="4"/>
  </w:num>
  <w:num w:numId="88">
    <w:abstractNumId w:val="119"/>
  </w:num>
  <w:num w:numId="89">
    <w:abstractNumId w:val="39"/>
  </w:num>
  <w:num w:numId="90">
    <w:abstractNumId w:val="66"/>
  </w:num>
  <w:num w:numId="91">
    <w:abstractNumId w:val="10"/>
  </w:num>
  <w:num w:numId="92">
    <w:abstractNumId w:val="13"/>
  </w:num>
  <w:num w:numId="93">
    <w:abstractNumId w:val="82"/>
  </w:num>
  <w:num w:numId="94">
    <w:abstractNumId w:val="70"/>
  </w:num>
  <w:num w:numId="95">
    <w:abstractNumId w:val="72"/>
  </w:num>
  <w:num w:numId="96">
    <w:abstractNumId w:val="114"/>
  </w:num>
  <w:num w:numId="97">
    <w:abstractNumId w:val="111"/>
  </w:num>
  <w:num w:numId="98">
    <w:abstractNumId w:val="38"/>
  </w:num>
  <w:num w:numId="99">
    <w:abstractNumId w:val="18"/>
  </w:num>
  <w:num w:numId="100">
    <w:abstractNumId w:val="62"/>
  </w:num>
  <w:num w:numId="101">
    <w:abstractNumId w:val="50"/>
  </w:num>
  <w:num w:numId="102">
    <w:abstractNumId w:val="115"/>
  </w:num>
  <w:num w:numId="103">
    <w:abstractNumId w:val="80"/>
  </w:num>
  <w:num w:numId="104">
    <w:abstractNumId w:val="116"/>
  </w:num>
  <w:num w:numId="105">
    <w:abstractNumId w:val="67"/>
  </w:num>
  <w:num w:numId="106">
    <w:abstractNumId w:val="110"/>
  </w:num>
  <w:num w:numId="107">
    <w:abstractNumId w:val="31"/>
  </w:num>
  <w:num w:numId="108">
    <w:abstractNumId w:val="30"/>
  </w:num>
  <w:num w:numId="109">
    <w:abstractNumId w:val="20"/>
  </w:num>
  <w:num w:numId="110">
    <w:abstractNumId w:val="55"/>
  </w:num>
  <w:num w:numId="111">
    <w:abstractNumId w:val="86"/>
  </w:num>
  <w:num w:numId="112">
    <w:abstractNumId w:val="36"/>
  </w:num>
  <w:num w:numId="113">
    <w:abstractNumId w:val="105"/>
  </w:num>
  <w:num w:numId="114">
    <w:abstractNumId w:val="1"/>
  </w:num>
  <w:num w:numId="115">
    <w:abstractNumId w:val="9"/>
  </w:num>
  <w:num w:numId="116">
    <w:abstractNumId w:val="58"/>
  </w:num>
  <w:num w:numId="117">
    <w:abstractNumId w:val="61"/>
  </w:num>
  <w:num w:numId="118">
    <w:abstractNumId w:val="22"/>
  </w:num>
  <w:num w:numId="119">
    <w:abstractNumId w:val="78"/>
  </w:num>
  <w:num w:numId="120">
    <w:abstractNumId w:val="101"/>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1E4"/>
    <w:rsid w:val="00000533"/>
    <w:rsid w:val="00002F53"/>
    <w:rsid w:val="0000335F"/>
    <w:rsid w:val="000035B4"/>
    <w:rsid w:val="00005EBD"/>
    <w:rsid w:val="00010C8F"/>
    <w:rsid w:val="000132EE"/>
    <w:rsid w:val="00013303"/>
    <w:rsid w:val="000133B4"/>
    <w:rsid w:val="0002104E"/>
    <w:rsid w:val="00021EE2"/>
    <w:rsid w:val="0002554A"/>
    <w:rsid w:val="000270F8"/>
    <w:rsid w:val="00030FBF"/>
    <w:rsid w:val="0003162D"/>
    <w:rsid w:val="00033424"/>
    <w:rsid w:val="00035A99"/>
    <w:rsid w:val="000405CD"/>
    <w:rsid w:val="00041C67"/>
    <w:rsid w:val="00044BC2"/>
    <w:rsid w:val="00046C67"/>
    <w:rsid w:val="00046CDC"/>
    <w:rsid w:val="00046E6A"/>
    <w:rsid w:val="00047DAF"/>
    <w:rsid w:val="00052587"/>
    <w:rsid w:val="000540B2"/>
    <w:rsid w:val="000600EA"/>
    <w:rsid w:val="00060A19"/>
    <w:rsid w:val="00060ACD"/>
    <w:rsid w:val="0006150E"/>
    <w:rsid w:val="00063C8C"/>
    <w:rsid w:val="00071D3A"/>
    <w:rsid w:val="00073560"/>
    <w:rsid w:val="00073D56"/>
    <w:rsid w:val="00077EE7"/>
    <w:rsid w:val="00080063"/>
    <w:rsid w:val="000837C2"/>
    <w:rsid w:val="00083F9F"/>
    <w:rsid w:val="0008483D"/>
    <w:rsid w:val="00091D35"/>
    <w:rsid w:val="00093417"/>
    <w:rsid w:val="0009344B"/>
    <w:rsid w:val="00093BD0"/>
    <w:rsid w:val="000962B9"/>
    <w:rsid w:val="00097F89"/>
    <w:rsid w:val="000A0F96"/>
    <w:rsid w:val="000A337D"/>
    <w:rsid w:val="000A3D1E"/>
    <w:rsid w:val="000A3F7F"/>
    <w:rsid w:val="000A442E"/>
    <w:rsid w:val="000B0369"/>
    <w:rsid w:val="000B0517"/>
    <w:rsid w:val="000B2D2C"/>
    <w:rsid w:val="000B4EAF"/>
    <w:rsid w:val="000C02A0"/>
    <w:rsid w:val="000C0821"/>
    <w:rsid w:val="000C47EA"/>
    <w:rsid w:val="000C4D0A"/>
    <w:rsid w:val="000C5A92"/>
    <w:rsid w:val="000D096E"/>
    <w:rsid w:val="000D186B"/>
    <w:rsid w:val="000D3FD3"/>
    <w:rsid w:val="000D40E0"/>
    <w:rsid w:val="000E0285"/>
    <w:rsid w:val="000E067E"/>
    <w:rsid w:val="000E070C"/>
    <w:rsid w:val="000E0A69"/>
    <w:rsid w:val="000E1E10"/>
    <w:rsid w:val="000E33D0"/>
    <w:rsid w:val="000E5195"/>
    <w:rsid w:val="000F0C95"/>
    <w:rsid w:val="000F2BA9"/>
    <w:rsid w:val="00103C8F"/>
    <w:rsid w:val="00104005"/>
    <w:rsid w:val="00110774"/>
    <w:rsid w:val="00110DBA"/>
    <w:rsid w:val="00113E71"/>
    <w:rsid w:val="00121912"/>
    <w:rsid w:val="0012734E"/>
    <w:rsid w:val="00134400"/>
    <w:rsid w:val="00134962"/>
    <w:rsid w:val="00137136"/>
    <w:rsid w:val="001429CA"/>
    <w:rsid w:val="0014330D"/>
    <w:rsid w:val="00145768"/>
    <w:rsid w:val="00146F03"/>
    <w:rsid w:val="00146F97"/>
    <w:rsid w:val="001472CB"/>
    <w:rsid w:val="0014798F"/>
    <w:rsid w:val="00151626"/>
    <w:rsid w:val="00162845"/>
    <w:rsid w:val="00165469"/>
    <w:rsid w:val="001667A7"/>
    <w:rsid w:val="00171172"/>
    <w:rsid w:val="0017164D"/>
    <w:rsid w:val="00172290"/>
    <w:rsid w:val="001765A7"/>
    <w:rsid w:val="00176A01"/>
    <w:rsid w:val="0017727A"/>
    <w:rsid w:val="00180689"/>
    <w:rsid w:val="001826ED"/>
    <w:rsid w:val="00185006"/>
    <w:rsid w:val="00185296"/>
    <w:rsid w:val="001863BB"/>
    <w:rsid w:val="00190E39"/>
    <w:rsid w:val="001A19D7"/>
    <w:rsid w:val="001A2687"/>
    <w:rsid w:val="001A29A2"/>
    <w:rsid w:val="001A33C6"/>
    <w:rsid w:val="001A47AC"/>
    <w:rsid w:val="001B3AEB"/>
    <w:rsid w:val="001B5940"/>
    <w:rsid w:val="001B7D8B"/>
    <w:rsid w:val="001C40A3"/>
    <w:rsid w:val="001D1B42"/>
    <w:rsid w:val="001E07CB"/>
    <w:rsid w:val="001E0FA1"/>
    <w:rsid w:val="001E3325"/>
    <w:rsid w:val="001E3609"/>
    <w:rsid w:val="001E4D42"/>
    <w:rsid w:val="001E4EE7"/>
    <w:rsid w:val="001E61AE"/>
    <w:rsid w:val="001E689E"/>
    <w:rsid w:val="001F0660"/>
    <w:rsid w:val="001F129C"/>
    <w:rsid w:val="001F1895"/>
    <w:rsid w:val="001F4140"/>
    <w:rsid w:val="001F4316"/>
    <w:rsid w:val="001F48B5"/>
    <w:rsid w:val="001F4EED"/>
    <w:rsid w:val="001F7495"/>
    <w:rsid w:val="00200280"/>
    <w:rsid w:val="00210D57"/>
    <w:rsid w:val="002110DC"/>
    <w:rsid w:val="002146C0"/>
    <w:rsid w:val="0022286D"/>
    <w:rsid w:val="0022481D"/>
    <w:rsid w:val="0023053C"/>
    <w:rsid w:val="00231589"/>
    <w:rsid w:val="00231B12"/>
    <w:rsid w:val="00231C70"/>
    <w:rsid w:val="00233941"/>
    <w:rsid w:val="00233AC3"/>
    <w:rsid w:val="00234731"/>
    <w:rsid w:val="00235B4A"/>
    <w:rsid w:val="002376DB"/>
    <w:rsid w:val="00242A5B"/>
    <w:rsid w:val="002469C8"/>
    <w:rsid w:val="00246F7B"/>
    <w:rsid w:val="00250BCD"/>
    <w:rsid w:val="002527DF"/>
    <w:rsid w:val="00252B19"/>
    <w:rsid w:val="00254122"/>
    <w:rsid w:val="00254535"/>
    <w:rsid w:val="002545E8"/>
    <w:rsid w:val="00254778"/>
    <w:rsid w:val="00255F68"/>
    <w:rsid w:val="00256769"/>
    <w:rsid w:val="00257735"/>
    <w:rsid w:val="00257BE9"/>
    <w:rsid w:val="002617D5"/>
    <w:rsid w:val="00262138"/>
    <w:rsid w:val="00262CAC"/>
    <w:rsid w:val="00263221"/>
    <w:rsid w:val="0026652C"/>
    <w:rsid w:val="00267E23"/>
    <w:rsid w:val="00273793"/>
    <w:rsid w:val="002743E7"/>
    <w:rsid w:val="00276FCC"/>
    <w:rsid w:val="0028099E"/>
    <w:rsid w:val="00281364"/>
    <w:rsid w:val="00282A83"/>
    <w:rsid w:val="0028678F"/>
    <w:rsid w:val="00290EB9"/>
    <w:rsid w:val="00294ACD"/>
    <w:rsid w:val="00296FAF"/>
    <w:rsid w:val="002A61B9"/>
    <w:rsid w:val="002B056D"/>
    <w:rsid w:val="002B250A"/>
    <w:rsid w:val="002B3570"/>
    <w:rsid w:val="002B524A"/>
    <w:rsid w:val="002C1F11"/>
    <w:rsid w:val="002C21EF"/>
    <w:rsid w:val="002C2AE5"/>
    <w:rsid w:val="002C4E0D"/>
    <w:rsid w:val="002C7B53"/>
    <w:rsid w:val="002D420B"/>
    <w:rsid w:val="002D4887"/>
    <w:rsid w:val="002F3EB4"/>
    <w:rsid w:val="002F495C"/>
    <w:rsid w:val="002F52B3"/>
    <w:rsid w:val="002F5EA5"/>
    <w:rsid w:val="002F6944"/>
    <w:rsid w:val="00301200"/>
    <w:rsid w:val="00302F06"/>
    <w:rsid w:val="00307E65"/>
    <w:rsid w:val="00311EC3"/>
    <w:rsid w:val="00314CA0"/>
    <w:rsid w:val="00317872"/>
    <w:rsid w:val="00317F6F"/>
    <w:rsid w:val="003211E2"/>
    <w:rsid w:val="00324DE7"/>
    <w:rsid w:val="00325D98"/>
    <w:rsid w:val="0032689A"/>
    <w:rsid w:val="003306D2"/>
    <w:rsid w:val="00330D93"/>
    <w:rsid w:val="00332987"/>
    <w:rsid w:val="003354FB"/>
    <w:rsid w:val="00340275"/>
    <w:rsid w:val="00340A9C"/>
    <w:rsid w:val="00341BA6"/>
    <w:rsid w:val="00341FAC"/>
    <w:rsid w:val="00344B20"/>
    <w:rsid w:val="00353E38"/>
    <w:rsid w:val="00364098"/>
    <w:rsid w:val="003646FB"/>
    <w:rsid w:val="00364818"/>
    <w:rsid w:val="00366227"/>
    <w:rsid w:val="00366F3F"/>
    <w:rsid w:val="003720CF"/>
    <w:rsid w:val="00373DB1"/>
    <w:rsid w:val="00374BA6"/>
    <w:rsid w:val="00374FD4"/>
    <w:rsid w:val="0037517A"/>
    <w:rsid w:val="00376195"/>
    <w:rsid w:val="003772ED"/>
    <w:rsid w:val="003779FC"/>
    <w:rsid w:val="00384956"/>
    <w:rsid w:val="00385498"/>
    <w:rsid w:val="00386D5A"/>
    <w:rsid w:val="00386E9F"/>
    <w:rsid w:val="00386FAA"/>
    <w:rsid w:val="00390342"/>
    <w:rsid w:val="003912B0"/>
    <w:rsid w:val="003920BE"/>
    <w:rsid w:val="0039298F"/>
    <w:rsid w:val="00395F97"/>
    <w:rsid w:val="003A182D"/>
    <w:rsid w:val="003A75B4"/>
    <w:rsid w:val="003B5B1C"/>
    <w:rsid w:val="003B7FED"/>
    <w:rsid w:val="003C0B92"/>
    <w:rsid w:val="003C1257"/>
    <w:rsid w:val="003C46F1"/>
    <w:rsid w:val="003C718B"/>
    <w:rsid w:val="003D0F7F"/>
    <w:rsid w:val="003D6B70"/>
    <w:rsid w:val="003E6922"/>
    <w:rsid w:val="003E7270"/>
    <w:rsid w:val="003E7943"/>
    <w:rsid w:val="003F5F50"/>
    <w:rsid w:val="00401F85"/>
    <w:rsid w:val="00402B02"/>
    <w:rsid w:val="00402BE5"/>
    <w:rsid w:val="00404B4E"/>
    <w:rsid w:val="00410F29"/>
    <w:rsid w:val="00412B6F"/>
    <w:rsid w:val="0041357C"/>
    <w:rsid w:val="004146FA"/>
    <w:rsid w:val="004148A7"/>
    <w:rsid w:val="00417945"/>
    <w:rsid w:val="00417AEC"/>
    <w:rsid w:val="00426713"/>
    <w:rsid w:val="0043107F"/>
    <w:rsid w:val="00436A65"/>
    <w:rsid w:val="0043715A"/>
    <w:rsid w:val="00444D23"/>
    <w:rsid w:val="00446EFF"/>
    <w:rsid w:val="00451917"/>
    <w:rsid w:val="00453005"/>
    <w:rsid w:val="004654FC"/>
    <w:rsid w:val="0046694A"/>
    <w:rsid w:val="004706BD"/>
    <w:rsid w:val="004728D9"/>
    <w:rsid w:val="004735C4"/>
    <w:rsid w:val="00473DA1"/>
    <w:rsid w:val="00474BD9"/>
    <w:rsid w:val="004777F8"/>
    <w:rsid w:val="0048202F"/>
    <w:rsid w:val="004821F3"/>
    <w:rsid w:val="00485D27"/>
    <w:rsid w:val="00490934"/>
    <w:rsid w:val="00491145"/>
    <w:rsid w:val="0049464C"/>
    <w:rsid w:val="004A0C1D"/>
    <w:rsid w:val="004A494E"/>
    <w:rsid w:val="004B0145"/>
    <w:rsid w:val="004B306E"/>
    <w:rsid w:val="004B414E"/>
    <w:rsid w:val="004B6967"/>
    <w:rsid w:val="004C038A"/>
    <w:rsid w:val="004C06A3"/>
    <w:rsid w:val="004D16F4"/>
    <w:rsid w:val="004D78B1"/>
    <w:rsid w:val="004D7DEA"/>
    <w:rsid w:val="004E0623"/>
    <w:rsid w:val="004E12F3"/>
    <w:rsid w:val="004E14B8"/>
    <w:rsid w:val="004E225A"/>
    <w:rsid w:val="004E50C2"/>
    <w:rsid w:val="004E56C1"/>
    <w:rsid w:val="004E7039"/>
    <w:rsid w:val="004E7774"/>
    <w:rsid w:val="004F34A7"/>
    <w:rsid w:val="004F3DF1"/>
    <w:rsid w:val="004F3E77"/>
    <w:rsid w:val="004F4BF5"/>
    <w:rsid w:val="004F5481"/>
    <w:rsid w:val="0050166A"/>
    <w:rsid w:val="00502FD2"/>
    <w:rsid w:val="005038C7"/>
    <w:rsid w:val="005045CB"/>
    <w:rsid w:val="005104E7"/>
    <w:rsid w:val="00512654"/>
    <w:rsid w:val="0051467D"/>
    <w:rsid w:val="00521DA6"/>
    <w:rsid w:val="005227F4"/>
    <w:rsid w:val="00522CD7"/>
    <w:rsid w:val="00526044"/>
    <w:rsid w:val="005274DC"/>
    <w:rsid w:val="005305A8"/>
    <w:rsid w:val="00532ED6"/>
    <w:rsid w:val="00533B30"/>
    <w:rsid w:val="00535448"/>
    <w:rsid w:val="00535B2E"/>
    <w:rsid w:val="00544531"/>
    <w:rsid w:val="005457D4"/>
    <w:rsid w:val="005465E2"/>
    <w:rsid w:val="005471D0"/>
    <w:rsid w:val="00551D41"/>
    <w:rsid w:val="005561D9"/>
    <w:rsid w:val="0055746B"/>
    <w:rsid w:val="005602C3"/>
    <w:rsid w:val="005623B1"/>
    <w:rsid w:val="005627F2"/>
    <w:rsid w:val="005675F4"/>
    <w:rsid w:val="00567D3D"/>
    <w:rsid w:val="00570B81"/>
    <w:rsid w:val="00570E4C"/>
    <w:rsid w:val="00573EF1"/>
    <w:rsid w:val="005764A0"/>
    <w:rsid w:val="005778E4"/>
    <w:rsid w:val="005821DA"/>
    <w:rsid w:val="005834F5"/>
    <w:rsid w:val="00586162"/>
    <w:rsid w:val="00586F16"/>
    <w:rsid w:val="005877D4"/>
    <w:rsid w:val="005915AE"/>
    <w:rsid w:val="00591AFF"/>
    <w:rsid w:val="00591D8F"/>
    <w:rsid w:val="005929F0"/>
    <w:rsid w:val="00593969"/>
    <w:rsid w:val="00594574"/>
    <w:rsid w:val="005949FF"/>
    <w:rsid w:val="00594CDF"/>
    <w:rsid w:val="005A1014"/>
    <w:rsid w:val="005A3739"/>
    <w:rsid w:val="005A7945"/>
    <w:rsid w:val="005B2C2C"/>
    <w:rsid w:val="005C33BB"/>
    <w:rsid w:val="005C3E6C"/>
    <w:rsid w:val="005D55C7"/>
    <w:rsid w:val="005E08E6"/>
    <w:rsid w:val="005E0B37"/>
    <w:rsid w:val="005E1547"/>
    <w:rsid w:val="005E6716"/>
    <w:rsid w:val="005F0042"/>
    <w:rsid w:val="005F0DA4"/>
    <w:rsid w:val="005F2726"/>
    <w:rsid w:val="005F32E0"/>
    <w:rsid w:val="0060022D"/>
    <w:rsid w:val="00604FC0"/>
    <w:rsid w:val="00606BBD"/>
    <w:rsid w:val="00610040"/>
    <w:rsid w:val="00610E67"/>
    <w:rsid w:val="00613E53"/>
    <w:rsid w:val="006154C4"/>
    <w:rsid w:val="006154E8"/>
    <w:rsid w:val="00617313"/>
    <w:rsid w:val="00617924"/>
    <w:rsid w:val="00624379"/>
    <w:rsid w:val="00631799"/>
    <w:rsid w:val="0063246A"/>
    <w:rsid w:val="00632AE7"/>
    <w:rsid w:val="00633466"/>
    <w:rsid w:val="00633F67"/>
    <w:rsid w:val="0063447E"/>
    <w:rsid w:val="0063482D"/>
    <w:rsid w:val="00634C59"/>
    <w:rsid w:val="006352CB"/>
    <w:rsid w:val="0063706C"/>
    <w:rsid w:val="00643524"/>
    <w:rsid w:val="00644F5F"/>
    <w:rsid w:val="0064584F"/>
    <w:rsid w:val="00646373"/>
    <w:rsid w:val="00651340"/>
    <w:rsid w:val="00651EE2"/>
    <w:rsid w:val="00652DB3"/>
    <w:rsid w:val="00656FB2"/>
    <w:rsid w:val="0066007D"/>
    <w:rsid w:val="00664AEA"/>
    <w:rsid w:val="00667D79"/>
    <w:rsid w:val="00671167"/>
    <w:rsid w:val="00671BF7"/>
    <w:rsid w:val="00676D4F"/>
    <w:rsid w:val="00680E2A"/>
    <w:rsid w:val="00697BF7"/>
    <w:rsid w:val="006A18B5"/>
    <w:rsid w:val="006B27C8"/>
    <w:rsid w:val="006B31FE"/>
    <w:rsid w:val="006B634D"/>
    <w:rsid w:val="006C2E56"/>
    <w:rsid w:val="006C34B8"/>
    <w:rsid w:val="006C3B9C"/>
    <w:rsid w:val="006C5ADE"/>
    <w:rsid w:val="006C6021"/>
    <w:rsid w:val="006D3146"/>
    <w:rsid w:val="006D41A5"/>
    <w:rsid w:val="006D513D"/>
    <w:rsid w:val="006D5C24"/>
    <w:rsid w:val="006D6A26"/>
    <w:rsid w:val="006E0FA5"/>
    <w:rsid w:val="006E17BF"/>
    <w:rsid w:val="006E2503"/>
    <w:rsid w:val="006E2553"/>
    <w:rsid w:val="006E583B"/>
    <w:rsid w:val="006E7FB0"/>
    <w:rsid w:val="006F54AF"/>
    <w:rsid w:val="006F5FA9"/>
    <w:rsid w:val="00701882"/>
    <w:rsid w:val="00702C70"/>
    <w:rsid w:val="00702F8E"/>
    <w:rsid w:val="00704A66"/>
    <w:rsid w:val="00705805"/>
    <w:rsid w:val="00705C90"/>
    <w:rsid w:val="007061CF"/>
    <w:rsid w:val="00712EB8"/>
    <w:rsid w:val="0071396E"/>
    <w:rsid w:val="00716B06"/>
    <w:rsid w:val="00716B33"/>
    <w:rsid w:val="00721982"/>
    <w:rsid w:val="0072273F"/>
    <w:rsid w:val="0072283B"/>
    <w:rsid w:val="00722B93"/>
    <w:rsid w:val="00725352"/>
    <w:rsid w:val="00725E7C"/>
    <w:rsid w:val="007277AD"/>
    <w:rsid w:val="007304B1"/>
    <w:rsid w:val="00735026"/>
    <w:rsid w:val="00735744"/>
    <w:rsid w:val="00736CCA"/>
    <w:rsid w:val="00737BEC"/>
    <w:rsid w:val="00737D8C"/>
    <w:rsid w:val="00741178"/>
    <w:rsid w:val="007435DE"/>
    <w:rsid w:val="0074421E"/>
    <w:rsid w:val="007463F6"/>
    <w:rsid w:val="0074724B"/>
    <w:rsid w:val="00747285"/>
    <w:rsid w:val="0074797C"/>
    <w:rsid w:val="0075629F"/>
    <w:rsid w:val="00756E63"/>
    <w:rsid w:val="00757EFD"/>
    <w:rsid w:val="007626DD"/>
    <w:rsid w:val="00764AAD"/>
    <w:rsid w:val="00767D07"/>
    <w:rsid w:val="00771A14"/>
    <w:rsid w:val="007739D7"/>
    <w:rsid w:val="007754E5"/>
    <w:rsid w:val="00777C3F"/>
    <w:rsid w:val="00782A8C"/>
    <w:rsid w:val="00783B4F"/>
    <w:rsid w:val="00785BD6"/>
    <w:rsid w:val="0079077E"/>
    <w:rsid w:val="00793C57"/>
    <w:rsid w:val="00796158"/>
    <w:rsid w:val="007A0126"/>
    <w:rsid w:val="007A5523"/>
    <w:rsid w:val="007B56BF"/>
    <w:rsid w:val="007C0A67"/>
    <w:rsid w:val="007C2A53"/>
    <w:rsid w:val="007C2B40"/>
    <w:rsid w:val="007C4825"/>
    <w:rsid w:val="007C4CB4"/>
    <w:rsid w:val="007C5423"/>
    <w:rsid w:val="007C5F89"/>
    <w:rsid w:val="007D48A7"/>
    <w:rsid w:val="007D5A8E"/>
    <w:rsid w:val="007D7C7C"/>
    <w:rsid w:val="007E2DEB"/>
    <w:rsid w:val="007E475C"/>
    <w:rsid w:val="007E74E2"/>
    <w:rsid w:val="007F065B"/>
    <w:rsid w:val="007F2114"/>
    <w:rsid w:val="007F618A"/>
    <w:rsid w:val="007F7CF5"/>
    <w:rsid w:val="00800B54"/>
    <w:rsid w:val="0080467D"/>
    <w:rsid w:val="008050AC"/>
    <w:rsid w:val="00810921"/>
    <w:rsid w:val="00810D1F"/>
    <w:rsid w:val="00811241"/>
    <w:rsid w:val="00812748"/>
    <w:rsid w:val="0081295D"/>
    <w:rsid w:val="00822042"/>
    <w:rsid w:val="008224AE"/>
    <w:rsid w:val="00832E17"/>
    <w:rsid w:val="00833788"/>
    <w:rsid w:val="00841805"/>
    <w:rsid w:val="008418CE"/>
    <w:rsid w:val="008418FF"/>
    <w:rsid w:val="0084577F"/>
    <w:rsid w:val="008475E7"/>
    <w:rsid w:val="008528E4"/>
    <w:rsid w:val="0085305C"/>
    <w:rsid w:val="00855602"/>
    <w:rsid w:val="00855AF7"/>
    <w:rsid w:val="00863BF8"/>
    <w:rsid w:val="00871ABF"/>
    <w:rsid w:val="008731E1"/>
    <w:rsid w:val="00884119"/>
    <w:rsid w:val="00884559"/>
    <w:rsid w:val="008845D5"/>
    <w:rsid w:val="00884EFF"/>
    <w:rsid w:val="0088584D"/>
    <w:rsid w:val="008913B8"/>
    <w:rsid w:val="00892079"/>
    <w:rsid w:val="00895389"/>
    <w:rsid w:val="00895ED1"/>
    <w:rsid w:val="00897411"/>
    <w:rsid w:val="00897D6F"/>
    <w:rsid w:val="008A4BC8"/>
    <w:rsid w:val="008A6BF0"/>
    <w:rsid w:val="008B3AC0"/>
    <w:rsid w:val="008B5857"/>
    <w:rsid w:val="008C3BBB"/>
    <w:rsid w:val="008C5541"/>
    <w:rsid w:val="008C590C"/>
    <w:rsid w:val="008D3778"/>
    <w:rsid w:val="008D69F9"/>
    <w:rsid w:val="008D6ECB"/>
    <w:rsid w:val="008D7B5F"/>
    <w:rsid w:val="008E0403"/>
    <w:rsid w:val="008E31D3"/>
    <w:rsid w:val="008F0202"/>
    <w:rsid w:val="008F117B"/>
    <w:rsid w:val="008F1A02"/>
    <w:rsid w:val="008F3D07"/>
    <w:rsid w:val="008F40D6"/>
    <w:rsid w:val="008F4266"/>
    <w:rsid w:val="008F482E"/>
    <w:rsid w:val="008F5B87"/>
    <w:rsid w:val="008F7FA1"/>
    <w:rsid w:val="009003EB"/>
    <w:rsid w:val="0090701F"/>
    <w:rsid w:val="00907B52"/>
    <w:rsid w:val="00913E69"/>
    <w:rsid w:val="009170B4"/>
    <w:rsid w:val="009170DC"/>
    <w:rsid w:val="009178DC"/>
    <w:rsid w:val="00917E23"/>
    <w:rsid w:val="00924913"/>
    <w:rsid w:val="0092623A"/>
    <w:rsid w:val="00926AF9"/>
    <w:rsid w:val="00927AE0"/>
    <w:rsid w:val="0093106C"/>
    <w:rsid w:val="0093384E"/>
    <w:rsid w:val="00941C23"/>
    <w:rsid w:val="00944093"/>
    <w:rsid w:val="00952DB6"/>
    <w:rsid w:val="00954763"/>
    <w:rsid w:val="00954C74"/>
    <w:rsid w:val="00954F89"/>
    <w:rsid w:val="0095772E"/>
    <w:rsid w:val="00961192"/>
    <w:rsid w:val="00963A83"/>
    <w:rsid w:val="00967ABA"/>
    <w:rsid w:val="00972623"/>
    <w:rsid w:val="0097538F"/>
    <w:rsid w:val="009836AF"/>
    <w:rsid w:val="00983707"/>
    <w:rsid w:val="00987968"/>
    <w:rsid w:val="00990039"/>
    <w:rsid w:val="00990814"/>
    <w:rsid w:val="0099467D"/>
    <w:rsid w:val="00996622"/>
    <w:rsid w:val="009969D1"/>
    <w:rsid w:val="009A042C"/>
    <w:rsid w:val="009A256D"/>
    <w:rsid w:val="009B34ED"/>
    <w:rsid w:val="009C185B"/>
    <w:rsid w:val="009C4A90"/>
    <w:rsid w:val="009C611B"/>
    <w:rsid w:val="009C6E26"/>
    <w:rsid w:val="009D0078"/>
    <w:rsid w:val="009D02BE"/>
    <w:rsid w:val="009D283B"/>
    <w:rsid w:val="009D5669"/>
    <w:rsid w:val="009D6550"/>
    <w:rsid w:val="009D7097"/>
    <w:rsid w:val="009D72FD"/>
    <w:rsid w:val="009D76E5"/>
    <w:rsid w:val="009D7DA3"/>
    <w:rsid w:val="009E1712"/>
    <w:rsid w:val="009E44B2"/>
    <w:rsid w:val="009E5C44"/>
    <w:rsid w:val="009F0238"/>
    <w:rsid w:val="009F43C7"/>
    <w:rsid w:val="00A02C23"/>
    <w:rsid w:val="00A05704"/>
    <w:rsid w:val="00A10C4D"/>
    <w:rsid w:val="00A15179"/>
    <w:rsid w:val="00A15DF5"/>
    <w:rsid w:val="00A16710"/>
    <w:rsid w:val="00A217DA"/>
    <w:rsid w:val="00A21DB1"/>
    <w:rsid w:val="00A22291"/>
    <w:rsid w:val="00A24D43"/>
    <w:rsid w:val="00A26DC7"/>
    <w:rsid w:val="00A270F3"/>
    <w:rsid w:val="00A2725B"/>
    <w:rsid w:val="00A27502"/>
    <w:rsid w:val="00A3179E"/>
    <w:rsid w:val="00A34A6C"/>
    <w:rsid w:val="00A34D3B"/>
    <w:rsid w:val="00A40225"/>
    <w:rsid w:val="00A410A5"/>
    <w:rsid w:val="00A410FA"/>
    <w:rsid w:val="00A4188B"/>
    <w:rsid w:val="00A43C35"/>
    <w:rsid w:val="00A453CB"/>
    <w:rsid w:val="00A453D6"/>
    <w:rsid w:val="00A47F13"/>
    <w:rsid w:val="00A578A7"/>
    <w:rsid w:val="00A62FB5"/>
    <w:rsid w:val="00A70546"/>
    <w:rsid w:val="00A70B33"/>
    <w:rsid w:val="00A71141"/>
    <w:rsid w:val="00A74E87"/>
    <w:rsid w:val="00A80C43"/>
    <w:rsid w:val="00A839B9"/>
    <w:rsid w:val="00A86D8D"/>
    <w:rsid w:val="00A92FEC"/>
    <w:rsid w:val="00A94414"/>
    <w:rsid w:val="00A97FAC"/>
    <w:rsid w:val="00AA2F35"/>
    <w:rsid w:val="00AA471F"/>
    <w:rsid w:val="00AA6FB0"/>
    <w:rsid w:val="00AB07C2"/>
    <w:rsid w:val="00AB2DB5"/>
    <w:rsid w:val="00AB3885"/>
    <w:rsid w:val="00AB48A2"/>
    <w:rsid w:val="00AB50E9"/>
    <w:rsid w:val="00AB5ED4"/>
    <w:rsid w:val="00AC113E"/>
    <w:rsid w:val="00AC1DBA"/>
    <w:rsid w:val="00AC5565"/>
    <w:rsid w:val="00AC5F0E"/>
    <w:rsid w:val="00AC7551"/>
    <w:rsid w:val="00AD239B"/>
    <w:rsid w:val="00AD4285"/>
    <w:rsid w:val="00AD4CAA"/>
    <w:rsid w:val="00AD4FFD"/>
    <w:rsid w:val="00AD5492"/>
    <w:rsid w:val="00AD6EF7"/>
    <w:rsid w:val="00AD733F"/>
    <w:rsid w:val="00AE1010"/>
    <w:rsid w:val="00AE3133"/>
    <w:rsid w:val="00AE3D2F"/>
    <w:rsid w:val="00AE54D9"/>
    <w:rsid w:val="00AE75B0"/>
    <w:rsid w:val="00AF0D01"/>
    <w:rsid w:val="00AF2EB7"/>
    <w:rsid w:val="00AF57D3"/>
    <w:rsid w:val="00AF624D"/>
    <w:rsid w:val="00B01D99"/>
    <w:rsid w:val="00B04206"/>
    <w:rsid w:val="00B0673B"/>
    <w:rsid w:val="00B1432B"/>
    <w:rsid w:val="00B17674"/>
    <w:rsid w:val="00B20CA0"/>
    <w:rsid w:val="00B22073"/>
    <w:rsid w:val="00B236D3"/>
    <w:rsid w:val="00B23A95"/>
    <w:rsid w:val="00B23DAB"/>
    <w:rsid w:val="00B24722"/>
    <w:rsid w:val="00B24B94"/>
    <w:rsid w:val="00B264D6"/>
    <w:rsid w:val="00B26C72"/>
    <w:rsid w:val="00B3030D"/>
    <w:rsid w:val="00B31902"/>
    <w:rsid w:val="00B3655C"/>
    <w:rsid w:val="00B366D6"/>
    <w:rsid w:val="00B374C0"/>
    <w:rsid w:val="00B40E7D"/>
    <w:rsid w:val="00B442CC"/>
    <w:rsid w:val="00B45021"/>
    <w:rsid w:val="00B45C28"/>
    <w:rsid w:val="00B45E7E"/>
    <w:rsid w:val="00B46D85"/>
    <w:rsid w:val="00B51762"/>
    <w:rsid w:val="00B525BC"/>
    <w:rsid w:val="00B52ECF"/>
    <w:rsid w:val="00B5313C"/>
    <w:rsid w:val="00B54106"/>
    <w:rsid w:val="00B55131"/>
    <w:rsid w:val="00B60370"/>
    <w:rsid w:val="00B60FC6"/>
    <w:rsid w:val="00B617E0"/>
    <w:rsid w:val="00B645DB"/>
    <w:rsid w:val="00B66554"/>
    <w:rsid w:val="00B70DCD"/>
    <w:rsid w:val="00B70E59"/>
    <w:rsid w:val="00B72544"/>
    <w:rsid w:val="00B728F1"/>
    <w:rsid w:val="00B73367"/>
    <w:rsid w:val="00B82BEB"/>
    <w:rsid w:val="00B83082"/>
    <w:rsid w:val="00B913DB"/>
    <w:rsid w:val="00B91A06"/>
    <w:rsid w:val="00B93643"/>
    <w:rsid w:val="00B966C4"/>
    <w:rsid w:val="00BA081E"/>
    <w:rsid w:val="00BA45C9"/>
    <w:rsid w:val="00BB0659"/>
    <w:rsid w:val="00BB45C8"/>
    <w:rsid w:val="00BB5793"/>
    <w:rsid w:val="00BB5AC6"/>
    <w:rsid w:val="00BB6442"/>
    <w:rsid w:val="00BB705A"/>
    <w:rsid w:val="00BB7FE7"/>
    <w:rsid w:val="00BC1DD9"/>
    <w:rsid w:val="00BC2763"/>
    <w:rsid w:val="00BC28BC"/>
    <w:rsid w:val="00BC3972"/>
    <w:rsid w:val="00BC546D"/>
    <w:rsid w:val="00BC7542"/>
    <w:rsid w:val="00BC7DD9"/>
    <w:rsid w:val="00BD0ACB"/>
    <w:rsid w:val="00BD18F7"/>
    <w:rsid w:val="00BD1D70"/>
    <w:rsid w:val="00BD29E4"/>
    <w:rsid w:val="00BD38A1"/>
    <w:rsid w:val="00BD5B8A"/>
    <w:rsid w:val="00BF024D"/>
    <w:rsid w:val="00BF0F90"/>
    <w:rsid w:val="00BF2AF2"/>
    <w:rsid w:val="00C03434"/>
    <w:rsid w:val="00C03BD9"/>
    <w:rsid w:val="00C07844"/>
    <w:rsid w:val="00C07FE9"/>
    <w:rsid w:val="00C1323D"/>
    <w:rsid w:val="00C13931"/>
    <w:rsid w:val="00C15801"/>
    <w:rsid w:val="00C15A5B"/>
    <w:rsid w:val="00C15E2A"/>
    <w:rsid w:val="00C163DA"/>
    <w:rsid w:val="00C23832"/>
    <w:rsid w:val="00C25185"/>
    <w:rsid w:val="00C26063"/>
    <w:rsid w:val="00C31DD1"/>
    <w:rsid w:val="00C32DF8"/>
    <w:rsid w:val="00C3576F"/>
    <w:rsid w:val="00C36484"/>
    <w:rsid w:val="00C37A75"/>
    <w:rsid w:val="00C40187"/>
    <w:rsid w:val="00C40766"/>
    <w:rsid w:val="00C40850"/>
    <w:rsid w:val="00C4630E"/>
    <w:rsid w:val="00C46C26"/>
    <w:rsid w:val="00C50258"/>
    <w:rsid w:val="00C50725"/>
    <w:rsid w:val="00C51DD4"/>
    <w:rsid w:val="00C5786E"/>
    <w:rsid w:val="00C60F8F"/>
    <w:rsid w:val="00C61216"/>
    <w:rsid w:val="00C63D6E"/>
    <w:rsid w:val="00C641BF"/>
    <w:rsid w:val="00C6723C"/>
    <w:rsid w:val="00C67978"/>
    <w:rsid w:val="00C711C2"/>
    <w:rsid w:val="00C7223F"/>
    <w:rsid w:val="00C76DCE"/>
    <w:rsid w:val="00C77331"/>
    <w:rsid w:val="00C80447"/>
    <w:rsid w:val="00C854A1"/>
    <w:rsid w:val="00C8725F"/>
    <w:rsid w:val="00C90728"/>
    <w:rsid w:val="00C9094D"/>
    <w:rsid w:val="00C92A4B"/>
    <w:rsid w:val="00C95A38"/>
    <w:rsid w:val="00C96A64"/>
    <w:rsid w:val="00C971A0"/>
    <w:rsid w:val="00CA18EF"/>
    <w:rsid w:val="00CA1D76"/>
    <w:rsid w:val="00CA2252"/>
    <w:rsid w:val="00CA32B2"/>
    <w:rsid w:val="00CA598E"/>
    <w:rsid w:val="00CB6FE5"/>
    <w:rsid w:val="00CC20EC"/>
    <w:rsid w:val="00CC67A9"/>
    <w:rsid w:val="00CD2E50"/>
    <w:rsid w:val="00CD31AD"/>
    <w:rsid w:val="00CD31E6"/>
    <w:rsid w:val="00CD515D"/>
    <w:rsid w:val="00CD54F0"/>
    <w:rsid w:val="00CD5ACE"/>
    <w:rsid w:val="00CD5DAD"/>
    <w:rsid w:val="00CE2453"/>
    <w:rsid w:val="00CE3CC9"/>
    <w:rsid w:val="00CE71B1"/>
    <w:rsid w:val="00CE7ABD"/>
    <w:rsid w:val="00CF0683"/>
    <w:rsid w:val="00CF1E71"/>
    <w:rsid w:val="00CF3EDC"/>
    <w:rsid w:val="00CF5C4A"/>
    <w:rsid w:val="00D00C2E"/>
    <w:rsid w:val="00D0211B"/>
    <w:rsid w:val="00D0348B"/>
    <w:rsid w:val="00D076F9"/>
    <w:rsid w:val="00D07F31"/>
    <w:rsid w:val="00D1205E"/>
    <w:rsid w:val="00D148DF"/>
    <w:rsid w:val="00D20B11"/>
    <w:rsid w:val="00D20DF7"/>
    <w:rsid w:val="00D220E5"/>
    <w:rsid w:val="00D22742"/>
    <w:rsid w:val="00D252E1"/>
    <w:rsid w:val="00D26393"/>
    <w:rsid w:val="00D3408F"/>
    <w:rsid w:val="00D34F7D"/>
    <w:rsid w:val="00D36581"/>
    <w:rsid w:val="00D42C92"/>
    <w:rsid w:val="00D42DB6"/>
    <w:rsid w:val="00D5352D"/>
    <w:rsid w:val="00D54023"/>
    <w:rsid w:val="00D543B5"/>
    <w:rsid w:val="00D5582E"/>
    <w:rsid w:val="00D57929"/>
    <w:rsid w:val="00D61E3E"/>
    <w:rsid w:val="00D64089"/>
    <w:rsid w:val="00D65C74"/>
    <w:rsid w:val="00D71DDB"/>
    <w:rsid w:val="00D75093"/>
    <w:rsid w:val="00D753E8"/>
    <w:rsid w:val="00D84906"/>
    <w:rsid w:val="00D84AF9"/>
    <w:rsid w:val="00D85F41"/>
    <w:rsid w:val="00D85F92"/>
    <w:rsid w:val="00D87179"/>
    <w:rsid w:val="00D87650"/>
    <w:rsid w:val="00D90309"/>
    <w:rsid w:val="00D9091E"/>
    <w:rsid w:val="00D93E2C"/>
    <w:rsid w:val="00D9499E"/>
    <w:rsid w:val="00DA023C"/>
    <w:rsid w:val="00DA16B9"/>
    <w:rsid w:val="00DA3AE0"/>
    <w:rsid w:val="00DA7D73"/>
    <w:rsid w:val="00DB089C"/>
    <w:rsid w:val="00DB25A5"/>
    <w:rsid w:val="00DB4419"/>
    <w:rsid w:val="00DB465A"/>
    <w:rsid w:val="00DB4762"/>
    <w:rsid w:val="00DC2E82"/>
    <w:rsid w:val="00DC3C24"/>
    <w:rsid w:val="00DC417A"/>
    <w:rsid w:val="00DC464B"/>
    <w:rsid w:val="00DC5395"/>
    <w:rsid w:val="00DD02BA"/>
    <w:rsid w:val="00DD1B70"/>
    <w:rsid w:val="00DD1F58"/>
    <w:rsid w:val="00DD5503"/>
    <w:rsid w:val="00DD7911"/>
    <w:rsid w:val="00DE22E3"/>
    <w:rsid w:val="00DE338B"/>
    <w:rsid w:val="00DE3971"/>
    <w:rsid w:val="00DE5AF3"/>
    <w:rsid w:val="00DF1AD5"/>
    <w:rsid w:val="00DF6840"/>
    <w:rsid w:val="00DF6D0A"/>
    <w:rsid w:val="00DF7D20"/>
    <w:rsid w:val="00E01F93"/>
    <w:rsid w:val="00E020CA"/>
    <w:rsid w:val="00E02713"/>
    <w:rsid w:val="00E043AF"/>
    <w:rsid w:val="00E06564"/>
    <w:rsid w:val="00E1147B"/>
    <w:rsid w:val="00E11A04"/>
    <w:rsid w:val="00E121AA"/>
    <w:rsid w:val="00E16E9F"/>
    <w:rsid w:val="00E1720D"/>
    <w:rsid w:val="00E173E0"/>
    <w:rsid w:val="00E17FB6"/>
    <w:rsid w:val="00E26A52"/>
    <w:rsid w:val="00E30DA2"/>
    <w:rsid w:val="00E32FA8"/>
    <w:rsid w:val="00E37118"/>
    <w:rsid w:val="00E37B66"/>
    <w:rsid w:val="00E4552B"/>
    <w:rsid w:val="00E54CED"/>
    <w:rsid w:val="00E56BC1"/>
    <w:rsid w:val="00E62426"/>
    <w:rsid w:val="00E661AC"/>
    <w:rsid w:val="00E66790"/>
    <w:rsid w:val="00E7024C"/>
    <w:rsid w:val="00E72B31"/>
    <w:rsid w:val="00E755F2"/>
    <w:rsid w:val="00E75D02"/>
    <w:rsid w:val="00E800D6"/>
    <w:rsid w:val="00E87BCC"/>
    <w:rsid w:val="00E9336B"/>
    <w:rsid w:val="00E951A5"/>
    <w:rsid w:val="00E96CD4"/>
    <w:rsid w:val="00EA2BCF"/>
    <w:rsid w:val="00EB0420"/>
    <w:rsid w:val="00EB1813"/>
    <w:rsid w:val="00EB40E2"/>
    <w:rsid w:val="00EB61A9"/>
    <w:rsid w:val="00EB653C"/>
    <w:rsid w:val="00EC1775"/>
    <w:rsid w:val="00EC3987"/>
    <w:rsid w:val="00EC4C79"/>
    <w:rsid w:val="00EC50AC"/>
    <w:rsid w:val="00ED07BE"/>
    <w:rsid w:val="00ED20BB"/>
    <w:rsid w:val="00ED27C7"/>
    <w:rsid w:val="00ED52D3"/>
    <w:rsid w:val="00ED66AB"/>
    <w:rsid w:val="00ED7FDA"/>
    <w:rsid w:val="00EE11A0"/>
    <w:rsid w:val="00EE37A4"/>
    <w:rsid w:val="00EE3ECA"/>
    <w:rsid w:val="00EE3FA0"/>
    <w:rsid w:val="00EE4431"/>
    <w:rsid w:val="00EF3087"/>
    <w:rsid w:val="00EF4F35"/>
    <w:rsid w:val="00EF5A72"/>
    <w:rsid w:val="00F0288E"/>
    <w:rsid w:val="00F0531C"/>
    <w:rsid w:val="00F0712C"/>
    <w:rsid w:val="00F116FC"/>
    <w:rsid w:val="00F11FDD"/>
    <w:rsid w:val="00F16AF8"/>
    <w:rsid w:val="00F207F8"/>
    <w:rsid w:val="00F21515"/>
    <w:rsid w:val="00F21740"/>
    <w:rsid w:val="00F21C06"/>
    <w:rsid w:val="00F25A3E"/>
    <w:rsid w:val="00F27724"/>
    <w:rsid w:val="00F30D1D"/>
    <w:rsid w:val="00F33FC7"/>
    <w:rsid w:val="00F36399"/>
    <w:rsid w:val="00F375B6"/>
    <w:rsid w:val="00F37A43"/>
    <w:rsid w:val="00F410BA"/>
    <w:rsid w:val="00F466D5"/>
    <w:rsid w:val="00F47FE5"/>
    <w:rsid w:val="00F51CCC"/>
    <w:rsid w:val="00F523FD"/>
    <w:rsid w:val="00F5363A"/>
    <w:rsid w:val="00F54A39"/>
    <w:rsid w:val="00F57DA0"/>
    <w:rsid w:val="00F734D3"/>
    <w:rsid w:val="00F75254"/>
    <w:rsid w:val="00F75D53"/>
    <w:rsid w:val="00F81CF5"/>
    <w:rsid w:val="00F83D85"/>
    <w:rsid w:val="00F84209"/>
    <w:rsid w:val="00F92A23"/>
    <w:rsid w:val="00F92DB1"/>
    <w:rsid w:val="00F96803"/>
    <w:rsid w:val="00F96DF9"/>
    <w:rsid w:val="00FA0889"/>
    <w:rsid w:val="00FA3477"/>
    <w:rsid w:val="00FA3B6A"/>
    <w:rsid w:val="00FA55D9"/>
    <w:rsid w:val="00FA7303"/>
    <w:rsid w:val="00FA7724"/>
    <w:rsid w:val="00FB16CC"/>
    <w:rsid w:val="00FB190E"/>
    <w:rsid w:val="00FB1B2E"/>
    <w:rsid w:val="00FB4B3D"/>
    <w:rsid w:val="00FB675F"/>
    <w:rsid w:val="00FB7B88"/>
    <w:rsid w:val="00FC1E3F"/>
    <w:rsid w:val="00FC443A"/>
    <w:rsid w:val="00FC67A3"/>
    <w:rsid w:val="00FC7C30"/>
    <w:rsid w:val="00FC7E8B"/>
    <w:rsid w:val="00FD5081"/>
    <w:rsid w:val="00FD76AD"/>
    <w:rsid w:val="00FE01E4"/>
    <w:rsid w:val="00FE1361"/>
    <w:rsid w:val="00FE21A4"/>
    <w:rsid w:val="00FE6E9E"/>
    <w:rsid w:val="00FE70F6"/>
    <w:rsid w:val="00FF0D32"/>
    <w:rsid w:val="00FF2C6E"/>
    <w:rsid w:val="00FF605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254778"/>
    <w:pPr>
      <w:keepNext/>
      <w:ind w:left="80"/>
      <w:outlineLvl w:val="0"/>
    </w:pPr>
    <w:rPr>
      <w:rFonts w:eastAsia="Arial Unicode MS"/>
      <w:b/>
      <w:bCs/>
    </w:rPr>
  </w:style>
  <w:style w:type="paragraph" w:styleId="Heading2">
    <w:name w:val="heading 2"/>
    <w:basedOn w:val="Normal"/>
    <w:next w:val="Normal"/>
    <w:link w:val="Heading2Char"/>
    <w:uiPriority w:val="9"/>
    <w:unhideWhenUsed/>
    <w:qFormat/>
    <w:rsid w:val="00A270F3"/>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254778"/>
    <w:pPr>
      <w:keepNext/>
      <w:ind w:left="80"/>
      <w:jc w:val="center"/>
      <w:outlineLvl w:val="2"/>
    </w:pPr>
    <w:rPr>
      <w:rFonts w:eastAsia="Arial Unicode MS"/>
      <w:b/>
      <w:bCs/>
    </w:rPr>
  </w:style>
  <w:style w:type="paragraph" w:styleId="Heading4">
    <w:name w:val="heading 4"/>
    <w:basedOn w:val="Normal"/>
    <w:next w:val="Normal"/>
    <w:link w:val="Heading4Char"/>
    <w:uiPriority w:val="9"/>
    <w:semiHidden/>
    <w:unhideWhenUsed/>
    <w:qFormat/>
    <w:rsid w:val="003211E2"/>
    <w:pPr>
      <w:keepNext/>
      <w:keepLines/>
      <w:spacing w:before="200"/>
      <w:ind w:left="2160"/>
      <w:outlineLvl w:val="3"/>
    </w:pPr>
    <w:rPr>
      <w:rFonts w:ascii="Cambria" w:eastAsia="Times New Roman" w:hAnsi="Cambria"/>
      <w:b/>
      <w:bCs/>
      <w:i/>
      <w:iCs/>
      <w:color w:val="4F81BD"/>
      <w:sz w:val="20"/>
      <w:szCs w:val="20"/>
      <w:lang w:val="x-none" w:eastAsia="x-none"/>
    </w:rPr>
  </w:style>
  <w:style w:type="paragraph" w:styleId="Heading5">
    <w:name w:val="heading 5"/>
    <w:basedOn w:val="Normal"/>
    <w:next w:val="Normal"/>
    <w:link w:val="Heading5Char"/>
    <w:uiPriority w:val="9"/>
    <w:semiHidden/>
    <w:unhideWhenUsed/>
    <w:qFormat/>
    <w:rsid w:val="003211E2"/>
    <w:pPr>
      <w:keepNext/>
      <w:keepLines/>
      <w:spacing w:before="200"/>
      <w:ind w:left="2880"/>
      <w:outlineLvl w:val="4"/>
    </w:pPr>
    <w:rPr>
      <w:rFonts w:ascii="Cambria" w:eastAsia="Times New Roman" w:hAnsi="Cambria"/>
      <w:color w:val="243F60"/>
      <w:sz w:val="20"/>
      <w:szCs w:val="20"/>
      <w:lang w:val="x-none" w:eastAsia="x-none"/>
    </w:rPr>
  </w:style>
  <w:style w:type="paragraph" w:styleId="Heading6">
    <w:name w:val="heading 6"/>
    <w:basedOn w:val="Normal"/>
    <w:next w:val="Normal"/>
    <w:link w:val="Heading6Char"/>
    <w:uiPriority w:val="9"/>
    <w:semiHidden/>
    <w:unhideWhenUsed/>
    <w:qFormat/>
    <w:rsid w:val="003211E2"/>
    <w:pPr>
      <w:keepNext/>
      <w:keepLines/>
      <w:spacing w:before="200"/>
      <w:ind w:left="3600"/>
      <w:outlineLvl w:val="5"/>
    </w:pPr>
    <w:rPr>
      <w:rFonts w:ascii="Cambria" w:eastAsia="Times New Roman" w:hAnsi="Cambria"/>
      <w:i/>
      <w:iCs/>
      <w:color w:val="243F60"/>
      <w:sz w:val="20"/>
      <w:szCs w:val="20"/>
      <w:lang w:val="x-none" w:eastAsia="x-none"/>
    </w:rPr>
  </w:style>
  <w:style w:type="paragraph" w:styleId="Heading7">
    <w:name w:val="heading 7"/>
    <w:basedOn w:val="Normal"/>
    <w:next w:val="Normal"/>
    <w:link w:val="Heading7Char"/>
    <w:uiPriority w:val="9"/>
    <w:semiHidden/>
    <w:unhideWhenUsed/>
    <w:qFormat/>
    <w:rsid w:val="003211E2"/>
    <w:pPr>
      <w:keepNext/>
      <w:keepLines/>
      <w:spacing w:before="200"/>
      <w:ind w:left="4320"/>
      <w:outlineLvl w:val="6"/>
    </w:pPr>
    <w:rPr>
      <w:rFonts w:ascii="Cambria" w:eastAsia="Times New Roman" w:hAnsi="Cambria"/>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211E2"/>
    <w:pPr>
      <w:keepNext/>
      <w:keepLines/>
      <w:spacing w:before="200"/>
      <w:ind w:left="5040"/>
      <w:outlineLvl w:val="7"/>
    </w:pPr>
    <w:rPr>
      <w:rFonts w:ascii="Cambria" w:eastAsia="Times New Roman" w:hAnsi="Cambria"/>
      <w:color w:val="404040"/>
      <w:sz w:val="20"/>
      <w:szCs w:val="20"/>
      <w:lang w:val="x-none" w:eastAsia="x-none"/>
    </w:rPr>
  </w:style>
  <w:style w:type="paragraph" w:styleId="Heading9">
    <w:name w:val="heading 9"/>
    <w:basedOn w:val="Normal"/>
    <w:next w:val="Normal"/>
    <w:link w:val="Heading9Char"/>
    <w:uiPriority w:val="9"/>
    <w:semiHidden/>
    <w:unhideWhenUsed/>
    <w:qFormat/>
    <w:rsid w:val="003211E2"/>
    <w:pPr>
      <w:keepNext/>
      <w:keepLines/>
      <w:spacing w:before="200"/>
      <w:ind w:left="5760"/>
      <w:outlineLvl w:val="8"/>
    </w:pPr>
    <w:rPr>
      <w:rFonts w:ascii="Cambria" w:eastAsia="Times New Roman"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4559"/>
    <w:pPr>
      <w:tabs>
        <w:tab w:val="center" w:pos="4320"/>
        <w:tab w:val="right" w:pos="8640"/>
      </w:tabs>
    </w:pPr>
  </w:style>
  <w:style w:type="character" w:customStyle="1" w:styleId="HeaderChar">
    <w:name w:val="Header Char"/>
    <w:basedOn w:val="DefaultParagraphFont"/>
    <w:link w:val="Header"/>
    <w:uiPriority w:val="99"/>
    <w:rsid w:val="00884559"/>
    <w:rPr>
      <w:sz w:val="24"/>
      <w:szCs w:val="24"/>
      <w:lang w:eastAsia="en-US"/>
    </w:rPr>
  </w:style>
  <w:style w:type="paragraph" w:styleId="Footer">
    <w:name w:val="footer"/>
    <w:basedOn w:val="Normal"/>
    <w:link w:val="FooterChar"/>
    <w:uiPriority w:val="99"/>
    <w:unhideWhenUsed/>
    <w:rsid w:val="00884559"/>
    <w:pPr>
      <w:tabs>
        <w:tab w:val="center" w:pos="4320"/>
        <w:tab w:val="right" w:pos="8640"/>
      </w:tabs>
    </w:pPr>
  </w:style>
  <w:style w:type="character" w:customStyle="1" w:styleId="FooterChar">
    <w:name w:val="Footer Char"/>
    <w:basedOn w:val="DefaultParagraphFont"/>
    <w:link w:val="Footer"/>
    <w:uiPriority w:val="99"/>
    <w:rsid w:val="00884559"/>
    <w:rPr>
      <w:sz w:val="24"/>
      <w:szCs w:val="24"/>
      <w:lang w:eastAsia="en-US"/>
    </w:rPr>
  </w:style>
  <w:style w:type="character" w:styleId="PageNumber">
    <w:name w:val="page number"/>
    <w:basedOn w:val="DefaultParagraphFont"/>
    <w:uiPriority w:val="99"/>
    <w:semiHidden/>
    <w:unhideWhenUsed/>
    <w:rsid w:val="00884559"/>
  </w:style>
  <w:style w:type="paragraph" w:styleId="ListParagraph">
    <w:name w:val="List Paragraph"/>
    <w:basedOn w:val="Normal"/>
    <w:uiPriority w:val="34"/>
    <w:qFormat/>
    <w:rsid w:val="00884559"/>
    <w:pPr>
      <w:ind w:left="720"/>
      <w:contextualSpacing/>
    </w:pPr>
  </w:style>
  <w:style w:type="paragraph" w:styleId="PlainText">
    <w:name w:val="Plain Text"/>
    <w:basedOn w:val="Normal"/>
    <w:link w:val="PlainTextChar"/>
    <w:uiPriority w:val="99"/>
    <w:unhideWhenUsed/>
    <w:rsid w:val="00884559"/>
    <w:rPr>
      <w:rFonts w:ascii="Calibri" w:eastAsia="Calibri" w:hAnsi="Calibri"/>
      <w:sz w:val="20"/>
      <w:szCs w:val="21"/>
      <w:lang w:val="x-none" w:eastAsia="x-none"/>
    </w:rPr>
  </w:style>
  <w:style w:type="character" w:customStyle="1" w:styleId="PlainTextChar">
    <w:name w:val="Plain Text Char"/>
    <w:basedOn w:val="DefaultParagraphFont"/>
    <w:link w:val="PlainText"/>
    <w:uiPriority w:val="99"/>
    <w:rsid w:val="00884559"/>
    <w:rPr>
      <w:rFonts w:ascii="Calibri" w:eastAsia="Calibri" w:hAnsi="Calibri"/>
      <w:szCs w:val="21"/>
      <w:lang w:val="x-none" w:eastAsia="x-none"/>
    </w:rPr>
  </w:style>
  <w:style w:type="table" w:styleId="TableGrid">
    <w:name w:val="Table Grid"/>
    <w:basedOn w:val="TableNormal"/>
    <w:uiPriority w:val="59"/>
    <w:rsid w:val="008845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11FDD"/>
    <w:rPr>
      <w:b/>
      <w:bCs/>
    </w:rPr>
  </w:style>
  <w:style w:type="paragraph" w:customStyle="1" w:styleId="Default">
    <w:name w:val="Default"/>
    <w:rsid w:val="00F11FDD"/>
    <w:pPr>
      <w:autoSpaceDE w:val="0"/>
      <w:autoSpaceDN w:val="0"/>
      <w:adjustRightInd w:val="0"/>
    </w:pPr>
    <w:rPr>
      <w:rFonts w:eastAsiaTheme="minorHAnsi"/>
      <w:color w:val="000000"/>
      <w:sz w:val="24"/>
      <w:szCs w:val="24"/>
      <w:lang w:eastAsia="en-US"/>
    </w:rPr>
  </w:style>
  <w:style w:type="paragraph" w:customStyle="1" w:styleId="CM12">
    <w:name w:val="CM12"/>
    <w:basedOn w:val="Default"/>
    <w:next w:val="Default"/>
    <w:uiPriority w:val="99"/>
    <w:rsid w:val="00F11FDD"/>
    <w:pPr>
      <w:spacing w:line="413" w:lineRule="atLeast"/>
    </w:pPr>
    <w:rPr>
      <w:color w:val="auto"/>
    </w:rPr>
  </w:style>
  <w:style w:type="paragraph" w:styleId="NormalWeb">
    <w:name w:val="Normal (Web)"/>
    <w:basedOn w:val="Normal"/>
    <w:uiPriority w:val="99"/>
    <w:unhideWhenUsed/>
    <w:rsid w:val="00F11FDD"/>
    <w:pPr>
      <w:spacing w:after="300"/>
    </w:pPr>
    <w:rPr>
      <w:rFonts w:eastAsia="Times New Roman"/>
      <w:sz w:val="23"/>
      <w:szCs w:val="23"/>
    </w:rPr>
  </w:style>
  <w:style w:type="paragraph" w:customStyle="1" w:styleId="ColorfulList-Accent11">
    <w:name w:val="Colorful List - Accent 11"/>
    <w:basedOn w:val="Normal"/>
    <w:uiPriority w:val="34"/>
    <w:qFormat/>
    <w:rsid w:val="00374BA6"/>
    <w:pPr>
      <w:ind w:left="720"/>
      <w:contextualSpacing/>
    </w:pPr>
    <w:rPr>
      <w:rFonts w:eastAsia="MS Mincho"/>
    </w:rPr>
  </w:style>
  <w:style w:type="paragraph" w:styleId="BodyText">
    <w:name w:val="Body Text"/>
    <w:aliases w:val="Body Text Char Char"/>
    <w:basedOn w:val="Normal"/>
    <w:link w:val="BodyTextChar"/>
    <w:qFormat/>
    <w:rsid w:val="00254535"/>
    <w:rPr>
      <w:rFonts w:eastAsia="Times New Roman"/>
      <w:color w:val="0000FF"/>
      <w:sz w:val="20"/>
      <w:szCs w:val="20"/>
    </w:rPr>
  </w:style>
  <w:style w:type="character" w:customStyle="1" w:styleId="BodyTextChar">
    <w:name w:val="Body Text Char"/>
    <w:aliases w:val="Body Text Char Char Char"/>
    <w:basedOn w:val="DefaultParagraphFont"/>
    <w:link w:val="BodyText"/>
    <w:rsid w:val="00254535"/>
    <w:rPr>
      <w:rFonts w:eastAsia="Times New Roman"/>
      <w:color w:val="0000FF"/>
      <w:lang w:eastAsia="en-US"/>
    </w:rPr>
  </w:style>
  <w:style w:type="character" w:styleId="FootnoteReference">
    <w:name w:val="footnote reference"/>
    <w:uiPriority w:val="99"/>
    <w:semiHidden/>
    <w:unhideWhenUsed/>
    <w:rsid w:val="00D75093"/>
    <w:rPr>
      <w:vertAlign w:val="superscript"/>
    </w:rPr>
  </w:style>
  <w:style w:type="paragraph" w:styleId="FootnoteText">
    <w:name w:val="footnote text"/>
    <w:basedOn w:val="Normal"/>
    <w:link w:val="FootnoteTextChar"/>
    <w:uiPriority w:val="99"/>
    <w:semiHidden/>
    <w:unhideWhenUsed/>
    <w:rsid w:val="000962B9"/>
    <w:rPr>
      <w:rFonts w:ascii="Calibri" w:eastAsia="Calibri" w:hAnsi="Calibri"/>
      <w:sz w:val="20"/>
      <w:szCs w:val="20"/>
      <w:lang w:val="x-none" w:eastAsia="x-none"/>
    </w:rPr>
  </w:style>
  <w:style w:type="character" w:customStyle="1" w:styleId="FootnoteTextChar">
    <w:name w:val="Footnote Text Char"/>
    <w:basedOn w:val="DefaultParagraphFont"/>
    <w:link w:val="FootnoteText"/>
    <w:uiPriority w:val="99"/>
    <w:semiHidden/>
    <w:rsid w:val="000962B9"/>
    <w:rPr>
      <w:rFonts w:ascii="Calibri" w:eastAsia="Calibri" w:hAnsi="Calibri"/>
      <w:lang w:val="x-none" w:eastAsia="x-none"/>
    </w:rPr>
  </w:style>
  <w:style w:type="paragraph" w:customStyle="1" w:styleId="CM26">
    <w:name w:val="CM26"/>
    <w:basedOn w:val="Default"/>
    <w:next w:val="Default"/>
    <w:uiPriority w:val="99"/>
    <w:rsid w:val="000962B9"/>
    <w:pPr>
      <w:spacing w:line="416" w:lineRule="atLeast"/>
    </w:pPr>
    <w:rPr>
      <w:color w:val="auto"/>
    </w:rPr>
  </w:style>
  <w:style w:type="character" w:styleId="Hyperlink">
    <w:name w:val="Hyperlink"/>
    <w:uiPriority w:val="99"/>
    <w:semiHidden/>
    <w:rsid w:val="003A182D"/>
    <w:rPr>
      <w:color w:val="0000FF"/>
      <w:u w:val="single"/>
    </w:rPr>
  </w:style>
  <w:style w:type="paragraph" w:styleId="BodyText2">
    <w:name w:val="Body Text 2"/>
    <w:basedOn w:val="Normal"/>
    <w:link w:val="BodyText2Char"/>
    <w:unhideWhenUsed/>
    <w:rsid w:val="00D26393"/>
    <w:pPr>
      <w:spacing w:after="120" w:line="480" w:lineRule="auto"/>
    </w:pPr>
  </w:style>
  <w:style w:type="character" w:customStyle="1" w:styleId="BodyText2Char">
    <w:name w:val="Body Text 2 Char"/>
    <w:basedOn w:val="DefaultParagraphFont"/>
    <w:link w:val="BodyText2"/>
    <w:rsid w:val="00D26393"/>
    <w:rPr>
      <w:sz w:val="24"/>
      <w:szCs w:val="24"/>
      <w:lang w:eastAsia="en-US"/>
    </w:rPr>
  </w:style>
  <w:style w:type="paragraph" w:customStyle="1" w:styleId="TableParagraph">
    <w:name w:val="Table Paragraph"/>
    <w:basedOn w:val="Normal"/>
    <w:uiPriority w:val="1"/>
    <w:qFormat/>
    <w:rsid w:val="00DC3C24"/>
    <w:pPr>
      <w:widowControl w:val="0"/>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254778"/>
    <w:rPr>
      <w:rFonts w:eastAsia="Arial Unicode MS"/>
      <w:b/>
      <w:bCs/>
      <w:sz w:val="24"/>
      <w:szCs w:val="24"/>
      <w:lang w:eastAsia="en-US"/>
    </w:rPr>
  </w:style>
  <w:style w:type="character" w:customStyle="1" w:styleId="Heading3Char">
    <w:name w:val="Heading 3 Char"/>
    <w:basedOn w:val="DefaultParagraphFont"/>
    <w:link w:val="Heading3"/>
    <w:uiPriority w:val="9"/>
    <w:rsid w:val="00254778"/>
    <w:rPr>
      <w:rFonts w:eastAsia="Arial Unicode MS"/>
      <w:b/>
      <w:bCs/>
      <w:sz w:val="24"/>
      <w:szCs w:val="24"/>
      <w:lang w:eastAsia="en-US"/>
    </w:rPr>
  </w:style>
  <w:style w:type="character" w:customStyle="1" w:styleId="Heading2Char">
    <w:name w:val="Heading 2 Char"/>
    <w:basedOn w:val="DefaultParagraphFont"/>
    <w:link w:val="Heading2"/>
    <w:uiPriority w:val="9"/>
    <w:rsid w:val="00A270F3"/>
    <w:rPr>
      <w:rFonts w:asciiTheme="majorHAnsi" w:eastAsiaTheme="majorEastAsia" w:hAnsiTheme="majorHAnsi" w:cstheme="majorBidi"/>
      <w:b/>
      <w:bCs/>
      <w:color w:val="4F81BD" w:themeColor="accent1"/>
      <w:sz w:val="26"/>
      <w:szCs w:val="26"/>
      <w:lang w:eastAsia="en-US"/>
    </w:rPr>
  </w:style>
  <w:style w:type="table" w:styleId="MediumShading1-Accent1">
    <w:name w:val="Medium Shading 1 Accent 1"/>
    <w:basedOn w:val="TableNormal"/>
    <w:uiPriority w:val="63"/>
    <w:rsid w:val="00924913"/>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9"/>
    <w:semiHidden/>
    <w:rsid w:val="003211E2"/>
    <w:rPr>
      <w:rFonts w:ascii="Cambria" w:eastAsia="Times New Roman" w:hAnsi="Cambria"/>
      <w:b/>
      <w:bCs/>
      <w:i/>
      <w:iCs/>
      <w:color w:val="4F81BD"/>
      <w:lang w:val="x-none" w:eastAsia="x-none"/>
    </w:rPr>
  </w:style>
  <w:style w:type="character" w:customStyle="1" w:styleId="Heading5Char">
    <w:name w:val="Heading 5 Char"/>
    <w:basedOn w:val="DefaultParagraphFont"/>
    <w:link w:val="Heading5"/>
    <w:uiPriority w:val="9"/>
    <w:semiHidden/>
    <w:rsid w:val="003211E2"/>
    <w:rPr>
      <w:rFonts w:ascii="Cambria" w:eastAsia="Times New Roman" w:hAnsi="Cambria"/>
      <w:color w:val="243F60"/>
      <w:lang w:val="x-none" w:eastAsia="x-none"/>
    </w:rPr>
  </w:style>
  <w:style w:type="character" w:customStyle="1" w:styleId="Heading6Char">
    <w:name w:val="Heading 6 Char"/>
    <w:basedOn w:val="DefaultParagraphFont"/>
    <w:link w:val="Heading6"/>
    <w:uiPriority w:val="9"/>
    <w:semiHidden/>
    <w:rsid w:val="003211E2"/>
    <w:rPr>
      <w:rFonts w:ascii="Cambria" w:eastAsia="Times New Roman" w:hAnsi="Cambria"/>
      <w:i/>
      <w:iCs/>
      <w:color w:val="243F60"/>
      <w:lang w:val="x-none" w:eastAsia="x-none"/>
    </w:rPr>
  </w:style>
  <w:style w:type="character" w:customStyle="1" w:styleId="Heading7Char">
    <w:name w:val="Heading 7 Char"/>
    <w:basedOn w:val="DefaultParagraphFont"/>
    <w:link w:val="Heading7"/>
    <w:uiPriority w:val="9"/>
    <w:semiHidden/>
    <w:rsid w:val="003211E2"/>
    <w:rPr>
      <w:rFonts w:ascii="Cambria" w:eastAsia="Times New Roman" w:hAnsi="Cambria"/>
      <w:i/>
      <w:iCs/>
      <w:color w:val="404040"/>
      <w:lang w:val="x-none" w:eastAsia="x-none"/>
    </w:rPr>
  </w:style>
  <w:style w:type="character" w:customStyle="1" w:styleId="Heading8Char">
    <w:name w:val="Heading 8 Char"/>
    <w:basedOn w:val="DefaultParagraphFont"/>
    <w:link w:val="Heading8"/>
    <w:uiPriority w:val="9"/>
    <w:semiHidden/>
    <w:rsid w:val="003211E2"/>
    <w:rPr>
      <w:rFonts w:ascii="Cambria" w:eastAsia="Times New Roman" w:hAnsi="Cambria"/>
      <w:color w:val="404040"/>
      <w:lang w:val="x-none" w:eastAsia="x-none"/>
    </w:rPr>
  </w:style>
  <w:style w:type="character" w:customStyle="1" w:styleId="Heading9Char">
    <w:name w:val="Heading 9 Char"/>
    <w:basedOn w:val="DefaultParagraphFont"/>
    <w:link w:val="Heading9"/>
    <w:uiPriority w:val="9"/>
    <w:semiHidden/>
    <w:rsid w:val="003211E2"/>
    <w:rPr>
      <w:rFonts w:ascii="Cambria" w:eastAsia="Times New Roman" w:hAnsi="Cambria"/>
      <w:i/>
      <w:iCs/>
      <w:color w:val="404040"/>
      <w:lang w:val="x-none" w:eastAsia="x-none"/>
    </w:rPr>
  </w:style>
  <w:style w:type="character" w:styleId="CommentReference">
    <w:name w:val="annotation reference"/>
    <w:uiPriority w:val="99"/>
    <w:semiHidden/>
    <w:unhideWhenUsed/>
    <w:rsid w:val="003211E2"/>
    <w:rPr>
      <w:sz w:val="16"/>
      <w:szCs w:val="16"/>
    </w:rPr>
  </w:style>
  <w:style w:type="paragraph" w:styleId="CommentText">
    <w:name w:val="annotation text"/>
    <w:basedOn w:val="Normal"/>
    <w:link w:val="CommentTextChar"/>
    <w:uiPriority w:val="99"/>
    <w:unhideWhenUsed/>
    <w:rsid w:val="003211E2"/>
    <w:rPr>
      <w:rFonts w:ascii="Calibri" w:eastAsia="Calibri" w:hAnsi="Calibri"/>
      <w:sz w:val="20"/>
      <w:szCs w:val="20"/>
      <w:lang w:val="x-none" w:eastAsia="x-none"/>
    </w:rPr>
  </w:style>
  <w:style w:type="character" w:customStyle="1" w:styleId="CommentTextChar">
    <w:name w:val="Comment Text Char"/>
    <w:basedOn w:val="DefaultParagraphFont"/>
    <w:link w:val="CommentText"/>
    <w:uiPriority w:val="99"/>
    <w:rsid w:val="003211E2"/>
    <w:rPr>
      <w:rFonts w:ascii="Calibri" w:eastAsia="Calibri" w:hAnsi="Calibri"/>
      <w:lang w:val="x-none" w:eastAsia="x-none"/>
    </w:rPr>
  </w:style>
  <w:style w:type="paragraph" w:styleId="BalloonText">
    <w:name w:val="Balloon Text"/>
    <w:basedOn w:val="Normal"/>
    <w:link w:val="BalloonTextChar"/>
    <w:uiPriority w:val="99"/>
    <w:semiHidden/>
    <w:unhideWhenUsed/>
    <w:rsid w:val="003211E2"/>
    <w:rPr>
      <w:rFonts w:ascii="Tahoma" w:eastAsia="Calibri" w:hAnsi="Tahoma"/>
      <w:sz w:val="16"/>
      <w:szCs w:val="16"/>
      <w:lang w:val="x-none" w:eastAsia="x-none"/>
    </w:rPr>
  </w:style>
  <w:style w:type="character" w:customStyle="1" w:styleId="BalloonTextChar">
    <w:name w:val="Balloon Text Char"/>
    <w:basedOn w:val="DefaultParagraphFont"/>
    <w:link w:val="BalloonText"/>
    <w:uiPriority w:val="99"/>
    <w:semiHidden/>
    <w:rsid w:val="003211E2"/>
    <w:rPr>
      <w:rFonts w:ascii="Tahoma" w:eastAsia="Calibri" w:hAnsi="Tahoma"/>
      <w:sz w:val="16"/>
      <w:szCs w:val="16"/>
      <w:lang w:val="x-none" w:eastAsia="x-none"/>
    </w:rPr>
  </w:style>
  <w:style w:type="paragraph" w:styleId="CommentSubject">
    <w:name w:val="annotation subject"/>
    <w:basedOn w:val="CommentText"/>
    <w:next w:val="CommentText"/>
    <w:link w:val="CommentSubjectChar"/>
    <w:uiPriority w:val="99"/>
    <w:semiHidden/>
    <w:unhideWhenUsed/>
    <w:rsid w:val="003211E2"/>
    <w:rPr>
      <w:b/>
      <w:bCs/>
    </w:rPr>
  </w:style>
  <w:style w:type="character" w:customStyle="1" w:styleId="CommentSubjectChar">
    <w:name w:val="Comment Subject Char"/>
    <w:basedOn w:val="CommentTextChar"/>
    <w:link w:val="CommentSubject"/>
    <w:uiPriority w:val="99"/>
    <w:semiHidden/>
    <w:rsid w:val="003211E2"/>
    <w:rPr>
      <w:rFonts w:ascii="Calibri" w:eastAsia="Calibri" w:hAnsi="Calibri"/>
      <w:b/>
      <w:bCs/>
      <w:lang w:val="x-none" w:eastAsia="x-none"/>
    </w:rPr>
  </w:style>
  <w:style w:type="paragraph" w:styleId="EndnoteText">
    <w:name w:val="endnote text"/>
    <w:basedOn w:val="Normal"/>
    <w:link w:val="EndnoteTextChar"/>
    <w:uiPriority w:val="99"/>
    <w:semiHidden/>
    <w:unhideWhenUsed/>
    <w:rsid w:val="003211E2"/>
    <w:rPr>
      <w:rFonts w:ascii="Calibri" w:eastAsia="Calibri" w:hAnsi="Calibri"/>
      <w:sz w:val="20"/>
      <w:szCs w:val="20"/>
      <w:lang w:val="x-none" w:eastAsia="x-none"/>
    </w:rPr>
  </w:style>
  <w:style w:type="character" w:customStyle="1" w:styleId="EndnoteTextChar">
    <w:name w:val="Endnote Text Char"/>
    <w:basedOn w:val="DefaultParagraphFont"/>
    <w:link w:val="EndnoteText"/>
    <w:uiPriority w:val="99"/>
    <w:semiHidden/>
    <w:rsid w:val="003211E2"/>
    <w:rPr>
      <w:rFonts w:ascii="Calibri" w:eastAsia="Calibri" w:hAnsi="Calibri"/>
      <w:lang w:val="x-none" w:eastAsia="x-none"/>
    </w:rPr>
  </w:style>
  <w:style w:type="character" w:styleId="EndnoteReference">
    <w:name w:val="endnote reference"/>
    <w:uiPriority w:val="99"/>
    <w:semiHidden/>
    <w:unhideWhenUsed/>
    <w:rsid w:val="003211E2"/>
    <w:rPr>
      <w:vertAlign w:val="superscript"/>
    </w:rPr>
  </w:style>
  <w:style w:type="numbering" w:customStyle="1" w:styleId="Style1">
    <w:name w:val="Style1"/>
    <w:uiPriority w:val="99"/>
    <w:rsid w:val="003211E2"/>
    <w:pPr>
      <w:numPr>
        <w:numId w:val="54"/>
      </w:numPr>
    </w:pPr>
  </w:style>
  <w:style w:type="paragraph" w:styleId="Revision">
    <w:name w:val="Revision"/>
    <w:hidden/>
    <w:uiPriority w:val="99"/>
    <w:semiHidden/>
    <w:rsid w:val="003211E2"/>
    <w:rPr>
      <w:rFonts w:ascii="Calibri" w:eastAsia="Calibri" w:hAnsi="Calibri"/>
      <w:sz w:val="22"/>
      <w:szCs w:val="22"/>
      <w:lang w:eastAsia="en-US"/>
    </w:rPr>
  </w:style>
  <w:style w:type="paragraph" w:styleId="BodyTextIndent">
    <w:name w:val="Body Text Indent"/>
    <w:basedOn w:val="Normal"/>
    <w:link w:val="BodyTextIndentChar"/>
    <w:unhideWhenUsed/>
    <w:rsid w:val="003211E2"/>
    <w:pPr>
      <w:spacing w:after="120"/>
      <w:ind w:left="360"/>
    </w:pPr>
    <w:rPr>
      <w:rFonts w:ascii="Calibri" w:eastAsia="Calibri" w:hAnsi="Calibri"/>
      <w:sz w:val="22"/>
      <w:szCs w:val="22"/>
    </w:rPr>
  </w:style>
  <w:style w:type="character" w:customStyle="1" w:styleId="BodyTextIndentChar">
    <w:name w:val="Body Text Indent Char"/>
    <w:basedOn w:val="DefaultParagraphFont"/>
    <w:link w:val="BodyTextIndent"/>
    <w:rsid w:val="003211E2"/>
    <w:rPr>
      <w:rFonts w:ascii="Calibri" w:eastAsia="Calibri" w:hAnsi="Calibri"/>
      <w:sz w:val="22"/>
      <w:szCs w:val="22"/>
      <w:lang w:eastAsia="en-US"/>
    </w:rPr>
  </w:style>
  <w:style w:type="paragraph" w:styleId="Title">
    <w:name w:val="Title"/>
    <w:basedOn w:val="Normal"/>
    <w:link w:val="TitleChar"/>
    <w:uiPriority w:val="10"/>
    <w:qFormat/>
    <w:rsid w:val="003211E2"/>
    <w:pPr>
      <w:widowControl w:val="0"/>
      <w:autoSpaceDE w:val="0"/>
      <w:autoSpaceDN w:val="0"/>
      <w:adjustRightInd w:val="0"/>
      <w:spacing w:before="240" w:after="60"/>
      <w:jc w:val="center"/>
      <w:outlineLvl w:val="0"/>
    </w:pPr>
    <w:rPr>
      <w:rFonts w:ascii="Arial" w:eastAsia="Times New Roman" w:hAnsi="Arial"/>
      <w:b/>
      <w:bCs/>
      <w:kern w:val="28"/>
      <w:sz w:val="32"/>
      <w:szCs w:val="32"/>
      <w:lang w:val="x-none" w:eastAsia="x-none"/>
    </w:rPr>
  </w:style>
  <w:style w:type="character" w:customStyle="1" w:styleId="TitleChar">
    <w:name w:val="Title Char"/>
    <w:basedOn w:val="DefaultParagraphFont"/>
    <w:link w:val="Title"/>
    <w:uiPriority w:val="10"/>
    <w:rsid w:val="003211E2"/>
    <w:rPr>
      <w:rFonts w:ascii="Arial" w:eastAsia="Times New Roman" w:hAnsi="Arial"/>
      <w:b/>
      <w:bCs/>
      <w:kern w:val="28"/>
      <w:sz w:val="32"/>
      <w:szCs w:val="32"/>
      <w:lang w:val="x-none" w:eastAsia="x-none"/>
    </w:rPr>
  </w:style>
  <w:style w:type="character" w:customStyle="1" w:styleId="Heading2NoPageBreakChar">
    <w:name w:val="Heading 2 No Page Break Char"/>
    <w:link w:val="Heading2NoPageBreak"/>
    <w:locked/>
    <w:rsid w:val="003211E2"/>
    <w:rPr>
      <w:rFonts w:eastAsia="Times New Roman"/>
      <w:b/>
      <w:bCs/>
      <w:iCs/>
      <w:sz w:val="28"/>
      <w:szCs w:val="28"/>
    </w:rPr>
  </w:style>
  <w:style w:type="paragraph" w:customStyle="1" w:styleId="Heading2NoPageBreak">
    <w:name w:val="Heading 2 No Page Break"/>
    <w:basedOn w:val="Heading2"/>
    <w:link w:val="Heading2NoPageBreakChar"/>
    <w:qFormat/>
    <w:rsid w:val="003211E2"/>
    <w:pPr>
      <w:keepLines w:val="0"/>
      <w:spacing w:before="240" w:after="240"/>
    </w:pPr>
    <w:rPr>
      <w:rFonts w:ascii="Times New Roman" w:eastAsia="Times New Roman" w:hAnsi="Times New Roman" w:cs="Times New Roman"/>
      <w:iCs/>
      <w:color w:val="auto"/>
      <w:sz w:val="28"/>
      <w:szCs w:val="28"/>
      <w:lang w:eastAsia="ja-JP"/>
    </w:rPr>
  </w:style>
  <w:style w:type="paragraph" w:styleId="BodyTextIndent3">
    <w:name w:val="Body Text Indent 3"/>
    <w:basedOn w:val="Normal"/>
    <w:link w:val="BodyTextIndent3Char"/>
    <w:semiHidden/>
    <w:rsid w:val="003211E2"/>
    <w:pPr>
      <w:ind w:left="1260"/>
    </w:pPr>
    <w:rPr>
      <w:rFonts w:eastAsia="Times New Roman"/>
      <w:lang w:val="x-none" w:eastAsia="x-none"/>
    </w:rPr>
  </w:style>
  <w:style w:type="character" w:customStyle="1" w:styleId="BodyTextIndent3Char">
    <w:name w:val="Body Text Indent 3 Char"/>
    <w:basedOn w:val="DefaultParagraphFont"/>
    <w:link w:val="BodyTextIndent3"/>
    <w:semiHidden/>
    <w:rsid w:val="003211E2"/>
    <w:rPr>
      <w:rFonts w:eastAsia="Times New Roman"/>
      <w:sz w:val="24"/>
      <w:szCs w:val="24"/>
      <w:lang w:val="x-none" w:eastAsia="x-none"/>
    </w:rPr>
  </w:style>
  <w:style w:type="paragraph" w:styleId="BodyTextIndent2">
    <w:name w:val="Body Text Indent 2"/>
    <w:basedOn w:val="Normal"/>
    <w:link w:val="BodyTextIndent2Char"/>
    <w:semiHidden/>
    <w:rsid w:val="003211E2"/>
    <w:pPr>
      <w:tabs>
        <w:tab w:val="left" w:pos="91"/>
        <w:tab w:val="num" w:pos="1260"/>
      </w:tabs>
      <w:ind w:left="91"/>
    </w:pPr>
    <w:rPr>
      <w:rFonts w:eastAsia="Times New Roman"/>
      <w:b/>
      <w:sz w:val="20"/>
      <w:szCs w:val="20"/>
      <w:lang w:val="x-none" w:eastAsia="x-none"/>
    </w:rPr>
  </w:style>
  <w:style w:type="character" w:customStyle="1" w:styleId="BodyTextIndent2Char">
    <w:name w:val="Body Text Indent 2 Char"/>
    <w:basedOn w:val="DefaultParagraphFont"/>
    <w:link w:val="BodyTextIndent2"/>
    <w:semiHidden/>
    <w:rsid w:val="003211E2"/>
    <w:rPr>
      <w:rFonts w:eastAsia="Times New Roman"/>
      <w:b/>
      <w:lang w:val="x-none" w:eastAsia="x-none"/>
    </w:rPr>
  </w:style>
  <w:style w:type="paragraph" w:customStyle="1" w:styleId="subpara">
    <w:name w:val="subpara"/>
    <w:basedOn w:val="Normal"/>
    <w:rsid w:val="003211E2"/>
    <w:pPr>
      <w:spacing w:before="100" w:beforeAutospacing="1" w:after="100" w:afterAutospacing="1"/>
    </w:pPr>
    <w:rPr>
      <w:rFonts w:eastAsia="Times New Roman"/>
    </w:rPr>
  </w:style>
  <w:style w:type="character" w:customStyle="1" w:styleId="apple-converted-space">
    <w:name w:val="apple-converted-space"/>
    <w:basedOn w:val="DefaultParagraphFont"/>
    <w:rsid w:val="003211E2"/>
  </w:style>
  <w:style w:type="paragraph" w:customStyle="1" w:styleId="clause">
    <w:name w:val="clause"/>
    <w:basedOn w:val="Normal"/>
    <w:rsid w:val="003211E2"/>
    <w:pPr>
      <w:spacing w:before="100" w:beforeAutospacing="1" w:after="100" w:afterAutospacing="1"/>
    </w:pPr>
    <w:rPr>
      <w:rFonts w:eastAsia="Times New Roman"/>
    </w:rPr>
  </w:style>
  <w:style w:type="table" w:customStyle="1" w:styleId="TableGrid1">
    <w:name w:val="Table Grid1"/>
    <w:basedOn w:val="TableNormal"/>
    <w:next w:val="TableGrid"/>
    <w:uiPriority w:val="59"/>
    <w:rsid w:val="003211E2"/>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211E2"/>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3211E2"/>
    <w:pPr>
      <w:spacing w:after="200" w:line="276" w:lineRule="auto"/>
    </w:pPr>
    <w:rPr>
      <w:rFonts w:ascii="Calibri" w:eastAsia="Times New Roman" w:hAnsi="Calibri"/>
      <w:i/>
      <w:iCs/>
      <w:color w:val="000000"/>
      <w:sz w:val="20"/>
      <w:szCs w:val="20"/>
      <w:lang w:val="x-none" w:eastAsia="ja-JP"/>
    </w:rPr>
  </w:style>
  <w:style w:type="character" w:customStyle="1" w:styleId="QuoteChar">
    <w:name w:val="Quote Char"/>
    <w:basedOn w:val="DefaultParagraphFont"/>
    <w:link w:val="Quote"/>
    <w:uiPriority w:val="29"/>
    <w:rsid w:val="003211E2"/>
    <w:rPr>
      <w:rFonts w:ascii="Calibri" w:eastAsia="Times New Roman" w:hAnsi="Calibri"/>
      <w:i/>
      <w:iCs/>
      <w:color w:val="000000"/>
      <w:lang w:val="x-none"/>
    </w:rPr>
  </w:style>
  <w:style w:type="paragraph" w:styleId="NoSpacing">
    <w:name w:val="No Spacing"/>
    <w:link w:val="NoSpacingChar"/>
    <w:uiPriority w:val="1"/>
    <w:qFormat/>
    <w:rsid w:val="003211E2"/>
    <w:rPr>
      <w:rFonts w:ascii="Calibri" w:eastAsia="Times New Roman" w:hAnsi="Calibri"/>
    </w:rPr>
  </w:style>
  <w:style w:type="character" w:customStyle="1" w:styleId="NoSpacingChar">
    <w:name w:val="No Spacing Char"/>
    <w:link w:val="NoSpacing"/>
    <w:uiPriority w:val="1"/>
    <w:rsid w:val="003211E2"/>
    <w:rPr>
      <w:rFonts w:ascii="Calibri" w:eastAsia="Times New Roman" w:hAnsi="Calibri"/>
    </w:rPr>
  </w:style>
  <w:style w:type="paragraph" w:styleId="Subtitle">
    <w:name w:val="Subtitle"/>
    <w:basedOn w:val="Normal"/>
    <w:next w:val="Normal"/>
    <w:link w:val="SubtitleChar"/>
    <w:uiPriority w:val="11"/>
    <w:qFormat/>
    <w:rsid w:val="003211E2"/>
    <w:pPr>
      <w:numPr>
        <w:ilvl w:val="1"/>
      </w:numPr>
      <w:spacing w:after="200" w:line="276" w:lineRule="auto"/>
    </w:pPr>
    <w:rPr>
      <w:rFonts w:ascii="Cambria" w:eastAsia="Times New Roman" w:hAnsi="Cambria"/>
      <w:i/>
      <w:iCs/>
      <w:color w:val="4F81BD"/>
      <w:spacing w:val="15"/>
      <w:lang w:val="x-none" w:eastAsia="ja-JP"/>
    </w:rPr>
  </w:style>
  <w:style w:type="character" w:customStyle="1" w:styleId="SubtitleChar">
    <w:name w:val="Subtitle Char"/>
    <w:basedOn w:val="DefaultParagraphFont"/>
    <w:link w:val="Subtitle"/>
    <w:uiPriority w:val="11"/>
    <w:rsid w:val="003211E2"/>
    <w:rPr>
      <w:rFonts w:ascii="Cambria" w:eastAsia="Times New Roman" w:hAnsi="Cambria"/>
      <w:i/>
      <w:iCs/>
      <w:color w:val="4F81BD"/>
      <w:spacing w:val="15"/>
      <w:sz w:val="24"/>
      <w:szCs w:val="24"/>
      <w:lang w:val="x-none"/>
    </w:rPr>
  </w:style>
  <w:style w:type="character" w:styleId="FollowedHyperlink">
    <w:name w:val="FollowedHyperlink"/>
    <w:uiPriority w:val="99"/>
    <w:semiHidden/>
    <w:unhideWhenUsed/>
    <w:rsid w:val="003211E2"/>
    <w:rPr>
      <w:color w:val="800080"/>
      <w:u w:val="single"/>
    </w:rPr>
  </w:style>
  <w:style w:type="paragraph" w:customStyle="1" w:styleId="BasicParagraph">
    <w:name w:val="Basic Paragraph"/>
    <w:basedOn w:val="Normal"/>
    <w:link w:val="BasicParagraphChar"/>
    <w:qFormat/>
    <w:rsid w:val="003211E2"/>
    <w:pPr>
      <w:tabs>
        <w:tab w:val="left" w:pos="2070"/>
      </w:tabs>
      <w:spacing w:after="200"/>
    </w:pPr>
    <w:rPr>
      <w:rFonts w:ascii="Calibri" w:eastAsia="Times New Roman" w:hAnsi="Calibri"/>
      <w:sz w:val="22"/>
    </w:rPr>
  </w:style>
  <w:style w:type="character" w:customStyle="1" w:styleId="BasicParagraphChar">
    <w:name w:val="Basic Paragraph Char"/>
    <w:link w:val="BasicParagraph"/>
    <w:rsid w:val="003211E2"/>
    <w:rPr>
      <w:rFonts w:ascii="Calibri" w:eastAsia="Times New Roman" w:hAnsi="Calibri"/>
      <w:sz w:val="22"/>
      <w:szCs w:val="24"/>
      <w:lang w:eastAsia="en-US"/>
    </w:rPr>
  </w:style>
  <w:style w:type="paragraph" w:customStyle="1" w:styleId="Body">
    <w:name w:val="Body"/>
    <w:basedOn w:val="Normal"/>
    <w:next w:val="Normal"/>
    <w:link w:val="BodyChar1"/>
    <w:uiPriority w:val="99"/>
    <w:rsid w:val="003211E2"/>
    <w:pPr>
      <w:spacing w:before="60" w:after="120"/>
    </w:pPr>
    <w:rPr>
      <w:rFonts w:ascii="Calibri" w:eastAsia="Times New Roman" w:hAnsi="Calibri"/>
      <w:sz w:val="20"/>
    </w:rPr>
  </w:style>
  <w:style w:type="character" w:customStyle="1" w:styleId="BodyChar1">
    <w:name w:val="Body Char1"/>
    <w:link w:val="Body"/>
    <w:uiPriority w:val="99"/>
    <w:rsid w:val="003211E2"/>
    <w:rPr>
      <w:rFonts w:ascii="Calibri" w:eastAsia="Times New Roman" w:hAnsi="Calibri"/>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rsid w:val="00254778"/>
    <w:pPr>
      <w:keepNext/>
      <w:ind w:left="80"/>
      <w:outlineLvl w:val="0"/>
    </w:pPr>
    <w:rPr>
      <w:rFonts w:eastAsia="Arial Unicode MS"/>
      <w:b/>
      <w:bCs/>
    </w:rPr>
  </w:style>
  <w:style w:type="paragraph" w:styleId="Heading2">
    <w:name w:val="heading 2"/>
    <w:basedOn w:val="Normal"/>
    <w:next w:val="Normal"/>
    <w:link w:val="Heading2Char"/>
    <w:uiPriority w:val="9"/>
    <w:unhideWhenUsed/>
    <w:qFormat/>
    <w:rsid w:val="00A270F3"/>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254778"/>
    <w:pPr>
      <w:keepNext/>
      <w:ind w:left="80"/>
      <w:jc w:val="center"/>
      <w:outlineLvl w:val="2"/>
    </w:pPr>
    <w:rPr>
      <w:rFonts w:eastAsia="Arial Unicode MS"/>
      <w:b/>
      <w:bCs/>
    </w:rPr>
  </w:style>
  <w:style w:type="paragraph" w:styleId="Heading4">
    <w:name w:val="heading 4"/>
    <w:basedOn w:val="Normal"/>
    <w:next w:val="Normal"/>
    <w:link w:val="Heading4Char"/>
    <w:uiPriority w:val="9"/>
    <w:semiHidden/>
    <w:unhideWhenUsed/>
    <w:qFormat/>
    <w:rsid w:val="003211E2"/>
    <w:pPr>
      <w:keepNext/>
      <w:keepLines/>
      <w:spacing w:before="200"/>
      <w:ind w:left="2160"/>
      <w:outlineLvl w:val="3"/>
    </w:pPr>
    <w:rPr>
      <w:rFonts w:ascii="Cambria" w:eastAsia="Times New Roman" w:hAnsi="Cambria"/>
      <w:b/>
      <w:bCs/>
      <w:i/>
      <w:iCs/>
      <w:color w:val="4F81BD"/>
      <w:sz w:val="20"/>
      <w:szCs w:val="20"/>
      <w:lang w:val="x-none" w:eastAsia="x-none"/>
    </w:rPr>
  </w:style>
  <w:style w:type="paragraph" w:styleId="Heading5">
    <w:name w:val="heading 5"/>
    <w:basedOn w:val="Normal"/>
    <w:next w:val="Normal"/>
    <w:link w:val="Heading5Char"/>
    <w:uiPriority w:val="9"/>
    <w:semiHidden/>
    <w:unhideWhenUsed/>
    <w:qFormat/>
    <w:rsid w:val="003211E2"/>
    <w:pPr>
      <w:keepNext/>
      <w:keepLines/>
      <w:spacing w:before="200"/>
      <w:ind w:left="2880"/>
      <w:outlineLvl w:val="4"/>
    </w:pPr>
    <w:rPr>
      <w:rFonts w:ascii="Cambria" w:eastAsia="Times New Roman" w:hAnsi="Cambria"/>
      <w:color w:val="243F60"/>
      <w:sz w:val="20"/>
      <w:szCs w:val="20"/>
      <w:lang w:val="x-none" w:eastAsia="x-none"/>
    </w:rPr>
  </w:style>
  <w:style w:type="paragraph" w:styleId="Heading6">
    <w:name w:val="heading 6"/>
    <w:basedOn w:val="Normal"/>
    <w:next w:val="Normal"/>
    <w:link w:val="Heading6Char"/>
    <w:uiPriority w:val="9"/>
    <w:semiHidden/>
    <w:unhideWhenUsed/>
    <w:qFormat/>
    <w:rsid w:val="003211E2"/>
    <w:pPr>
      <w:keepNext/>
      <w:keepLines/>
      <w:spacing w:before="200"/>
      <w:ind w:left="3600"/>
      <w:outlineLvl w:val="5"/>
    </w:pPr>
    <w:rPr>
      <w:rFonts w:ascii="Cambria" w:eastAsia="Times New Roman" w:hAnsi="Cambria"/>
      <w:i/>
      <w:iCs/>
      <w:color w:val="243F60"/>
      <w:sz w:val="20"/>
      <w:szCs w:val="20"/>
      <w:lang w:val="x-none" w:eastAsia="x-none"/>
    </w:rPr>
  </w:style>
  <w:style w:type="paragraph" w:styleId="Heading7">
    <w:name w:val="heading 7"/>
    <w:basedOn w:val="Normal"/>
    <w:next w:val="Normal"/>
    <w:link w:val="Heading7Char"/>
    <w:uiPriority w:val="9"/>
    <w:semiHidden/>
    <w:unhideWhenUsed/>
    <w:qFormat/>
    <w:rsid w:val="003211E2"/>
    <w:pPr>
      <w:keepNext/>
      <w:keepLines/>
      <w:spacing w:before="200"/>
      <w:ind w:left="4320"/>
      <w:outlineLvl w:val="6"/>
    </w:pPr>
    <w:rPr>
      <w:rFonts w:ascii="Cambria" w:eastAsia="Times New Roman" w:hAnsi="Cambria"/>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211E2"/>
    <w:pPr>
      <w:keepNext/>
      <w:keepLines/>
      <w:spacing w:before="200"/>
      <w:ind w:left="5040"/>
      <w:outlineLvl w:val="7"/>
    </w:pPr>
    <w:rPr>
      <w:rFonts w:ascii="Cambria" w:eastAsia="Times New Roman" w:hAnsi="Cambria"/>
      <w:color w:val="404040"/>
      <w:sz w:val="20"/>
      <w:szCs w:val="20"/>
      <w:lang w:val="x-none" w:eastAsia="x-none"/>
    </w:rPr>
  </w:style>
  <w:style w:type="paragraph" w:styleId="Heading9">
    <w:name w:val="heading 9"/>
    <w:basedOn w:val="Normal"/>
    <w:next w:val="Normal"/>
    <w:link w:val="Heading9Char"/>
    <w:uiPriority w:val="9"/>
    <w:semiHidden/>
    <w:unhideWhenUsed/>
    <w:qFormat/>
    <w:rsid w:val="003211E2"/>
    <w:pPr>
      <w:keepNext/>
      <w:keepLines/>
      <w:spacing w:before="200"/>
      <w:ind w:left="5760"/>
      <w:outlineLvl w:val="8"/>
    </w:pPr>
    <w:rPr>
      <w:rFonts w:ascii="Cambria" w:eastAsia="Times New Roman" w:hAnsi="Cambria"/>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4559"/>
    <w:pPr>
      <w:tabs>
        <w:tab w:val="center" w:pos="4320"/>
        <w:tab w:val="right" w:pos="8640"/>
      </w:tabs>
    </w:pPr>
  </w:style>
  <w:style w:type="character" w:customStyle="1" w:styleId="HeaderChar">
    <w:name w:val="Header Char"/>
    <w:basedOn w:val="DefaultParagraphFont"/>
    <w:link w:val="Header"/>
    <w:uiPriority w:val="99"/>
    <w:rsid w:val="00884559"/>
    <w:rPr>
      <w:sz w:val="24"/>
      <w:szCs w:val="24"/>
      <w:lang w:eastAsia="en-US"/>
    </w:rPr>
  </w:style>
  <w:style w:type="paragraph" w:styleId="Footer">
    <w:name w:val="footer"/>
    <w:basedOn w:val="Normal"/>
    <w:link w:val="FooterChar"/>
    <w:uiPriority w:val="99"/>
    <w:unhideWhenUsed/>
    <w:rsid w:val="00884559"/>
    <w:pPr>
      <w:tabs>
        <w:tab w:val="center" w:pos="4320"/>
        <w:tab w:val="right" w:pos="8640"/>
      </w:tabs>
    </w:pPr>
  </w:style>
  <w:style w:type="character" w:customStyle="1" w:styleId="FooterChar">
    <w:name w:val="Footer Char"/>
    <w:basedOn w:val="DefaultParagraphFont"/>
    <w:link w:val="Footer"/>
    <w:uiPriority w:val="99"/>
    <w:rsid w:val="00884559"/>
    <w:rPr>
      <w:sz w:val="24"/>
      <w:szCs w:val="24"/>
      <w:lang w:eastAsia="en-US"/>
    </w:rPr>
  </w:style>
  <w:style w:type="character" w:styleId="PageNumber">
    <w:name w:val="page number"/>
    <w:basedOn w:val="DefaultParagraphFont"/>
    <w:uiPriority w:val="99"/>
    <w:semiHidden/>
    <w:unhideWhenUsed/>
    <w:rsid w:val="00884559"/>
  </w:style>
  <w:style w:type="paragraph" w:styleId="ListParagraph">
    <w:name w:val="List Paragraph"/>
    <w:basedOn w:val="Normal"/>
    <w:uiPriority w:val="34"/>
    <w:qFormat/>
    <w:rsid w:val="00884559"/>
    <w:pPr>
      <w:ind w:left="720"/>
      <w:contextualSpacing/>
    </w:pPr>
  </w:style>
  <w:style w:type="paragraph" w:styleId="PlainText">
    <w:name w:val="Plain Text"/>
    <w:basedOn w:val="Normal"/>
    <w:link w:val="PlainTextChar"/>
    <w:uiPriority w:val="99"/>
    <w:unhideWhenUsed/>
    <w:rsid w:val="00884559"/>
    <w:rPr>
      <w:rFonts w:ascii="Calibri" w:eastAsia="Calibri" w:hAnsi="Calibri"/>
      <w:sz w:val="20"/>
      <w:szCs w:val="21"/>
      <w:lang w:val="x-none" w:eastAsia="x-none"/>
    </w:rPr>
  </w:style>
  <w:style w:type="character" w:customStyle="1" w:styleId="PlainTextChar">
    <w:name w:val="Plain Text Char"/>
    <w:basedOn w:val="DefaultParagraphFont"/>
    <w:link w:val="PlainText"/>
    <w:uiPriority w:val="99"/>
    <w:rsid w:val="00884559"/>
    <w:rPr>
      <w:rFonts w:ascii="Calibri" w:eastAsia="Calibri" w:hAnsi="Calibri"/>
      <w:szCs w:val="21"/>
      <w:lang w:val="x-none" w:eastAsia="x-none"/>
    </w:rPr>
  </w:style>
  <w:style w:type="table" w:styleId="TableGrid">
    <w:name w:val="Table Grid"/>
    <w:basedOn w:val="TableNormal"/>
    <w:uiPriority w:val="59"/>
    <w:rsid w:val="008845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11FDD"/>
    <w:rPr>
      <w:b/>
      <w:bCs/>
    </w:rPr>
  </w:style>
  <w:style w:type="paragraph" w:customStyle="1" w:styleId="Default">
    <w:name w:val="Default"/>
    <w:rsid w:val="00F11FDD"/>
    <w:pPr>
      <w:autoSpaceDE w:val="0"/>
      <w:autoSpaceDN w:val="0"/>
      <w:adjustRightInd w:val="0"/>
    </w:pPr>
    <w:rPr>
      <w:rFonts w:eastAsiaTheme="minorHAnsi"/>
      <w:color w:val="000000"/>
      <w:sz w:val="24"/>
      <w:szCs w:val="24"/>
      <w:lang w:eastAsia="en-US"/>
    </w:rPr>
  </w:style>
  <w:style w:type="paragraph" w:customStyle="1" w:styleId="CM12">
    <w:name w:val="CM12"/>
    <w:basedOn w:val="Default"/>
    <w:next w:val="Default"/>
    <w:uiPriority w:val="99"/>
    <w:rsid w:val="00F11FDD"/>
    <w:pPr>
      <w:spacing w:line="413" w:lineRule="atLeast"/>
    </w:pPr>
    <w:rPr>
      <w:color w:val="auto"/>
    </w:rPr>
  </w:style>
  <w:style w:type="paragraph" w:styleId="NormalWeb">
    <w:name w:val="Normal (Web)"/>
    <w:basedOn w:val="Normal"/>
    <w:uiPriority w:val="99"/>
    <w:unhideWhenUsed/>
    <w:rsid w:val="00F11FDD"/>
    <w:pPr>
      <w:spacing w:after="300"/>
    </w:pPr>
    <w:rPr>
      <w:rFonts w:eastAsia="Times New Roman"/>
      <w:sz w:val="23"/>
      <w:szCs w:val="23"/>
    </w:rPr>
  </w:style>
  <w:style w:type="paragraph" w:customStyle="1" w:styleId="ColorfulList-Accent11">
    <w:name w:val="Colorful List - Accent 11"/>
    <w:basedOn w:val="Normal"/>
    <w:uiPriority w:val="34"/>
    <w:qFormat/>
    <w:rsid w:val="00374BA6"/>
    <w:pPr>
      <w:ind w:left="720"/>
      <w:contextualSpacing/>
    </w:pPr>
    <w:rPr>
      <w:rFonts w:eastAsia="MS Mincho"/>
    </w:rPr>
  </w:style>
  <w:style w:type="paragraph" w:styleId="BodyText">
    <w:name w:val="Body Text"/>
    <w:aliases w:val="Body Text Char Char"/>
    <w:basedOn w:val="Normal"/>
    <w:link w:val="BodyTextChar"/>
    <w:qFormat/>
    <w:rsid w:val="00254535"/>
    <w:rPr>
      <w:rFonts w:eastAsia="Times New Roman"/>
      <w:color w:val="0000FF"/>
      <w:sz w:val="20"/>
      <w:szCs w:val="20"/>
    </w:rPr>
  </w:style>
  <w:style w:type="character" w:customStyle="1" w:styleId="BodyTextChar">
    <w:name w:val="Body Text Char"/>
    <w:aliases w:val="Body Text Char Char Char"/>
    <w:basedOn w:val="DefaultParagraphFont"/>
    <w:link w:val="BodyText"/>
    <w:rsid w:val="00254535"/>
    <w:rPr>
      <w:rFonts w:eastAsia="Times New Roman"/>
      <w:color w:val="0000FF"/>
      <w:lang w:eastAsia="en-US"/>
    </w:rPr>
  </w:style>
  <w:style w:type="character" w:styleId="FootnoteReference">
    <w:name w:val="footnote reference"/>
    <w:uiPriority w:val="99"/>
    <w:semiHidden/>
    <w:unhideWhenUsed/>
    <w:rsid w:val="00D75093"/>
    <w:rPr>
      <w:vertAlign w:val="superscript"/>
    </w:rPr>
  </w:style>
  <w:style w:type="paragraph" w:styleId="FootnoteText">
    <w:name w:val="footnote text"/>
    <w:basedOn w:val="Normal"/>
    <w:link w:val="FootnoteTextChar"/>
    <w:uiPriority w:val="99"/>
    <w:semiHidden/>
    <w:unhideWhenUsed/>
    <w:rsid w:val="000962B9"/>
    <w:rPr>
      <w:rFonts w:ascii="Calibri" w:eastAsia="Calibri" w:hAnsi="Calibri"/>
      <w:sz w:val="20"/>
      <w:szCs w:val="20"/>
      <w:lang w:val="x-none" w:eastAsia="x-none"/>
    </w:rPr>
  </w:style>
  <w:style w:type="character" w:customStyle="1" w:styleId="FootnoteTextChar">
    <w:name w:val="Footnote Text Char"/>
    <w:basedOn w:val="DefaultParagraphFont"/>
    <w:link w:val="FootnoteText"/>
    <w:uiPriority w:val="99"/>
    <w:semiHidden/>
    <w:rsid w:val="000962B9"/>
    <w:rPr>
      <w:rFonts w:ascii="Calibri" w:eastAsia="Calibri" w:hAnsi="Calibri"/>
      <w:lang w:val="x-none" w:eastAsia="x-none"/>
    </w:rPr>
  </w:style>
  <w:style w:type="paragraph" w:customStyle="1" w:styleId="CM26">
    <w:name w:val="CM26"/>
    <w:basedOn w:val="Default"/>
    <w:next w:val="Default"/>
    <w:uiPriority w:val="99"/>
    <w:rsid w:val="000962B9"/>
    <w:pPr>
      <w:spacing w:line="416" w:lineRule="atLeast"/>
    </w:pPr>
    <w:rPr>
      <w:color w:val="auto"/>
    </w:rPr>
  </w:style>
  <w:style w:type="character" w:styleId="Hyperlink">
    <w:name w:val="Hyperlink"/>
    <w:uiPriority w:val="99"/>
    <w:semiHidden/>
    <w:rsid w:val="003A182D"/>
    <w:rPr>
      <w:color w:val="0000FF"/>
      <w:u w:val="single"/>
    </w:rPr>
  </w:style>
  <w:style w:type="paragraph" w:styleId="BodyText2">
    <w:name w:val="Body Text 2"/>
    <w:basedOn w:val="Normal"/>
    <w:link w:val="BodyText2Char"/>
    <w:unhideWhenUsed/>
    <w:rsid w:val="00D26393"/>
    <w:pPr>
      <w:spacing w:after="120" w:line="480" w:lineRule="auto"/>
    </w:pPr>
  </w:style>
  <w:style w:type="character" w:customStyle="1" w:styleId="BodyText2Char">
    <w:name w:val="Body Text 2 Char"/>
    <w:basedOn w:val="DefaultParagraphFont"/>
    <w:link w:val="BodyText2"/>
    <w:rsid w:val="00D26393"/>
    <w:rPr>
      <w:sz w:val="24"/>
      <w:szCs w:val="24"/>
      <w:lang w:eastAsia="en-US"/>
    </w:rPr>
  </w:style>
  <w:style w:type="paragraph" w:customStyle="1" w:styleId="TableParagraph">
    <w:name w:val="Table Paragraph"/>
    <w:basedOn w:val="Normal"/>
    <w:uiPriority w:val="1"/>
    <w:qFormat/>
    <w:rsid w:val="00DC3C24"/>
    <w:pPr>
      <w:widowControl w:val="0"/>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254778"/>
    <w:rPr>
      <w:rFonts w:eastAsia="Arial Unicode MS"/>
      <w:b/>
      <w:bCs/>
      <w:sz w:val="24"/>
      <w:szCs w:val="24"/>
      <w:lang w:eastAsia="en-US"/>
    </w:rPr>
  </w:style>
  <w:style w:type="character" w:customStyle="1" w:styleId="Heading3Char">
    <w:name w:val="Heading 3 Char"/>
    <w:basedOn w:val="DefaultParagraphFont"/>
    <w:link w:val="Heading3"/>
    <w:uiPriority w:val="9"/>
    <w:rsid w:val="00254778"/>
    <w:rPr>
      <w:rFonts w:eastAsia="Arial Unicode MS"/>
      <w:b/>
      <w:bCs/>
      <w:sz w:val="24"/>
      <w:szCs w:val="24"/>
      <w:lang w:eastAsia="en-US"/>
    </w:rPr>
  </w:style>
  <w:style w:type="character" w:customStyle="1" w:styleId="Heading2Char">
    <w:name w:val="Heading 2 Char"/>
    <w:basedOn w:val="DefaultParagraphFont"/>
    <w:link w:val="Heading2"/>
    <w:uiPriority w:val="9"/>
    <w:rsid w:val="00A270F3"/>
    <w:rPr>
      <w:rFonts w:asciiTheme="majorHAnsi" w:eastAsiaTheme="majorEastAsia" w:hAnsiTheme="majorHAnsi" w:cstheme="majorBidi"/>
      <w:b/>
      <w:bCs/>
      <w:color w:val="4F81BD" w:themeColor="accent1"/>
      <w:sz w:val="26"/>
      <w:szCs w:val="26"/>
      <w:lang w:eastAsia="en-US"/>
    </w:rPr>
  </w:style>
  <w:style w:type="table" w:styleId="MediumShading1-Accent1">
    <w:name w:val="Medium Shading 1 Accent 1"/>
    <w:basedOn w:val="TableNormal"/>
    <w:uiPriority w:val="63"/>
    <w:rsid w:val="00924913"/>
    <w:rPr>
      <w:rFonts w:asciiTheme="minorHAnsi" w:eastAsiaTheme="minorHAnsi" w:hAnsiTheme="minorHAnsi" w:cstheme="minorBidi"/>
      <w:sz w:val="22"/>
      <w:szCs w:val="22"/>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Heading4Char">
    <w:name w:val="Heading 4 Char"/>
    <w:basedOn w:val="DefaultParagraphFont"/>
    <w:link w:val="Heading4"/>
    <w:uiPriority w:val="9"/>
    <w:semiHidden/>
    <w:rsid w:val="003211E2"/>
    <w:rPr>
      <w:rFonts w:ascii="Cambria" w:eastAsia="Times New Roman" w:hAnsi="Cambria"/>
      <w:b/>
      <w:bCs/>
      <w:i/>
      <w:iCs/>
      <w:color w:val="4F81BD"/>
      <w:lang w:val="x-none" w:eastAsia="x-none"/>
    </w:rPr>
  </w:style>
  <w:style w:type="character" w:customStyle="1" w:styleId="Heading5Char">
    <w:name w:val="Heading 5 Char"/>
    <w:basedOn w:val="DefaultParagraphFont"/>
    <w:link w:val="Heading5"/>
    <w:uiPriority w:val="9"/>
    <w:semiHidden/>
    <w:rsid w:val="003211E2"/>
    <w:rPr>
      <w:rFonts w:ascii="Cambria" w:eastAsia="Times New Roman" w:hAnsi="Cambria"/>
      <w:color w:val="243F60"/>
      <w:lang w:val="x-none" w:eastAsia="x-none"/>
    </w:rPr>
  </w:style>
  <w:style w:type="character" w:customStyle="1" w:styleId="Heading6Char">
    <w:name w:val="Heading 6 Char"/>
    <w:basedOn w:val="DefaultParagraphFont"/>
    <w:link w:val="Heading6"/>
    <w:uiPriority w:val="9"/>
    <w:semiHidden/>
    <w:rsid w:val="003211E2"/>
    <w:rPr>
      <w:rFonts w:ascii="Cambria" w:eastAsia="Times New Roman" w:hAnsi="Cambria"/>
      <w:i/>
      <w:iCs/>
      <w:color w:val="243F60"/>
      <w:lang w:val="x-none" w:eastAsia="x-none"/>
    </w:rPr>
  </w:style>
  <w:style w:type="character" w:customStyle="1" w:styleId="Heading7Char">
    <w:name w:val="Heading 7 Char"/>
    <w:basedOn w:val="DefaultParagraphFont"/>
    <w:link w:val="Heading7"/>
    <w:uiPriority w:val="9"/>
    <w:semiHidden/>
    <w:rsid w:val="003211E2"/>
    <w:rPr>
      <w:rFonts w:ascii="Cambria" w:eastAsia="Times New Roman" w:hAnsi="Cambria"/>
      <w:i/>
      <w:iCs/>
      <w:color w:val="404040"/>
      <w:lang w:val="x-none" w:eastAsia="x-none"/>
    </w:rPr>
  </w:style>
  <w:style w:type="character" w:customStyle="1" w:styleId="Heading8Char">
    <w:name w:val="Heading 8 Char"/>
    <w:basedOn w:val="DefaultParagraphFont"/>
    <w:link w:val="Heading8"/>
    <w:uiPriority w:val="9"/>
    <w:semiHidden/>
    <w:rsid w:val="003211E2"/>
    <w:rPr>
      <w:rFonts w:ascii="Cambria" w:eastAsia="Times New Roman" w:hAnsi="Cambria"/>
      <w:color w:val="404040"/>
      <w:lang w:val="x-none" w:eastAsia="x-none"/>
    </w:rPr>
  </w:style>
  <w:style w:type="character" w:customStyle="1" w:styleId="Heading9Char">
    <w:name w:val="Heading 9 Char"/>
    <w:basedOn w:val="DefaultParagraphFont"/>
    <w:link w:val="Heading9"/>
    <w:uiPriority w:val="9"/>
    <w:semiHidden/>
    <w:rsid w:val="003211E2"/>
    <w:rPr>
      <w:rFonts w:ascii="Cambria" w:eastAsia="Times New Roman" w:hAnsi="Cambria"/>
      <w:i/>
      <w:iCs/>
      <w:color w:val="404040"/>
      <w:lang w:val="x-none" w:eastAsia="x-none"/>
    </w:rPr>
  </w:style>
  <w:style w:type="character" w:styleId="CommentReference">
    <w:name w:val="annotation reference"/>
    <w:uiPriority w:val="99"/>
    <w:semiHidden/>
    <w:unhideWhenUsed/>
    <w:rsid w:val="003211E2"/>
    <w:rPr>
      <w:sz w:val="16"/>
      <w:szCs w:val="16"/>
    </w:rPr>
  </w:style>
  <w:style w:type="paragraph" w:styleId="CommentText">
    <w:name w:val="annotation text"/>
    <w:basedOn w:val="Normal"/>
    <w:link w:val="CommentTextChar"/>
    <w:uiPriority w:val="99"/>
    <w:unhideWhenUsed/>
    <w:rsid w:val="003211E2"/>
    <w:rPr>
      <w:rFonts w:ascii="Calibri" w:eastAsia="Calibri" w:hAnsi="Calibri"/>
      <w:sz w:val="20"/>
      <w:szCs w:val="20"/>
      <w:lang w:val="x-none" w:eastAsia="x-none"/>
    </w:rPr>
  </w:style>
  <w:style w:type="character" w:customStyle="1" w:styleId="CommentTextChar">
    <w:name w:val="Comment Text Char"/>
    <w:basedOn w:val="DefaultParagraphFont"/>
    <w:link w:val="CommentText"/>
    <w:uiPriority w:val="99"/>
    <w:rsid w:val="003211E2"/>
    <w:rPr>
      <w:rFonts w:ascii="Calibri" w:eastAsia="Calibri" w:hAnsi="Calibri"/>
      <w:lang w:val="x-none" w:eastAsia="x-none"/>
    </w:rPr>
  </w:style>
  <w:style w:type="paragraph" w:styleId="BalloonText">
    <w:name w:val="Balloon Text"/>
    <w:basedOn w:val="Normal"/>
    <w:link w:val="BalloonTextChar"/>
    <w:uiPriority w:val="99"/>
    <w:semiHidden/>
    <w:unhideWhenUsed/>
    <w:rsid w:val="003211E2"/>
    <w:rPr>
      <w:rFonts w:ascii="Tahoma" w:eastAsia="Calibri" w:hAnsi="Tahoma"/>
      <w:sz w:val="16"/>
      <w:szCs w:val="16"/>
      <w:lang w:val="x-none" w:eastAsia="x-none"/>
    </w:rPr>
  </w:style>
  <w:style w:type="character" w:customStyle="1" w:styleId="BalloonTextChar">
    <w:name w:val="Balloon Text Char"/>
    <w:basedOn w:val="DefaultParagraphFont"/>
    <w:link w:val="BalloonText"/>
    <w:uiPriority w:val="99"/>
    <w:semiHidden/>
    <w:rsid w:val="003211E2"/>
    <w:rPr>
      <w:rFonts w:ascii="Tahoma" w:eastAsia="Calibri" w:hAnsi="Tahoma"/>
      <w:sz w:val="16"/>
      <w:szCs w:val="16"/>
      <w:lang w:val="x-none" w:eastAsia="x-none"/>
    </w:rPr>
  </w:style>
  <w:style w:type="paragraph" w:styleId="CommentSubject">
    <w:name w:val="annotation subject"/>
    <w:basedOn w:val="CommentText"/>
    <w:next w:val="CommentText"/>
    <w:link w:val="CommentSubjectChar"/>
    <w:uiPriority w:val="99"/>
    <w:semiHidden/>
    <w:unhideWhenUsed/>
    <w:rsid w:val="003211E2"/>
    <w:rPr>
      <w:b/>
      <w:bCs/>
    </w:rPr>
  </w:style>
  <w:style w:type="character" w:customStyle="1" w:styleId="CommentSubjectChar">
    <w:name w:val="Comment Subject Char"/>
    <w:basedOn w:val="CommentTextChar"/>
    <w:link w:val="CommentSubject"/>
    <w:uiPriority w:val="99"/>
    <w:semiHidden/>
    <w:rsid w:val="003211E2"/>
    <w:rPr>
      <w:rFonts w:ascii="Calibri" w:eastAsia="Calibri" w:hAnsi="Calibri"/>
      <w:b/>
      <w:bCs/>
      <w:lang w:val="x-none" w:eastAsia="x-none"/>
    </w:rPr>
  </w:style>
  <w:style w:type="paragraph" w:styleId="EndnoteText">
    <w:name w:val="endnote text"/>
    <w:basedOn w:val="Normal"/>
    <w:link w:val="EndnoteTextChar"/>
    <w:uiPriority w:val="99"/>
    <w:semiHidden/>
    <w:unhideWhenUsed/>
    <w:rsid w:val="003211E2"/>
    <w:rPr>
      <w:rFonts w:ascii="Calibri" w:eastAsia="Calibri" w:hAnsi="Calibri"/>
      <w:sz w:val="20"/>
      <w:szCs w:val="20"/>
      <w:lang w:val="x-none" w:eastAsia="x-none"/>
    </w:rPr>
  </w:style>
  <w:style w:type="character" w:customStyle="1" w:styleId="EndnoteTextChar">
    <w:name w:val="Endnote Text Char"/>
    <w:basedOn w:val="DefaultParagraphFont"/>
    <w:link w:val="EndnoteText"/>
    <w:uiPriority w:val="99"/>
    <w:semiHidden/>
    <w:rsid w:val="003211E2"/>
    <w:rPr>
      <w:rFonts w:ascii="Calibri" w:eastAsia="Calibri" w:hAnsi="Calibri"/>
      <w:lang w:val="x-none" w:eastAsia="x-none"/>
    </w:rPr>
  </w:style>
  <w:style w:type="character" w:styleId="EndnoteReference">
    <w:name w:val="endnote reference"/>
    <w:uiPriority w:val="99"/>
    <w:semiHidden/>
    <w:unhideWhenUsed/>
    <w:rsid w:val="003211E2"/>
    <w:rPr>
      <w:vertAlign w:val="superscript"/>
    </w:rPr>
  </w:style>
  <w:style w:type="numbering" w:customStyle="1" w:styleId="Style1">
    <w:name w:val="Style1"/>
    <w:uiPriority w:val="99"/>
    <w:rsid w:val="003211E2"/>
    <w:pPr>
      <w:numPr>
        <w:numId w:val="54"/>
      </w:numPr>
    </w:pPr>
  </w:style>
  <w:style w:type="paragraph" w:styleId="Revision">
    <w:name w:val="Revision"/>
    <w:hidden/>
    <w:uiPriority w:val="99"/>
    <w:semiHidden/>
    <w:rsid w:val="003211E2"/>
    <w:rPr>
      <w:rFonts w:ascii="Calibri" w:eastAsia="Calibri" w:hAnsi="Calibri"/>
      <w:sz w:val="22"/>
      <w:szCs w:val="22"/>
      <w:lang w:eastAsia="en-US"/>
    </w:rPr>
  </w:style>
  <w:style w:type="paragraph" w:styleId="BodyTextIndent">
    <w:name w:val="Body Text Indent"/>
    <w:basedOn w:val="Normal"/>
    <w:link w:val="BodyTextIndentChar"/>
    <w:unhideWhenUsed/>
    <w:rsid w:val="003211E2"/>
    <w:pPr>
      <w:spacing w:after="120"/>
      <w:ind w:left="360"/>
    </w:pPr>
    <w:rPr>
      <w:rFonts w:ascii="Calibri" w:eastAsia="Calibri" w:hAnsi="Calibri"/>
      <w:sz w:val="22"/>
      <w:szCs w:val="22"/>
    </w:rPr>
  </w:style>
  <w:style w:type="character" w:customStyle="1" w:styleId="BodyTextIndentChar">
    <w:name w:val="Body Text Indent Char"/>
    <w:basedOn w:val="DefaultParagraphFont"/>
    <w:link w:val="BodyTextIndent"/>
    <w:rsid w:val="003211E2"/>
    <w:rPr>
      <w:rFonts w:ascii="Calibri" w:eastAsia="Calibri" w:hAnsi="Calibri"/>
      <w:sz w:val="22"/>
      <w:szCs w:val="22"/>
      <w:lang w:eastAsia="en-US"/>
    </w:rPr>
  </w:style>
  <w:style w:type="paragraph" w:styleId="Title">
    <w:name w:val="Title"/>
    <w:basedOn w:val="Normal"/>
    <w:link w:val="TitleChar"/>
    <w:uiPriority w:val="10"/>
    <w:qFormat/>
    <w:rsid w:val="003211E2"/>
    <w:pPr>
      <w:widowControl w:val="0"/>
      <w:autoSpaceDE w:val="0"/>
      <w:autoSpaceDN w:val="0"/>
      <w:adjustRightInd w:val="0"/>
      <w:spacing w:before="240" w:after="60"/>
      <w:jc w:val="center"/>
      <w:outlineLvl w:val="0"/>
    </w:pPr>
    <w:rPr>
      <w:rFonts w:ascii="Arial" w:eastAsia="Times New Roman" w:hAnsi="Arial"/>
      <w:b/>
      <w:bCs/>
      <w:kern w:val="28"/>
      <w:sz w:val="32"/>
      <w:szCs w:val="32"/>
      <w:lang w:val="x-none" w:eastAsia="x-none"/>
    </w:rPr>
  </w:style>
  <w:style w:type="character" w:customStyle="1" w:styleId="TitleChar">
    <w:name w:val="Title Char"/>
    <w:basedOn w:val="DefaultParagraphFont"/>
    <w:link w:val="Title"/>
    <w:uiPriority w:val="10"/>
    <w:rsid w:val="003211E2"/>
    <w:rPr>
      <w:rFonts w:ascii="Arial" w:eastAsia="Times New Roman" w:hAnsi="Arial"/>
      <w:b/>
      <w:bCs/>
      <w:kern w:val="28"/>
      <w:sz w:val="32"/>
      <w:szCs w:val="32"/>
      <w:lang w:val="x-none" w:eastAsia="x-none"/>
    </w:rPr>
  </w:style>
  <w:style w:type="character" w:customStyle="1" w:styleId="Heading2NoPageBreakChar">
    <w:name w:val="Heading 2 No Page Break Char"/>
    <w:link w:val="Heading2NoPageBreak"/>
    <w:locked/>
    <w:rsid w:val="003211E2"/>
    <w:rPr>
      <w:rFonts w:eastAsia="Times New Roman"/>
      <w:b/>
      <w:bCs/>
      <w:iCs/>
      <w:sz w:val="28"/>
      <w:szCs w:val="28"/>
    </w:rPr>
  </w:style>
  <w:style w:type="paragraph" w:customStyle="1" w:styleId="Heading2NoPageBreak">
    <w:name w:val="Heading 2 No Page Break"/>
    <w:basedOn w:val="Heading2"/>
    <w:link w:val="Heading2NoPageBreakChar"/>
    <w:qFormat/>
    <w:rsid w:val="003211E2"/>
    <w:pPr>
      <w:keepLines w:val="0"/>
      <w:spacing w:before="240" w:after="240"/>
    </w:pPr>
    <w:rPr>
      <w:rFonts w:ascii="Times New Roman" w:eastAsia="Times New Roman" w:hAnsi="Times New Roman" w:cs="Times New Roman"/>
      <w:iCs/>
      <w:color w:val="auto"/>
      <w:sz w:val="28"/>
      <w:szCs w:val="28"/>
      <w:lang w:eastAsia="ja-JP"/>
    </w:rPr>
  </w:style>
  <w:style w:type="paragraph" w:styleId="BodyTextIndent3">
    <w:name w:val="Body Text Indent 3"/>
    <w:basedOn w:val="Normal"/>
    <w:link w:val="BodyTextIndent3Char"/>
    <w:semiHidden/>
    <w:rsid w:val="003211E2"/>
    <w:pPr>
      <w:ind w:left="1260"/>
    </w:pPr>
    <w:rPr>
      <w:rFonts w:eastAsia="Times New Roman"/>
      <w:lang w:val="x-none" w:eastAsia="x-none"/>
    </w:rPr>
  </w:style>
  <w:style w:type="character" w:customStyle="1" w:styleId="BodyTextIndent3Char">
    <w:name w:val="Body Text Indent 3 Char"/>
    <w:basedOn w:val="DefaultParagraphFont"/>
    <w:link w:val="BodyTextIndent3"/>
    <w:semiHidden/>
    <w:rsid w:val="003211E2"/>
    <w:rPr>
      <w:rFonts w:eastAsia="Times New Roman"/>
      <w:sz w:val="24"/>
      <w:szCs w:val="24"/>
      <w:lang w:val="x-none" w:eastAsia="x-none"/>
    </w:rPr>
  </w:style>
  <w:style w:type="paragraph" w:styleId="BodyTextIndent2">
    <w:name w:val="Body Text Indent 2"/>
    <w:basedOn w:val="Normal"/>
    <w:link w:val="BodyTextIndent2Char"/>
    <w:semiHidden/>
    <w:rsid w:val="003211E2"/>
    <w:pPr>
      <w:tabs>
        <w:tab w:val="left" w:pos="91"/>
        <w:tab w:val="num" w:pos="1260"/>
      </w:tabs>
      <w:ind w:left="91"/>
    </w:pPr>
    <w:rPr>
      <w:rFonts w:eastAsia="Times New Roman"/>
      <w:b/>
      <w:sz w:val="20"/>
      <w:szCs w:val="20"/>
      <w:lang w:val="x-none" w:eastAsia="x-none"/>
    </w:rPr>
  </w:style>
  <w:style w:type="character" w:customStyle="1" w:styleId="BodyTextIndent2Char">
    <w:name w:val="Body Text Indent 2 Char"/>
    <w:basedOn w:val="DefaultParagraphFont"/>
    <w:link w:val="BodyTextIndent2"/>
    <w:semiHidden/>
    <w:rsid w:val="003211E2"/>
    <w:rPr>
      <w:rFonts w:eastAsia="Times New Roman"/>
      <w:b/>
      <w:lang w:val="x-none" w:eastAsia="x-none"/>
    </w:rPr>
  </w:style>
  <w:style w:type="paragraph" w:customStyle="1" w:styleId="subpara">
    <w:name w:val="subpara"/>
    <w:basedOn w:val="Normal"/>
    <w:rsid w:val="003211E2"/>
    <w:pPr>
      <w:spacing w:before="100" w:beforeAutospacing="1" w:after="100" w:afterAutospacing="1"/>
    </w:pPr>
    <w:rPr>
      <w:rFonts w:eastAsia="Times New Roman"/>
    </w:rPr>
  </w:style>
  <w:style w:type="character" w:customStyle="1" w:styleId="apple-converted-space">
    <w:name w:val="apple-converted-space"/>
    <w:basedOn w:val="DefaultParagraphFont"/>
    <w:rsid w:val="003211E2"/>
  </w:style>
  <w:style w:type="paragraph" w:customStyle="1" w:styleId="clause">
    <w:name w:val="clause"/>
    <w:basedOn w:val="Normal"/>
    <w:rsid w:val="003211E2"/>
    <w:pPr>
      <w:spacing w:before="100" w:beforeAutospacing="1" w:after="100" w:afterAutospacing="1"/>
    </w:pPr>
    <w:rPr>
      <w:rFonts w:eastAsia="Times New Roman"/>
    </w:rPr>
  </w:style>
  <w:style w:type="table" w:customStyle="1" w:styleId="TableGrid1">
    <w:name w:val="Table Grid1"/>
    <w:basedOn w:val="TableNormal"/>
    <w:next w:val="TableGrid"/>
    <w:uiPriority w:val="59"/>
    <w:rsid w:val="003211E2"/>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3211E2"/>
    <w:rPr>
      <w:rFonts w:ascii="Calibri" w:eastAsia="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3211E2"/>
    <w:pPr>
      <w:spacing w:after="200" w:line="276" w:lineRule="auto"/>
    </w:pPr>
    <w:rPr>
      <w:rFonts w:ascii="Calibri" w:eastAsia="Times New Roman" w:hAnsi="Calibri"/>
      <w:i/>
      <w:iCs/>
      <w:color w:val="000000"/>
      <w:sz w:val="20"/>
      <w:szCs w:val="20"/>
      <w:lang w:val="x-none" w:eastAsia="ja-JP"/>
    </w:rPr>
  </w:style>
  <w:style w:type="character" w:customStyle="1" w:styleId="QuoteChar">
    <w:name w:val="Quote Char"/>
    <w:basedOn w:val="DefaultParagraphFont"/>
    <w:link w:val="Quote"/>
    <w:uiPriority w:val="29"/>
    <w:rsid w:val="003211E2"/>
    <w:rPr>
      <w:rFonts w:ascii="Calibri" w:eastAsia="Times New Roman" w:hAnsi="Calibri"/>
      <w:i/>
      <w:iCs/>
      <w:color w:val="000000"/>
      <w:lang w:val="x-none"/>
    </w:rPr>
  </w:style>
  <w:style w:type="paragraph" w:styleId="NoSpacing">
    <w:name w:val="No Spacing"/>
    <w:link w:val="NoSpacingChar"/>
    <w:uiPriority w:val="1"/>
    <w:qFormat/>
    <w:rsid w:val="003211E2"/>
    <w:rPr>
      <w:rFonts w:ascii="Calibri" w:eastAsia="Times New Roman" w:hAnsi="Calibri"/>
    </w:rPr>
  </w:style>
  <w:style w:type="character" w:customStyle="1" w:styleId="NoSpacingChar">
    <w:name w:val="No Spacing Char"/>
    <w:link w:val="NoSpacing"/>
    <w:uiPriority w:val="1"/>
    <w:rsid w:val="003211E2"/>
    <w:rPr>
      <w:rFonts w:ascii="Calibri" w:eastAsia="Times New Roman" w:hAnsi="Calibri"/>
    </w:rPr>
  </w:style>
  <w:style w:type="paragraph" w:styleId="Subtitle">
    <w:name w:val="Subtitle"/>
    <w:basedOn w:val="Normal"/>
    <w:next w:val="Normal"/>
    <w:link w:val="SubtitleChar"/>
    <w:uiPriority w:val="11"/>
    <w:qFormat/>
    <w:rsid w:val="003211E2"/>
    <w:pPr>
      <w:numPr>
        <w:ilvl w:val="1"/>
      </w:numPr>
      <w:spacing w:after="200" w:line="276" w:lineRule="auto"/>
    </w:pPr>
    <w:rPr>
      <w:rFonts w:ascii="Cambria" w:eastAsia="Times New Roman" w:hAnsi="Cambria"/>
      <w:i/>
      <w:iCs/>
      <w:color w:val="4F81BD"/>
      <w:spacing w:val="15"/>
      <w:lang w:val="x-none" w:eastAsia="ja-JP"/>
    </w:rPr>
  </w:style>
  <w:style w:type="character" w:customStyle="1" w:styleId="SubtitleChar">
    <w:name w:val="Subtitle Char"/>
    <w:basedOn w:val="DefaultParagraphFont"/>
    <w:link w:val="Subtitle"/>
    <w:uiPriority w:val="11"/>
    <w:rsid w:val="003211E2"/>
    <w:rPr>
      <w:rFonts w:ascii="Cambria" w:eastAsia="Times New Roman" w:hAnsi="Cambria"/>
      <w:i/>
      <w:iCs/>
      <w:color w:val="4F81BD"/>
      <w:spacing w:val="15"/>
      <w:sz w:val="24"/>
      <w:szCs w:val="24"/>
      <w:lang w:val="x-none"/>
    </w:rPr>
  </w:style>
  <w:style w:type="character" w:styleId="FollowedHyperlink">
    <w:name w:val="FollowedHyperlink"/>
    <w:uiPriority w:val="99"/>
    <w:semiHidden/>
    <w:unhideWhenUsed/>
    <w:rsid w:val="003211E2"/>
    <w:rPr>
      <w:color w:val="800080"/>
      <w:u w:val="single"/>
    </w:rPr>
  </w:style>
  <w:style w:type="paragraph" w:customStyle="1" w:styleId="BasicParagraph">
    <w:name w:val="Basic Paragraph"/>
    <w:basedOn w:val="Normal"/>
    <w:link w:val="BasicParagraphChar"/>
    <w:qFormat/>
    <w:rsid w:val="003211E2"/>
    <w:pPr>
      <w:tabs>
        <w:tab w:val="left" w:pos="2070"/>
      </w:tabs>
      <w:spacing w:after="200"/>
    </w:pPr>
    <w:rPr>
      <w:rFonts w:ascii="Calibri" w:eastAsia="Times New Roman" w:hAnsi="Calibri"/>
      <w:sz w:val="22"/>
    </w:rPr>
  </w:style>
  <w:style w:type="character" w:customStyle="1" w:styleId="BasicParagraphChar">
    <w:name w:val="Basic Paragraph Char"/>
    <w:link w:val="BasicParagraph"/>
    <w:rsid w:val="003211E2"/>
    <w:rPr>
      <w:rFonts w:ascii="Calibri" w:eastAsia="Times New Roman" w:hAnsi="Calibri"/>
      <w:sz w:val="22"/>
      <w:szCs w:val="24"/>
      <w:lang w:eastAsia="en-US"/>
    </w:rPr>
  </w:style>
  <w:style w:type="paragraph" w:customStyle="1" w:styleId="Body">
    <w:name w:val="Body"/>
    <w:basedOn w:val="Normal"/>
    <w:next w:val="Normal"/>
    <w:link w:val="BodyChar1"/>
    <w:uiPriority w:val="99"/>
    <w:rsid w:val="003211E2"/>
    <w:pPr>
      <w:spacing w:before="60" w:after="120"/>
    </w:pPr>
    <w:rPr>
      <w:rFonts w:ascii="Calibri" w:eastAsia="Times New Roman" w:hAnsi="Calibri"/>
      <w:sz w:val="20"/>
    </w:rPr>
  </w:style>
  <w:style w:type="character" w:customStyle="1" w:styleId="BodyChar1">
    <w:name w:val="Body Char1"/>
    <w:link w:val="Body"/>
    <w:uiPriority w:val="99"/>
    <w:rsid w:val="003211E2"/>
    <w:rPr>
      <w:rFonts w:ascii="Calibri" w:eastAsia="Times New Roman" w:hAnsi="Calibri"/>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1540351">
      <w:bodyDiv w:val="1"/>
      <w:marLeft w:val="0"/>
      <w:marRight w:val="0"/>
      <w:marTop w:val="0"/>
      <w:marBottom w:val="0"/>
      <w:divBdr>
        <w:top w:val="none" w:sz="0" w:space="0" w:color="auto"/>
        <w:left w:val="none" w:sz="0" w:space="0" w:color="auto"/>
        <w:bottom w:val="none" w:sz="0" w:space="0" w:color="auto"/>
        <w:right w:val="none" w:sz="0" w:space="0" w:color="auto"/>
      </w:divBdr>
    </w:div>
    <w:div w:id="16523252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emf"/><Relationship Id="rId39"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3.png"/><Relationship Id="rId42" Type="http://schemas.openxmlformats.org/officeDocument/2006/relationships/hyperlink" Target="http://www.filectui.com/" TargetMode="External"/><Relationship Id="rId47" Type="http://schemas.openxmlformats.org/officeDocument/2006/relationships/hyperlink" Target="http://www.ct.gov/brs/site/default.asp" TargetMode="External"/><Relationship Id="rId50"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chart" Target="charts/chart2.xml"/><Relationship Id="rId38" Type="http://schemas.openxmlformats.org/officeDocument/2006/relationships/image" Target="media/image26.jpeg"/><Relationship Id="rId46" Type="http://schemas.openxmlformats.org/officeDocument/2006/relationships/hyperlink" Target="http://www2.ed.gov/fund/grant/apply/appforms/appforms.html"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1.ctdol.state.ct.us/lmi/pubs/CTShort-TermEmploymentOutlook.pdf" TargetMode="External"/><Relationship Id="rId24" Type="http://schemas.openxmlformats.org/officeDocument/2006/relationships/image" Target="media/image15.emf"/><Relationship Id="rId32" Type="http://schemas.openxmlformats.org/officeDocument/2006/relationships/chart" Target="charts/chart1.xml"/><Relationship Id="rId37" Type="http://schemas.openxmlformats.org/officeDocument/2006/relationships/image" Target="media/image25.jpeg"/><Relationship Id="rId40" Type="http://schemas.openxmlformats.org/officeDocument/2006/relationships/chart" Target="charts/chart4.xml"/><Relationship Id="rId45" Type="http://schemas.openxmlformats.org/officeDocument/2006/relationships/hyperlink" Target="http://www.whitehouse.gov/sites/default/files/omb/assets/omb/grants/sflllin.pdf"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4.wmf"/><Relationship Id="rId49"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hyperlink" Target="http://www2.ed.gov/fund/grant/apply/appforms/appforms.html"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hyperlink" Target="http://www.ipums.org" TargetMode="External"/><Relationship Id="rId43" Type="http://schemas.openxmlformats.org/officeDocument/2006/relationships/hyperlink" Target="http://www2.ed.gov/fund/grant/apply/appforms/appforms.html" TargetMode="External"/><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Software Developers, Applications</a:t>
            </a:r>
          </a:p>
        </c:rich>
      </c:tx>
      <c:overlay val="0"/>
    </c:title>
    <c:autoTitleDeleted val="0"/>
    <c:plotArea>
      <c:layout/>
      <c:pieChart>
        <c:varyColors val="1"/>
        <c:ser>
          <c:idx val="0"/>
          <c:order val="0"/>
          <c:dLbls>
            <c:dLblPos val="outEnd"/>
            <c:showLegendKey val="0"/>
            <c:showVal val="0"/>
            <c:showCatName val="0"/>
            <c:showSerName val="0"/>
            <c:showPercent val="1"/>
            <c:showBubbleSize val="0"/>
            <c:showLeaderLines val="1"/>
          </c:dLbls>
          <c:cat>
            <c:strRef>
              <c:f>Sheet2!$C$5:$C$12</c:f>
              <c:strCache>
                <c:ptCount val="8"/>
                <c:pt idx="0">
                  <c:v>Professional, Scientific, and Technical Services</c:v>
                </c:pt>
                <c:pt idx="1">
                  <c:v>Finance and Insurance</c:v>
                </c:pt>
                <c:pt idx="2">
                  <c:v>Information</c:v>
                </c:pt>
                <c:pt idx="3">
                  <c:v>Manufacturing</c:v>
                </c:pt>
                <c:pt idx="4">
                  <c:v>Management of Companies and Enterprises</c:v>
                </c:pt>
                <c:pt idx="5">
                  <c:v>Wholesale Trade</c:v>
                </c:pt>
                <c:pt idx="6">
                  <c:v>Admin. &amp; Support</c:v>
                </c:pt>
                <c:pt idx="7">
                  <c:v>Other</c:v>
                </c:pt>
              </c:strCache>
            </c:strRef>
          </c:cat>
          <c:val>
            <c:numRef>
              <c:f>Sheet2!$F$5:$F$12</c:f>
              <c:numCache>
                <c:formatCode>General</c:formatCode>
                <c:ptCount val="8"/>
                <c:pt idx="0">
                  <c:v>2619</c:v>
                </c:pt>
                <c:pt idx="1">
                  <c:v>1906</c:v>
                </c:pt>
                <c:pt idx="2">
                  <c:v>1059</c:v>
                </c:pt>
                <c:pt idx="3">
                  <c:v>650</c:v>
                </c:pt>
                <c:pt idx="4">
                  <c:v>525</c:v>
                </c:pt>
                <c:pt idx="5">
                  <c:v>332</c:v>
                </c:pt>
                <c:pt idx="6">
                  <c:v>211</c:v>
                </c:pt>
                <c:pt idx="7">
                  <c:v>365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7643022747156623"/>
          <c:y val="0.18050925925925901"/>
          <c:w val="0.30690310586176711"/>
          <c:h val="0.79627296587926455"/>
        </c:manualLayout>
      </c:layout>
      <c:overlay val="0"/>
      <c:txPr>
        <a:bodyPr/>
        <a:lstStyle/>
        <a:p>
          <a:pPr>
            <a:defRPr sz="800" kern="800" spc="10" baseline="0"/>
          </a:pPr>
          <a:endParaRPr lang="en-US"/>
        </a:p>
      </c:txPr>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Computer Systems Analysts</a:t>
            </a:r>
          </a:p>
        </c:rich>
      </c:tx>
      <c:overlay val="0"/>
    </c:title>
    <c:autoTitleDeleted val="0"/>
    <c:plotArea>
      <c:layout/>
      <c:pieChart>
        <c:varyColors val="1"/>
        <c:ser>
          <c:idx val="0"/>
          <c:order val="0"/>
          <c:dLbls>
            <c:dLblPos val="outEnd"/>
            <c:showLegendKey val="0"/>
            <c:showVal val="0"/>
            <c:showCatName val="0"/>
            <c:showSerName val="0"/>
            <c:showPercent val="1"/>
            <c:showBubbleSize val="0"/>
            <c:showLeaderLines val="1"/>
          </c:dLbls>
          <c:cat>
            <c:strRef>
              <c:f>Sheet3!$D$5:$D$15</c:f>
              <c:strCache>
                <c:ptCount val="11"/>
                <c:pt idx="0">
                  <c:v>Professional, Scientific, and Technical Services</c:v>
                </c:pt>
                <c:pt idx="1">
                  <c:v>Finance and Insurance</c:v>
                </c:pt>
                <c:pt idx="2">
                  <c:v>Manufacturing</c:v>
                </c:pt>
                <c:pt idx="3">
                  <c:v>Management of Companies and Enterprises</c:v>
                </c:pt>
                <c:pt idx="4">
                  <c:v>Government</c:v>
                </c:pt>
                <c:pt idx="5">
                  <c:v>Educational Services</c:v>
                </c:pt>
                <c:pt idx="6">
                  <c:v>Health Care and Social Assistance</c:v>
                </c:pt>
                <c:pt idx="7">
                  <c:v>Administrative and Support and Waste Management and Remediation Services</c:v>
                </c:pt>
                <c:pt idx="8">
                  <c:v>Information</c:v>
                </c:pt>
                <c:pt idx="9">
                  <c:v>Wholesale Trade</c:v>
                </c:pt>
                <c:pt idx="10">
                  <c:v>Other  </c:v>
                </c:pt>
              </c:strCache>
            </c:strRef>
          </c:cat>
          <c:val>
            <c:numRef>
              <c:f>Sheet3!$I$5:$I$15</c:f>
              <c:numCache>
                <c:formatCode>General</c:formatCode>
                <c:ptCount val="11"/>
                <c:pt idx="0">
                  <c:v>2674</c:v>
                </c:pt>
                <c:pt idx="1">
                  <c:v>2322</c:v>
                </c:pt>
                <c:pt idx="2">
                  <c:v>635</c:v>
                </c:pt>
                <c:pt idx="3">
                  <c:v>553</c:v>
                </c:pt>
                <c:pt idx="4">
                  <c:v>489</c:v>
                </c:pt>
                <c:pt idx="5">
                  <c:v>345</c:v>
                </c:pt>
                <c:pt idx="6">
                  <c:v>344</c:v>
                </c:pt>
                <c:pt idx="7">
                  <c:v>259</c:v>
                </c:pt>
                <c:pt idx="8">
                  <c:v>249</c:v>
                </c:pt>
                <c:pt idx="9">
                  <c:v>133</c:v>
                </c:pt>
                <c:pt idx="10">
                  <c:v>576</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7737532808399017"/>
          <c:y val="0.14411701335840504"/>
          <c:w val="0.41037970253718309"/>
          <c:h val="0.85588298664159523"/>
        </c:manualLayout>
      </c:layout>
      <c:overlay val="0"/>
      <c:txPr>
        <a:bodyPr/>
        <a:lstStyle/>
        <a:p>
          <a:pPr>
            <a:defRPr sz="800"/>
          </a:pPr>
          <a:endParaRPr lang="en-US"/>
        </a:p>
      </c:txPr>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latin typeface="+mj-lt"/>
              </a:rPr>
              <a:t>Connecticut Nonfarm Job Change by Major Sector, 2008-14</a:t>
            </a:r>
          </a:p>
        </c:rich>
      </c:tx>
      <c:overlay val="0"/>
    </c:title>
    <c:autoTitleDeleted val="0"/>
    <c:plotArea>
      <c:layout/>
      <c:barChart>
        <c:barDir val="bar"/>
        <c:grouping val="clustered"/>
        <c:varyColors val="0"/>
        <c:ser>
          <c:idx val="5"/>
          <c:order val="0"/>
          <c:spPr>
            <a:solidFill>
              <a:schemeClr val="accent1"/>
            </a:solidFill>
          </c:spPr>
          <c:invertIfNegative val="0"/>
          <c:dLbls>
            <c:numFmt formatCode="#,##0" sourceLinked="0"/>
            <c:showLegendKey val="0"/>
            <c:showVal val="1"/>
            <c:showCatName val="0"/>
            <c:showSerName val="0"/>
            <c:showPercent val="0"/>
            <c:showBubbleSize val="0"/>
            <c:showLeaderLines val="0"/>
          </c:dLbls>
          <c:cat>
            <c:strRef>
              <c:f>'Job Change Chart'!$J$6:$J$14</c:f>
              <c:strCache>
                <c:ptCount val="9"/>
                <c:pt idx="0">
                  <c:v>Goods Prod.</c:v>
                </c:pt>
                <c:pt idx="1">
                  <c:v>Financial Act.</c:v>
                </c:pt>
                <c:pt idx="2">
                  <c:v>Government</c:v>
                </c:pt>
                <c:pt idx="3">
                  <c:v>Trade, Trans., &amp; Util.</c:v>
                </c:pt>
                <c:pt idx="4">
                  <c:v>Information</c:v>
                </c:pt>
                <c:pt idx="5">
                  <c:v>Other Services</c:v>
                </c:pt>
                <c:pt idx="6">
                  <c:v>Prof. &amp; Bus. Serv.</c:v>
                </c:pt>
                <c:pt idx="7">
                  <c:v>Leisure &amp; Hosp.</c:v>
                </c:pt>
                <c:pt idx="8">
                  <c:v>Educ.-Health Serv.</c:v>
                </c:pt>
              </c:strCache>
            </c:strRef>
          </c:cat>
          <c:val>
            <c:numRef>
              <c:f>'Job Change Chart'!$K$6:$K$14</c:f>
              <c:numCache>
                <c:formatCode>0</c:formatCode>
                <c:ptCount val="9"/>
                <c:pt idx="0">
                  <c:v>-36900</c:v>
                </c:pt>
                <c:pt idx="1">
                  <c:v>-14800</c:v>
                </c:pt>
                <c:pt idx="2">
                  <c:v>-14600</c:v>
                </c:pt>
                <c:pt idx="3">
                  <c:v>-8600</c:v>
                </c:pt>
                <c:pt idx="4">
                  <c:v>-6000</c:v>
                </c:pt>
                <c:pt idx="5">
                  <c:v>-100</c:v>
                </c:pt>
                <c:pt idx="6">
                  <c:v>6300</c:v>
                </c:pt>
                <c:pt idx="7">
                  <c:v>13600</c:v>
                </c:pt>
                <c:pt idx="8">
                  <c:v>28200</c:v>
                </c:pt>
              </c:numCache>
            </c:numRef>
          </c:val>
        </c:ser>
        <c:dLbls>
          <c:showLegendKey val="0"/>
          <c:showVal val="0"/>
          <c:showCatName val="0"/>
          <c:showSerName val="0"/>
          <c:showPercent val="0"/>
          <c:showBubbleSize val="0"/>
        </c:dLbls>
        <c:gapWidth val="150"/>
        <c:axId val="203243520"/>
        <c:axId val="203245056"/>
      </c:barChart>
      <c:catAx>
        <c:axId val="203243520"/>
        <c:scaling>
          <c:orientation val="minMax"/>
        </c:scaling>
        <c:delete val="0"/>
        <c:axPos val="l"/>
        <c:majorTickMark val="out"/>
        <c:minorTickMark val="none"/>
        <c:tickLblPos val="low"/>
        <c:crossAx val="203245056"/>
        <c:crosses val="autoZero"/>
        <c:auto val="1"/>
        <c:lblAlgn val="ctr"/>
        <c:lblOffset val="100"/>
        <c:noMultiLvlLbl val="0"/>
      </c:catAx>
      <c:valAx>
        <c:axId val="203245056"/>
        <c:scaling>
          <c:orientation val="minMax"/>
        </c:scaling>
        <c:delete val="0"/>
        <c:axPos val="b"/>
        <c:majorGridlines/>
        <c:numFmt formatCode="#,##0" sourceLinked="0"/>
        <c:majorTickMark val="out"/>
        <c:minorTickMark val="none"/>
        <c:tickLblPos val="nextTo"/>
        <c:crossAx val="203243520"/>
        <c:crosses val="autoZero"/>
        <c:crossBetween val="between"/>
      </c:valAx>
      <c:spPr>
        <a:ln>
          <a:solidFill>
            <a:schemeClr val="accent1"/>
          </a:solidFill>
        </a:ln>
      </c:spPr>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a:latin typeface="+mj-lt"/>
              </a:rPr>
              <a:t>Connecticut Nonfarm Job Share Percentage Change by Major Sector, 2008-14</a:t>
            </a:r>
          </a:p>
        </c:rich>
      </c:tx>
      <c:overlay val="0"/>
    </c:title>
    <c:autoTitleDeleted val="0"/>
    <c:plotArea>
      <c:layout/>
      <c:barChart>
        <c:barDir val="bar"/>
        <c:grouping val="clustered"/>
        <c:varyColors val="0"/>
        <c:ser>
          <c:idx val="5"/>
          <c:order val="0"/>
          <c:spPr>
            <a:solidFill>
              <a:schemeClr val="accent1"/>
            </a:solidFill>
          </c:spPr>
          <c:invertIfNegative val="0"/>
          <c:dLbls>
            <c:numFmt formatCode="#,##0.0" sourceLinked="0"/>
            <c:showLegendKey val="0"/>
            <c:showVal val="1"/>
            <c:showCatName val="0"/>
            <c:showSerName val="0"/>
            <c:showPercent val="0"/>
            <c:showBubbleSize val="0"/>
            <c:showLeaderLines val="0"/>
          </c:dLbls>
          <c:cat>
            <c:strRef>
              <c:f>'Job Change Chart'!$J$22:$J$30</c:f>
              <c:strCache>
                <c:ptCount val="9"/>
                <c:pt idx="0">
                  <c:v>Goods Prod.</c:v>
                </c:pt>
                <c:pt idx="1">
                  <c:v>Financial Act.</c:v>
                </c:pt>
                <c:pt idx="2">
                  <c:v>Government</c:v>
                </c:pt>
                <c:pt idx="3">
                  <c:v>Information</c:v>
                </c:pt>
                <c:pt idx="4">
                  <c:v>Trade, Trans., &amp; Util.</c:v>
                </c:pt>
                <c:pt idx="5">
                  <c:v>Other Services</c:v>
                </c:pt>
                <c:pt idx="6">
                  <c:v>Prof. &amp; Bus. Serv.</c:v>
                </c:pt>
                <c:pt idx="7">
                  <c:v>Leisure &amp; Hosp.</c:v>
                </c:pt>
                <c:pt idx="8">
                  <c:v>Educ.-Health Serv.</c:v>
                </c:pt>
              </c:strCache>
            </c:strRef>
          </c:cat>
          <c:val>
            <c:numRef>
              <c:f>'Job Change Chart'!$K$22:$K$30</c:f>
              <c:numCache>
                <c:formatCode>0.0</c:formatCode>
                <c:ptCount val="9"/>
                <c:pt idx="0">
                  <c:v>-1.9250972518399079</c:v>
                </c:pt>
                <c:pt idx="1">
                  <c:v>-0.72086315992953098</c:v>
                </c:pt>
                <c:pt idx="2">
                  <c:v>-0.57957883868101223</c:v>
                </c:pt>
                <c:pt idx="3">
                  <c:v>-0.31178419685872011</c:v>
                </c:pt>
                <c:pt idx="4">
                  <c:v>-0.16022993731691001</c:v>
                </c:pt>
                <c:pt idx="5">
                  <c:v>6.1701394385313107E-2</c:v>
                </c:pt>
                <c:pt idx="6">
                  <c:v>0.60953003420293084</c:v>
                </c:pt>
                <c:pt idx="7">
                  <c:v>0.98938554667039802</c:v>
                </c:pt>
                <c:pt idx="8">
                  <c:v>2.0369364093674172</c:v>
                </c:pt>
              </c:numCache>
            </c:numRef>
          </c:val>
        </c:ser>
        <c:dLbls>
          <c:showLegendKey val="0"/>
          <c:showVal val="0"/>
          <c:showCatName val="0"/>
          <c:showSerName val="0"/>
          <c:showPercent val="0"/>
          <c:showBubbleSize val="0"/>
        </c:dLbls>
        <c:gapWidth val="150"/>
        <c:axId val="190195968"/>
        <c:axId val="190332928"/>
      </c:barChart>
      <c:catAx>
        <c:axId val="190195968"/>
        <c:scaling>
          <c:orientation val="minMax"/>
        </c:scaling>
        <c:delete val="0"/>
        <c:axPos val="l"/>
        <c:majorTickMark val="out"/>
        <c:minorTickMark val="none"/>
        <c:tickLblPos val="low"/>
        <c:crossAx val="190332928"/>
        <c:crosses val="autoZero"/>
        <c:auto val="1"/>
        <c:lblAlgn val="ctr"/>
        <c:lblOffset val="100"/>
        <c:noMultiLvlLbl val="0"/>
      </c:catAx>
      <c:valAx>
        <c:axId val="190332928"/>
        <c:scaling>
          <c:orientation val="minMax"/>
        </c:scaling>
        <c:delete val="0"/>
        <c:axPos val="b"/>
        <c:majorGridlines/>
        <c:numFmt formatCode="#,##0.0" sourceLinked="0"/>
        <c:majorTickMark val="out"/>
        <c:minorTickMark val="none"/>
        <c:tickLblPos val="nextTo"/>
        <c:crossAx val="190195968"/>
        <c:crosses val="autoZero"/>
        <c:crossBetween val="between"/>
      </c:valAx>
      <c:spPr>
        <a:ln>
          <a:solidFill>
            <a:schemeClr val="accent1"/>
          </a:solid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65BB7-5273-4D2B-856B-00CDB8B9A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168</Pages>
  <Words>71200</Words>
  <Characters>405843</Characters>
  <Application>Microsoft Office Word</Application>
  <DocSecurity>0</DocSecurity>
  <Lines>3382</Lines>
  <Paragraphs>952</Paragraphs>
  <ScaleCrop>false</ScaleCrop>
  <HeadingPairs>
    <vt:vector size="2" baseType="variant">
      <vt:variant>
        <vt:lpstr>Title</vt:lpstr>
      </vt:variant>
      <vt:variant>
        <vt:i4>1</vt:i4>
      </vt:variant>
    </vt:vector>
  </HeadingPairs>
  <TitlesOfParts>
    <vt:vector size="1" baseType="lpstr">
      <vt:lpstr/>
    </vt:vector>
  </TitlesOfParts>
  <Company>Pearson Associates LLC</Company>
  <LinksUpToDate>false</LinksUpToDate>
  <CharactersWithSpaces>476091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  Pearson</dc:creator>
  <cp:lastModifiedBy>Marioni, Kathleen</cp:lastModifiedBy>
  <cp:revision>2</cp:revision>
  <cp:lastPrinted>2015-12-30T18:59:00Z</cp:lastPrinted>
  <dcterms:created xsi:type="dcterms:W3CDTF">2015-12-30T19:41:00Z</dcterms:created>
  <dcterms:modified xsi:type="dcterms:W3CDTF">2015-12-30T19:41:00Z</dcterms:modified>
</cp:coreProperties>
</file>