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C9" w:rsidRDefault="000A5F0F" w:rsidP="00CE04C9">
      <w:pPr>
        <w:spacing w:after="180" w:line="240" w:lineRule="auto"/>
        <w:jc w:val="center"/>
        <w:rPr>
          <w:rFonts w:ascii="Arial" w:eastAsia="Times New Roman" w:hAnsi="Arial" w:cs="Arial"/>
          <w:b/>
          <w:color w:val="4C4C4C"/>
          <w:sz w:val="24"/>
          <w:szCs w:val="24"/>
        </w:rPr>
      </w:pPr>
      <w:r w:rsidRPr="00CE04C9">
        <w:rPr>
          <w:rFonts w:ascii="Arial" w:eastAsia="Times New Roman" w:hAnsi="Arial" w:cs="Arial"/>
          <w:b/>
          <w:color w:val="4C4C4C"/>
          <w:sz w:val="24"/>
          <w:szCs w:val="24"/>
        </w:rPr>
        <w:t xml:space="preserve">2020!  </w:t>
      </w:r>
    </w:p>
    <w:p w:rsidR="00CE04C9" w:rsidRPr="00CE04C9" w:rsidRDefault="000A5F0F" w:rsidP="00CE04C9">
      <w:pPr>
        <w:spacing w:after="180" w:line="240" w:lineRule="auto"/>
        <w:jc w:val="center"/>
        <w:rPr>
          <w:rFonts w:ascii="Arial" w:eastAsia="Times New Roman" w:hAnsi="Arial" w:cs="Arial"/>
          <w:b/>
          <w:color w:val="4C4C4C"/>
          <w:sz w:val="24"/>
          <w:szCs w:val="24"/>
        </w:rPr>
      </w:pPr>
      <w:r w:rsidRPr="00CE04C9">
        <w:rPr>
          <w:rFonts w:ascii="Arial" w:eastAsia="Times New Roman" w:hAnsi="Arial" w:cs="Arial"/>
          <w:b/>
          <w:color w:val="4C4C4C"/>
          <w:sz w:val="24"/>
          <w:szCs w:val="24"/>
        </w:rPr>
        <w:t>The 12</w:t>
      </w:r>
      <w:r w:rsidRPr="00CE04C9">
        <w:rPr>
          <w:rFonts w:ascii="Arial" w:eastAsia="Times New Roman" w:hAnsi="Arial" w:cs="Arial"/>
          <w:b/>
          <w:color w:val="4C4C4C"/>
          <w:sz w:val="24"/>
          <w:szCs w:val="24"/>
          <w:vertAlign w:val="superscript"/>
        </w:rPr>
        <w:t>th</w:t>
      </w:r>
      <w:r w:rsidRPr="00CE04C9">
        <w:rPr>
          <w:rFonts w:ascii="Arial" w:eastAsia="Times New Roman" w:hAnsi="Arial" w:cs="Arial"/>
          <w:b/>
          <w:color w:val="4C4C4C"/>
          <w:sz w:val="24"/>
          <w:szCs w:val="24"/>
        </w:rPr>
        <w:t xml:space="preserve"> year of VIP Fishing in Connecticut!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CE04C9">
        <w:rPr>
          <w:rFonts w:ascii="Arial" w:eastAsia="Times New Roman" w:hAnsi="Arial" w:cs="Arial"/>
          <w:color w:val="4C4C4C"/>
          <w:sz w:val="24"/>
          <w:szCs w:val="24"/>
        </w:rPr>
        <w:t>Once again t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he Berlin Lions are 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proud to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continue 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their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sponsor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ship of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the 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CONNECTICUT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Visually Impaired Person’s (VIP) Junior and Senior Fishing Tournaments. No fee is charged to register or attend the tournaments. Everything needed for an exciting day of fishing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 and fellowship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: a light breakfast, fishing poles, bait, lunch, and awards are all provided. The top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 three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anglers in both tournaments receive trophies.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CE04C9">
        <w:rPr>
          <w:rFonts w:ascii="Arial" w:eastAsia="Times New Roman" w:hAnsi="Arial" w:cs="Arial"/>
          <w:color w:val="4C4C4C"/>
          <w:sz w:val="24"/>
          <w:szCs w:val="24"/>
        </w:rPr>
        <w:t xml:space="preserve">The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Connecticut VIP Tournament Committee work</w:t>
      </w:r>
      <w:r w:rsidRPr="00CE04C9">
        <w:rPr>
          <w:rFonts w:ascii="Arial" w:eastAsia="Times New Roman" w:hAnsi="Arial" w:cs="Arial"/>
          <w:color w:val="4C4C4C"/>
          <w:sz w:val="24"/>
          <w:szCs w:val="24"/>
        </w:rPr>
        <w:t>s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 xml:space="preserve"> closely with the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Bureau of Education and Services for the Blind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 xml:space="preserve"> (BESB)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, the Blind Veterans Association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 xml:space="preserve"> (BVA)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, the Federation of the Blind, Berlin Lions, and Lions Clubs from around the state. These tournaments are possible through the volunteer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 xml:space="preserve">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support and financial assistance of these organizations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 xml:space="preserve"> and private donations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.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0A5F0F">
        <w:rPr>
          <w:rFonts w:ascii="Arial" w:eastAsia="Times New Roman" w:hAnsi="Arial" w:cs="Arial"/>
          <w:color w:val="4C4C4C"/>
          <w:sz w:val="24"/>
          <w:szCs w:val="24"/>
        </w:rPr>
        <w:t>The VIP tournaments are not just any day of fishing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!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They are exciting days filled with old and new 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 xml:space="preserve">found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friendships and networking. They are also educational and offer the opportunity for personal growth and empowerment.</w:t>
      </w:r>
    </w:p>
    <w:p w:rsidR="000A5F0F" w:rsidRPr="000A5F0F" w:rsidRDefault="000A5F0F" w:rsidP="000A5F0F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</w:rPr>
      </w:pPr>
      <w:r w:rsidRPr="000A5F0F">
        <w:rPr>
          <w:rFonts w:ascii="Arial" w:eastAsia="Times New Roman" w:hAnsi="Arial" w:cs="Arial"/>
          <w:b/>
          <w:bCs/>
          <w:color w:val="1C1C1C"/>
          <w:sz w:val="36"/>
          <w:szCs w:val="36"/>
        </w:rPr>
        <w:t>Dates</w:t>
      </w:r>
    </w:p>
    <w:p w:rsidR="000A5F0F" w:rsidRPr="000A5F0F" w:rsidRDefault="000A5F0F" w:rsidP="000A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0A5F0F">
        <w:rPr>
          <w:rFonts w:ascii="Arial" w:eastAsia="Times New Roman" w:hAnsi="Arial" w:cs="Arial"/>
          <w:color w:val="4C4C4C"/>
          <w:sz w:val="24"/>
          <w:szCs w:val="24"/>
        </w:rPr>
        <w:t>Sunday, April 2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6, 2020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– Junior VIP Fishing Tournament</w:t>
      </w:r>
    </w:p>
    <w:p w:rsidR="000A5F0F" w:rsidRPr="000A5F0F" w:rsidRDefault="000A5F0F" w:rsidP="000A5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0A5F0F">
        <w:rPr>
          <w:rFonts w:ascii="Arial" w:eastAsia="Times New Roman" w:hAnsi="Arial" w:cs="Arial"/>
          <w:color w:val="4C4C4C"/>
          <w:sz w:val="24"/>
          <w:szCs w:val="24"/>
        </w:rPr>
        <w:t>Monday, May 1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8, 2020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– Senior VIP Fishing Tournament</w:t>
      </w:r>
    </w:p>
    <w:p w:rsidR="000A5F0F" w:rsidRPr="000A5F0F" w:rsidRDefault="000A5F0F" w:rsidP="000A5F0F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  <w:u w:val="single"/>
        </w:rPr>
      </w:pPr>
      <w:r w:rsidRPr="000A5F0F">
        <w:rPr>
          <w:rFonts w:ascii="Arial" w:eastAsia="Times New Roman" w:hAnsi="Arial" w:cs="Arial"/>
          <w:b/>
          <w:bCs/>
          <w:color w:val="1C1C1C"/>
          <w:sz w:val="36"/>
          <w:szCs w:val="36"/>
          <w:u w:val="single"/>
        </w:rPr>
        <w:t>Junior VIP Fishing Tournament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1C4330">
        <w:rPr>
          <w:rFonts w:ascii="Arial" w:eastAsia="Times New Roman" w:hAnsi="Arial" w:cs="Arial"/>
          <w:color w:val="4C4C4C"/>
          <w:sz w:val="24"/>
          <w:szCs w:val="24"/>
        </w:rPr>
        <w:t xml:space="preserve">The Junior VIP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event is open to all vi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 xml:space="preserve">sually impaired children 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 xml:space="preserve">ages 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3 to 1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>8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years of age. Every child that registers for the event will receive a participatory trophy. If registration is received before April 1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0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, 20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20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, our junior VIP’s will receive a tournament shirt.</w:t>
      </w:r>
    </w:p>
    <w:p w:rsidR="000A5F0F" w:rsidRPr="000A5F0F" w:rsidRDefault="000A5F0F" w:rsidP="000A5F0F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1C1C1C"/>
          <w:sz w:val="27"/>
          <w:szCs w:val="27"/>
        </w:rPr>
      </w:pPr>
      <w:r w:rsidRPr="000A5F0F">
        <w:rPr>
          <w:rFonts w:ascii="Arial" w:eastAsia="Times New Roman" w:hAnsi="Arial" w:cs="Arial"/>
          <w:b/>
          <w:bCs/>
          <w:color w:val="1C1C1C"/>
          <w:sz w:val="27"/>
          <w:szCs w:val="27"/>
        </w:rPr>
        <w:t>Location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0A5F0F">
        <w:rPr>
          <w:rFonts w:ascii="Arial" w:eastAsia="Times New Roman" w:hAnsi="Arial" w:cs="Arial"/>
          <w:b/>
          <w:color w:val="FF0000"/>
          <w:sz w:val="24"/>
          <w:szCs w:val="24"/>
        </w:rPr>
        <w:t>Sage Park Pond</w:t>
      </w:r>
      <w:r w:rsidRPr="000A5F0F"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1591 Berlin Turnpike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 xml:space="preserve">, 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Berlin, Connecticut</w:t>
      </w:r>
    </w:p>
    <w:p w:rsidR="000A5F0F" w:rsidRPr="000A5F0F" w:rsidRDefault="000A5F0F" w:rsidP="000A5F0F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1C1C1C"/>
          <w:sz w:val="27"/>
          <w:szCs w:val="27"/>
        </w:rPr>
      </w:pPr>
      <w:r w:rsidRPr="000A5F0F">
        <w:rPr>
          <w:rFonts w:ascii="Arial" w:eastAsia="Times New Roman" w:hAnsi="Arial" w:cs="Arial"/>
          <w:b/>
          <w:bCs/>
          <w:color w:val="1C1C1C"/>
          <w:sz w:val="27"/>
          <w:szCs w:val="27"/>
        </w:rPr>
        <w:t>Schedule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CA52A9" w:rsidRPr="000A5F0F" w:rsidTr="00CA52A9">
        <w:trPr>
          <w:trHeight w:val="585"/>
        </w:trPr>
        <w:tc>
          <w:tcPr>
            <w:tcW w:w="1106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5F0F" w:rsidRPr="000A5F0F" w:rsidRDefault="000A5F0F" w:rsidP="00CA52A9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8:</w:t>
            </w:r>
            <w:r w:rsidRPr="00CA52A9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0 – 9:</w:t>
            </w:r>
            <w:r w:rsidR="00CA52A9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0am</w:t>
            </w:r>
          </w:p>
        </w:tc>
        <w:tc>
          <w:tcPr>
            <w:tcW w:w="3894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2A9" w:rsidRPr="000A5F0F" w:rsidRDefault="00CA52A9" w:rsidP="000A5F0F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Registration and Breakfast                                                     </w:t>
            </w:r>
            <w:r w:rsidRPr="00CA52A9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(Coffee, juice, bagels, muffins, donuts, fruit, yogurt)</w:t>
            </w:r>
          </w:p>
        </w:tc>
      </w:tr>
      <w:tr w:rsidR="00CA52A9" w:rsidRPr="000A5F0F" w:rsidTr="00CA52A9">
        <w:tc>
          <w:tcPr>
            <w:tcW w:w="1106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82C9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5F0F" w:rsidRPr="000A5F0F" w:rsidRDefault="000A5F0F" w:rsidP="00CA52A9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9:</w:t>
            </w:r>
            <w:r w:rsidR="00CA52A9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3</w:t>
            </w: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 xml:space="preserve">0 – </w:t>
            </w:r>
            <w:r w:rsidR="00CA52A9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12:00PM</w:t>
            </w:r>
          </w:p>
        </w:tc>
        <w:tc>
          <w:tcPr>
            <w:tcW w:w="3894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5F0F" w:rsidRPr="000A5F0F" w:rsidRDefault="000A5F0F" w:rsidP="000A5F0F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Fishing</w:t>
            </w:r>
          </w:p>
        </w:tc>
      </w:tr>
      <w:tr w:rsidR="00CA52A9" w:rsidRPr="000A5F0F" w:rsidTr="00CA52A9">
        <w:tc>
          <w:tcPr>
            <w:tcW w:w="1106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5F0F" w:rsidRPr="000A5F0F" w:rsidRDefault="00CA52A9" w:rsidP="000A5F0F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12:00 noon</w:t>
            </w:r>
          </w:p>
        </w:tc>
        <w:tc>
          <w:tcPr>
            <w:tcW w:w="3894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5F0F" w:rsidRPr="000A5F0F" w:rsidRDefault="000A5F0F" w:rsidP="000A5F0F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Lunch and Awards</w:t>
            </w:r>
          </w:p>
        </w:tc>
      </w:tr>
    </w:tbl>
    <w:p w:rsidR="000A5F0F" w:rsidRPr="000A5F0F" w:rsidRDefault="000A5F0F" w:rsidP="000A5F0F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1C1C1C"/>
          <w:sz w:val="36"/>
          <w:szCs w:val="36"/>
          <w:u w:val="single"/>
        </w:rPr>
      </w:pPr>
      <w:r w:rsidRPr="000A5F0F">
        <w:rPr>
          <w:rFonts w:ascii="Arial" w:eastAsia="Times New Roman" w:hAnsi="Arial" w:cs="Arial"/>
          <w:b/>
          <w:bCs/>
          <w:color w:val="1C1C1C"/>
          <w:sz w:val="36"/>
          <w:szCs w:val="36"/>
          <w:u w:val="single"/>
        </w:rPr>
        <w:lastRenderedPageBreak/>
        <w:t>Senior VIP Fishing Tournament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0A5F0F">
        <w:rPr>
          <w:rFonts w:ascii="Arial" w:eastAsia="Times New Roman" w:hAnsi="Arial" w:cs="Arial"/>
          <w:color w:val="4C4C4C"/>
          <w:sz w:val="24"/>
          <w:szCs w:val="24"/>
        </w:rPr>
        <w:t>The Senior</w:t>
      </w:r>
      <w:r w:rsidR="000B6B0B">
        <w:rPr>
          <w:rFonts w:ascii="Arial" w:eastAsia="Times New Roman" w:hAnsi="Arial" w:cs="Arial"/>
          <w:color w:val="4C4C4C"/>
          <w:sz w:val="24"/>
          <w:szCs w:val="24"/>
        </w:rPr>
        <w:t xml:space="preserve"> VIP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tournament, open to those </w:t>
      </w:r>
      <w:r w:rsidR="002717D9">
        <w:rPr>
          <w:rFonts w:ascii="Arial" w:eastAsia="Times New Roman" w:hAnsi="Arial" w:cs="Arial"/>
          <w:color w:val="4C4C4C"/>
          <w:sz w:val="24"/>
          <w:szCs w:val="24"/>
        </w:rPr>
        <w:t>legally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blind age 1</w:t>
      </w:r>
      <w:r w:rsidR="00CA52A9">
        <w:rPr>
          <w:rFonts w:ascii="Arial" w:eastAsia="Times New Roman" w:hAnsi="Arial" w:cs="Arial"/>
          <w:color w:val="4C4C4C"/>
          <w:sz w:val="24"/>
          <w:szCs w:val="24"/>
        </w:rPr>
        <w:t>6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and older, is a full day of fishing aboard the Black Hawk Fishing Charter or the Sunbeam Fleet out of Niantic, CT.</w:t>
      </w:r>
      <w:r w:rsidR="000570E6" w:rsidRPr="001C4330">
        <w:rPr>
          <w:rFonts w:ascii="Arial" w:eastAsia="Times New Roman" w:hAnsi="Arial" w:cs="Arial"/>
          <w:color w:val="4C4C4C"/>
          <w:sz w:val="24"/>
          <w:szCs w:val="24"/>
        </w:rPr>
        <w:t xml:space="preserve">  Your boat charter will be assigned after all registrations are received.</w:t>
      </w:r>
    </w:p>
    <w:p w:rsidR="000A5F0F" w:rsidRPr="000A5F0F" w:rsidRDefault="000A5F0F" w:rsidP="000A5F0F">
      <w:pPr>
        <w:spacing w:after="180" w:line="240" w:lineRule="auto"/>
        <w:rPr>
          <w:rFonts w:ascii="Arial" w:eastAsia="Times New Roman" w:hAnsi="Arial" w:cs="Arial"/>
          <w:b/>
          <w:color w:val="4C4C4C"/>
          <w:sz w:val="24"/>
          <w:szCs w:val="24"/>
        </w:rPr>
      </w:pP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In addition to competing for trophies, 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t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he top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 xml:space="preserve"> three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anglers are eligible to represent Connecticut at the 20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20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New England</w:t>
      </w:r>
      <w:r w:rsidR="000570E6" w:rsidRPr="001C4330">
        <w:rPr>
          <w:rFonts w:ascii="Arial" w:eastAsia="Times New Roman" w:hAnsi="Arial" w:cs="Arial"/>
          <w:color w:val="4C4C4C"/>
          <w:sz w:val="24"/>
          <w:szCs w:val="24"/>
        </w:rPr>
        <w:t>,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and National</w:t>
      </w:r>
      <w:r w:rsidR="000570E6" w:rsidRPr="001C4330">
        <w:rPr>
          <w:rFonts w:ascii="Arial" w:eastAsia="Times New Roman" w:hAnsi="Arial" w:cs="Arial"/>
          <w:color w:val="4C4C4C"/>
          <w:sz w:val="24"/>
          <w:szCs w:val="24"/>
        </w:rPr>
        <w:t>,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VIP Fishing Tournaments held October 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18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-2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1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>, 20</w:t>
      </w:r>
      <w:r w:rsidRPr="001C4330">
        <w:rPr>
          <w:rFonts w:ascii="Arial" w:eastAsia="Times New Roman" w:hAnsi="Arial" w:cs="Arial"/>
          <w:color w:val="4C4C4C"/>
          <w:sz w:val="24"/>
          <w:szCs w:val="24"/>
        </w:rPr>
        <w:t>20</w:t>
      </w:r>
      <w:r w:rsidRPr="000A5F0F">
        <w:rPr>
          <w:rFonts w:ascii="Arial" w:eastAsia="Times New Roman" w:hAnsi="Arial" w:cs="Arial"/>
          <w:color w:val="4C4C4C"/>
          <w:sz w:val="24"/>
          <w:szCs w:val="24"/>
        </w:rPr>
        <w:t xml:space="preserve"> on the Outer Banks of North Carolina. </w:t>
      </w:r>
      <w:r w:rsidRPr="000A5F0F">
        <w:rPr>
          <w:rFonts w:ascii="Arial" w:eastAsia="Times New Roman" w:hAnsi="Arial" w:cs="Arial"/>
          <w:b/>
          <w:color w:val="4C4C4C"/>
          <w:sz w:val="24"/>
          <w:szCs w:val="24"/>
        </w:rPr>
        <w:t>The North Carolina Lions VIP Fishing Tournament is the largest service project of its kind in the world.</w:t>
      </w:r>
    </w:p>
    <w:p w:rsidR="000A5F0F" w:rsidRPr="000A5F0F" w:rsidRDefault="000A5F0F" w:rsidP="000A5F0F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1C1C1C"/>
          <w:sz w:val="27"/>
          <w:szCs w:val="27"/>
        </w:rPr>
      </w:pPr>
      <w:r w:rsidRPr="000A5F0F">
        <w:rPr>
          <w:rFonts w:ascii="Arial" w:eastAsia="Times New Roman" w:hAnsi="Arial" w:cs="Arial"/>
          <w:b/>
          <w:bCs/>
          <w:color w:val="1C1C1C"/>
          <w:sz w:val="27"/>
          <w:szCs w:val="27"/>
        </w:rPr>
        <w:t>Location</w:t>
      </w:r>
    </w:p>
    <w:p w:rsidR="000A5F0F" w:rsidRPr="000A5F0F" w:rsidRDefault="000B6B0B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hyperlink r:id="rId7" w:tgtFrame="_blank" w:history="1">
        <w:r w:rsidR="000A5F0F" w:rsidRPr="00CA52A9">
          <w:rPr>
            <w:rFonts w:ascii="Arial" w:eastAsia="Times New Roman" w:hAnsi="Arial" w:cs="Arial"/>
            <w:color w:val="FF0000"/>
            <w:sz w:val="24"/>
            <w:szCs w:val="24"/>
          </w:rPr>
          <w:t>Black Hawk Fishing Charter</w:t>
        </w:r>
      </w:hyperlink>
      <w:r w:rsidR="000A5F0F" w:rsidRPr="000A5F0F">
        <w:rPr>
          <w:rFonts w:ascii="Arial" w:eastAsia="Times New Roman" w:hAnsi="Arial" w:cs="Arial"/>
          <w:color w:val="FF0000"/>
          <w:sz w:val="24"/>
          <w:szCs w:val="24"/>
        </w:rPr>
        <w:br/>
      </w:r>
      <w:r w:rsidR="000A5F0F" w:rsidRPr="000A5F0F">
        <w:rPr>
          <w:rFonts w:ascii="Arial" w:eastAsia="Times New Roman" w:hAnsi="Arial" w:cs="Arial"/>
          <w:color w:val="4C4C4C"/>
          <w:sz w:val="24"/>
          <w:szCs w:val="24"/>
        </w:rPr>
        <w:t>11 East Main Street (GPS Address)</w:t>
      </w:r>
      <w:r w:rsidR="000A5F0F" w:rsidRPr="000A5F0F">
        <w:rPr>
          <w:rFonts w:ascii="Arial" w:eastAsia="Times New Roman" w:hAnsi="Arial" w:cs="Arial"/>
          <w:color w:val="4C4C4C"/>
          <w:sz w:val="24"/>
          <w:szCs w:val="24"/>
        </w:rPr>
        <w:br/>
        <w:t>Niantic, CT</w:t>
      </w:r>
    </w:p>
    <w:p w:rsidR="000A5F0F" w:rsidRPr="000A5F0F" w:rsidRDefault="000B6B0B" w:rsidP="000A5F0F">
      <w:pPr>
        <w:spacing w:after="18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hyperlink r:id="rId8" w:tgtFrame="_blank" w:history="1">
        <w:r w:rsidR="000A5F0F" w:rsidRPr="00CA52A9">
          <w:rPr>
            <w:rFonts w:ascii="Arial" w:eastAsia="Times New Roman" w:hAnsi="Arial" w:cs="Arial"/>
            <w:color w:val="FF0000"/>
            <w:sz w:val="24"/>
            <w:szCs w:val="24"/>
          </w:rPr>
          <w:t>Sunbeam Fleet</w:t>
        </w:r>
      </w:hyperlink>
      <w:r w:rsidR="000A5F0F" w:rsidRPr="000A5F0F">
        <w:rPr>
          <w:rFonts w:ascii="Arial" w:eastAsia="Times New Roman" w:hAnsi="Arial" w:cs="Arial"/>
          <w:color w:val="FF0000"/>
          <w:sz w:val="24"/>
          <w:szCs w:val="24"/>
        </w:rPr>
        <w:br/>
      </w:r>
      <w:r w:rsidR="000A5F0F" w:rsidRPr="000A5F0F">
        <w:rPr>
          <w:rFonts w:ascii="Arial" w:eastAsia="Times New Roman" w:hAnsi="Arial" w:cs="Arial"/>
          <w:color w:val="4C4C4C"/>
          <w:sz w:val="24"/>
          <w:szCs w:val="24"/>
        </w:rPr>
        <w:t>15 First Street</w:t>
      </w:r>
      <w:r w:rsidR="000A5F0F" w:rsidRPr="000A5F0F">
        <w:rPr>
          <w:rFonts w:ascii="Arial" w:eastAsia="Times New Roman" w:hAnsi="Arial" w:cs="Arial"/>
          <w:color w:val="4C4C4C"/>
          <w:sz w:val="24"/>
          <w:szCs w:val="24"/>
        </w:rPr>
        <w:br/>
        <w:t>Waterford, CT</w:t>
      </w:r>
    </w:p>
    <w:p w:rsidR="000570E6" w:rsidRPr="000A5F0F" w:rsidRDefault="000570E6" w:rsidP="000570E6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1C1C1C"/>
          <w:sz w:val="27"/>
          <w:szCs w:val="27"/>
        </w:rPr>
      </w:pPr>
      <w:r w:rsidRPr="000A5F0F">
        <w:rPr>
          <w:rFonts w:ascii="Arial" w:eastAsia="Times New Roman" w:hAnsi="Arial" w:cs="Arial"/>
          <w:b/>
          <w:bCs/>
          <w:color w:val="1C1C1C"/>
          <w:sz w:val="27"/>
          <w:szCs w:val="27"/>
        </w:rPr>
        <w:t>Schedule</w:t>
      </w:r>
      <w:r w:rsidRPr="001C4330">
        <w:rPr>
          <w:rFonts w:ascii="Arial" w:eastAsia="Times New Roman" w:hAnsi="Arial" w:cs="Arial"/>
          <w:b/>
          <w:bCs/>
          <w:color w:val="1C1C1C"/>
          <w:sz w:val="27"/>
          <w:szCs w:val="27"/>
        </w:rPr>
        <w:t xml:space="preserve"> - </w:t>
      </w:r>
    </w:p>
    <w:tbl>
      <w:tblPr>
        <w:tblW w:w="54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90"/>
        <w:gridCol w:w="8190"/>
      </w:tblGrid>
      <w:tr w:rsidR="000570E6" w:rsidRPr="001C4330" w:rsidTr="001C4330">
        <w:trPr>
          <w:trHeight w:val="873"/>
        </w:trPr>
        <w:tc>
          <w:tcPr>
            <w:tcW w:w="965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0E6" w:rsidRPr="000A5F0F" w:rsidRDefault="000570E6" w:rsidP="001C4330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7:00</w:t>
            </w:r>
            <w:r w:rsidRPr="001C4330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 xml:space="preserve"> – </w:t>
            </w:r>
            <w:r w:rsidR="001C4330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7</w:t>
            </w:r>
            <w:r w:rsidRPr="001C4330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:30AM</w:t>
            </w: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</w:tcPr>
          <w:p w:rsidR="000570E6" w:rsidRPr="001C4330" w:rsidRDefault="000570E6" w:rsidP="005731F5">
            <w:pPr>
              <w:spacing w:after="36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</w:rPr>
            </w:pPr>
          </w:p>
        </w:tc>
        <w:tc>
          <w:tcPr>
            <w:tcW w:w="3991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04C9" w:rsidRPr="000A5F0F" w:rsidRDefault="000570E6" w:rsidP="00CE04C9">
            <w:pPr>
              <w:spacing w:after="360" w:line="240" w:lineRule="auto"/>
              <w:rPr>
                <w:rFonts w:ascii="Arial" w:eastAsia="Times New Roman" w:hAnsi="Arial" w:cs="Arial"/>
                <w:i/>
                <w:iCs/>
                <w:color w:val="4C4C4C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>Check in and board the charter.</w:t>
            </w:r>
            <w:r w:rsidRPr="000A5F0F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br/>
            </w:r>
            <w:r w:rsidR="00CE04C9" w:rsidRPr="001C4330">
              <w:rPr>
                <w:rFonts w:ascii="Arial" w:eastAsia="Times New Roman" w:hAnsi="Arial" w:cs="Arial"/>
                <w:i/>
                <w:iCs/>
                <w:color w:val="4C4C4C"/>
                <w:sz w:val="24"/>
                <w:szCs w:val="24"/>
              </w:rPr>
              <w:t>Beverages, bagels, muffins, donuts, snacks will be available for breakfast.  Turkey and Ham sandwiches will be available for lunch.</w:t>
            </w:r>
          </w:p>
        </w:tc>
      </w:tr>
      <w:tr w:rsidR="000570E6" w:rsidRPr="001C4330" w:rsidTr="001C4330">
        <w:tc>
          <w:tcPr>
            <w:tcW w:w="965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82C9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0E6" w:rsidRPr="000A5F0F" w:rsidRDefault="000570E6" w:rsidP="005731F5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7:30 am</w:t>
            </w:r>
            <w:r w:rsidR="000B6B0B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4" w:type="pct"/>
            <w:tcBorders>
              <w:top w:val="single" w:sz="6" w:space="0" w:color="E9E9E9"/>
              <w:left w:val="nil"/>
              <w:bottom w:val="nil"/>
              <w:right w:val="nil"/>
            </w:tcBorders>
          </w:tcPr>
          <w:p w:rsidR="000570E6" w:rsidRPr="001C4330" w:rsidRDefault="000570E6" w:rsidP="005731F5">
            <w:pPr>
              <w:spacing w:after="36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</w:rPr>
            </w:pPr>
          </w:p>
        </w:tc>
        <w:tc>
          <w:tcPr>
            <w:tcW w:w="3991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0E6" w:rsidRPr="000A5F0F" w:rsidRDefault="000570E6" w:rsidP="005731F5">
            <w:pPr>
              <w:spacing w:after="36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>Depart for fishing.</w:t>
            </w:r>
            <w:r w:rsidRPr="000A5F0F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br/>
            </w:r>
            <w:r w:rsidRPr="001C4330">
              <w:rPr>
                <w:rFonts w:ascii="Arial" w:eastAsia="Times New Roman" w:hAnsi="Arial" w:cs="Arial"/>
                <w:i/>
                <w:iCs/>
                <w:color w:val="4C4C4C"/>
                <w:sz w:val="24"/>
                <w:szCs w:val="24"/>
              </w:rPr>
              <w:t>Food and beverages will be provided on the boat.</w:t>
            </w:r>
          </w:p>
        </w:tc>
      </w:tr>
      <w:tr w:rsidR="000570E6" w:rsidRPr="001C4330" w:rsidTr="001C4330">
        <w:tc>
          <w:tcPr>
            <w:tcW w:w="965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0E6" w:rsidRPr="000A5F0F" w:rsidRDefault="000570E6" w:rsidP="005731F5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3:00</w:t>
            </w:r>
            <w:r w:rsidR="00CE04C9" w:rsidRPr="001C4330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>-3:30</w:t>
            </w:r>
            <w:r w:rsidRPr="000A5F0F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4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</w:tcPr>
          <w:p w:rsidR="000570E6" w:rsidRPr="001C4330" w:rsidRDefault="000570E6" w:rsidP="005731F5">
            <w:pPr>
              <w:spacing w:after="36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</w:rPr>
            </w:pPr>
          </w:p>
        </w:tc>
        <w:tc>
          <w:tcPr>
            <w:tcW w:w="3991" w:type="pct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70E6" w:rsidRPr="000A5F0F" w:rsidRDefault="00CE04C9" w:rsidP="00CE04C9">
            <w:pPr>
              <w:spacing w:after="360" w:line="240" w:lineRule="auto"/>
              <w:rPr>
                <w:rFonts w:ascii="Arial" w:eastAsia="Times New Roman" w:hAnsi="Arial" w:cs="Arial"/>
                <w:color w:val="4C4C4C"/>
                <w:sz w:val="24"/>
                <w:szCs w:val="24"/>
              </w:rPr>
            </w:pPr>
            <w:r w:rsidRPr="001C4330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>Approximate return to dock.  After returning to the dock, all participants, guides and volunteers go to the Lyme Tavern, 229 West Main Street, Niantic for dinner and awards</w:t>
            </w:r>
            <w:r w:rsidR="000570E6" w:rsidRPr="000A5F0F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>.</w:t>
            </w:r>
            <w:r w:rsidRPr="001C4330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 xml:space="preserve">  Dinner choice</w:t>
            </w:r>
            <w:r w:rsidR="001C4330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>s</w:t>
            </w:r>
            <w:r w:rsidRPr="001C4330">
              <w:rPr>
                <w:rFonts w:ascii="Arial" w:eastAsia="Times New Roman" w:hAnsi="Arial" w:cs="Arial"/>
                <w:color w:val="4C4C4C"/>
                <w:sz w:val="24"/>
                <w:szCs w:val="24"/>
              </w:rPr>
              <w:t xml:space="preserve"> will be on your application.</w:t>
            </w:r>
          </w:p>
        </w:tc>
      </w:tr>
    </w:tbl>
    <w:p w:rsidR="000570E6" w:rsidRDefault="000570E6"/>
    <w:sectPr w:rsidR="0005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7F" w:rsidRDefault="0017067F" w:rsidP="00CE04C9">
      <w:pPr>
        <w:spacing w:after="0" w:line="240" w:lineRule="auto"/>
      </w:pPr>
      <w:r>
        <w:separator/>
      </w:r>
    </w:p>
  </w:endnote>
  <w:endnote w:type="continuationSeparator" w:id="0">
    <w:p w:rsidR="0017067F" w:rsidRDefault="0017067F" w:rsidP="00CE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7F" w:rsidRDefault="0017067F" w:rsidP="00CE04C9">
      <w:pPr>
        <w:spacing w:after="0" w:line="240" w:lineRule="auto"/>
      </w:pPr>
      <w:r>
        <w:separator/>
      </w:r>
    </w:p>
  </w:footnote>
  <w:footnote w:type="continuationSeparator" w:id="0">
    <w:p w:rsidR="0017067F" w:rsidRDefault="0017067F" w:rsidP="00CE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1FE1"/>
    <w:multiLevelType w:val="multilevel"/>
    <w:tmpl w:val="894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F"/>
    <w:rsid w:val="000570E6"/>
    <w:rsid w:val="000A5F0F"/>
    <w:rsid w:val="000B6B0B"/>
    <w:rsid w:val="0017067F"/>
    <w:rsid w:val="00171EEB"/>
    <w:rsid w:val="001C4330"/>
    <w:rsid w:val="002717D9"/>
    <w:rsid w:val="00933378"/>
    <w:rsid w:val="00CA52A9"/>
    <w:rsid w:val="00C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156BA-D5CB-40B3-8297-C2F0F37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F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5F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5F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0F"/>
    <w:rPr>
      <w:i/>
      <w:iCs/>
    </w:rPr>
  </w:style>
  <w:style w:type="table" w:styleId="TableGrid">
    <w:name w:val="Table Grid"/>
    <w:basedOn w:val="TableNormal"/>
    <w:uiPriority w:val="39"/>
    <w:rsid w:val="0005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C9"/>
  </w:style>
  <w:style w:type="paragraph" w:styleId="Footer">
    <w:name w:val="footer"/>
    <w:basedOn w:val="Normal"/>
    <w:link w:val="FooterChar"/>
    <w:uiPriority w:val="99"/>
    <w:unhideWhenUsed/>
    <w:rsid w:val="00CE0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beamfle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hawksportfish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3</cp:revision>
  <dcterms:created xsi:type="dcterms:W3CDTF">2020-02-15T14:52:00Z</dcterms:created>
  <dcterms:modified xsi:type="dcterms:W3CDTF">2020-02-15T19:59:00Z</dcterms:modified>
</cp:coreProperties>
</file>