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3BA" w:rsidRPr="00DE4AA5" w:rsidRDefault="00E733BA" w:rsidP="00285ED7">
      <w:pPr>
        <w:rPr>
          <w:rFonts w:ascii="Arial Black" w:hAnsi="Arial Black"/>
          <w:sz w:val="32"/>
          <w:szCs w:val="32"/>
        </w:rPr>
      </w:pPr>
      <w:r w:rsidRPr="00DE4AA5">
        <w:rPr>
          <w:rFonts w:ascii="Arial Black" w:hAnsi="Arial Black"/>
          <w:sz w:val="32"/>
          <w:szCs w:val="32"/>
        </w:rPr>
        <w:t>Text Version of Proposed Organizational Structure</w:t>
      </w:r>
      <w:r w:rsidR="00DE4AA5">
        <w:rPr>
          <w:rFonts w:ascii="Arial Black" w:hAnsi="Arial Black"/>
          <w:sz w:val="32"/>
          <w:szCs w:val="32"/>
        </w:rPr>
        <w:t>, Department of Rehabilitation, January 2014</w:t>
      </w:r>
    </w:p>
    <w:p w:rsidR="00CB33BD" w:rsidRPr="00DE4AA5" w:rsidRDefault="00E733BA" w:rsidP="00E733BA">
      <w:pPr>
        <w:numPr>
          <w:ilvl w:val="0"/>
          <w:numId w:val="1"/>
        </w:numPr>
        <w:rPr>
          <w:rFonts w:ascii="Arial Black" w:hAnsi="Arial Black"/>
          <w:sz w:val="32"/>
          <w:szCs w:val="32"/>
        </w:rPr>
      </w:pPr>
      <w:r w:rsidRPr="00DE4AA5">
        <w:rPr>
          <w:rFonts w:ascii="Arial Black" w:hAnsi="Arial Black"/>
          <w:sz w:val="32"/>
          <w:szCs w:val="32"/>
        </w:rPr>
        <w:t>Commissioner's Office has three separate areas:  1) Human Resources, 2) Legislative/Legal, and 3) Planning</w:t>
      </w:r>
    </w:p>
    <w:p w:rsidR="00E733BA" w:rsidRPr="00DE4AA5" w:rsidRDefault="00E733BA" w:rsidP="00E733BA">
      <w:pPr>
        <w:numPr>
          <w:ilvl w:val="0"/>
          <w:numId w:val="1"/>
        </w:numPr>
        <w:rPr>
          <w:rFonts w:ascii="Arial Black" w:hAnsi="Arial Black"/>
          <w:sz w:val="32"/>
          <w:szCs w:val="32"/>
        </w:rPr>
      </w:pPr>
      <w:r w:rsidRPr="00DE4AA5">
        <w:rPr>
          <w:rFonts w:ascii="Arial Black" w:hAnsi="Arial Black"/>
          <w:sz w:val="32"/>
          <w:szCs w:val="32"/>
        </w:rPr>
        <w:t>Under the Commissioner’s Office, there are four Bureaus, all at the same level of the organizational chart.  They include 1) Bureau of Rehabilitation Services, 2) Bureau of Disability Determination, 3) Bureau of Education and Services for the Blind, and 4) Bureau of Organizational Support.</w:t>
      </w:r>
    </w:p>
    <w:p w:rsidR="00E733BA" w:rsidRPr="00DE4AA5" w:rsidRDefault="00E733BA" w:rsidP="00E733BA">
      <w:pPr>
        <w:numPr>
          <w:ilvl w:val="0"/>
          <w:numId w:val="1"/>
        </w:numPr>
        <w:tabs>
          <w:tab w:val="clear" w:pos="360"/>
        </w:tabs>
        <w:rPr>
          <w:rFonts w:ascii="Arial Black" w:hAnsi="Arial Black"/>
          <w:sz w:val="32"/>
          <w:szCs w:val="32"/>
        </w:rPr>
      </w:pPr>
      <w:r w:rsidRPr="00DE4AA5">
        <w:rPr>
          <w:rFonts w:ascii="Arial Black" w:hAnsi="Arial Black"/>
          <w:sz w:val="32"/>
          <w:szCs w:val="32"/>
        </w:rPr>
        <w:t>Each of these four Bureaus lists the programs or major functional areas under the Bureau.  Each is described separately below.</w:t>
      </w:r>
    </w:p>
    <w:p w:rsidR="00CB33BD" w:rsidRPr="00DE4AA5" w:rsidRDefault="00E733BA" w:rsidP="00E733BA">
      <w:pPr>
        <w:numPr>
          <w:ilvl w:val="0"/>
          <w:numId w:val="1"/>
        </w:numPr>
        <w:tabs>
          <w:tab w:val="clear" w:pos="360"/>
        </w:tabs>
        <w:rPr>
          <w:rFonts w:ascii="Arial Black" w:hAnsi="Arial Black"/>
          <w:sz w:val="32"/>
          <w:szCs w:val="32"/>
        </w:rPr>
      </w:pPr>
      <w:r w:rsidRPr="00DE4AA5">
        <w:rPr>
          <w:rFonts w:ascii="Arial Black" w:hAnsi="Arial Black"/>
          <w:sz w:val="32"/>
          <w:szCs w:val="32"/>
        </w:rPr>
        <w:t>Under the Bureau of Rehabilitation Services, there are seven functional areas:</w:t>
      </w:r>
    </w:p>
    <w:p w:rsidR="00CB33BD" w:rsidRPr="00DE4AA5" w:rsidRDefault="00E733BA" w:rsidP="00E733BA">
      <w:pPr>
        <w:pStyle w:val="ListParagraph"/>
        <w:numPr>
          <w:ilvl w:val="0"/>
          <w:numId w:val="3"/>
        </w:numPr>
        <w:rPr>
          <w:rFonts w:ascii="Arial Black" w:hAnsi="Arial Black"/>
          <w:sz w:val="32"/>
          <w:szCs w:val="32"/>
        </w:rPr>
      </w:pPr>
      <w:r w:rsidRPr="00DE4AA5">
        <w:rPr>
          <w:rFonts w:ascii="Arial Black" w:hAnsi="Arial Black"/>
          <w:sz w:val="32"/>
          <w:szCs w:val="32"/>
        </w:rPr>
        <w:t>VR General</w:t>
      </w:r>
    </w:p>
    <w:p w:rsidR="00CB33BD" w:rsidRPr="00DE4AA5" w:rsidRDefault="00E733BA" w:rsidP="00E733BA">
      <w:pPr>
        <w:pStyle w:val="ListParagraph"/>
        <w:numPr>
          <w:ilvl w:val="0"/>
          <w:numId w:val="3"/>
        </w:numPr>
        <w:rPr>
          <w:rFonts w:ascii="Arial Black" w:hAnsi="Arial Black"/>
          <w:sz w:val="32"/>
          <w:szCs w:val="32"/>
        </w:rPr>
      </w:pPr>
      <w:r w:rsidRPr="00DE4AA5">
        <w:rPr>
          <w:rFonts w:ascii="Arial Black" w:hAnsi="Arial Black"/>
          <w:sz w:val="32"/>
          <w:szCs w:val="32"/>
        </w:rPr>
        <w:t>Rehab Support</w:t>
      </w:r>
    </w:p>
    <w:p w:rsidR="00CB33BD" w:rsidRPr="00DE4AA5" w:rsidRDefault="00E733BA" w:rsidP="00E733BA">
      <w:pPr>
        <w:pStyle w:val="ListParagraph"/>
        <w:numPr>
          <w:ilvl w:val="0"/>
          <w:numId w:val="3"/>
        </w:numPr>
        <w:rPr>
          <w:rFonts w:ascii="Arial Black" w:hAnsi="Arial Black"/>
          <w:sz w:val="32"/>
          <w:szCs w:val="32"/>
        </w:rPr>
      </w:pPr>
      <w:r w:rsidRPr="00DE4AA5">
        <w:rPr>
          <w:rFonts w:ascii="Arial Black" w:hAnsi="Arial Black"/>
          <w:sz w:val="32"/>
          <w:szCs w:val="32"/>
        </w:rPr>
        <w:t>Independent Living</w:t>
      </w:r>
    </w:p>
    <w:p w:rsidR="00CB33BD" w:rsidRPr="00DE4AA5" w:rsidRDefault="00E733BA" w:rsidP="00E733BA">
      <w:pPr>
        <w:pStyle w:val="ListParagraph"/>
        <w:numPr>
          <w:ilvl w:val="0"/>
          <w:numId w:val="3"/>
        </w:numPr>
        <w:rPr>
          <w:rFonts w:ascii="Arial Black" w:hAnsi="Arial Black"/>
          <w:sz w:val="32"/>
          <w:szCs w:val="32"/>
        </w:rPr>
      </w:pPr>
      <w:r w:rsidRPr="00DE4AA5">
        <w:rPr>
          <w:rFonts w:ascii="Arial Black" w:hAnsi="Arial Black"/>
          <w:sz w:val="32"/>
          <w:szCs w:val="32"/>
        </w:rPr>
        <w:t>Assistive Technology</w:t>
      </w:r>
    </w:p>
    <w:p w:rsidR="00CB33BD" w:rsidRPr="00DE4AA5" w:rsidRDefault="00B325D7" w:rsidP="00E733BA">
      <w:pPr>
        <w:pStyle w:val="ListParagraph"/>
        <w:numPr>
          <w:ilvl w:val="0"/>
          <w:numId w:val="3"/>
        </w:numPr>
        <w:rPr>
          <w:rFonts w:ascii="Arial Black" w:hAnsi="Arial Black"/>
          <w:sz w:val="32"/>
          <w:szCs w:val="32"/>
        </w:rPr>
      </w:pPr>
      <w:r>
        <w:rPr>
          <w:rFonts w:ascii="Arial Black" w:hAnsi="Arial Black"/>
          <w:sz w:val="32"/>
          <w:szCs w:val="32"/>
        </w:rPr>
        <w:t>Deaf and Hard of Hearing Counseling</w:t>
      </w:r>
    </w:p>
    <w:p w:rsidR="00CB33BD" w:rsidRPr="00DE4AA5" w:rsidRDefault="00E733BA" w:rsidP="00E733BA">
      <w:pPr>
        <w:pStyle w:val="ListParagraph"/>
        <w:numPr>
          <w:ilvl w:val="0"/>
          <w:numId w:val="3"/>
        </w:numPr>
        <w:rPr>
          <w:rFonts w:ascii="Arial Black" w:hAnsi="Arial Black"/>
          <w:sz w:val="32"/>
          <w:szCs w:val="32"/>
        </w:rPr>
      </w:pPr>
      <w:r w:rsidRPr="00DE4AA5">
        <w:rPr>
          <w:rFonts w:ascii="Arial Black" w:hAnsi="Arial Black"/>
          <w:sz w:val="32"/>
          <w:szCs w:val="32"/>
        </w:rPr>
        <w:t>Workers Rehabilitation</w:t>
      </w:r>
    </w:p>
    <w:p w:rsidR="00CB33BD" w:rsidRPr="00DE4AA5" w:rsidRDefault="00E733BA" w:rsidP="00E733BA">
      <w:pPr>
        <w:pStyle w:val="ListParagraph"/>
        <w:numPr>
          <w:ilvl w:val="0"/>
          <w:numId w:val="3"/>
        </w:numPr>
        <w:rPr>
          <w:rFonts w:ascii="Arial Black" w:hAnsi="Arial Black"/>
          <w:sz w:val="32"/>
          <w:szCs w:val="32"/>
        </w:rPr>
      </w:pPr>
      <w:r w:rsidRPr="00DE4AA5">
        <w:rPr>
          <w:rFonts w:ascii="Arial Black" w:hAnsi="Arial Black"/>
          <w:sz w:val="32"/>
          <w:szCs w:val="32"/>
        </w:rPr>
        <w:t>Driver Training</w:t>
      </w:r>
    </w:p>
    <w:p w:rsidR="00CB33BD" w:rsidRPr="00DE4AA5" w:rsidRDefault="00E733BA" w:rsidP="00E733BA">
      <w:pPr>
        <w:numPr>
          <w:ilvl w:val="0"/>
          <w:numId w:val="1"/>
        </w:numPr>
        <w:rPr>
          <w:rFonts w:ascii="Arial Black" w:hAnsi="Arial Black"/>
          <w:sz w:val="32"/>
          <w:szCs w:val="32"/>
        </w:rPr>
      </w:pPr>
      <w:r w:rsidRPr="00DE4AA5">
        <w:rPr>
          <w:rFonts w:ascii="Arial Black" w:hAnsi="Arial Black"/>
          <w:sz w:val="32"/>
          <w:szCs w:val="32"/>
        </w:rPr>
        <w:lastRenderedPageBreak/>
        <w:t>Under the Bureau of Disability Determination, there are four functional areas:</w:t>
      </w:r>
    </w:p>
    <w:p w:rsidR="00CB33BD" w:rsidRPr="00DE4AA5" w:rsidRDefault="00E733BA" w:rsidP="00E733BA">
      <w:pPr>
        <w:pStyle w:val="ListParagraph"/>
        <w:numPr>
          <w:ilvl w:val="0"/>
          <w:numId w:val="5"/>
        </w:numPr>
        <w:rPr>
          <w:rFonts w:ascii="Arial Black" w:hAnsi="Arial Black"/>
          <w:sz w:val="32"/>
          <w:szCs w:val="32"/>
        </w:rPr>
      </w:pPr>
      <w:r w:rsidRPr="00DE4AA5">
        <w:rPr>
          <w:rFonts w:ascii="Arial Black" w:hAnsi="Arial Black"/>
          <w:sz w:val="32"/>
          <w:szCs w:val="32"/>
        </w:rPr>
        <w:t>Case Processing</w:t>
      </w:r>
    </w:p>
    <w:p w:rsidR="00CB33BD" w:rsidRPr="00DE4AA5" w:rsidRDefault="00E733BA" w:rsidP="00E733BA">
      <w:pPr>
        <w:pStyle w:val="ListParagraph"/>
        <w:numPr>
          <w:ilvl w:val="0"/>
          <w:numId w:val="5"/>
        </w:numPr>
        <w:rPr>
          <w:rFonts w:ascii="Arial Black" w:hAnsi="Arial Black"/>
          <w:sz w:val="32"/>
          <w:szCs w:val="32"/>
        </w:rPr>
      </w:pPr>
      <w:r w:rsidRPr="00DE4AA5">
        <w:rPr>
          <w:rFonts w:ascii="Arial Black" w:hAnsi="Arial Black"/>
          <w:sz w:val="32"/>
          <w:szCs w:val="32"/>
        </w:rPr>
        <w:t>Support Services</w:t>
      </w:r>
    </w:p>
    <w:p w:rsidR="00CB33BD" w:rsidRPr="00DE4AA5" w:rsidRDefault="00E733BA" w:rsidP="00E733BA">
      <w:pPr>
        <w:pStyle w:val="ListParagraph"/>
        <w:numPr>
          <w:ilvl w:val="0"/>
          <w:numId w:val="5"/>
        </w:numPr>
        <w:rPr>
          <w:rFonts w:ascii="Arial Black" w:hAnsi="Arial Black"/>
          <w:sz w:val="32"/>
          <w:szCs w:val="32"/>
        </w:rPr>
      </w:pPr>
      <w:r w:rsidRPr="00DE4AA5">
        <w:rPr>
          <w:rFonts w:ascii="Arial Black" w:hAnsi="Arial Black"/>
          <w:sz w:val="32"/>
          <w:szCs w:val="32"/>
        </w:rPr>
        <w:t xml:space="preserve">Fiscal </w:t>
      </w:r>
    </w:p>
    <w:p w:rsidR="00CB33BD" w:rsidRPr="00DE4AA5" w:rsidRDefault="00E733BA" w:rsidP="00E733BA">
      <w:pPr>
        <w:pStyle w:val="ListParagraph"/>
        <w:numPr>
          <w:ilvl w:val="0"/>
          <w:numId w:val="5"/>
        </w:numPr>
        <w:rPr>
          <w:rFonts w:ascii="Arial Black" w:hAnsi="Arial Black"/>
          <w:sz w:val="32"/>
          <w:szCs w:val="32"/>
        </w:rPr>
      </w:pPr>
      <w:r w:rsidRPr="00DE4AA5">
        <w:rPr>
          <w:rFonts w:ascii="Arial Black" w:hAnsi="Arial Black"/>
          <w:sz w:val="32"/>
          <w:szCs w:val="32"/>
        </w:rPr>
        <w:t>Systems</w:t>
      </w:r>
    </w:p>
    <w:p w:rsidR="00CB33BD" w:rsidRPr="00DE4AA5" w:rsidRDefault="00E733BA" w:rsidP="00E733BA">
      <w:pPr>
        <w:numPr>
          <w:ilvl w:val="0"/>
          <w:numId w:val="1"/>
        </w:numPr>
        <w:rPr>
          <w:rFonts w:ascii="Arial Black" w:hAnsi="Arial Black"/>
          <w:sz w:val="32"/>
          <w:szCs w:val="32"/>
        </w:rPr>
      </w:pPr>
      <w:r w:rsidRPr="00DE4AA5">
        <w:rPr>
          <w:rFonts w:ascii="Arial Black" w:hAnsi="Arial Black"/>
          <w:sz w:val="32"/>
          <w:szCs w:val="32"/>
        </w:rPr>
        <w:t>Under the Bureau of Education and Services for the Blind, there are four functional areas:</w:t>
      </w:r>
    </w:p>
    <w:p w:rsidR="00CB33BD" w:rsidRPr="00DE4AA5" w:rsidRDefault="00E733BA" w:rsidP="00E733BA">
      <w:pPr>
        <w:pStyle w:val="ListParagraph"/>
        <w:numPr>
          <w:ilvl w:val="0"/>
          <w:numId w:val="6"/>
        </w:numPr>
        <w:rPr>
          <w:rFonts w:ascii="Arial Black" w:hAnsi="Arial Black"/>
          <w:sz w:val="32"/>
          <w:szCs w:val="32"/>
        </w:rPr>
      </w:pPr>
      <w:r w:rsidRPr="00DE4AA5">
        <w:rPr>
          <w:rFonts w:ascii="Arial Black" w:hAnsi="Arial Black"/>
          <w:sz w:val="32"/>
          <w:szCs w:val="32"/>
        </w:rPr>
        <w:t>VR Blind</w:t>
      </w:r>
    </w:p>
    <w:p w:rsidR="00CB33BD" w:rsidRPr="00DE4AA5" w:rsidRDefault="00E733BA" w:rsidP="00E733BA">
      <w:pPr>
        <w:pStyle w:val="ListParagraph"/>
        <w:numPr>
          <w:ilvl w:val="0"/>
          <w:numId w:val="6"/>
        </w:numPr>
        <w:rPr>
          <w:rFonts w:ascii="Arial Black" w:hAnsi="Arial Black"/>
          <w:sz w:val="32"/>
          <w:szCs w:val="32"/>
        </w:rPr>
      </w:pPr>
      <w:r w:rsidRPr="00DE4AA5">
        <w:rPr>
          <w:rFonts w:ascii="Arial Black" w:hAnsi="Arial Black"/>
          <w:sz w:val="32"/>
          <w:szCs w:val="32"/>
        </w:rPr>
        <w:t>Adult Services</w:t>
      </w:r>
    </w:p>
    <w:p w:rsidR="00CB33BD" w:rsidRPr="00DE4AA5" w:rsidRDefault="00E733BA" w:rsidP="00E733BA">
      <w:pPr>
        <w:pStyle w:val="ListParagraph"/>
        <w:numPr>
          <w:ilvl w:val="0"/>
          <w:numId w:val="6"/>
        </w:numPr>
        <w:rPr>
          <w:rFonts w:ascii="Arial Black" w:hAnsi="Arial Black"/>
          <w:sz w:val="32"/>
          <w:szCs w:val="32"/>
        </w:rPr>
      </w:pPr>
      <w:r w:rsidRPr="00DE4AA5">
        <w:rPr>
          <w:rFonts w:ascii="Arial Black" w:hAnsi="Arial Black"/>
          <w:sz w:val="32"/>
          <w:szCs w:val="32"/>
        </w:rPr>
        <w:t>Children’s Services</w:t>
      </w:r>
    </w:p>
    <w:p w:rsidR="00CB33BD" w:rsidRPr="00DE4AA5" w:rsidRDefault="00E733BA" w:rsidP="00E733BA">
      <w:pPr>
        <w:pStyle w:val="ListParagraph"/>
        <w:numPr>
          <w:ilvl w:val="0"/>
          <w:numId w:val="6"/>
        </w:numPr>
        <w:rPr>
          <w:rFonts w:ascii="Arial Black" w:hAnsi="Arial Black"/>
          <w:sz w:val="32"/>
          <w:szCs w:val="32"/>
        </w:rPr>
      </w:pPr>
      <w:r w:rsidRPr="00DE4AA5">
        <w:rPr>
          <w:rFonts w:ascii="Arial Black" w:hAnsi="Arial Black"/>
          <w:sz w:val="32"/>
          <w:szCs w:val="32"/>
        </w:rPr>
        <w:t>Business Enterprise</w:t>
      </w:r>
    </w:p>
    <w:p w:rsidR="00CB33BD" w:rsidRPr="00DE4AA5" w:rsidRDefault="00E733BA" w:rsidP="00E733BA">
      <w:pPr>
        <w:numPr>
          <w:ilvl w:val="0"/>
          <w:numId w:val="1"/>
        </w:numPr>
        <w:rPr>
          <w:rFonts w:ascii="Arial Black" w:hAnsi="Arial Black"/>
          <w:sz w:val="32"/>
          <w:szCs w:val="32"/>
        </w:rPr>
      </w:pPr>
      <w:r w:rsidRPr="00DE4AA5">
        <w:rPr>
          <w:rFonts w:ascii="Arial Black" w:hAnsi="Arial Black"/>
          <w:sz w:val="32"/>
          <w:szCs w:val="32"/>
        </w:rPr>
        <w:t>Under the Bureau of Organizational Support, there are seven functional areas:</w:t>
      </w:r>
    </w:p>
    <w:p w:rsidR="00CB33BD" w:rsidRPr="00DE4AA5" w:rsidRDefault="00E733BA" w:rsidP="00E733BA">
      <w:pPr>
        <w:pStyle w:val="ListParagraph"/>
        <w:numPr>
          <w:ilvl w:val="0"/>
          <w:numId w:val="7"/>
        </w:numPr>
        <w:rPr>
          <w:rFonts w:ascii="Arial Black" w:hAnsi="Arial Black"/>
          <w:sz w:val="32"/>
          <w:szCs w:val="32"/>
        </w:rPr>
      </w:pPr>
      <w:r w:rsidRPr="00DE4AA5">
        <w:rPr>
          <w:rFonts w:ascii="Arial Black" w:hAnsi="Arial Black"/>
          <w:sz w:val="32"/>
          <w:szCs w:val="32"/>
        </w:rPr>
        <w:t>Budget</w:t>
      </w:r>
      <w:r w:rsidR="00B325D7">
        <w:rPr>
          <w:rFonts w:ascii="Arial Black" w:hAnsi="Arial Black"/>
          <w:sz w:val="32"/>
          <w:szCs w:val="32"/>
        </w:rPr>
        <w:t>/Accounting</w:t>
      </w:r>
    </w:p>
    <w:p w:rsidR="00CB33BD" w:rsidRPr="00DE4AA5" w:rsidRDefault="00E733BA" w:rsidP="00E733BA">
      <w:pPr>
        <w:pStyle w:val="ListParagraph"/>
        <w:numPr>
          <w:ilvl w:val="0"/>
          <w:numId w:val="7"/>
        </w:numPr>
        <w:rPr>
          <w:rFonts w:ascii="Arial Black" w:hAnsi="Arial Black"/>
          <w:sz w:val="32"/>
          <w:szCs w:val="32"/>
        </w:rPr>
      </w:pPr>
      <w:r w:rsidRPr="00DE4AA5">
        <w:rPr>
          <w:rFonts w:ascii="Arial Black" w:hAnsi="Arial Black"/>
          <w:sz w:val="32"/>
          <w:szCs w:val="32"/>
        </w:rPr>
        <w:t>Purchasing</w:t>
      </w:r>
    </w:p>
    <w:p w:rsidR="00CB33BD" w:rsidRPr="00DE4AA5" w:rsidRDefault="00E733BA" w:rsidP="00E733BA">
      <w:pPr>
        <w:pStyle w:val="ListParagraph"/>
        <w:numPr>
          <w:ilvl w:val="0"/>
          <w:numId w:val="7"/>
        </w:numPr>
        <w:rPr>
          <w:rFonts w:ascii="Arial Black" w:hAnsi="Arial Black"/>
          <w:sz w:val="32"/>
          <w:szCs w:val="32"/>
        </w:rPr>
      </w:pPr>
      <w:r w:rsidRPr="00DE4AA5">
        <w:rPr>
          <w:rFonts w:ascii="Arial Black" w:hAnsi="Arial Black"/>
          <w:sz w:val="32"/>
          <w:szCs w:val="32"/>
        </w:rPr>
        <w:t>Accounts Payable</w:t>
      </w:r>
    </w:p>
    <w:p w:rsidR="00CB33BD" w:rsidRPr="00DE4AA5" w:rsidRDefault="00E733BA" w:rsidP="00E733BA">
      <w:pPr>
        <w:pStyle w:val="ListParagraph"/>
        <w:numPr>
          <w:ilvl w:val="0"/>
          <w:numId w:val="7"/>
        </w:numPr>
        <w:rPr>
          <w:rFonts w:ascii="Arial Black" w:hAnsi="Arial Black"/>
          <w:sz w:val="32"/>
          <w:szCs w:val="32"/>
        </w:rPr>
      </w:pPr>
      <w:r w:rsidRPr="00DE4AA5">
        <w:rPr>
          <w:rFonts w:ascii="Arial Black" w:hAnsi="Arial Black"/>
          <w:sz w:val="32"/>
          <w:szCs w:val="32"/>
        </w:rPr>
        <w:t>Asset Management</w:t>
      </w:r>
    </w:p>
    <w:p w:rsidR="00CB33BD" w:rsidRPr="00DE4AA5" w:rsidRDefault="00E733BA" w:rsidP="00E733BA">
      <w:pPr>
        <w:pStyle w:val="ListParagraph"/>
        <w:numPr>
          <w:ilvl w:val="0"/>
          <w:numId w:val="7"/>
        </w:numPr>
        <w:rPr>
          <w:rFonts w:ascii="Arial Black" w:hAnsi="Arial Black"/>
          <w:sz w:val="32"/>
          <w:szCs w:val="32"/>
        </w:rPr>
      </w:pPr>
      <w:r w:rsidRPr="00DE4AA5">
        <w:rPr>
          <w:rFonts w:ascii="Arial Black" w:hAnsi="Arial Black"/>
          <w:sz w:val="32"/>
          <w:szCs w:val="32"/>
        </w:rPr>
        <w:t>Facilities</w:t>
      </w:r>
    </w:p>
    <w:p w:rsidR="00CB33BD" w:rsidRDefault="00E733BA" w:rsidP="00E733BA">
      <w:pPr>
        <w:pStyle w:val="ListParagraph"/>
        <w:numPr>
          <w:ilvl w:val="0"/>
          <w:numId w:val="7"/>
        </w:numPr>
        <w:rPr>
          <w:rFonts w:ascii="Arial Black" w:hAnsi="Arial Black"/>
          <w:sz w:val="32"/>
          <w:szCs w:val="32"/>
        </w:rPr>
      </w:pPr>
      <w:r w:rsidRPr="00DE4AA5">
        <w:rPr>
          <w:rFonts w:ascii="Arial Black" w:hAnsi="Arial Black"/>
          <w:sz w:val="32"/>
          <w:szCs w:val="32"/>
        </w:rPr>
        <w:t>Information Technology</w:t>
      </w:r>
    </w:p>
    <w:p w:rsidR="00B325D7" w:rsidRPr="00DE4AA5" w:rsidRDefault="00B325D7" w:rsidP="00E733BA">
      <w:pPr>
        <w:pStyle w:val="ListParagraph"/>
        <w:numPr>
          <w:ilvl w:val="0"/>
          <w:numId w:val="7"/>
        </w:numPr>
        <w:rPr>
          <w:rFonts w:ascii="Arial Black" w:hAnsi="Arial Black"/>
          <w:sz w:val="32"/>
          <w:szCs w:val="32"/>
        </w:rPr>
      </w:pPr>
      <w:r>
        <w:rPr>
          <w:rFonts w:ascii="Arial Black" w:hAnsi="Arial Black"/>
          <w:sz w:val="32"/>
          <w:szCs w:val="32"/>
        </w:rPr>
        <w:t>Interpreting</w:t>
      </w:r>
      <w:bookmarkStart w:id="0" w:name="_GoBack"/>
      <w:bookmarkEnd w:id="0"/>
    </w:p>
    <w:sectPr w:rsidR="00B325D7" w:rsidRPr="00DE4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5824"/>
    <w:multiLevelType w:val="hybridMultilevel"/>
    <w:tmpl w:val="1422CB6A"/>
    <w:lvl w:ilvl="0" w:tplc="53460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B051F2"/>
    <w:multiLevelType w:val="hybridMultilevel"/>
    <w:tmpl w:val="02E69FF6"/>
    <w:lvl w:ilvl="0" w:tplc="415CBFD0">
      <w:start w:val="1"/>
      <w:numFmt w:val="bullet"/>
      <w:lvlText w:val="•"/>
      <w:lvlJc w:val="left"/>
      <w:pPr>
        <w:tabs>
          <w:tab w:val="num" w:pos="360"/>
        </w:tabs>
        <w:ind w:left="360" w:hanging="360"/>
      </w:pPr>
      <w:rPr>
        <w:rFonts w:ascii="Times New Roman" w:hAnsi="Times New Roman" w:hint="default"/>
      </w:rPr>
    </w:lvl>
    <w:lvl w:ilvl="1" w:tplc="0B4E24F2">
      <w:start w:val="1637"/>
      <w:numFmt w:val="bullet"/>
      <w:lvlText w:val="•"/>
      <w:lvlJc w:val="left"/>
      <w:pPr>
        <w:tabs>
          <w:tab w:val="num" w:pos="1080"/>
        </w:tabs>
        <w:ind w:left="1080" w:hanging="360"/>
      </w:pPr>
      <w:rPr>
        <w:rFonts w:ascii="Times New Roman" w:hAnsi="Times New Roman" w:hint="default"/>
      </w:rPr>
    </w:lvl>
    <w:lvl w:ilvl="2" w:tplc="D98A1338">
      <w:start w:val="1637"/>
      <w:numFmt w:val="bullet"/>
      <w:lvlText w:val="•"/>
      <w:lvlJc w:val="left"/>
      <w:pPr>
        <w:tabs>
          <w:tab w:val="num" w:pos="1800"/>
        </w:tabs>
        <w:ind w:left="1800" w:hanging="360"/>
      </w:pPr>
      <w:rPr>
        <w:rFonts w:ascii="Times New Roman" w:hAnsi="Times New Roman" w:hint="default"/>
      </w:rPr>
    </w:lvl>
    <w:lvl w:ilvl="3" w:tplc="9F809E54" w:tentative="1">
      <w:start w:val="1"/>
      <w:numFmt w:val="bullet"/>
      <w:lvlText w:val="•"/>
      <w:lvlJc w:val="left"/>
      <w:pPr>
        <w:tabs>
          <w:tab w:val="num" w:pos="2520"/>
        </w:tabs>
        <w:ind w:left="2520" w:hanging="360"/>
      </w:pPr>
      <w:rPr>
        <w:rFonts w:ascii="Times New Roman" w:hAnsi="Times New Roman" w:hint="default"/>
      </w:rPr>
    </w:lvl>
    <w:lvl w:ilvl="4" w:tplc="6F126F94" w:tentative="1">
      <w:start w:val="1"/>
      <w:numFmt w:val="bullet"/>
      <w:lvlText w:val="•"/>
      <w:lvlJc w:val="left"/>
      <w:pPr>
        <w:tabs>
          <w:tab w:val="num" w:pos="3240"/>
        </w:tabs>
        <w:ind w:left="3240" w:hanging="360"/>
      </w:pPr>
      <w:rPr>
        <w:rFonts w:ascii="Times New Roman" w:hAnsi="Times New Roman" w:hint="default"/>
      </w:rPr>
    </w:lvl>
    <w:lvl w:ilvl="5" w:tplc="125EEA64" w:tentative="1">
      <w:start w:val="1"/>
      <w:numFmt w:val="bullet"/>
      <w:lvlText w:val="•"/>
      <w:lvlJc w:val="left"/>
      <w:pPr>
        <w:tabs>
          <w:tab w:val="num" w:pos="3960"/>
        </w:tabs>
        <w:ind w:left="3960" w:hanging="360"/>
      </w:pPr>
      <w:rPr>
        <w:rFonts w:ascii="Times New Roman" w:hAnsi="Times New Roman" w:hint="default"/>
      </w:rPr>
    </w:lvl>
    <w:lvl w:ilvl="6" w:tplc="AB881200" w:tentative="1">
      <w:start w:val="1"/>
      <w:numFmt w:val="bullet"/>
      <w:lvlText w:val="•"/>
      <w:lvlJc w:val="left"/>
      <w:pPr>
        <w:tabs>
          <w:tab w:val="num" w:pos="4680"/>
        </w:tabs>
        <w:ind w:left="4680" w:hanging="360"/>
      </w:pPr>
      <w:rPr>
        <w:rFonts w:ascii="Times New Roman" w:hAnsi="Times New Roman" w:hint="default"/>
      </w:rPr>
    </w:lvl>
    <w:lvl w:ilvl="7" w:tplc="FA1E079E" w:tentative="1">
      <w:start w:val="1"/>
      <w:numFmt w:val="bullet"/>
      <w:lvlText w:val="•"/>
      <w:lvlJc w:val="left"/>
      <w:pPr>
        <w:tabs>
          <w:tab w:val="num" w:pos="5400"/>
        </w:tabs>
        <w:ind w:left="5400" w:hanging="360"/>
      </w:pPr>
      <w:rPr>
        <w:rFonts w:ascii="Times New Roman" w:hAnsi="Times New Roman" w:hint="default"/>
      </w:rPr>
    </w:lvl>
    <w:lvl w:ilvl="8" w:tplc="9CC81526" w:tentative="1">
      <w:start w:val="1"/>
      <w:numFmt w:val="bullet"/>
      <w:lvlText w:val="•"/>
      <w:lvlJc w:val="left"/>
      <w:pPr>
        <w:tabs>
          <w:tab w:val="num" w:pos="6120"/>
        </w:tabs>
        <w:ind w:left="6120" w:hanging="360"/>
      </w:pPr>
      <w:rPr>
        <w:rFonts w:ascii="Times New Roman" w:hAnsi="Times New Roman" w:hint="default"/>
      </w:rPr>
    </w:lvl>
  </w:abstractNum>
  <w:abstractNum w:abstractNumId="2">
    <w:nsid w:val="438911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33B45CE"/>
    <w:multiLevelType w:val="multilevel"/>
    <w:tmpl w:val="C34230B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53E964BA"/>
    <w:multiLevelType w:val="hybridMultilevel"/>
    <w:tmpl w:val="C34230BC"/>
    <w:lvl w:ilvl="0" w:tplc="719033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5781F19"/>
    <w:multiLevelType w:val="hybridMultilevel"/>
    <w:tmpl w:val="58180FA4"/>
    <w:lvl w:ilvl="0" w:tplc="684A34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A890B61"/>
    <w:multiLevelType w:val="hybridMultilevel"/>
    <w:tmpl w:val="7A1E4496"/>
    <w:lvl w:ilvl="0" w:tplc="5CE2D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ED7"/>
    <w:rsid w:val="00285ED7"/>
    <w:rsid w:val="00B325D7"/>
    <w:rsid w:val="00C06BE8"/>
    <w:rsid w:val="00CB33BD"/>
    <w:rsid w:val="00DE4AA5"/>
    <w:rsid w:val="00E73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3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383673">
      <w:bodyDiv w:val="1"/>
      <w:marLeft w:val="0"/>
      <w:marRight w:val="0"/>
      <w:marTop w:val="0"/>
      <w:marBottom w:val="0"/>
      <w:divBdr>
        <w:top w:val="none" w:sz="0" w:space="0" w:color="auto"/>
        <w:left w:val="none" w:sz="0" w:space="0" w:color="auto"/>
        <w:bottom w:val="none" w:sz="0" w:space="0" w:color="auto"/>
        <w:right w:val="none" w:sz="0" w:space="0" w:color="auto"/>
      </w:divBdr>
      <w:divsChild>
        <w:div w:id="1328245390">
          <w:marLeft w:val="547"/>
          <w:marRight w:val="0"/>
          <w:marTop w:val="0"/>
          <w:marBottom w:val="0"/>
          <w:divBdr>
            <w:top w:val="none" w:sz="0" w:space="0" w:color="auto"/>
            <w:left w:val="none" w:sz="0" w:space="0" w:color="auto"/>
            <w:bottom w:val="none" w:sz="0" w:space="0" w:color="auto"/>
            <w:right w:val="none" w:sz="0" w:space="0" w:color="auto"/>
          </w:divBdr>
        </w:div>
        <w:div w:id="1341931649">
          <w:marLeft w:val="1166"/>
          <w:marRight w:val="0"/>
          <w:marTop w:val="0"/>
          <w:marBottom w:val="0"/>
          <w:divBdr>
            <w:top w:val="none" w:sz="0" w:space="0" w:color="auto"/>
            <w:left w:val="none" w:sz="0" w:space="0" w:color="auto"/>
            <w:bottom w:val="none" w:sz="0" w:space="0" w:color="auto"/>
            <w:right w:val="none" w:sz="0" w:space="0" w:color="auto"/>
          </w:divBdr>
        </w:div>
        <w:div w:id="803080242">
          <w:marLeft w:val="1166"/>
          <w:marRight w:val="0"/>
          <w:marTop w:val="0"/>
          <w:marBottom w:val="0"/>
          <w:divBdr>
            <w:top w:val="none" w:sz="0" w:space="0" w:color="auto"/>
            <w:left w:val="none" w:sz="0" w:space="0" w:color="auto"/>
            <w:bottom w:val="none" w:sz="0" w:space="0" w:color="auto"/>
            <w:right w:val="none" w:sz="0" w:space="0" w:color="auto"/>
          </w:divBdr>
        </w:div>
        <w:div w:id="250044654">
          <w:marLeft w:val="1166"/>
          <w:marRight w:val="0"/>
          <w:marTop w:val="0"/>
          <w:marBottom w:val="0"/>
          <w:divBdr>
            <w:top w:val="none" w:sz="0" w:space="0" w:color="auto"/>
            <w:left w:val="none" w:sz="0" w:space="0" w:color="auto"/>
            <w:bottom w:val="none" w:sz="0" w:space="0" w:color="auto"/>
            <w:right w:val="none" w:sz="0" w:space="0" w:color="auto"/>
          </w:divBdr>
        </w:div>
        <w:div w:id="1247569189">
          <w:marLeft w:val="1166"/>
          <w:marRight w:val="0"/>
          <w:marTop w:val="0"/>
          <w:marBottom w:val="0"/>
          <w:divBdr>
            <w:top w:val="none" w:sz="0" w:space="0" w:color="auto"/>
            <w:left w:val="none" w:sz="0" w:space="0" w:color="auto"/>
            <w:bottom w:val="none" w:sz="0" w:space="0" w:color="auto"/>
            <w:right w:val="none" w:sz="0" w:space="0" w:color="auto"/>
          </w:divBdr>
        </w:div>
        <w:div w:id="69888069">
          <w:marLeft w:val="1800"/>
          <w:marRight w:val="0"/>
          <w:marTop w:val="0"/>
          <w:marBottom w:val="0"/>
          <w:divBdr>
            <w:top w:val="none" w:sz="0" w:space="0" w:color="auto"/>
            <w:left w:val="none" w:sz="0" w:space="0" w:color="auto"/>
            <w:bottom w:val="none" w:sz="0" w:space="0" w:color="auto"/>
            <w:right w:val="none" w:sz="0" w:space="0" w:color="auto"/>
          </w:divBdr>
        </w:div>
        <w:div w:id="616521741">
          <w:marLeft w:val="1800"/>
          <w:marRight w:val="0"/>
          <w:marTop w:val="0"/>
          <w:marBottom w:val="0"/>
          <w:divBdr>
            <w:top w:val="none" w:sz="0" w:space="0" w:color="auto"/>
            <w:left w:val="none" w:sz="0" w:space="0" w:color="auto"/>
            <w:bottom w:val="none" w:sz="0" w:space="0" w:color="auto"/>
            <w:right w:val="none" w:sz="0" w:space="0" w:color="auto"/>
          </w:divBdr>
        </w:div>
        <w:div w:id="341856348">
          <w:marLeft w:val="1800"/>
          <w:marRight w:val="0"/>
          <w:marTop w:val="0"/>
          <w:marBottom w:val="0"/>
          <w:divBdr>
            <w:top w:val="none" w:sz="0" w:space="0" w:color="auto"/>
            <w:left w:val="none" w:sz="0" w:space="0" w:color="auto"/>
            <w:bottom w:val="none" w:sz="0" w:space="0" w:color="auto"/>
            <w:right w:val="none" w:sz="0" w:space="0" w:color="auto"/>
          </w:divBdr>
        </w:div>
        <w:div w:id="1003819669">
          <w:marLeft w:val="1800"/>
          <w:marRight w:val="0"/>
          <w:marTop w:val="0"/>
          <w:marBottom w:val="0"/>
          <w:divBdr>
            <w:top w:val="none" w:sz="0" w:space="0" w:color="auto"/>
            <w:left w:val="none" w:sz="0" w:space="0" w:color="auto"/>
            <w:bottom w:val="none" w:sz="0" w:space="0" w:color="auto"/>
            <w:right w:val="none" w:sz="0" w:space="0" w:color="auto"/>
          </w:divBdr>
        </w:div>
        <w:div w:id="510150027">
          <w:marLeft w:val="1800"/>
          <w:marRight w:val="0"/>
          <w:marTop w:val="0"/>
          <w:marBottom w:val="0"/>
          <w:divBdr>
            <w:top w:val="none" w:sz="0" w:space="0" w:color="auto"/>
            <w:left w:val="none" w:sz="0" w:space="0" w:color="auto"/>
            <w:bottom w:val="none" w:sz="0" w:space="0" w:color="auto"/>
            <w:right w:val="none" w:sz="0" w:space="0" w:color="auto"/>
          </w:divBdr>
        </w:div>
        <w:div w:id="711342915">
          <w:marLeft w:val="1800"/>
          <w:marRight w:val="0"/>
          <w:marTop w:val="0"/>
          <w:marBottom w:val="0"/>
          <w:divBdr>
            <w:top w:val="none" w:sz="0" w:space="0" w:color="auto"/>
            <w:left w:val="none" w:sz="0" w:space="0" w:color="auto"/>
            <w:bottom w:val="none" w:sz="0" w:space="0" w:color="auto"/>
            <w:right w:val="none" w:sz="0" w:space="0" w:color="auto"/>
          </w:divBdr>
        </w:div>
        <w:div w:id="1420447686">
          <w:marLeft w:val="1800"/>
          <w:marRight w:val="0"/>
          <w:marTop w:val="0"/>
          <w:marBottom w:val="0"/>
          <w:divBdr>
            <w:top w:val="none" w:sz="0" w:space="0" w:color="auto"/>
            <w:left w:val="none" w:sz="0" w:space="0" w:color="auto"/>
            <w:bottom w:val="none" w:sz="0" w:space="0" w:color="auto"/>
            <w:right w:val="none" w:sz="0" w:space="0" w:color="auto"/>
          </w:divBdr>
        </w:div>
        <w:div w:id="1038897272">
          <w:marLeft w:val="1166"/>
          <w:marRight w:val="0"/>
          <w:marTop w:val="0"/>
          <w:marBottom w:val="0"/>
          <w:divBdr>
            <w:top w:val="none" w:sz="0" w:space="0" w:color="auto"/>
            <w:left w:val="none" w:sz="0" w:space="0" w:color="auto"/>
            <w:bottom w:val="none" w:sz="0" w:space="0" w:color="auto"/>
            <w:right w:val="none" w:sz="0" w:space="0" w:color="auto"/>
          </w:divBdr>
        </w:div>
        <w:div w:id="1560675746">
          <w:marLeft w:val="1800"/>
          <w:marRight w:val="0"/>
          <w:marTop w:val="0"/>
          <w:marBottom w:val="0"/>
          <w:divBdr>
            <w:top w:val="none" w:sz="0" w:space="0" w:color="auto"/>
            <w:left w:val="none" w:sz="0" w:space="0" w:color="auto"/>
            <w:bottom w:val="none" w:sz="0" w:space="0" w:color="auto"/>
            <w:right w:val="none" w:sz="0" w:space="0" w:color="auto"/>
          </w:divBdr>
        </w:div>
        <w:div w:id="2067144848">
          <w:marLeft w:val="1800"/>
          <w:marRight w:val="0"/>
          <w:marTop w:val="0"/>
          <w:marBottom w:val="0"/>
          <w:divBdr>
            <w:top w:val="none" w:sz="0" w:space="0" w:color="auto"/>
            <w:left w:val="none" w:sz="0" w:space="0" w:color="auto"/>
            <w:bottom w:val="none" w:sz="0" w:space="0" w:color="auto"/>
            <w:right w:val="none" w:sz="0" w:space="0" w:color="auto"/>
          </w:divBdr>
        </w:div>
        <w:div w:id="27220821">
          <w:marLeft w:val="1800"/>
          <w:marRight w:val="0"/>
          <w:marTop w:val="0"/>
          <w:marBottom w:val="0"/>
          <w:divBdr>
            <w:top w:val="none" w:sz="0" w:space="0" w:color="auto"/>
            <w:left w:val="none" w:sz="0" w:space="0" w:color="auto"/>
            <w:bottom w:val="none" w:sz="0" w:space="0" w:color="auto"/>
            <w:right w:val="none" w:sz="0" w:space="0" w:color="auto"/>
          </w:divBdr>
        </w:div>
        <w:div w:id="1504933717">
          <w:marLeft w:val="1800"/>
          <w:marRight w:val="0"/>
          <w:marTop w:val="0"/>
          <w:marBottom w:val="0"/>
          <w:divBdr>
            <w:top w:val="none" w:sz="0" w:space="0" w:color="auto"/>
            <w:left w:val="none" w:sz="0" w:space="0" w:color="auto"/>
            <w:bottom w:val="none" w:sz="0" w:space="0" w:color="auto"/>
            <w:right w:val="none" w:sz="0" w:space="0" w:color="auto"/>
          </w:divBdr>
        </w:div>
        <w:div w:id="1583567514">
          <w:marLeft w:val="1166"/>
          <w:marRight w:val="0"/>
          <w:marTop w:val="0"/>
          <w:marBottom w:val="0"/>
          <w:divBdr>
            <w:top w:val="none" w:sz="0" w:space="0" w:color="auto"/>
            <w:left w:val="none" w:sz="0" w:space="0" w:color="auto"/>
            <w:bottom w:val="none" w:sz="0" w:space="0" w:color="auto"/>
            <w:right w:val="none" w:sz="0" w:space="0" w:color="auto"/>
          </w:divBdr>
        </w:div>
        <w:div w:id="240720162">
          <w:marLeft w:val="1800"/>
          <w:marRight w:val="0"/>
          <w:marTop w:val="0"/>
          <w:marBottom w:val="0"/>
          <w:divBdr>
            <w:top w:val="none" w:sz="0" w:space="0" w:color="auto"/>
            <w:left w:val="none" w:sz="0" w:space="0" w:color="auto"/>
            <w:bottom w:val="none" w:sz="0" w:space="0" w:color="auto"/>
            <w:right w:val="none" w:sz="0" w:space="0" w:color="auto"/>
          </w:divBdr>
        </w:div>
        <w:div w:id="1905724989">
          <w:marLeft w:val="1800"/>
          <w:marRight w:val="0"/>
          <w:marTop w:val="0"/>
          <w:marBottom w:val="0"/>
          <w:divBdr>
            <w:top w:val="none" w:sz="0" w:space="0" w:color="auto"/>
            <w:left w:val="none" w:sz="0" w:space="0" w:color="auto"/>
            <w:bottom w:val="none" w:sz="0" w:space="0" w:color="auto"/>
            <w:right w:val="none" w:sz="0" w:space="0" w:color="auto"/>
          </w:divBdr>
        </w:div>
        <w:div w:id="1052465431">
          <w:marLeft w:val="1800"/>
          <w:marRight w:val="0"/>
          <w:marTop w:val="0"/>
          <w:marBottom w:val="0"/>
          <w:divBdr>
            <w:top w:val="none" w:sz="0" w:space="0" w:color="auto"/>
            <w:left w:val="none" w:sz="0" w:space="0" w:color="auto"/>
            <w:bottom w:val="none" w:sz="0" w:space="0" w:color="auto"/>
            <w:right w:val="none" w:sz="0" w:space="0" w:color="auto"/>
          </w:divBdr>
        </w:div>
        <w:div w:id="2103641699">
          <w:marLeft w:val="1800"/>
          <w:marRight w:val="0"/>
          <w:marTop w:val="0"/>
          <w:marBottom w:val="0"/>
          <w:divBdr>
            <w:top w:val="none" w:sz="0" w:space="0" w:color="auto"/>
            <w:left w:val="none" w:sz="0" w:space="0" w:color="auto"/>
            <w:bottom w:val="none" w:sz="0" w:space="0" w:color="auto"/>
            <w:right w:val="none" w:sz="0" w:space="0" w:color="auto"/>
          </w:divBdr>
        </w:div>
        <w:div w:id="229770941">
          <w:marLeft w:val="1166"/>
          <w:marRight w:val="0"/>
          <w:marTop w:val="0"/>
          <w:marBottom w:val="0"/>
          <w:divBdr>
            <w:top w:val="none" w:sz="0" w:space="0" w:color="auto"/>
            <w:left w:val="none" w:sz="0" w:space="0" w:color="auto"/>
            <w:bottom w:val="none" w:sz="0" w:space="0" w:color="auto"/>
            <w:right w:val="none" w:sz="0" w:space="0" w:color="auto"/>
          </w:divBdr>
        </w:div>
        <w:div w:id="1619482779">
          <w:marLeft w:val="1800"/>
          <w:marRight w:val="0"/>
          <w:marTop w:val="0"/>
          <w:marBottom w:val="0"/>
          <w:divBdr>
            <w:top w:val="none" w:sz="0" w:space="0" w:color="auto"/>
            <w:left w:val="none" w:sz="0" w:space="0" w:color="auto"/>
            <w:bottom w:val="none" w:sz="0" w:space="0" w:color="auto"/>
            <w:right w:val="none" w:sz="0" w:space="0" w:color="auto"/>
          </w:divBdr>
        </w:div>
        <w:div w:id="1021276190">
          <w:marLeft w:val="1800"/>
          <w:marRight w:val="0"/>
          <w:marTop w:val="0"/>
          <w:marBottom w:val="0"/>
          <w:divBdr>
            <w:top w:val="none" w:sz="0" w:space="0" w:color="auto"/>
            <w:left w:val="none" w:sz="0" w:space="0" w:color="auto"/>
            <w:bottom w:val="none" w:sz="0" w:space="0" w:color="auto"/>
            <w:right w:val="none" w:sz="0" w:space="0" w:color="auto"/>
          </w:divBdr>
        </w:div>
        <w:div w:id="1596863361">
          <w:marLeft w:val="1800"/>
          <w:marRight w:val="0"/>
          <w:marTop w:val="0"/>
          <w:marBottom w:val="0"/>
          <w:divBdr>
            <w:top w:val="none" w:sz="0" w:space="0" w:color="auto"/>
            <w:left w:val="none" w:sz="0" w:space="0" w:color="auto"/>
            <w:bottom w:val="none" w:sz="0" w:space="0" w:color="auto"/>
            <w:right w:val="none" w:sz="0" w:space="0" w:color="auto"/>
          </w:divBdr>
        </w:div>
        <w:div w:id="1065374368">
          <w:marLeft w:val="1800"/>
          <w:marRight w:val="0"/>
          <w:marTop w:val="0"/>
          <w:marBottom w:val="0"/>
          <w:divBdr>
            <w:top w:val="none" w:sz="0" w:space="0" w:color="auto"/>
            <w:left w:val="none" w:sz="0" w:space="0" w:color="auto"/>
            <w:bottom w:val="none" w:sz="0" w:space="0" w:color="auto"/>
            <w:right w:val="none" w:sz="0" w:space="0" w:color="auto"/>
          </w:divBdr>
        </w:div>
        <w:div w:id="1832066528">
          <w:marLeft w:val="1800"/>
          <w:marRight w:val="0"/>
          <w:marTop w:val="0"/>
          <w:marBottom w:val="0"/>
          <w:divBdr>
            <w:top w:val="none" w:sz="0" w:space="0" w:color="auto"/>
            <w:left w:val="none" w:sz="0" w:space="0" w:color="auto"/>
            <w:bottom w:val="none" w:sz="0" w:space="0" w:color="auto"/>
            <w:right w:val="none" w:sz="0" w:space="0" w:color="auto"/>
          </w:divBdr>
        </w:div>
        <w:div w:id="230694464">
          <w:marLeft w:val="1800"/>
          <w:marRight w:val="0"/>
          <w:marTop w:val="0"/>
          <w:marBottom w:val="0"/>
          <w:divBdr>
            <w:top w:val="none" w:sz="0" w:space="0" w:color="auto"/>
            <w:left w:val="none" w:sz="0" w:space="0" w:color="auto"/>
            <w:bottom w:val="none" w:sz="0" w:space="0" w:color="auto"/>
            <w:right w:val="none" w:sz="0" w:space="0" w:color="auto"/>
          </w:divBdr>
        </w:div>
        <w:div w:id="768811208">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c:creator>
  <cp:lastModifiedBy>PCS</cp:lastModifiedBy>
  <cp:revision>3</cp:revision>
  <dcterms:created xsi:type="dcterms:W3CDTF">2014-01-10T16:24:00Z</dcterms:created>
  <dcterms:modified xsi:type="dcterms:W3CDTF">2014-01-21T15:22:00Z</dcterms:modified>
</cp:coreProperties>
</file>