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6C7" w:rsidRPr="00D73130" w:rsidRDefault="005F36C7" w:rsidP="005F36C7">
      <w:pPr>
        <w:spacing w:after="0"/>
        <w:ind w:left="5220"/>
        <w:rPr>
          <w:rFonts w:ascii="Arial" w:eastAsia="Calibri" w:hAnsi="Arial" w:cs="Arial"/>
          <w:color w:val="000000"/>
          <w:sz w:val="20"/>
          <w:szCs w:val="20"/>
        </w:rPr>
      </w:pPr>
    </w:p>
    <w:p w:rsidR="005F36C7" w:rsidRPr="00D73130" w:rsidRDefault="005F36C7" w:rsidP="005F36C7">
      <w:pPr>
        <w:spacing w:after="0"/>
        <w:jc w:val="center"/>
        <w:rPr>
          <w:rFonts w:ascii="Arial" w:eastAsia="Calibri" w:hAnsi="Arial" w:cs="Arial"/>
          <w:b/>
          <w:color w:val="000000"/>
          <w:sz w:val="24"/>
          <w:szCs w:val="24"/>
        </w:rPr>
      </w:pPr>
    </w:p>
    <w:p w:rsidR="005F36C7" w:rsidRPr="00FA184B" w:rsidRDefault="005F36C7" w:rsidP="005F36C7">
      <w:pPr>
        <w:spacing w:after="0"/>
        <w:jc w:val="center"/>
        <w:rPr>
          <w:rFonts w:ascii="Arial" w:eastAsia="Calibri" w:hAnsi="Arial" w:cs="Arial"/>
          <w:b/>
          <w:color w:val="000000"/>
          <w:sz w:val="32"/>
          <w:szCs w:val="32"/>
        </w:rPr>
      </w:pPr>
      <w:r w:rsidRPr="00FA184B">
        <w:rPr>
          <w:rFonts w:ascii="Arial" w:eastAsia="Calibri" w:hAnsi="Arial" w:cs="Arial"/>
          <w:b/>
          <w:color w:val="000000"/>
          <w:sz w:val="32"/>
          <w:szCs w:val="32"/>
        </w:rPr>
        <w:t>STATE OF CONNECTICUT DEPARTMENT OF REHABILITATION SERVICES</w:t>
      </w:r>
    </w:p>
    <w:p w:rsidR="005F36C7" w:rsidRPr="00FA184B" w:rsidRDefault="005F36C7" w:rsidP="005F36C7">
      <w:pPr>
        <w:spacing w:after="0"/>
        <w:jc w:val="center"/>
        <w:rPr>
          <w:rFonts w:ascii="Arial" w:eastAsia="Calibri" w:hAnsi="Arial" w:cs="Arial"/>
          <w:b/>
          <w:color w:val="000000"/>
          <w:sz w:val="32"/>
          <w:szCs w:val="32"/>
        </w:rPr>
      </w:pPr>
      <w:r w:rsidRPr="00FA184B">
        <w:rPr>
          <w:rFonts w:ascii="Arial" w:eastAsia="Calibri" w:hAnsi="Arial" w:cs="Arial"/>
          <w:b/>
          <w:color w:val="000000"/>
          <w:sz w:val="32"/>
          <w:szCs w:val="32"/>
        </w:rPr>
        <w:t>JOB OPPORTUNITY</w:t>
      </w:r>
    </w:p>
    <w:p w:rsidR="005F36C7" w:rsidRPr="00FA184B" w:rsidRDefault="005F36C7" w:rsidP="005F36C7">
      <w:pPr>
        <w:spacing w:after="0"/>
        <w:jc w:val="center"/>
        <w:rPr>
          <w:rFonts w:ascii="Arial" w:eastAsia="Calibri" w:hAnsi="Arial" w:cs="Arial"/>
          <w:b/>
          <w:color w:val="000000"/>
          <w:sz w:val="32"/>
          <w:szCs w:val="32"/>
        </w:rPr>
      </w:pPr>
      <w:r w:rsidRPr="00FA184B">
        <w:rPr>
          <w:rFonts w:ascii="Arial" w:eastAsia="Calibri" w:hAnsi="Arial" w:cs="Arial"/>
          <w:b/>
          <w:color w:val="000000"/>
          <w:sz w:val="32"/>
          <w:szCs w:val="32"/>
        </w:rPr>
        <w:t>EDUCATION CONSULTANT FOR THE BLIND (MOBILITY INSTRUCTOR)</w:t>
      </w:r>
    </w:p>
    <w:p w:rsidR="005C79EC" w:rsidRPr="00FA184B" w:rsidRDefault="005C79EC" w:rsidP="005C79EC">
      <w:pPr>
        <w:spacing w:after="0"/>
        <w:jc w:val="center"/>
        <w:rPr>
          <w:rFonts w:ascii="Arial" w:eastAsia="Calibri" w:hAnsi="Arial" w:cs="Arial"/>
          <w:b/>
          <w:color w:val="000000"/>
          <w:sz w:val="32"/>
          <w:szCs w:val="32"/>
        </w:rPr>
      </w:pPr>
      <w:r w:rsidRPr="00FA184B">
        <w:rPr>
          <w:rFonts w:ascii="Arial" w:eastAsia="Calibri" w:hAnsi="Arial" w:cs="Arial"/>
          <w:b/>
          <w:color w:val="000000"/>
          <w:sz w:val="32"/>
          <w:szCs w:val="32"/>
        </w:rPr>
        <w:t>REPOSTED – CANDIDATES WHO HAVE APPLIED NEED NOT REAPPLY</w:t>
      </w:r>
    </w:p>
    <w:p w:rsidR="005F36C7" w:rsidRPr="00FA184B" w:rsidRDefault="005F36C7" w:rsidP="005F36C7">
      <w:pPr>
        <w:spacing w:after="0"/>
        <w:ind w:left="1800" w:hanging="1800"/>
        <w:rPr>
          <w:rFonts w:ascii="Arial" w:eastAsia="Calibri" w:hAnsi="Arial" w:cs="Arial"/>
          <w:b/>
          <w:color w:val="000000"/>
          <w:sz w:val="32"/>
          <w:szCs w:val="32"/>
        </w:rPr>
      </w:pPr>
    </w:p>
    <w:p w:rsidR="005F36C7" w:rsidRPr="00FA184B" w:rsidRDefault="005F36C7" w:rsidP="005F36C7">
      <w:pPr>
        <w:spacing w:after="0"/>
        <w:ind w:left="1800" w:hanging="1800"/>
        <w:rPr>
          <w:rFonts w:ascii="Arial" w:eastAsia="Calibri" w:hAnsi="Arial" w:cs="Arial"/>
          <w:b/>
          <w:color w:val="000000"/>
          <w:sz w:val="32"/>
          <w:szCs w:val="32"/>
        </w:rPr>
      </w:pPr>
      <w:r w:rsidRPr="00FA184B">
        <w:rPr>
          <w:rFonts w:ascii="Arial" w:eastAsia="Calibri" w:hAnsi="Arial" w:cs="Arial"/>
          <w:b/>
          <w:color w:val="000000"/>
          <w:sz w:val="32"/>
          <w:szCs w:val="32"/>
        </w:rPr>
        <w:t>Open To:</w:t>
      </w:r>
      <w:r w:rsidRPr="00FA184B">
        <w:rPr>
          <w:rFonts w:ascii="Arial" w:eastAsia="Calibri" w:hAnsi="Arial" w:cs="Arial"/>
          <w:b/>
          <w:color w:val="000000"/>
          <w:sz w:val="32"/>
          <w:szCs w:val="32"/>
        </w:rPr>
        <w:tab/>
      </w:r>
      <w:r w:rsidRPr="00FA184B">
        <w:rPr>
          <w:rFonts w:ascii="Arial" w:eastAsia="Calibri" w:hAnsi="Arial" w:cs="Arial"/>
          <w:b/>
          <w:color w:val="000000"/>
          <w:sz w:val="32"/>
          <w:szCs w:val="32"/>
        </w:rPr>
        <w:tab/>
        <w:t xml:space="preserve">The Public </w:t>
      </w:r>
    </w:p>
    <w:p w:rsidR="005F36C7" w:rsidRPr="00FA184B" w:rsidRDefault="005F36C7" w:rsidP="005F36C7">
      <w:pPr>
        <w:spacing w:after="0"/>
        <w:ind w:left="1800" w:hanging="1800"/>
        <w:rPr>
          <w:rFonts w:ascii="Arial" w:eastAsia="Calibri" w:hAnsi="Arial" w:cs="Arial"/>
          <w:b/>
          <w:color w:val="000000"/>
          <w:sz w:val="32"/>
          <w:szCs w:val="32"/>
        </w:rPr>
      </w:pPr>
      <w:r w:rsidRPr="00FA184B">
        <w:rPr>
          <w:rFonts w:ascii="Arial" w:eastAsia="Calibri" w:hAnsi="Arial" w:cs="Arial"/>
          <w:b/>
          <w:color w:val="000000"/>
          <w:sz w:val="32"/>
          <w:szCs w:val="32"/>
        </w:rPr>
        <w:tab/>
      </w:r>
      <w:r w:rsidRPr="00FA184B">
        <w:rPr>
          <w:rFonts w:ascii="Arial" w:eastAsia="Calibri" w:hAnsi="Arial" w:cs="Arial"/>
          <w:b/>
          <w:color w:val="000000"/>
          <w:sz w:val="32"/>
          <w:szCs w:val="32"/>
        </w:rPr>
        <w:tab/>
      </w:r>
    </w:p>
    <w:p w:rsidR="005F36C7" w:rsidRPr="00FA184B" w:rsidRDefault="005F36C7" w:rsidP="005F36C7">
      <w:pPr>
        <w:spacing w:after="0"/>
        <w:ind w:left="1800" w:hanging="1800"/>
        <w:rPr>
          <w:rFonts w:ascii="Arial" w:eastAsia="Calibri" w:hAnsi="Arial" w:cs="Arial"/>
          <w:b/>
          <w:color w:val="000000"/>
          <w:sz w:val="32"/>
          <w:szCs w:val="32"/>
        </w:rPr>
      </w:pPr>
      <w:r w:rsidRPr="00FA184B">
        <w:rPr>
          <w:rFonts w:ascii="Arial" w:eastAsia="Calibri" w:hAnsi="Arial" w:cs="Arial"/>
          <w:b/>
          <w:color w:val="000000"/>
          <w:sz w:val="32"/>
          <w:szCs w:val="32"/>
        </w:rPr>
        <w:t>Location:</w:t>
      </w:r>
      <w:r w:rsidRPr="00FA184B">
        <w:rPr>
          <w:rFonts w:ascii="Arial" w:eastAsia="Calibri" w:hAnsi="Arial" w:cs="Arial"/>
          <w:b/>
          <w:color w:val="000000"/>
          <w:sz w:val="32"/>
          <w:szCs w:val="32"/>
        </w:rPr>
        <w:tab/>
      </w:r>
      <w:r w:rsidRPr="00FA184B">
        <w:rPr>
          <w:rFonts w:ascii="Arial" w:eastAsia="Calibri" w:hAnsi="Arial" w:cs="Arial"/>
          <w:b/>
          <w:color w:val="000000"/>
          <w:sz w:val="32"/>
          <w:szCs w:val="32"/>
        </w:rPr>
        <w:tab/>
        <w:t>184 Windsor Avenue</w:t>
      </w:r>
    </w:p>
    <w:p w:rsidR="005F36C7" w:rsidRPr="00FA184B" w:rsidRDefault="005F36C7" w:rsidP="005F36C7">
      <w:pPr>
        <w:spacing w:after="0"/>
        <w:ind w:left="1800" w:firstLine="360"/>
        <w:rPr>
          <w:rFonts w:ascii="Arial" w:eastAsia="Calibri" w:hAnsi="Arial" w:cs="Arial"/>
          <w:b/>
          <w:color w:val="000000"/>
          <w:sz w:val="32"/>
          <w:szCs w:val="32"/>
        </w:rPr>
      </w:pPr>
      <w:r w:rsidRPr="00FA184B">
        <w:rPr>
          <w:rFonts w:ascii="Arial" w:eastAsia="Calibri" w:hAnsi="Arial" w:cs="Arial"/>
          <w:b/>
          <w:color w:val="000000"/>
          <w:sz w:val="32"/>
          <w:szCs w:val="32"/>
        </w:rPr>
        <w:t>Windsor, CT 06095</w:t>
      </w:r>
    </w:p>
    <w:p w:rsidR="005F36C7" w:rsidRPr="00FA184B" w:rsidRDefault="005F36C7" w:rsidP="005F36C7">
      <w:pPr>
        <w:spacing w:after="0"/>
        <w:ind w:left="1800" w:hanging="1800"/>
        <w:rPr>
          <w:rFonts w:ascii="Arial" w:eastAsia="Calibri" w:hAnsi="Arial" w:cs="Arial"/>
          <w:b/>
          <w:color w:val="000000"/>
          <w:sz w:val="32"/>
          <w:szCs w:val="32"/>
        </w:rPr>
      </w:pPr>
    </w:p>
    <w:p w:rsidR="005F36C7" w:rsidRPr="00FA184B" w:rsidRDefault="005F36C7" w:rsidP="005F36C7">
      <w:pPr>
        <w:spacing w:after="0"/>
        <w:ind w:left="1800" w:hanging="1800"/>
        <w:rPr>
          <w:rFonts w:ascii="Arial" w:eastAsia="Calibri" w:hAnsi="Arial" w:cs="Arial"/>
          <w:b/>
          <w:color w:val="000000"/>
          <w:sz w:val="32"/>
          <w:szCs w:val="32"/>
        </w:rPr>
      </w:pPr>
      <w:r w:rsidRPr="00FA184B">
        <w:rPr>
          <w:rFonts w:ascii="Arial" w:eastAsia="Calibri" w:hAnsi="Arial" w:cs="Arial"/>
          <w:b/>
          <w:color w:val="000000"/>
          <w:sz w:val="32"/>
          <w:szCs w:val="32"/>
        </w:rPr>
        <w:t>Job Posting No:</w:t>
      </w:r>
      <w:r w:rsidRPr="00FA184B">
        <w:rPr>
          <w:rFonts w:ascii="Arial" w:eastAsia="Calibri" w:hAnsi="Arial" w:cs="Arial"/>
          <w:b/>
          <w:color w:val="000000"/>
          <w:sz w:val="32"/>
          <w:szCs w:val="32"/>
        </w:rPr>
        <w:tab/>
        <w:t>83378</w:t>
      </w:r>
      <w:r w:rsidR="001B5123" w:rsidRPr="00FA184B">
        <w:rPr>
          <w:rFonts w:ascii="Arial" w:eastAsia="Calibri" w:hAnsi="Arial" w:cs="Arial"/>
          <w:b/>
          <w:color w:val="000000"/>
          <w:sz w:val="32"/>
          <w:szCs w:val="32"/>
        </w:rPr>
        <w:t>/83379</w:t>
      </w:r>
    </w:p>
    <w:p w:rsidR="00205D47" w:rsidRPr="00FA184B" w:rsidRDefault="00205D47" w:rsidP="00205D47">
      <w:pPr>
        <w:spacing w:after="0"/>
        <w:ind w:left="2130"/>
        <w:rPr>
          <w:rFonts w:ascii="Arial" w:eastAsia="Calibri" w:hAnsi="Arial" w:cs="Arial"/>
          <w:b/>
          <w:color w:val="000000"/>
          <w:sz w:val="32"/>
          <w:szCs w:val="32"/>
        </w:rPr>
      </w:pPr>
      <w:r w:rsidRPr="00FA184B">
        <w:rPr>
          <w:rFonts w:ascii="Arial" w:eastAsia="Calibri" w:hAnsi="Arial" w:cs="Arial"/>
          <w:b/>
          <w:color w:val="000000"/>
          <w:sz w:val="32"/>
          <w:szCs w:val="32"/>
        </w:rPr>
        <w:t>PLEASE NOTE</w:t>
      </w:r>
      <w:r w:rsidR="00C86A80" w:rsidRPr="00FA184B">
        <w:rPr>
          <w:rFonts w:ascii="Arial" w:eastAsia="Calibri" w:hAnsi="Arial" w:cs="Arial"/>
          <w:b/>
          <w:color w:val="000000"/>
          <w:sz w:val="32"/>
          <w:szCs w:val="32"/>
        </w:rPr>
        <w:t xml:space="preserve"> THE POSTING NUMBER</w:t>
      </w:r>
      <w:r w:rsidRPr="00FA184B">
        <w:rPr>
          <w:rFonts w:ascii="Arial" w:eastAsia="Calibri" w:hAnsi="Arial" w:cs="Arial"/>
          <w:b/>
          <w:color w:val="000000"/>
          <w:sz w:val="32"/>
          <w:szCs w:val="32"/>
        </w:rPr>
        <w:t xml:space="preserve"> MUST BE</w:t>
      </w:r>
      <w:r w:rsidR="00C86A80" w:rsidRPr="00FA184B">
        <w:rPr>
          <w:rFonts w:ascii="Arial" w:eastAsia="Calibri" w:hAnsi="Arial" w:cs="Arial"/>
          <w:b/>
          <w:color w:val="000000"/>
          <w:sz w:val="32"/>
          <w:szCs w:val="32"/>
        </w:rPr>
        <w:t xml:space="preserve"> IN THE SUBJECT LINE OF </w:t>
      </w:r>
      <w:proofErr w:type="gramStart"/>
      <w:r w:rsidR="00C86A80" w:rsidRPr="00FA184B">
        <w:rPr>
          <w:rFonts w:ascii="Arial" w:eastAsia="Calibri" w:hAnsi="Arial" w:cs="Arial"/>
          <w:b/>
          <w:color w:val="000000"/>
          <w:sz w:val="32"/>
          <w:szCs w:val="32"/>
        </w:rPr>
        <w:t xml:space="preserve">THE </w:t>
      </w:r>
      <w:r w:rsidRPr="00FA184B">
        <w:rPr>
          <w:rFonts w:ascii="Arial" w:eastAsia="Calibri" w:hAnsi="Arial" w:cs="Arial"/>
          <w:b/>
          <w:color w:val="000000"/>
          <w:sz w:val="32"/>
          <w:szCs w:val="32"/>
        </w:rPr>
        <w:t xml:space="preserve"> EMAIL</w:t>
      </w:r>
      <w:proofErr w:type="gramEnd"/>
      <w:r w:rsidRPr="00FA184B">
        <w:rPr>
          <w:rFonts w:ascii="Arial" w:eastAsia="Calibri" w:hAnsi="Arial" w:cs="Arial"/>
          <w:b/>
          <w:color w:val="000000"/>
          <w:sz w:val="32"/>
          <w:szCs w:val="32"/>
        </w:rPr>
        <w:t>.</w:t>
      </w:r>
    </w:p>
    <w:p w:rsidR="005F36C7" w:rsidRPr="00FA184B" w:rsidRDefault="005F36C7" w:rsidP="005F36C7">
      <w:pPr>
        <w:tabs>
          <w:tab w:val="left" w:pos="1440"/>
        </w:tabs>
        <w:spacing w:after="0"/>
        <w:ind w:left="1800" w:hanging="1800"/>
        <w:rPr>
          <w:rFonts w:ascii="Arial" w:eastAsia="Calibri" w:hAnsi="Arial" w:cs="Arial"/>
          <w:b/>
          <w:color w:val="000000"/>
          <w:sz w:val="32"/>
          <w:szCs w:val="32"/>
        </w:rPr>
      </w:pPr>
    </w:p>
    <w:p w:rsidR="005F36C7" w:rsidRPr="00FA184B" w:rsidRDefault="005F36C7" w:rsidP="005F36C7">
      <w:pPr>
        <w:spacing w:after="0"/>
        <w:ind w:left="1800" w:hanging="1800"/>
        <w:rPr>
          <w:rFonts w:ascii="Arial" w:eastAsia="Calibri" w:hAnsi="Arial" w:cs="Arial"/>
          <w:b/>
          <w:color w:val="000000"/>
          <w:sz w:val="32"/>
          <w:szCs w:val="32"/>
        </w:rPr>
      </w:pPr>
      <w:r w:rsidRPr="00FA184B">
        <w:rPr>
          <w:rFonts w:ascii="Arial" w:eastAsia="Calibri" w:hAnsi="Arial" w:cs="Arial"/>
          <w:b/>
          <w:color w:val="000000"/>
          <w:sz w:val="32"/>
          <w:szCs w:val="32"/>
        </w:rPr>
        <w:t>Hours:</w:t>
      </w:r>
      <w:r w:rsidRPr="00FA184B">
        <w:rPr>
          <w:rFonts w:ascii="Arial" w:eastAsia="Calibri" w:hAnsi="Arial" w:cs="Arial"/>
          <w:b/>
          <w:color w:val="000000"/>
          <w:sz w:val="32"/>
          <w:szCs w:val="32"/>
        </w:rPr>
        <w:tab/>
      </w:r>
      <w:r w:rsidRPr="00FA184B">
        <w:rPr>
          <w:rFonts w:ascii="Arial" w:eastAsia="Calibri" w:hAnsi="Arial" w:cs="Arial"/>
          <w:b/>
          <w:color w:val="000000"/>
          <w:sz w:val="32"/>
          <w:szCs w:val="32"/>
        </w:rPr>
        <w:tab/>
        <w:t>8:30 AM - 4:15 PM</w:t>
      </w:r>
      <w:r w:rsidRPr="00FA184B">
        <w:rPr>
          <w:rFonts w:ascii="Arial" w:eastAsia="Calibri" w:hAnsi="Arial" w:cs="Arial"/>
          <w:b/>
          <w:color w:val="000000"/>
          <w:sz w:val="32"/>
          <w:szCs w:val="32"/>
        </w:rPr>
        <w:tab/>
        <w:t>(35 hour week, P3B)</w:t>
      </w:r>
    </w:p>
    <w:p w:rsidR="005F36C7" w:rsidRPr="00FA184B" w:rsidRDefault="005F36C7" w:rsidP="005F36C7">
      <w:pPr>
        <w:spacing w:after="0"/>
        <w:ind w:left="1800" w:hanging="1800"/>
        <w:rPr>
          <w:rFonts w:ascii="Arial" w:eastAsia="Calibri" w:hAnsi="Arial" w:cs="Arial"/>
          <w:b/>
          <w:color w:val="000000"/>
          <w:sz w:val="32"/>
          <w:szCs w:val="32"/>
        </w:rPr>
      </w:pPr>
    </w:p>
    <w:p w:rsidR="005F36C7" w:rsidRPr="00FA184B" w:rsidRDefault="005F36C7" w:rsidP="005F36C7">
      <w:pPr>
        <w:rPr>
          <w:rFonts w:ascii="Arial" w:eastAsia="Times New Roman" w:hAnsi="Arial" w:cs="Arial"/>
          <w:b/>
          <w:bCs/>
          <w:sz w:val="32"/>
          <w:szCs w:val="32"/>
        </w:rPr>
      </w:pPr>
      <w:r w:rsidRPr="00FA184B">
        <w:rPr>
          <w:rFonts w:ascii="Arial" w:eastAsia="Calibri" w:hAnsi="Arial" w:cs="Arial"/>
          <w:b/>
          <w:color w:val="000000"/>
          <w:sz w:val="32"/>
          <w:szCs w:val="32"/>
        </w:rPr>
        <w:t>Salary:</w:t>
      </w:r>
      <w:r w:rsidRPr="00FA184B">
        <w:rPr>
          <w:rFonts w:ascii="Arial" w:eastAsia="Calibri" w:hAnsi="Arial" w:cs="Arial"/>
          <w:b/>
          <w:color w:val="000000"/>
          <w:sz w:val="32"/>
          <w:szCs w:val="32"/>
        </w:rPr>
        <w:tab/>
      </w:r>
      <w:r w:rsidRPr="00FA184B">
        <w:rPr>
          <w:rFonts w:ascii="Arial" w:eastAsia="Calibri" w:hAnsi="Arial" w:cs="Arial"/>
          <w:b/>
          <w:color w:val="000000"/>
          <w:sz w:val="32"/>
          <w:szCs w:val="32"/>
        </w:rPr>
        <w:tab/>
      </w:r>
      <w:r w:rsidRPr="00FA184B">
        <w:rPr>
          <w:rFonts w:ascii="Arial" w:eastAsia="Times New Roman" w:hAnsi="Arial" w:cs="Arial"/>
          <w:b/>
          <w:bCs/>
          <w:sz w:val="32"/>
          <w:szCs w:val="32"/>
        </w:rPr>
        <w:t>$56481 - $63462 ***starting salary depending on education level</w:t>
      </w:r>
    </w:p>
    <w:p w:rsidR="005F36C7" w:rsidRPr="00FA184B" w:rsidRDefault="005F36C7" w:rsidP="005F36C7">
      <w:pPr>
        <w:spacing w:after="0"/>
        <w:ind w:left="1800" w:hanging="1800"/>
        <w:rPr>
          <w:rFonts w:ascii="Arial" w:eastAsia="Calibri" w:hAnsi="Arial" w:cs="Arial"/>
          <w:b/>
          <w:bCs/>
          <w:color w:val="000000"/>
          <w:sz w:val="32"/>
          <w:szCs w:val="32"/>
        </w:rPr>
      </w:pPr>
      <w:r w:rsidRPr="00FA184B">
        <w:rPr>
          <w:rFonts w:ascii="Arial" w:eastAsia="Calibri" w:hAnsi="Arial" w:cs="Arial"/>
          <w:b/>
          <w:color w:val="000000"/>
          <w:sz w:val="32"/>
          <w:szCs w:val="32"/>
        </w:rPr>
        <w:t>Posting Date:</w:t>
      </w:r>
      <w:r w:rsidRPr="00FA184B">
        <w:rPr>
          <w:rFonts w:ascii="Arial" w:eastAsia="Calibri" w:hAnsi="Arial" w:cs="Arial"/>
          <w:b/>
          <w:color w:val="000000"/>
          <w:sz w:val="32"/>
          <w:szCs w:val="32"/>
        </w:rPr>
        <w:tab/>
      </w:r>
      <w:r w:rsidRPr="00FA184B">
        <w:rPr>
          <w:rFonts w:ascii="Arial" w:eastAsia="Calibri" w:hAnsi="Arial" w:cs="Arial"/>
          <w:b/>
          <w:color w:val="000000"/>
          <w:sz w:val="32"/>
          <w:szCs w:val="32"/>
        </w:rPr>
        <w:tab/>
      </w:r>
      <w:r w:rsidR="00C86A80" w:rsidRPr="00FA184B">
        <w:rPr>
          <w:rFonts w:ascii="Arial" w:eastAsia="Calibri" w:hAnsi="Arial" w:cs="Arial"/>
          <w:b/>
          <w:bCs/>
          <w:color w:val="000000"/>
          <w:sz w:val="32"/>
          <w:szCs w:val="32"/>
        </w:rPr>
        <w:t>September 24, 2014 – October 8, 2014</w:t>
      </w:r>
    </w:p>
    <w:p w:rsidR="005F36C7" w:rsidRPr="00FA184B" w:rsidRDefault="005F36C7" w:rsidP="005F36C7">
      <w:pPr>
        <w:spacing w:after="0"/>
        <w:ind w:left="1800" w:hanging="1800"/>
        <w:rPr>
          <w:rFonts w:ascii="Arial" w:eastAsia="Calibri" w:hAnsi="Arial" w:cs="Arial"/>
          <w:b/>
          <w:bCs/>
          <w:color w:val="000000"/>
          <w:sz w:val="32"/>
          <w:szCs w:val="32"/>
        </w:rPr>
      </w:pPr>
      <w:r w:rsidRPr="00FA184B">
        <w:rPr>
          <w:rFonts w:ascii="Arial" w:eastAsia="Calibri" w:hAnsi="Arial" w:cs="Arial"/>
          <w:b/>
          <w:bCs/>
          <w:color w:val="000000"/>
          <w:sz w:val="32"/>
          <w:szCs w:val="32"/>
        </w:rPr>
        <w:t xml:space="preserve">       </w:t>
      </w:r>
    </w:p>
    <w:p w:rsidR="005F36C7" w:rsidRPr="00FA184B" w:rsidRDefault="005F36C7" w:rsidP="005F36C7">
      <w:pPr>
        <w:spacing w:after="0"/>
        <w:jc w:val="both"/>
        <w:rPr>
          <w:rFonts w:ascii="Arial" w:eastAsia="Calibri" w:hAnsi="Arial" w:cs="Arial"/>
          <w:b/>
          <w:color w:val="000000"/>
          <w:sz w:val="32"/>
          <w:szCs w:val="32"/>
        </w:rPr>
      </w:pPr>
      <w:r w:rsidRPr="00FA184B">
        <w:rPr>
          <w:rFonts w:ascii="Arial" w:eastAsia="Calibri" w:hAnsi="Arial" w:cs="Arial"/>
          <w:b/>
          <w:color w:val="000000"/>
          <w:sz w:val="32"/>
          <w:szCs w:val="32"/>
        </w:rPr>
        <w:t xml:space="preserve">The Department of Rehabilitation Services, Bureau of Education and Services for the Blind, is recruiting for two (2) Education Consultants for the Blind (Mobility Instructor).Within the Children’s Services Program at the Department of Rehabilitation Services, Bureau of Education and Services for the Blind, the selected candidate would be responsible for providing direct instruction in safe travel techniques to children who are blind; consultation services to school district staff, parents, professionals and paraprofessionals who interact with children on assigned caseload. </w:t>
      </w:r>
    </w:p>
    <w:p w:rsidR="005F36C7" w:rsidRPr="00FA184B" w:rsidRDefault="005F36C7" w:rsidP="005F36C7">
      <w:pPr>
        <w:spacing w:after="0"/>
        <w:jc w:val="both"/>
        <w:rPr>
          <w:rFonts w:ascii="Arial" w:eastAsia="Calibri" w:hAnsi="Arial" w:cs="Arial"/>
          <w:b/>
          <w:color w:val="000000"/>
          <w:sz w:val="32"/>
          <w:szCs w:val="32"/>
        </w:rPr>
      </w:pPr>
    </w:p>
    <w:p w:rsidR="00FA184B" w:rsidRDefault="00FA184B" w:rsidP="005F36C7">
      <w:pPr>
        <w:spacing w:after="0"/>
        <w:jc w:val="both"/>
        <w:rPr>
          <w:rFonts w:ascii="Arial" w:eastAsia="Calibri" w:hAnsi="Arial" w:cs="Arial"/>
          <w:b/>
          <w:color w:val="000000"/>
          <w:sz w:val="32"/>
          <w:szCs w:val="32"/>
        </w:rPr>
      </w:pPr>
    </w:p>
    <w:p w:rsidR="00FA184B" w:rsidRDefault="00FA184B" w:rsidP="005F36C7">
      <w:pPr>
        <w:spacing w:after="0"/>
        <w:jc w:val="both"/>
        <w:rPr>
          <w:rFonts w:ascii="Arial" w:eastAsia="Calibri" w:hAnsi="Arial" w:cs="Arial"/>
          <w:b/>
          <w:color w:val="000000"/>
          <w:sz w:val="32"/>
          <w:szCs w:val="32"/>
        </w:rPr>
      </w:pPr>
    </w:p>
    <w:p w:rsidR="005F36C7" w:rsidRPr="00FA184B" w:rsidRDefault="005F36C7" w:rsidP="005F36C7">
      <w:pPr>
        <w:spacing w:after="0"/>
        <w:jc w:val="both"/>
        <w:rPr>
          <w:rFonts w:ascii="Arial" w:eastAsia="Calibri" w:hAnsi="Arial" w:cs="Arial"/>
          <w:b/>
          <w:color w:val="000000"/>
          <w:sz w:val="32"/>
          <w:szCs w:val="32"/>
        </w:rPr>
      </w:pPr>
      <w:r w:rsidRPr="00FA184B">
        <w:rPr>
          <w:rFonts w:ascii="Arial" w:eastAsia="Calibri" w:hAnsi="Arial" w:cs="Arial"/>
          <w:b/>
          <w:color w:val="000000"/>
          <w:sz w:val="32"/>
          <w:szCs w:val="32"/>
        </w:rPr>
        <w:lastRenderedPageBreak/>
        <w:t xml:space="preserve">Examples of Duties:     </w:t>
      </w:r>
    </w:p>
    <w:p w:rsidR="005F36C7" w:rsidRPr="00FA184B" w:rsidRDefault="005F36C7" w:rsidP="005F36C7">
      <w:pPr>
        <w:spacing w:after="0"/>
        <w:jc w:val="both"/>
        <w:rPr>
          <w:rFonts w:ascii="Arial" w:eastAsia="Calibri" w:hAnsi="Arial" w:cs="Arial"/>
          <w:b/>
          <w:color w:val="000000"/>
          <w:sz w:val="32"/>
          <w:szCs w:val="32"/>
        </w:rPr>
      </w:pPr>
      <w:r w:rsidRPr="00FA184B">
        <w:rPr>
          <w:rFonts w:ascii="Arial" w:eastAsia="Calibri" w:hAnsi="Arial" w:cs="Arial"/>
          <w:b/>
          <w:color w:val="000000"/>
          <w:sz w:val="32"/>
          <w:szCs w:val="32"/>
        </w:rPr>
        <w:t xml:space="preserve">Plans and administers a program of independent travel instruction for blind children and youth to whom the program may be applicable; assesses skill levels of clients to determine instructional needs; supervises and instructs in all techniques of independent travel such as the use of cane and other guide devices; arranges the program to suit individual needs; instructs in safety measures for the protection of individuals; aids the blind in orienting themselves to the community and in areas where they would have occasion to travel; makes recommendations for modifications to the environment for safety; participates in planning and placement team meetings; conducts mobility training at expanded core curriculum group activities; may speak before lay and professional groups; keeps records and submits reports on individuals and the program in general; does related work as required. Extensive travel throughout the state is required. </w:t>
      </w:r>
    </w:p>
    <w:p w:rsidR="005F36C7" w:rsidRPr="00FA184B" w:rsidRDefault="005F36C7" w:rsidP="005F36C7">
      <w:pPr>
        <w:spacing w:after="0"/>
        <w:ind w:left="1800" w:hanging="1800"/>
        <w:rPr>
          <w:rFonts w:ascii="Arial" w:eastAsia="Calibri" w:hAnsi="Arial" w:cs="Arial"/>
          <w:b/>
          <w:color w:val="000000"/>
          <w:sz w:val="32"/>
          <w:szCs w:val="32"/>
        </w:rPr>
      </w:pPr>
    </w:p>
    <w:p w:rsidR="005C79EC" w:rsidRPr="00FA184B" w:rsidRDefault="005C79EC" w:rsidP="005C79EC">
      <w:pPr>
        <w:spacing w:after="0" w:line="240" w:lineRule="auto"/>
        <w:rPr>
          <w:rFonts w:ascii="Arial" w:eastAsia="Calibri" w:hAnsi="Arial" w:cs="Arial"/>
          <w:b/>
          <w:color w:val="000000"/>
          <w:sz w:val="32"/>
          <w:szCs w:val="32"/>
        </w:rPr>
      </w:pPr>
      <w:r w:rsidRPr="00FA184B">
        <w:rPr>
          <w:rFonts w:ascii="Arial" w:eastAsia="Calibri" w:hAnsi="Arial" w:cs="Arial"/>
          <w:b/>
          <w:color w:val="000000"/>
          <w:sz w:val="32"/>
          <w:szCs w:val="32"/>
        </w:rPr>
        <w:t xml:space="preserve">Qualifications Required: </w:t>
      </w:r>
    </w:p>
    <w:p w:rsidR="005C79EC" w:rsidRPr="00FA184B" w:rsidRDefault="005C79EC" w:rsidP="005C79EC">
      <w:pPr>
        <w:spacing w:after="0" w:line="240" w:lineRule="auto"/>
        <w:jc w:val="both"/>
        <w:rPr>
          <w:rFonts w:ascii="Arial" w:eastAsia="Calibri" w:hAnsi="Arial" w:cs="Arial"/>
          <w:b/>
          <w:color w:val="000000"/>
          <w:sz w:val="32"/>
          <w:szCs w:val="32"/>
        </w:rPr>
      </w:pPr>
      <w:r w:rsidRPr="00FA184B">
        <w:rPr>
          <w:rFonts w:ascii="Arial" w:eastAsia="Calibri" w:hAnsi="Arial" w:cs="Arial"/>
          <w:b/>
          <w:color w:val="000000"/>
          <w:sz w:val="32"/>
          <w:szCs w:val="32"/>
        </w:rPr>
        <w:t>Knowledge of the principles and methods of education of the blind and visually disabled with emphasis on mobility instruction; some knowledge of eye diseases and of the psychological effects of blindness; oral and written communication skills; interpersonal skills; ability to deal effectively with others.</w:t>
      </w:r>
    </w:p>
    <w:p w:rsidR="005C79EC" w:rsidRPr="00FA184B" w:rsidRDefault="005C79EC" w:rsidP="005F36C7">
      <w:pPr>
        <w:spacing w:after="0" w:line="240" w:lineRule="auto"/>
        <w:rPr>
          <w:rFonts w:ascii="Arial" w:eastAsia="Calibri" w:hAnsi="Arial" w:cs="Arial"/>
          <w:b/>
          <w:color w:val="000000"/>
          <w:sz w:val="32"/>
          <w:szCs w:val="32"/>
        </w:rPr>
      </w:pPr>
    </w:p>
    <w:p w:rsidR="005F36C7" w:rsidRPr="00FA184B" w:rsidRDefault="005F36C7" w:rsidP="005F36C7">
      <w:pPr>
        <w:tabs>
          <w:tab w:val="left" w:pos="1440"/>
        </w:tabs>
        <w:spacing w:after="0" w:line="240" w:lineRule="auto"/>
        <w:rPr>
          <w:rFonts w:ascii="Arial" w:eastAsia="Times New Roman" w:hAnsi="Arial" w:cs="Arial"/>
          <w:b/>
          <w:color w:val="000000"/>
          <w:sz w:val="32"/>
          <w:szCs w:val="32"/>
        </w:rPr>
      </w:pPr>
      <w:r w:rsidRPr="00FA184B">
        <w:rPr>
          <w:rFonts w:ascii="Arial" w:eastAsia="Calibri" w:hAnsi="Arial" w:cs="Arial"/>
          <w:b/>
          <w:color w:val="000000"/>
          <w:sz w:val="32"/>
          <w:szCs w:val="32"/>
        </w:rPr>
        <w:t xml:space="preserve">General Experience:   </w:t>
      </w:r>
      <w:r w:rsidRPr="00FA184B">
        <w:rPr>
          <w:rFonts w:ascii="Arial" w:eastAsia="Times New Roman" w:hAnsi="Arial" w:cs="Arial"/>
          <w:b/>
          <w:color w:val="000000"/>
          <w:sz w:val="32"/>
          <w:szCs w:val="32"/>
        </w:rPr>
        <w:t>Six (6) years of experience in teaching blind or visually disabled children or adults.</w:t>
      </w:r>
    </w:p>
    <w:p w:rsidR="005F36C7" w:rsidRPr="00FA184B" w:rsidRDefault="005F36C7" w:rsidP="005F36C7">
      <w:pPr>
        <w:tabs>
          <w:tab w:val="left" w:pos="1440"/>
        </w:tabs>
        <w:spacing w:after="0" w:line="240" w:lineRule="auto"/>
        <w:ind w:left="1800" w:hanging="1800"/>
        <w:rPr>
          <w:rFonts w:ascii="Arial" w:eastAsia="Times New Roman" w:hAnsi="Arial" w:cs="Arial"/>
          <w:b/>
          <w:color w:val="000000"/>
          <w:sz w:val="32"/>
          <w:szCs w:val="32"/>
        </w:rPr>
      </w:pPr>
    </w:p>
    <w:p w:rsidR="005F36C7" w:rsidRPr="00FA184B" w:rsidRDefault="005F36C7" w:rsidP="005F36C7">
      <w:pPr>
        <w:tabs>
          <w:tab w:val="left" w:pos="1440"/>
        </w:tabs>
        <w:spacing w:after="0" w:line="240" w:lineRule="auto"/>
        <w:ind w:left="1800" w:hanging="1800"/>
        <w:rPr>
          <w:rFonts w:ascii="Arial" w:eastAsia="Times New Roman" w:hAnsi="Arial" w:cs="Arial"/>
          <w:b/>
          <w:color w:val="000000"/>
          <w:sz w:val="32"/>
          <w:szCs w:val="32"/>
        </w:rPr>
      </w:pPr>
      <w:r w:rsidRPr="00FA184B">
        <w:rPr>
          <w:rFonts w:ascii="Arial" w:eastAsia="Times New Roman" w:hAnsi="Arial" w:cs="Arial"/>
          <w:b/>
          <w:bCs/>
          <w:color w:val="000000"/>
          <w:sz w:val="32"/>
          <w:szCs w:val="32"/>
        </w:rPr>
        <w:t xml:space="preserve">Special Experience:  </w:t>
      </w:r>
      <w:r w:rsidRPr="00FA184B">
        <w:rPr>
          <w:rFonts w:ascii="Arial" w:eastAsia="Times New Roman" w:hAnsi="Arial" w:cs="Arial"/>
          <w:b/>
          <w:color w:val="000000"/>
          <w:sz w:val="32"/>
          <w:szCs w:val="32"/>
        </w:rPr>
        <w:t>One (1) year of the General Experience must have been in mobility instruction.</w:t>
      </w:r>
    </w:p>
    <w:p w:rsidR="005F36C7" w:rsidRPr="00FA184B" w:rsidRDefault="005F36C7" w:rsidP="005F36C7">
      <w:pPr>
        <w:tabs>
          <w:tab w:val="left" w:pos="1440"/>
        </w:tabs>
        <w:spacing w:after="0" w:line="240" w:lineRule="auto"/>
        <w:ind w:left="1800" w:hanging="1800"/>
        <w:rPr>
          <w:rFonts w:ascii="Arial" w:eastAsia="Times New Roman" w:hAnsi="Arial" w:cs="Arial"/>
          <w:b/>
          <w:color w:val="000000"/>
          <w:sz w:val="32"/>
          <w:szCs w:val="32"/>
        </w:rPr>
      </w:pPr>
    </w:p>
    <w:p w:rsidR="005F36C7" w:rsidRPr="00FA184B" w:rsidRDefault="005F36C7" w:rsidP="005F36C7">
      <w:pPr>
        <w:tabs>
          <w:tab w:val="left" w:pos="1440"/>
        </w:tabs>
        <w:spacing w:after="0" w:line="240" w:lineRule="auto"/>
        <w:ind w:left="1800" w:hanging="1800"/>
        <w:rPr>
          <w:rFonts w:ascii="Arial" w:eastAsia="Times New Roman" w:hAnsi="Arial" w:cs="Arial"/>
          <w:b/>
          <w:bCs/>
          <w:color w:val="000000"/>
          <w:sz w:val="32"/>
          <w:szCs w:val="32"/>
        </w:rPr>
      </w:pPr>
      <w:r w:rsidRPr="00FA184B">
        <w:rPr>
          <w:rFonts w:ascii="Arial" w:eastAsia="Times New Roman" w:hAnsi="Arial" w:cs="Arial"/>
          <w:b/>
          <w:bCs/>
          <w:color w:val="000000"/>
          <w:sz w:val="32"/>
          <w:szCs w:val="32"/>
        </w:rPr>
        <w:t>Substitutions Allowed:</w:t>
      </w:r>
    </w:p>
    <w:p w:rsidR="005F36C7" w:rsidRPr="00FA184B" w:rsidRDefault="005F36C7" w:rsidP="005F36C7">
      <w:pPr>
        <w:numPr>
          <w:ilvl w:val="0"/>
          <w:numId w:val="1"/>
        </w:numPr>
        <w:spacing w:after="0" w:line="240" w:lineRule="auto"/>
        <w:rPr>
          <w:rFonts w:ascii="Arial" w:eastAsia="Times New Roman" w:hAnsi="Arial" w:cs="Arial"/>
          <w:b/>
          <w:color w:val="000000"/>
          <w:sz w:val="32"/>
          <w:szCs w:val="32"/>
        </w:rPr>
      </w:pPr>
      <w:r w:rsidRPr="00FA184B">
        <w:rPr>
          <w:rFonts w:ascii="Arial" w:eastAsia="Times New Roman" w:hAnsi="Arial" w:cs="Arial"/>
          <w:b/>
          <w:color w:val="000000"/>
          <w:sz w:val="32"/>
          <w:szCs w:val="32"/>
        </w:rPr>
        <w:t>College training with special courses in the education of the blind may be substituted for the General Experience on the basis of fifteen (15) semester hours equaling one-half (1/2) year to a maximum of four (4) years for a Bachelor's degree.</w:t>
      </w:r>
    </w:p>
    <w:p w:rsidR="005F36C7" w:rsidRPr="00FA184B" w:rsidRDefault="005F36C7" w:rsidP="005F36C7">
      <w:pPr>
        <w:tabs>
          <w:tab w:val="left" w:pos="1440"/>
        </w:tabs>
        <w:spacing w:after="0" w:line="240" w:lineRule="auto"/>
        <w:ind w:left="1800" w:hanging="1800"/>
        <w:rPr>
          <w:rFonts w:ascii="Arial" w:eastAsia="Times New Roman" w:hAnsi="Arial" w:cs="Arial"/>
          <w:b/>
          <w:color w:val="000000"/>
          <w:sz w:val="32"/>
          <w:szCs w:val="32"/>
        </w:rPr>
      </w:pPr>
    </w:p>
    <w:p w:rsidR="005F36C7" w:rsidRPr="00FA184B" w:rsidRDefault="005F36C7" w:rsidP="005F36C7">
      <w:pPr>
        <w:numPr>
          <w:ilvl w:val="0"/>
          <w:numId w:val="1"/>
        </w:numPr>
        <w:spacing w:after="0" w:line="240" w:lineRule="auto"/>
        <w:rPr>
          <w:rFonts w:ascii="Arial" w:eastAsia="Calibri" w:hAnsi="Arial" w:cs="Arial"/>
          <w:b/>
          <w:color w:val="000000"/>
          <w:sz w:val="32"/>
          <w:szCs w:val="32"/>
        </w:rPr>
      </w:pPr>
      <w:r w:rsidRPr="00FA184B">
        <w:rPr>
          <w:rFonts w:ascii="Arial" w:eastAsia="Times New Roman" w:hAnsi="Arial" w:cs="Arial"/>
          <w:b/>
          <w:color w:val="000000"/>
          <w:sz w:val="32"/>
          <w:szCs w:val="32"/>
        </w:rPr>
        <w:t>A Master's Degree in the field of mobility training may be substituted for the General and Special Experience.</w:t>
      </w:r>
    </w:p>
    <w:p w:rsidR="005F36C7" w:rsidRPr="00FA184B" w:rsidRDefault="005F36C7" w:rsidP="005F36C7">
      <w:pPr>
        <w:tabs>
          <w:tab w:val="left" w:pos="1440"/>
        </w:tabs>
        <w:spacing w:after="0" w:line="240" w:lineRule="auto"/>
        <w:ind w:left="1800" w:hanging="1800"/>
        <w:rPr>
          <w:rFonts w:ascii="Arial" w:eastAsia="Calibri" w:hAnsi="Arial" w:cs="Arial"/>
          <w:b/>
          <w:color w:val="000000"/>
          <w:sz w:val="32"/>
          <w:szCs w:val="32"/>
        </w:rPr>
      </w:pPr>
    </w:p>
    <w:p w:rsidR="00FA184B" w:rsidRDefault="00FA184B" w:rsidP="005F36C7">
      <w:pPr>
        <w:tabs>
          <w:tab w:val="left" w:pos="1440"/>
        </w:tabs>
        <w:spacing w:after="0" w:line="240" w:lineRule="auto"/>
        <w:ind w:left="1800" w:hanging="1800"/>
        <w:rPr>
          <w:rFonts w:ascii="Arial" w:eastAsia="Calibri" w:hAnsi="Arial" w:cs="Arial"/>
          <w:b/>
          <w:color w:val="000000"/>
          <w:sz w:val="32"/>
          <w:szCs w:val="32"/>
        </w:rPr>
      </w:pPr>
    </w:p>
    <w:p w:rsidR="005F36C7" w:rsidRPr="00FA184B" w:rsidRDefault="005F36C7" w:rsidP="005F36C7">
      <w:pPr>
        <w:tabs>
          <w:tab w:val="left" w:pos="1440"/>
        </w:tabs>
        <w:spacing w:after="0" w:line="240" w:lineRule="auto"/>
        <w:ind w:left="1800" w:hanging="1800"/>
        <w:rPr>
          <w:rFonts w:ascii="Arial" w:eastAsia="Calibri" w:hAnsi="Arial" w:cs="Arial"/>
          <w:b/>
          <w:color w:val="000000"/>
          <w:sz w:val="32"/>
          <w:szCs w:val="32"/>
        </w:rPr>
      </w:pPr>
      <w:bookmarkStart w:id="0" w:name="_GoBack"/>
      <w:bookmarkEnd w:id="0"/>
      <w:r w:rsidRPr="00FA184B">
        <w:rPr>
          <w:rFonts w:ascii="Arial" w:eastAsia="Calibri" w:hAnsi="Arial" w:cs="Arial"/>
          <w:b/>
          <w:color w:val="000000"/>
          <w:sz w:val="32"/>
          <w:szCs w:val="32"/>
        </w:rPr>
        <w:t xml:space="preserve">Special Requirement: </w:t>
      </w:r>
    </w:p>
    <w:p w:rsidR="005F36C7" w:rsidRPr="00FA184B" w:rsidRDefault="005F36C7" w:rsidP="005F36C7">
      <w:pPr>
        <w:numPr>
          <w:ilvl w:val="0"/>
          <w:numId w:val="2"/>
        </w:numPr>
        <w:spacing w:after="0" w:line="240" w:lineRule="auto"/>
        <w:rPr>
          <w:rFonts w:ascii="Arial" w:eastAsia="Calibri" w:hAnsi="Arial" w:cs="Arial"/>
          <w:b/>
          <w:color w:val="000000"/>
          <w:sz w:val="32"/>
          <w:szCs w:val="32"/>
        </w:rPr>
      </w:pPr>
      <w:r w:rsidRPr="00FA184B">
        <w:rPr>
          <w:rFonts w:ascii="Arial" w:eastAsia="Times New Roman" w:hAnsi="Arial" w:cs="Arial"/>
          <w:b/>
          <w:color w:val="000000"/>
          <w:sz w:val="32"/>
          <w:szCs w:val="32"/>
        </w:rPr>
        <w:t>Possession of a certificate in Orientation and Mobility from a recognized national, state or professional organization.</w:t>
      </w:r>
    </w:p>
    <w:p w:rsidR="005F36C7" w:rsidRPr="00FA184B" w:rsidRDefault="005F36C7" w:rsidP="005F36C7">
      <w:pPr>
        <w:spacing w:after="0" w:line="240" w:lineRule="auto"/>
        <w:ind w:left="720"/>
        <w:rPr>
          <w:rFonts w:ascii="Arial" w:eastAsia="Calibri" w:hAnsi="Arial" w:cs="Arial"/>
          <w:b/>
          <w:color w:val="000000"/>
          <w:sz w:val="32"/>
          <w:szCs w:val="32"/>
        </w:rPr>
      </w:pPr>
    </w:p>
    <w:p w:rsidR="005F36C7" w:rsidRPr="00FA184B" w:rsidRDefault="005F36C7" w:rsidP="005F36C7">
      <w:pPr>
        <w:numPr>
          <w:ilvl w:val="0"/>
          <w:numId w:val="2"/>
        </w:numPr>
        <w:spacing w:after="0" w:line="240" w:lineRule="auto"/>
        <w:rPr>
          <w:rFonts w:ascii="Arial" w:eastAsia="Calibri" w:hAnsi="Arial" w:cs="Arial"/>
          <w:b/>
          <w:color w:val="000000"/>
          <w:sz w:val="32"/>
          <w:szCs w:val="32"/>
        </w:rPr>
      </w:pPr>
      <w:r w:rsidRPr="00FA184B">
        <w:rPr>
          <w:rFonts w:ascii="Arial" w:eastAsia="Times New Roman" w:hAnsi="Arial" w:cs="Arial"/>
          <w:b/>
          <w:color w:val="000000"/>
          <w:sz w:val="32"/>
          <w:szCs w:val="32"/>
        </w:rPr>
        <w:t>Incumbents in this class are required to travel.</w:t>
      </w:r>
    </w:p>
    <w:p w:rsidR="005C79EC" w:rsidRPr="00FA184B" w:rsidRDefault="005C79EC" w:rsidP="005C79EC">
      <w:pPr>
        <w:spacing w:line="240" w:lineRule="auto"/>
        <w:rPr>
          <w:rFonts w:ascii="Arial" w:eastAsia="Calibri" w:hAnsi="Arial" w:cs="Arial"/>
          <w:b/>
          <w:sz w:val="32"/>
          <w:szCs w:val="32"/>
        </w:rPr>
      </w:pPr>
      <w:bookmarkStart w:id="1" w:name="app"/>
      <w:bookmarkEnd w:id="1"/>
    </w:p>
    <w:p w:rsidR="005C79EC" w:rsidRPr="00FA184B" w:rsidRDefault="005C79EC" w:rsidP="005C79EC">
      <w:pPr>
        <w:spacing w:line="240" w:lineRule="auto"/>
        <w:rPr>
          <w:rFonts w:ascii="Arial" w:eastAsia="Calibri" w:hAnsi="Arial" w:cs="Arial"/>
          <w:b/>
          <w:sz w:val="32"/>
          <w:szCs w:val="32"/>
        </w:rPr>
      </w:pPr>
      <w:r w:rsidRPr="00FA184B">
        <w:rPr>
          <w:rFonts w:ascii="Arial" w:eastAsia="Calibri" w:hAnsi="Arial" w:cs="Arial"/>
          <w:b/>
          <w:sz w:val="32"/>
          <w:szCs w:val="32"/>
        </w:rPr>
        <w:t xml:space="preserve">APPLICATION PROCEDURE: To be considered candidates need to submit a completed and signed State of Connecticut Application (Form CT-HR-12) along with three (3) professional references, at least one should be supervisory.  State employees should submit a copy of their two most recent service ratings. The CT-HR-12 Application form may be downloaded from the State of Connecticut’s </w:t>
      </w:r>
      <w:proofErr w:type="gramStart"/>
      <w:r w:rsidRPr="00FA184B">
        <w:rPr>
          <w:rFonts w:ascii="Arial" w:eastAsia="Calibri" w:hAnsi="Arial" w:cs="Arial"/>
          <w:b/>
          <w:sz w:val="32"/>
          <w:szCs w:val="32"/>
        </w:rPr>
        <w:t>Department of Administrative Services Human Resources Services</w:t>
      </w:r>
      <w:proofErr w:type="gramEnd"/>
      <w:r w:rsidRPr="00FA184B">
        <w:rPr>
          <w:rFonts w:ascii="Arial" w:eastAsia="Calibri" w:hAnsi="Arial" w:cs="Arial"/>
          <w:b/>
          <w:sz w:val="32"/>
          <w:szCs w:val="32"/>
        </w:rPr>
        <w:t xml:space="preserve"> website at: </w:t>
      </w:r>
      <w:hyperlink r:id="rId6" w:history="1">
        <w:r w:rsidRPr="00FA184B">
          <w:rPr>
            <w:rFonts w:ascii="Arial" w:eastAsia="Calibri" w:hAnsi="Arial" w:cs="Arial"/>
            <w:b/>
            <w:color w:val="0000FF"/>
            <w:sz w:val="32"/>
            <w:szCs w:val="32"/>
            <w:u w:val="single"/>
          </w:rPr>
          <w:t>http://www.das.state.ct.us/HR/Forms/CT-HR-12_Application.pdf</w:t>
        </w:r>
      </w:hyperlink>
      <w:r w:rsidRPr="00FA184B">
        <w:rPr>
          <w:rFonts w:ascii="Arial" w:eastAsia="Calibri" w:hAnsi="Arial" w:cs="Arial"/>
          <w:b/>
          <w:sz w:val="32"/>
          <w:szCs w:val="32"/>
        </w:rPr>
        <w:t>.</w:t>
      </w:r>
    </w:p>
    <w:p w:rsidR="005C79EC" w:rsidRPr="00FA184B" w:rsidRDefault="005C79EC" w:rsidP="005C79EC">
      <w:pPr>
        <w:spacing w:line="240" w:lineRule="auto"/>
        <w:rPr>
          <w:rFonts w:ascii="Arial" w:eastAsia="Calibri" w:hAnsi="Arial" w:cs="Arial"/>
          <w:b/>
          <w:sz w:val="32"/>
          <w:szCs w:val="32"/>
        </w:rPr>
      </w:pPr>
      <w:r w:rsidRPr="00FA184B">
        <w:rPr>
          <w:rFonts w:ascii="Arial" w:eastAsia="Calibri" w:hAnsi="Arial" w:cs="Arial"/>
          <w:b/>
          <w:sz w:val="32"/>
          <w:szCs w:val="32"/>
          <w:u w:val="single"/>
        </w:rPr>
        <w:t>Incomplete, blank or late applications will not be considered</w:t>
      </w:r>
      <w:r w:rsidRPr="00FA184B">
        <w:rPr>
          <w:rFonts w:ascii="Arial" w:eastAsia="Calibri" w:hAnsi="Arial" w:cs="Arial"/>
          <w:b/>
          <w:sz w:val="32"/>
          <w:szCs w:val="32"/>
        </w:rPr>
        <w:t xml:space="preserve">.  </w:t>
      </w:r>
      <w:r w:rsidRPr="00FA184B">
        <w:rPr>
          <w:rFonts w:ascii="Arial" w:eastAsia="Calibri" w:hAnsi="Arial" w:cs="Arial"/>
          <w:b/>
          <w:sz w:val="32"/>
          <w:szCs w:val="32"/>
          <w:u w:val="single"/>
        </w:rPr>
        <w:t>Also, no fax or hand-delivered copies will be accepted</w:t>
      </w:r>
      <w:r w:rsidRPr="00FA184B">
        <w:rPr>
          <w:rFonts w:ascii="Arial" w:eastAsia="Calibri" w:hAnsi="Arial" w:cs="Arial"/>
          <w:b/>
          <w:sz w:val="32"/>
          <w:szCs w:val="32"/>
        </w:rPr>
        <w:t>.  Please send your completed State of Connecticut Application for Examination or Employment (CT-HR-12) to:</w:t>
      </w:r>
    </w:p>
    <w:p w:rsidR="005C79EC" w:rsidRPr="00FA184B" w:rsidRDefault="00FA184B" w:rsidP="005C79EC">
      <w:pPr>
        <w:spacing w:after="0" w:line="240" w:lineRule="auto"/>
        <w:jc w:val="center"/>
        <w:rPr>
          <w:rFonts w:ascii="Arial" w:eastAsia="Calibri" w:hAnsi="Arial" w:cs="Arial"/>
          <w:b/>
          <w:iCs/>
          <w:color w:val="000000"/>
          <w:sz w:val="32"/>
          <w:szCs w:val="32"/>
        </w:rPr>
      </w:pPr>
      <w:hyperlink r:id="rId7" w:history="1">
        <w:r w:rsidR="005C79EC" w:rsidRPr="00FA184B">
          <w:rPr>
            <w:rStyle w:val="Hyperlink"/>
            <w:rFonts w:ascii="Arial" w:eastAsia="Calibri" w:hAnsi="Arial" w:cs="Arial"/>
            <w:b/>
            <w:iCs/>
            <w:sz w:val="32"/>
            <w:szCs w:val="32"/>
          </w:rPr>
          <w:t>DORS.Recruitment@ct.gov</w:t>
        </w:r>
      </w:hyperlink>
    </w:p>
    <w:p w:rsidR="005C79EC" w:rsidRPr="00FA184B" w:rsidRDefault="005C79EC" w:rsidP="005C79EC">
      <w:pPr>
        <w:spacing w:after="0" w:line="240" w:lineRule="auto"/>
        <w:jc w:val="center"/>
        <w:rPr>
          <w:rFonts w:ascii="Arial" w:eastAsia="Calibri" w:hAnsi="Arial" w:cs="Arial"/>
          <w:b/>
          <w:iCs/>
          <w:color w:val="000000"/>
          <w:sz w:val="32"/>
          <w:szCs w:val="32"/>
        </w:rPr>
      </w:pPr>
      <w:r w:rsidRPr="00FA184B">
        <w:rPr>
          <w:rFonts w:ascii="Arial" w:eastAsia="Calibri" w:hAnsi="Arial" w:cs="Arial"/>
          <w:b/>
          <w:iCs/>
          <w:color w:val="000000"/>
          <w:sz w:val="32"/>
          <w:szCs w:val="32"/>
        </w:rPr>
        <w:t xml:space="preserve">PLEASE NOTE:  </w:t>
      </w:r>
      <w:r w:rsidR="00205D47" w:rsidRPr="00FA184B">
        <w:rPr>
          <w:rFonts w:ascii="Arial" w:eastAsia="Calibri" w:hAnsi="Arial" w:cs="Arial"/>
          <w:b/>
          <w:iCs/>
          <w:color w:val="000000"/>
          <w:sz w:val="32"/>
          <w:szCs w:val="32"/>
        </w:rPr>
        <w:t>83378/83379</w:t>
      </w:r>
      <w:r w:rsidRPr="00FA184B">
        <w:rPr>
          <w:rFonts w:ascii="Arial" w:eastAsia="Calibri" w:hAnsi="Arial" w:cs="Arial"/>
          <w:b/>
          <w:iCs/>
          <w:color w:val="000000"/>
          <w:sz w:val="32"/>
          <w:szCs w:val="32"/>
        </w:rPr>
        <w:t xml:space="preserve"> MUST BE IN THE SUBJECT LINE OF THE EMAIL</w:t>
      </w:r>
    </w:p>
    <w:p w:rsidR="005C79EC" w:rsidRPr="00FA184B" w:rsidRDefault="005C79EC" w:rsidP="005C79EC">
      <w:pPr>
        <w:spacing w:after="0" w:line="240" w:lineRule="auto"/>
        <w:jc w:val="center"/>
        <w:rPr>
          <w:rFonts w:ascii="Arial" w:hAnsi="Arial" w:cs="Arial"/>
          <w:b/>
          <w:sz w:val="32"/>
          <w:szCs w:val="32"/>
        </w:rPr>
      </w:pPr>
      <w:proofErr w:type="gramStart"/>
      <w:r w:rsidRPr="00FA184B">
        <w:rPr>
          <w:rFonts w:ascii="Arial" w:hAnsi="Arial" w:cs="Arial"/>
          <w:b/>
          <w:sz w:val="32"/>
          <w:szCs w:val="32"/>
        </w:rPr>
        <w:t>or</w:t>
      </w:r>
      <w:proofErr w:type="gramEnd"/>
    </w:p>
    <w:p w:rsidR="005C79EC" w:rsidRPr="00FA184B" w:rsidRDefault="005C79EC" w:rsidP="005C79EC">
      <w:pPr>
        <w:spacing w:after="0" w:line="240" w:lineRule="auto"/>
        <w:jc w:val="center"/>
        <w:rPr>
          <w:rFonts w:ascii="Arial" w:hAnsi="Arial" w:cs="Arial"/>
          <w:b/>
          <w:sz w:val="32"/>
          <w:szCs w:val="32"/>
        </w:rPr>
      </w:pPr>
      <w:r w:rsidRPr="00FA184B">
        <w:rPr>
          <w:rFonts w:ascii="Arial" w:hAnsi="Arial" w:cs="Arial"/>
          <w:b/>
          <w:sz w:val="32"/>
          <w:szCs w:val="32"/>
        </w:rPr>
        <w:t>Department of Rehabilitation Services</w:t>
      </w:r>
    </w:p>
    <w:p w:rsidR="005C79EC" w:rsidRPr="00FA184B" w:rsidRDefault="005C79EC" w:rsidP="005C79EC">
      <w:pPr>
        <w:spacing w:after="0" w:line="240" w:lineRule="auto"/>
        <w:jc w:val="center"/>
        <w:rPr>
          <w:rFonts w:ascii="Arial" w:hAnsi="Arial" w:cs="Arial"/>
          <w:b/>
          <w:sz w:val="32"/>
          <w:szCs w:val="32"/>
        </w:rPr>
      </w:pPr>
      <w:r w:rsidRPr="00FA184B">
        <w:rPr>
          <w:rFonts w:ascii="Arial" w:hAnsi="Arial" w:cs="Arial"/>
          <w:b/>
          <w:sz w:val="32"/>
          <w:szCs w:val="32"/>
        </w:rPr>
        <w:t>55 Farmington Avenue, 12</w:t>
      </w:r>
      <w:r w:rsidRPr="00FA184B">
        <w:rPr>
          <w:rFonts w:ascii="Arial" w:hAnsi="Arial" w:cs="Arial"/>
          <w:b/>
          <w:sz w:val="32"/>
          <w:szCs w:val="32"/>
          <w:vertAlign w:val="superscript"/>
        </w:rPr>
        <w:t>th</w:t>
      </w:r>
      <w:r w:rsidRPr="00FA184B">
        <w:rPr>
          <w:rFonts w:ascii="Arial" w:hAnsi="Arial" w:cs="Arial"/>
          <w:b/>
          <w:sz w:val="32"/>
          <w:szCs w:val="32"/>
        </w:rPr>
        <w:t xml:space="preserve"> Floor</w:t>
      </w:r>
    </w:p>
    <w:p w:rsidR="005C79EC" w:rsidRPr="00FA184B" w:rsidRDefault="005C79EC" w:rsidP="005C79EC">
      <w:pPr>
        <w:spacing w:after="0" w:line="240" w:lineRule="auto"/>
        <w:jc w:val="center"/>
        <w:rPr>
          <w:rFonts w:ascii="Arial" w:hAnsi="Arial" w:cs="Arial"/>
          <w:b/>
          <w:sz w:val="32"/>
          <w:szCs w:val="32"/>
        </w:rPr>
      </w:pPr>
      <w:r w:rsidRPr="00FA184B">
        <w:rPr>
          <w:rFonts w:ascii="Arial" w:hAnsi="Arial" w:cs="Arial"/>
          <w:b/>
          <w:sz w:val="32"/>
          <w:szCs w:val="32"/>
        </w:rPr>
        <w:t>Hartford, CT.   06105</w:t>
      </w:r>
    </w:p>
    <w:p w:rsidR="005C79EC" w:rsidRPr="00FA184B" w:rsidRDefault="005C79EC" w:rsidP="005C79EC">
      <w:pPr>
        <w:spacing w:after="0" w:line="240" w:lineRule="auto"/>
        <w:jc w:val="center"/>
        <w:rPr>
          <w:rFonts w:ascii="Arial" w:hAnsi="Arial" w:cs="Arial"/>
          <w:b/>
          <w:sz w:val="32"/>
          <w:szCs w:val="32"/>
        </w:rPr>
      </w:pPr>
      <w:r w:rsidRPr="00FA184B">
        <w:rPr>
          <w:rFonts w:ascii="Arial" w:hAnsi="Arial" w:cs="Arial"/>
          <w:b/>
          <w:sz w:val="32"/>
          <w:szCs w:val="32"/>
        </w:rPr>
        <w:t>ATTN: Sabrina Betts - Human Resources</w:t>
      </w:r>
    </w:p>
    <w:p w:rsidR="005C79EC" w:rsidRPr="00FA184B" w:rsidRDefault="005C79EC" w:rsidP="005C79EC">
      <w:pPr>
        <w:spacing w:after="0" w:line="240" w:lineRule="auto"/>
        <w:rPr>
          <w:rFonts w:ascii="Arial" w:eastAsia="Calibri" w:hAnsi="Arial" w:cs="Arial"/>
          <w:b/>
          <w:iCs/>
          <w:color w:val="000000"/>
          <w:sz w:val="32"/>
          <w:szCs w:val="32"/>
        </w:rPr>
      </w:pPr>
    </w:p>
    <w:p w:rsidR="005F36C7" w:rsidRPr="00FA184B" w:rsidRDefault="005F36C7" w:rsidP="005F36C7">
      <w:pPr>
        <w:spacing w:after="0" w:line="240" w:lineRule="auto"/>
        <w:jc w:val="center"/>
        <w:rPr>
          <w:rFonts w:ascii="Arial" w:eastAsia="Calibri" w:hAnsi="Arial" w:cs="Arial"/>
          <w:b/>
          <w:color w:val="000000"/>
          <w:sz w:val="32"/>
          <w:szCs w:val="32"/>
        </w:rPr>
      </w:pPr>
      <w:r w:rsidRPr="00FA184B">
        <w:rPr>
          <w:rFonts w:ascii="Arial" w:eastAsia="Calibri" w:hAnsi="Arial" w:cs="Arial"/>
          <w:b/>
          <w:color w:val="000000"/>
          <w:sz w:val="32"/>
          <w:szCs w:val="32"/>
        </w:rPr>
        <w:t xml:space="preserve">APPLICATIONS MUST BE RECEIVED AND POSTMARKED ON OR BEFORE </w:t>
      </w:r>
      <w:r w:rsidR="00C86A80" w:rsidRPr="00FA184B">
        <w:rPr>
          <w:rFonts w:ascii="Arial" w:eastAsia="Calibri" w:hAnsi="Arial" w:cs="Arial"/>
          <w:b/>
          <w:color w:val="000000"/>
          <w:sz w:val="32"/>
          <w:szCs w:val="32"/>
        </w:rPr>
        <w:t>October 8</w:t>
      </w:r>
      <w:r w:rsidRPr="00FA184B">
        <w:rPr>
          <w:rFonts w:ascii="Arial" w:eastAsia="Calibri" w:hAnsi="Arial" w:cs="Arial"/>
          <w:b/>
          <w:color w:val="000000"/>
          <w:sz w:val="32"/>
          <w:szCs w:val="32"/>
        </w:rPr>
        <w:t>, 2014.</w:t>
      </w:r>
    </w:p>
    <w:p w:rsidR="005F36C7" w:rsidRPr="00FA184B" w:rsidRDefault="005F36C7" w:rsidP="005F36C7">
      <w:pPr>
        <w:autoSpaceDE w:val="0"/>
        <w:autoSpaceDN w:val="0"/>
        <w:adjustRightInd w:val="0"/>
        <w:spacing w:after="0" w:line="240" w:lineRule="auto"/>
        <w:jc w:val="center"/>
        <w:rPr>
          <w:rFonts w:ascii="Arial" w:eastAsia="Times New Roman" w:hAnsi="Arial" w:cs="Arial"/>
          <w:b/>
          <w:color w:val="000000"/>
          <w:sz w:val="32"/>
          <w:szCs w:val="32"/>
        </w:rPr>
      </w:pPr>
    </w:p>
    <w:p w:rsidR="005C79EC" w:rsidRPr="00FA184B" w:rsidRDefault="005F36C7" w:rsidP="005F36C7">
      <w:pPr>
        <w:spacing w:after="0" w:line="240" w:lineRule="auto"/>
        <w:jc w:val="center"/>
        <w:rPr>
          <w:rFonts w:ascii="Arial" w:eastAsia="Calibri" w:hAnsi="Arial" w:cs="Arial"/>
          <w:b/>
          <w:color w:val="000000"/>
          <w:sz w:val="32"/>
          <w:szCs w:val="32"/>
        </w:rPr>
      </w:pPr>
      <w:r w:rsidRPr="00FA184B">
        <w:rPr>
          <w:rFonts w:ascii="Arial" w:eastAsia="Calibri" w:hAnsi="Arial" w:cs="Arial"/>
          <w:b/>
          <w:color w:val="000000"/>
          <w:sz w:val="32"/>
          <w:szCs w:val="32"/>
        </w:rPr>
        <w:t>Note:  The filling of this position will be in accordance with reemployment, SEBAC, transfer, promotion and merit employment rules, if applicable.</w:t>
      </w:r>
      <w:r w:rsidR="005C79EC" w:rsidRPr="00FA184B">
        <w:rPr>
          <w:rFonts w:ascii="Arial" w:eastAsia="Calibri" w:hAnsi="Arial" w:cs="Arial"/>
          <w:b/>
          <w:color w:val="000000"/>
          <w:sz w:val="32"/>
          <w:szCs w:val="32"/>
        </w:rPr>
        <w:t xml:space="preserve">  </w:t>
      </w:r>
    </w:p>
    <w:p w:rsidR="00827141" w:rsidRDefault="005F36C7" w:rsidP="00591D06">
      <w:pPr>
        <w:spacing w:after="0" w:line="240" w:lineRule="auto"/>
        <w:jc w:val="center"/>
      </w:pPr>
      <w:r w:rsidRPr="00FA184B">
        <w:rPr>
          <w:rFonts w:ascii="Arial" w:eastAsia="Calibri" w:hAnsi="Arial" w:cs="Arial"/>
          <w:b/>
          <w:color w:val="000000"/>
          <w:sz w:val="32"/>
          <w:szCs w:val="32"/>
        </w:rPr>
        <w:t>The State of Connecticut is an Equal Opportunity/Affirmative Action employer and strongly encourages the applications of women, minorities, and persons wi</w:t>
      </w:r>
      <w:r w:rsidRPr="005C79EC">
        <w:rPr>
          <w:rFonts w:ascii="Arial" w:eastAsia="Calibri" w:hAnsi="Arial" w:cs="Arial"/>
          <w:b/>
          <w:color w:val="000000"/>
        </w:rPr>
        <w:t>th disabilities.</w:t>
      </w:r>
    </w:p>
    <w:sectPr w:rsidR="00827141" w:rsidSect="00622AE5">
      <w:pgSz w:w="12240" w:h="15840" w:code="1"/>
      <w:pgMar w:top="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9376E"/>
    <w:multiLevelType w:val="hybridMultilevel"/>
    <w:tmpl w:val="D85CD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D477E6"/>
    <w:multiLevelType w:val="hybridMultilevel"/>
    <w:tmpl w:val="EAE4D6A6"/>
    <w:lvl w:ilvl="0" w:tplc="75B41376">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C7"/>
    <w:rsid w:val="001B5123"/>
    <w:rsid w:val="00205D47"/>
    <w:rsid w:val="00591D06"/>
    <w:rsid w:val="005C79EC"/>
    <w:rsid w:val="005F36C7"/>
    <w:rsid w:val="00622AE5"/>
    <w:rsid w:val="00827141"/>
    <w:rsid w:val="00C86A80"/>
    <w:rsid w:val="00D21A07"/>
    <w:rsid w:val="00E01641"/>
    <w:rsid w:val="00FA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6C7"/>
    <w:rPr>
      <w:rFonts w:ascii="Tahoma" w:hAnsi="Tahoma" w:cs="Tahoma"/>
      <w:sz w:val="16"/>
      <w:szCs w:val="16"/>
    </w:rPr>
  </w:style>
  <w:style w:type="character" w:styleId="Hyperlink">
    <w:name w:val="Hyperlink"/>
    <w:basedOn w:val="DefaultParagraphFont"/>
    <w:uiPriority w:val="99"/>
    <w:unhideWhenUsed/>
    <w:rsid w:val="005C79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6C7"/>
    <w:rPr>
      <w:rFonts w:ascii="Tahoma" w:hAnsi="Tahoma" w:cs="Tahoma"/>
      <w:sz w:val="16"/>
      <w:szCs w:val="16"/>
    </w:rPr>
  </w:style>
  <w:style w:type="character" w:styleId="Hyperlink">
    <w:name w:val="Hyperlink"/>
    <w:basedOn w:val="DefaultParagraphFont"/>
    <w:uiPriority w:val="99"/>
    <w:unhideWhenUsed/>
    <w:rsid w:val="005C79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RS.Recruitment@c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s.state.ct.us/HR/Forms/CT-HR-12_Application.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PCS</cp:lastModifiedBy>
  <cp:revision>3</cp:revision>
  <cp:lastPrinted>2014-08-22T19:45:00Z</cp:lastPrinted>
  <dcterms:created xsi:type="dcterms:W3CDTF">2014-09-24T16:31:00Z</dcterms:created>
  <dcterms:modified xsi:type="dcterms:W3CDTF">2014-09-24T16:32:00Z</dcterms:modified>
</cp:coreProperties>
</file>