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4A6C3" w14:textId="77777777" w:rsidR="005713BC" w:rsidRPr="00A47FBF" w:rsidRDefault="005713BC" w:rsidP="00F97A16">
      <w:pPr>
        <w:jc w:val="center"/>
        <w:rPr>
          <w:rFonts w:ascii="Times" w:hAnsi="Times"/>
          <w:b/>
          <w:sz w:val="26"/>
          <w:szCs w:val="26"/>
        </w:rPr>
      </w:pPr>
    </w:p>
    <w:p w14:paraId="2554DF8E" w14:textId="0D3837A9" w:rsidR="000C6063" w:rsidRPr="00B628CD" w:rsidRDefault="001F24A4" w:rsidP="00F97A16">
      <w:pPr>
        <w:jc w:val="center"/>
        <w:rPr>
          <w:rFonts w:ascii="Times" w:hAnsi="Times"/>
          <w:b/>
          <w:color w:val="8064A2" w:themeColor="accent4"/>
          <w:sz w:val="28"/>
          <w:szCs w:val="28"/>
          <w:u w:val="single"/>
        </w:rPr>
      </w:pPr>
      <w:r w:rsidRPr="00B628CD">
        <w:rPr>
          <w:rFonts w:ascii="Times" w:hAnsi="Times"/>
          <w:b/>
          <w:bCs/>
          <w:color w:val="8064A2" w:themeColor="accent4"/>
          <w:sz w:val="28"/>
          <w:szCs w:val="28"/>
          <w:u w:val="single"/>
        </w:rPr>
        <w:t xml:space="preserve">Correctional Services – </w:t>
      </w:r>
      <w:r w:rsidR="003A7ABE" w:rsidRPr="00B628CD">
        <w:rPr>
          <w:rFonts w:ascii="Times" w:hAnsi="Times"/>
          <w:b/>
          <w:bCs/>
          <w:color w:val="8064A2" w:themeColor="accent4"/>
          <w:sz w:val="28"/>
          <w:szCs w:val="28"/>
          <w:u w:val="single"/>
        </w:rPr>
        <w:t xml:space="preserve">Restrictive Housing – Limitations </w:t>
      </w:r>
    </w:p>
    <w:p w14:paraId="2218A7E4" w14:textId="77777777" w:rsidR="00337280" w:rsidRPr="00A47FBF" w:rsidRDefault="00337280" w:rsidP="00337280">
      <w:pPr>
        <w:rPr>
          <w:rFonts w:ascii="Times" w:hAnsi="Times"/>
        </w:rPr>
      </w:pPr>
    </w:p>
    <w:p w14:paraId="616C2B62" w14:textId="1D5B0421" w:rsidR="00652E3E" w:rsidRPr="00A47FBF" w:rsidRDefault="00652E3E" w:rsidP="0029206A">
      <w:pPr>
        <w:rPr>
          <w:rFonts w:ascii="Times" w:hAnsi="Times"/>
          <w:b/>
        </w:rPr>
      </w:pPr>
      <w:r w:rsidRPr="00A47FBF">
        <w:rPr>
          <w:rFonts w:ascii="Times" w:hAnsi="Times"/>
          <w:b/>
        </w:rPr>
        <w:t xml:space="preserve">What is </w:t>
      </w:r>
      <w:r w:rsidR="00DF7FAE" w:rsidRPr="00A47FBF">
        <w:rPr>
          <w:rFonts w:ascii="Times" w:hAnsi="Times"/>
          <w:b/>
        </w:rPr>
        <w:t>Restrictive Housing</w:t>
      </w:r>
      <w:r w:rsidRPr="00A47FBF">
        <w:rPr>
          <w:rFonts w:ascii="Times" w:hAnsi="Times"/>
          <w:b/>
        </w:rPr>
        <w:t>?</w:t>
      </w:r>
    </w:p>
    <w:p w14:paraId="7FEE3E7C" w14:textId="0B8C981C" w:rsidR="00652E3E" w:rsidRPr="00A47FBF" w:rsidRDefault="00DF7FAE" w:rsidP="0029206A">
      <w:pPr>
        <w:rPr>
          <w:rFonts w:ascii="Times" w:hAnsi="Times"/>
        </w:rPr>
      </w:pPr>
      <w:r w:rsidRPr="00A47FBF">
        <w:rPr>
          <w:rFonts w:ascii="Times" w:hAnsi="Times"/>
        </w:rPr>
        <w:t>Restrictive housing is any form of physical separation in which the inmate is placed in a locked room or cell for approximately 22 hours or more out of a 24-hour period. This includes administrative segregation and disciplina</w:t>
      </w:r>
      <w:bookmarkStart w:id="0" w:name="_GoBack"/>
      <w:bookmarkEnd w:id="0"/>
      <w:r w:rsidRPr="00A47FBF">
        <w:rPr>
          <w:rFonts w:ascii="Times" w:hAnsi="Times"/>
        </w:rPr>
        <w:t>ry segregation</w:t>
      </w:r>
    </w:p>
    <w:p w14:paraId="5F3B227A" w14:textId="77777777" w:rsidR="00DF7FAE" w:rsidRDefault="00DF7FAE" w:rsidP="00476413">
      <w:pPr>
        <w:jc w:val="center"/>
        <w:rPr>
          <w:rFonts w:ascii="Times" w:hAnsi="Times"/>
          <w:b/>
          <w:bCs/>
          <w:caps/>
        </w:rPr>
      </w:pPr>
    </w:p>
    <w:p w14:paraId="19A02DDF" w14:textId="77777777" w:rsidR="002C4876" w:rsidRPr="00A47FBF" w:rsidRDefault="002C4876" w:rsidP="00476413">
      <w:pPr>
        <w:jc w:val="center"/>
        <w:rPr>
          <w:rFonts w:ascii="Times" w:hAnsi="Times"/>
          <w:b/>
          <w:bCs/>
          <w:caps/>
        </w:rPr>
      </w:pPr>
    </w:p>
    <w:p w14:paraId="07250522" w14:textId="097705CA" w:rsidR="008549F5" w:rsidRPr="00B628CD" w:rsidRDefault="00267067" w:rsidP="00A47FBF">
      <w:pPr>
        <w:jc w:val="center"/>
        <w:rPr>
          <w:rFonts w:ascii="Times" w:hAnsi="Times"/>
          <w:b/>
          <w:bCs/>
          <w:caps/>
          <w:color w:val="8064A2" w:themeColor="accent4"/>
        </w:rPr>
      </w:pPr>
      <w:r w:rsidRPr="00B628CD">
        <w:rPr>
          <w:rFonts w:ascii="Times" w:hAnsi="Times"/>
          <w:b/>
          <w:bCs/>
          <w:caps/>
          <w:color w:val="8064A2" w:themeColor="accent4"/>
        </w:rPr>
        <w:t xml:space="preserve">Maryland overuses </w:t>
      </w:r>
      <w:r w:rsidR="00E8223F" w:rsidRPr="00B628CD">
        <w:rPr>
          <w:rFonts w:ascii="Times" w:hAnsi="Times"/>
          <w:b/>
          <w:bCs/>
          <w:caps/>
          <w:color w:val="8064A2" w:themeColor="accent4"/>
        </w:rPr>
        <w:t xml:space="preserve">AND MISUSES </w:t>
      </w:r>
      <w:r w:rsidR="00A64543" w:rsidRPr="00B628CD">
        <w:rPr>
          <w:rFonts w:ascii="Times" w:hAnsi="Times"/>
          <w:b/>
          <w:bCs/>
          <w:caps/>
          <w:color w:val="8064A2" w:themeColor="accent4"/>
        </w:rPr>
        <w:t>RESTRICTIVE HOUSING</w:t>
      </w:r>
    </w:p>
    <w:p w14:paraId="3F87A0B8" w14:textId="5F29A3D9" w:rsidR="00FC4DA7" w:rsidRPr="00A47FBF" w:rsidRDefault="00FC4DA7" w:rsidP="00A62696">
      <w:pPr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 xml:space="preserve">How many people are in </w:t>
      </w:r>
      <w:r w:rsidR="00A64543" w:rsidRPr="00A47FBF">
        <w:rPr>
          <w:rFonts w:ascii="Times" w:hAnsi="Times"/>
          <w:b/>
          <w:i/>
        </w:rPr>
        <w:t>restrictive housing</w:t>
      </w:r>
      <w:r w:rsidRPr="00A47FBF">
        <w:rPr>
          <w:rFonts w:ascii="Times" w:hAnsi="Times"/>
          <w:b/>
          <w:i/>
        </w:rPr>
        <w:t>?</w:t>
      </w:r>
    </w:p>
    <w:p w14:paraId="3FE2299A" w14:textId="16DB5440" w:rsidR="0060568F" w:rsidRDefault="0060568F" w:rsidP="001F4099">
      <w:pPr>
        <w:pStyle w:val="ListParagraph"/>
        <w:numPr>
          <w:ilvl w:val="0"/>
          <w:numId w:val="17"/>
        </w:numPr>
        <w:ind w:left="540" w:hanging="270"/>
        <w:rPr>
          <w:rFonts w:ascii="Times" w:hAnsi="Times"/>
        </w:rPr>
      </w:pPr>
      <w:r w:rsidRPr="0060568F">
        <w:rPr>
          <w:rFonts w:ascii="Times" w:hAnsi="Times"/>
        </w:rPr>
        <w:t>Nationally, 4-5% of prisoners are in solitary—Maryland is roughly twice that, 8% of Maryland’s prison population is in solitary</w:t>
      </w:r>
      <w:r>
        <w:rPr>
          <w:rStyle w:val="FootnoteReference"/>
          <w:rFonts w:ascii="Times" w:hAnsi="Times"/>
        </w:rPr>
        <w:footnoteReference w:id="1"/>
      </w:r>
    </w:p>
    <w:p w14:paraId="5A89721C" w14:textId="6262D687" w:rsidR="000C43EA" w:rsidRPr="00A47FBF" w:rsidRDefault="0060568F" w:rsidP="001F4099">
      <w:pPr>
        <w:pStyle w:val="ListParagraph"/>
        <w:numPr>
          <w:ilvl w:val="0"/>
          <w:numId w:val="17"/>
        </w:numPr>
        <w:ind w:left="540" w:hanging="270"/>
        <w:rPr>
          <w:rFonts w:ascii="Times" w:hAnsi="Times"/>
        </w:rPr>
      </w:pPr>
      <w:r>
        <w:rPr>
          <w:rFonts w:ascii="Times" w:hAnsi="Times"/>
        </w:rPr>
        <w:t xml:space="preserve">During 2016, </w:t>
      </w:r>
      <w:r w:rsidR="00CE2881" w:rsidRPr="00A47FBF">
        <w:rPr>
          <w:rFonts w:ascii="Times" w:hAnsi="Times"/>
        </w:rPr>
        <w:t>6</w:t>
      </w:r>
      <w:r w:rsidR="00D05620" w:rsidRPr="00A47FBF">
        <w:rPr>
          <w:rFonts w:ascii="Times" w:hAnsi="Times"/>
        </w:rPr>
        <w:t xml:space="preserve">8% of Maryland’s prison population </w:t>
      </w:r>
      <w:r w:rsidR="00CE2881" w:rsidRPr="00A47FBF">
        <w:rPr>
          <w:rFonts w:ascii="Times" w:hAnsi="Times"/>
        </w:rPr>
        <w:t>was place</w:t>
      </w:r>
      <w:r>
        <w:rPr>
          <w:rFonts w:ascii="Times" w:hAnsi="Times"/>
        </w:rPr>
        <w:t>d in restrictive housing at some point</w:t>
      </w:r>
      <w:r w:rsidR="00CE2881" w:rsidRPr="00A47FBF">
        <w:rPr>
          <w:rFonts w:ascii="Times" w:hAnsi="Times"/>
        </w:rPr>
        <w:t>.</w:t>
      </w:r>
    </w:p>
    <w:p w14:paraId="6E451E08" w14:textId="77777777" w:rsidR="008549F5" w:rsidRPr="00A47FBF" w:rsidRDefault="008549F5" w:rsidP="00A62696">
      <w:pPr>
        <w:rPr>
          <w:rFonts w:ascii="Times" w:hAnsi="Times"/>
          <w:b/>
          <w:i/>
        </w:rPr>
      </w:pPr>
    </w:p>
    <w:p w14:paraId="65EB7675" w14:textId="77777777" w:rsidR="000C43EA" w:rsidRPr="00A47FBF" w:rsidRDefault="000C43EA" w:rsidP="00A62696">
      <w:pPr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>For how long?</w:t>
      </w:r>
    </w:p>
    <w:p w14:paraId="152C61FD" w14:textId="30A36A7E" w:rsidR="00B310DD" w:rsidRPr="00A47FBF" w:rsidRDefault="00916C59" w:rsidP="001F4099">
      <w:pPr>
        <w:pStyle w:val="ListParagraph"/>
        <w:numPr>
          <w:ilvl w:val="0"/>
          <w:numId w:val="17"/>
        </w:numPr>
        <w:ind w:left="540" w:hanging="270"/>
        <w:rPr>
          <w:rFonts w:ascii="Times" w:hAnsi="Times"/>
        </w:rPr>
      </w:pPr>
      <w:r w:rsidRPr="00A47FBF">
        <w:rPr>
          <w:rFonts w:ascii="Times" w:hAnsi="Times"/>
        </w:rPr>
        <w:t xml:space="preserve">According to the U.N. Special Rapporteur on Torture, there should be an absolute prohibition on </w:t>
      </w:r>
      <w:r w:rsidR="003A194A" w:rsidRPr="00A47FBF">
        <w:rPr>
          <w:rFonts w:ascii="Times" w:hAnsi="Times"/>
        </w:rPr>
        <w:t>restrictive housing</w:t>
      </w:r>
      <w:r w:rsidRPr="00A47FBF">
        <w:rPr>
          <w:rFonts w:ascii="Times" w:hAnsi="Times"/>
        </w:rPr>
        <w:t xml:space="preserve"> in excess of 15 days</w:t>
      </w:r>
      <w:r w:rsidR="00B310DD" w:rsidRPr="00A47FBF">
        <w:rPr>
          <w:rStyle w:val="FootnoteReference"/>
          <w:rFonts w:ascii="Times" w:hAnsi="Times"/>
        </w:rPr>
        <w:footnoteReference w:id="2"/>
      </w:r>
    </w:p>
    <w:p w14:paraId="45A23DE1" w14:textId="3E8CE776" w:rsidR="0047758D" w:rsidRPr="00984703" w:rsidRDefault="005F7BC0" w:rsidP="001F4099">
      <w:pPr>
        <w:pStyle w:val="ListParagraph"/>
        <w:numPr>
          <w:ilvl w:val="0"/>
          <w:numId w:val="17"/>
        </w:numPr>
        <w:ind w:left="540" w:hanging="270"/>
        <w:rPr>
          <w:rFonts w:ascii="Times" w:hAnsi="Times"/>
        </w:rPr>
      </w:pPr>
      <w:r w:rsidRPr="00984703">
        <w:rPr>
          <w:rFonts w:ascii="Times" w:hAnsi="Times"/>
        </w:rPr>
        <w:t>In Maryland, t</w:t>
      </w:r>
      <w:r w:rsidR="00E76AC4" w:rsidRPr="00984703">
        <w:rPr>
          <w:rFonts w:ascii="Times" w:hAnsi="Times"/>
        </w:rPr>
        <w:t xml:space="preserve">he average length of stay </w:t>
      </w:r>
      <w:r w:rsidR="00F447E6" w:rsidRPr="00984703">
        <w:rPr>
          <w:rFonts w:ascii="Times" w:hAnsi="Times"/>
        </w:rPr>
        <w:t xml:space="preserve">in </w:t>
      </w:r>
      <w:r w:rsidR="00984703" w:rsidRPr="00984703">
        <w:rPr>
          <w:rFonts w:ascii="Times" w:hAnsi="Times"/>
        </w:rPr>
        <w:t>restrictive housing is about 2 months!</w:t>
      </w:r>
    </w:p>
    <w:p w14:paraId="72A4E2EE" w14:textId="77777777" w:rsidR="00EF0A15" w:rsidRDefault="00EF0A15" w:rsidP="00A62696">
      <w:pPr>
        <w:rPr>
          <w:rFonts w:ascii="Times" w:hAnsi="Times"/>
          <w:b/>
          <w:i/>
        </w:rPr>
      </w:pPr>
    </w:p>
    <w:p w14:paraId="0988EFF9" w14:textId="2C38F02E" w:rsidR="00B62BFB" w:rsidRPr="00A47FBF" w:rsidRDefault="00B62BFB" w:rsidP="00A62696">
      <w:pPr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>What about re-entry?</w:t>
      </w:r>
    </w:p>
    <w:p w14:paraId="656AD44F" w14:textId="10EEA3AB" w:rsidR="00B62BFB" w:rsidRPr="00A47FBF" w:rsidRDefault="00B62BFB" w:rsidP="00B62BFB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A47FBF">
        <w:rPr>
          <w:rFonts w:ascii="Times" w:hAnsi="Times"/>
        </w:rPr>
        <w:t xml:space="preserve">In 2016, 269 persons were released directly to the community, after spending </w:t>
      </w:r>
      <w:r w:rsidR="00984703">
        <w:rPr>
          <w:rFonts w:ascii="Times" w:hAnsi="Times"/>
        </w:rPr>
        <w:t>on average 2 months</w:t>
      </w:r>
      <w:r w:rsidRPr="00A47FBF">
        <w:rPr>
          <w:rFonts w:ascii="Times" w:hAnsi="Times"/>
        </w:rPr>
        <w:t xml:space="preserve"> in restrictive housing.</w:t>
      </w:r>
    </w:p>
    <w:p w14:paraId="4B16475A" w14:textId="77777777" w:rsidR="00B62BFB" w:rsidRPr="00A47FBF" w:rsidRDefault="00B62BFB" w:rsidP="00A62696">
      <w:pPr>
        <w:rPr>
          <w:rFonts w:ascii="Times" w:hAnsi="Times"/>
          <w:b/>
          <w:i/>
        </w:rPr>
      </w:pPr>
    </w:p>
    <w:p w14:paraId="05BF7F78" w14:textId="77777777" w:rsidR="005E66B4" w:rsidRPr="00A47FBF" w:rsidRDefault="00AF5822" w:rsidP="00A62696">
      <w:pPr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>What about the mentally ill?</w:t>
      </w:r>
    </w:p>
    <w:p w14:paraId="1E89D631" w14:textId="5B3A92A3" w:rsidR="00B310DD" w:rsidRPr="00A47FBF" w:rsidRDefault="00817554" w:rsidP="001F4099">
      <w:pPr>
        <w:pStyle w:val="ListParagraph"/>
        <w:numPr>
          <w:ilvl w:val="0"/>
          <w:numId w:val="18"/>
        </w:numPr>
        <w:ind w:left="540" w:hanging="270"/>
        <w:rPr>
          <w:rFonts w:ascii="Times" w:hAnsi="Times"/>
        </w:rPr>
      </w:pPr>
      <w:r w:rsidRPr="00A47FBF">
        <w:rPr>
          <w:rFonts w:ascii="Times" w:hAnsi="Times"/>
        </w:rPr>
        <w:t>According the U.N. Special Rapporteur on Torture, the mentally il</w:t>
      </w:r>
      <w:r w:rsidR="00A64543" w:rsidRPr="00A47FBF">
        <w:rPr>
          <w:rFonts w:ascii="Times" w:hAnsi="Times"/>
        </w:rPr>
        <w:t>l should never be put in restrictive housing</w:t>
      </w:r>
      <w:r w:rsidR="00B310DD" w:rsidRPr="00A47FBF">
        <w:rPr>
          <w:rStyle w:val="FootnoteReference"/>
          <w:rFonts w:ascii="Times" w:hAnsi="Times"/>
        </w:rPr>
        <w:footnoteReference w:id="3"/>
      </w:r>
    </w:p>
    <w:p w14:paraId="416D0786" w14:textId="252BA28A" w:rsidR="008B3EA7" w:rsidRPr="00A47FBF" w:rsidRDefault="00B9463B" w:rsidP="001F4099">
      <w:pPr>
        <w:pStyle w:val="ListParagraph"/>
        <w:numPr>
          <w:ilvl w:val="0"/>
          <w:numId w:val="18"/>
        </w:numPr>
        <w:ind w:left="540" w:hanging="270"/>
        <w:rPr>
          <w:rFonts w:ascii="Times" w:hAnsi="Times"/>
        </w:rPr>
      </w:pPr>
      <w:r w:rsidRPr="00A47FBF">
        <w:rPr>
          <w:rFonts w:ascii="Times" w:hAnsi="Times"/>
        </w:rPr>
        <w:t>In 2016, 172 seriously mentally ill inmates were placed in restrictive housing in Maryland.</w:t>
      </w:r>
    </w:p>
    <w:p w14:paraId="6C9E11FD" w14:textId="77777777" w:rsidR="008549F5" w:rsidRPr="00A47FBF" w:rsidRDefault="008549F5" w:rsidP="00A62696">
      <w:pPr>
        <w:tabs>
          <w:tab w:val="left" w:pos="1080"/>
        </w:tabs>
        <w:rPr>
          <w:rFonts w:ascii="Times" w:hAnsi="Times"/>
          <w:b/>
          <w:i/>
        </w:rPr>
      </w:pPr>
    </w:p>
    <w:p w14:paraId="1AF2D5A9" w14:textId="5D907141" w:rsidR="009B6270" w:rsidRPr="00A47FBF" w:rsidRDefault="009B6270" w:rsidP="00A62696">
      <w:pPr>
        <w:tabs>
          <w:tab w:val="left" w:pos="1080"/>
        </w:tabs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 xml:space="preserve">What about </w:t>
      </w:r>
      <w:r w:rsidR="00B03E99" w:rsidRPr="00A47FBF">
        <w:rPr>
          <w:rFonts w:ascii="Times" w:hAnsi="Times"/>
          <w:b/>
          <w:i/>
        </w:rPr>
        <w:t>safety</w:t>
      </w:r>
      <w:r w:rsidRPr="00A47FBF">
        <w:rPr>
          <w:rFonts w:ascii="Times" w:hAnsi="Times"/>
          <w:b/>
          <w:i/>
        </w:rPr>
        <w:t>?</w:t>
      </w:r>
    </w:p>
    <w:p w14:paraId="7FF2C87A" w14:textId="50AA6C90" w:rsidR="009B6270" w:rsidRPr="00A47FBF" w:rsidRDefault="00B03E99" w:rsidP="007D007D">
      <w:pPr>
        <w:pStyle w:val="ListParagraph"/>
        <w:numPr>
          <w:ilvl w:val="0"/>
          <w:numId w:val="18"/>
        </w:numPr>
        <w:tabs>
          <w:tab w:val="left" w:pos="1170"/>
        </w:tabs>
        <w:ind w:left="540" w:hanging="270"/>
        <w:rPr>
          <w:rFonts w:ascii="Times" w:hAnsi="Times"/>
          <w:b/>
          <w:i/>
        </w:rPr>
      </w:pPr>
      <w:r w:rsidRPr="00A47FBF">
        <w:rPr>
          <w:rFonts w:ascii="Times" w:hAnsi="Times"/>
        </w:rPr>
        <w:t xml:space="preserve">Prisoners who pose a safety risk can be separated from the general population without being put in </w:t>
      </w:r>
      <w:r w:rsidR="00A64543" w:rsidRPr="00A47FBF">
        <w:rPr>
          <w:rFonts w:ascii="Times" w:hAnsi="Times"/>
        </w:rPr>
        <w:t>restrictive housing</w:t>
      </w:r>
    </w:p>
    <w:p w14:paraId="41A6B5C1" w14:textId="77777777" w:rsidR="00E8223F" w:rsidRPr="00A47FBF" w:rsidRDefault="00E8223F" w:rsidP="001B0D39">
      <w:pPr>
        <w:rPr>
          <w:rFonts w:ascii="Times" w:hAnsi="Times"/>
          <w:b/>
        </w:rPr>
      </w:pPr>
    </w:p>
    <w:p w14:paraId="7FBE6D94" w14:textId="7519E563" w:rsidR="00000D36" w:rsidRDefault="00000D36">
      <w:pPr>
        <w:rPr>
          <w:rFonts w:ascii="Times" w:hAnsi="Times"/>
          <w:b/>
          <w:bCs/>
          <w:caps/>
          <w:color w:val="4F81BD" w:themeColor="accent1"/>
        </w:rPr>
      </w:pPr>
      <w:r>
        <w:rPr>
          <w:rFonts w:ascii="Times" w:hAnsi="Times"/>
          <w:b/>
          <w:bCs/>
          <w:caps/>
          <w:color w:val="4F81BD" w:themeColor="accent1"/>
        </w:rPr>
        <w:br w:type="page"/>
      </w:r>
    </w:p>
    <w:p w14:paraId="7D82037E" w14:textId="77777777" w:rsidR="00DC298E" w:rsidRDefault="00DC298E" w:rsidP="001A790A">
      <w:pPr>
        <w:pStyle w:val="ListParagraph"/>
        <w:jc w:val="center"/>
        <w:rPr>
          <w:rFonts w:ascii="Times" w:hAnsi="Times"/>
          <w:b/>
          <w:bCs/>
          <w:caps/>
          <w:color w:val="4F81BD" w:themeColor="accent1"/>
        </w:rPr>
      </w:pPr>
    </w:p>
    <w:p w14:paraId="47BD3FEE" w14:textId="0B1EDD78" w:rsidR="007C2935" w:rsidRPr="00B628CD" w:rsidRDefault="00144FB2" w:rsidP="001A790A">
      <w:pPr>
        <w:pStyle w:val="ListParagraph"/>
        <w:jc w:val="center"/>
        <w:rPr>
          <w:rFonts w:ascii="Times" w:hAnsi="Times"/>
          <w:b/>
          <w:bCs/>
          <w:caps/>
          <w:color w:val="8064A2" w:themeColor="accent4"/>
        </w:rPr>
      </w:pPr>
      <w:r w:rsidRPr="00B628CD">
        <w:rPr>
          <w:rFonts w:ascii="Times" w:hAnsi="Times"/>
          <w:b/>
          <w:bCs/>
          <w:caps/>
          <w:color w:val="8064A2" w:themeColor="accent4"/>
        </w:rPr>
        <w:t>Overuse of restric</w:t>
      </w:r>
      <w:r w:rsidR="00A64543" w:rsidRPr="00B628CD">
        <w:rPr>
          <w:rFonts w:ascii="Times" w:hAnsi="Times"/>
          <w:b/>
          <w:bCs/>
          <w:caps/>
          <w:color w:val="8064A2" w:themeColor="accent4"/>
        </w:rPr>
        <w:t>tive housing</w:t>
      </w:r>
      <w:r w:rsidR="007C2935" w:rsidRPr="00B628CD">
        <w:rPr>
          <w:rFonts w:ascii="Times" w:hAnsi="Times"/>
          <w:b/>
          <w:bCs/>
          <w:caps/>
          <w:color w:val="8064A2" w:themeColor="accent4"/>
        </w:rPr>
        <w:t xml:space="preserve"> is Unsafe</w:t>
      </w:r>
    </w:p>
    <w:p w14:paraId="424A6B6C" w14:textId="235B7C91" w:rsidR="00B310DD" w:rsidRPr="00A47FBF" w:rsidRDefault="007C2935" w:rsidP="00D709DD">
      <w:pPr>
        <w:pStyle w:val="ListParagraph"/>
        <w:numPr>
          <w:ilvl w:val="0"/>
          <w:numId w:val="22"/>
        </w:numPr>
        <w:tabs>
          <w:tab w:val="left" w:pos="540"/>
        </w:tabs>
        <w:ind w:left="540" w:hanging="270"/>
        <w:rPr>
          <w:rFonts w:ascii="Times" w:eastAsiaTheme="minorEastAsia" w:hAnsi="Times" w:cs="Calibri"/>
        </w:rPr>
      </w:pPr>
      <w:r w:rsidRPr="00A47FBF">
        <w:rPr>
          <w:rFonts w:ascii="Times" w:eastAsiaTheme="minorEastAsia" w:hAnsi="Times" w:cs="Calibri"/>
        </w:rPr>
        <w:t xml:space="preserve">When a Mississippi facility transferred </w:t>
      </w:r>
      <w:r w:rsidR="00C2651B" w:rsidRPr="00A47FBF">
        <w:rPr>
          <w:rFonts w:ascii="Times" w:eastAsiaTheme="minorEastAsia" w:hAnsi="Times" w:cs="Calibri"/>
        </w:rPr>
        <w:t>a large population of</w:t>
      </w:r>
      <w:r w:rsidRPr="00A47FBF">
        <w:rPr>
          <w:rFonts w:ascii="Times" w:eastAsiaTheme="minorEastAsia" w:hAnsi="Times" w:cs="Calibri"/>
        </w:rPr>
        <w:t xml:space="preserve"> segregated prisoners to the general population, statistics showed an almost </w:t>
      </w:r>
      <w:r w:rsidRPr="00A47FBF">
        <w:rPr>
          <w:rFonts w:ascii="Times" w:eastAsiaTheme="minorEastAsia" w:hAnsi="Times" w:cs="Calibri"/>
          <w:b/>
        </w:rPr>
        <w:t>70% drop in serious incidents</w:t>
      </w:r>
      <w:r w:rsidRPr="00A47FBF">
        <w:rPr>
          <w:rFonts w:ascii="Times" w:eastAsiaTheme="minorEastAsia" w:hAnsi="Times" w:cs="Calibri"/>
        </w:rPr>
        <w:t>.</w:t>
      </w:r>
      <w:r w:rsidR="00B310DD" w:rsidRPr="00A47FBF">
        <w:rPr>
          <w:rStyle w:val="FootnoteReference"/>
          <w:rFonts w:ascii="Times" w:eastAsiaTheme="minorEastAsia" w:hAnsi="Times" w:cs="Calibri"/>
        </w:rPr>
        <w:footnoteReference w:id="4"/>
      </w:r>
    </w:p>
    <w:p w14:paraId="75F038CC" w14:textId="06B6513C" w:rsidR="00D709DD" w:rsidRPr="00A47FBF" w:rsidRDefault="007C2935" w:rsidP="00D709DD">
      <w:pPr>
        <w:pStyle w:val="ListParagraph"/>
        <w:numPr>
          <w:ilvl w:val="0"/>
          <w:numId w:val="22"/>
        </w:numPr>
        <w:tabs>
          <w:tab w:val="left" w:pos="540"/>
        </w:tabs>
        <w:ind w:left="540" w:hanging="270"/>
        <w:rPr>
          <w:rFonts w:ascii="Times" w:eastAsiaTheme="minorEastAsia" w:hAnsi="Times" w:cs="Calibri"/>
        </w:rPr>
      </w:pPr>
      <w:r w:rsidRPr="00A47FBF">
        <w:rPr>
          <w:rFonts w:ascii="Times" w:hAnsi="Times" w:cs="Times New Roman"/>
        </w:rPr>
        <w:t>A study of correctional systems in Illinois, Arizona, and Minnesota found that segregating some prisoners did little or nothing to lower overall violence across the system</w:t>
      </w:r>
    </w:p>
    <w:p w14:paraId="6F23949B" w14:textId="33437AA3" w:rsidR="00B310DD" w:rsidRPr="00A47FBF" w:rsidRDefault="007C2935" w:rsidP="00D709DD">
      <w:pPr>
        <w:pStyle w:val="ListParagraph"/>
        <w:numPr>
          <w:ilvl w:val="0"/>
          <w:numId w:val="22"/>
        </w:numPr>
        <w:tabs>
          <w:tab w:val="left" w:pos="540"/>
        </w:tabs>
        <w:ind w:left="540" w:hanging="270"/>
        <w:rPr>
          <w:rFonts w:ascii="Times" w:hAnsi="Times"/>
          <w:b/>
        </w:rPr>
      </w:pPr>
      <w:r w:rsidRPr="00A47FBF">
        <w:rPr>
          <w:rFonts w:ascii="Times" w:eastAsiaTheme="minorEastAsia" w:hAnsi="Times" w:cs="Calibri"/>
        </w:rPr>
        <w:t>According to a study published by the Federal Bureau of Prisons, “States that have reduced segregation populations have found no adverse impact on institutional safety.”</w:t>
      </w:r>
      <w:r w:rsidR="00B310DD" w:rsidRPr="00A47FBF">
        <w:rPr>
          <w:rStyle w:val="FootnoteReference"/>
          <w:rFonts w:ascii="Times" w:eastAsiaTheme="minorEastAsia" w:hAnsi="Times" w:cs="Calibri"/>
        </w:rPr>
        <w:footnoteReference w:id="5"/>
      </w:r>
    </w:p>
    <w:p w14:paraId="4308E81C" w14:textId="77777777" w:rsidR="007C2935" w:rsidRDefault="007C2935" w:rsidP="001B0D39">
      <w:pPr>
        <w:rPr>
          <w:rFonts w:ascii="Times" w:hAnsi="Times"/>
          <w:b/>
        </w:rPr>
      </w:pPr>
    </w:p>
    <w:p w14:paraId="21602028" w14:textId="77777777" w:rsidR="00DC298E" w:rsidRPr="00A47FBF" w:rsidRDefault="00DC298E" w:rsidP="001B0D39">
      <w:pPr>
        <w:rPr>
          <w:rFonts w:ascii="Times" w:hAnsi="Times"/>
          <w:b/>
        </w:rPr>
      </w:pPr>
    </w:p>
    <w:p w14:paraId="475F9D35" w14:textId="52670633" w:rsidR="00A36CDC" w:rsidRPr="00B628CD" w:rsidRDefault="00A64543" w:rsidP="00D709DD">
      <w:pPr>
        <w:jc w:val="center"/>
        <w:rPr>
          <w:rFonts w:ascii="Times" w:hAnsi="Times"/>
          <w:b/>
          <w:bCs/>
          <w:caps/>
          <w:color w:val="8064A2" w:themeColor="accent4"/>
        </w:rPr>
      </w:pPr>
      <w:r w:rsidRPr="00B628CD">
        <w:rPr>
          <w:rFonts w:ascii="Times" w:hAnsi="Times"/>
          <w:b/>
          <w:bCs/>
          <w:caps/>
          <w:color w:val="8064A2" w:themeColor="accent4"/>
        </w:rPr>
        <w:t>restrictive housing</w:t>
      </w:r>
      <w:r w:rsidR="004866B8" w:rsidRPr="00B628CD">
        <w:rPr>
          <w:rFonts w:ascii="Times" w:hAnsi="Times"/>
          <w:b/>
          <w:bCs/>
          <w:caps/>
          <w:color w:val="8064A2" w:themeColor="accent4"/>
        </w:rPr>
        <w:t xml:space="preserve"> </w:t>
      </w:r>
      <w:r w:rsidR="001D3813" w:rsidRPr="00B628CD">
        <w:rPr>
          <w:rFonts w:ascii="Times" w:hAnsi="Times"/>
          <w:b/>
          <w:bCs/>
          <w:caps/>
          <w:color w:val="8064A2" w:themeColor="accent4"/>
        </w:rPr>
        <w:t xml:space="preserve">is </w:t>
      </w:r>
      <w:r w:rsidR="00D44AE4" w:rsidRPr="00B628CD">
        <w:rPr>
          <w:rFonts w:ascii="Times" w:hAnsi="Times"/>
          <w:b/>
          <w:bCs/>
          <w:caps/>
          <w:color w:val="8064A2" w:themeColor="accent4"/>
        </w:rPr>
        <w:t>Expensive</w:t>
      </w:r>
    </w:p>
    <w:p w14:paraId="3A1ECA6E" w14:textId="589339F5" w:rsidR="00B310DD" w:rsidRPr="00A47FBF" w:rsidRDefault="00EE1108" w:rsidP="00D709DD">
      <w:pPr>
        <w:pStyle w:val="ListParagraph"/>
        <w:numPr>
          <w:ilvl w:val="0"/>
          <w:numId w:val="23"/>
        </w:numPr>
        <w:ind w:left="540" w:hanging="270"/>
        <w:rPr>
          <w:rFonts w:ascii="Times" w:hAnsi="Times"/>
        </w:rPr>
      </w:pPr>
      <w:r w:rsidRPr="00A47FBF">
        <w:rPr>
          <w:rFonts w:ascii="Times" w:hAnsi="Times"/>
        </w:rPr>
        <w:t xml:space="preserve">It is </w:t>
      </w:r>
      <w:r w:rsidRPr="00A47FBF">
        <w:rPr>
          <w:rFonts w:ascii="Times" w:hAnsi="Times"/>
          <w:b/>
        </w:rPr>
        <w:t xml:space="preserve">three times </w:t>
      </w:r>
      <w:r w:rsidR="00C8616F" w:rsidRPr="00A47FBF">
        <w:rPr>
          <w:rFonts w:ascii="Times" w:hAnsi="Times"/>
          <w:b/>
        </w:rPr>
        <w:t>more</w:t>
      </w:r>
      <w:r w:rsidRPr="00A47FBF">
        <w:rPr>
          <w:rFonts w:ascii="Times" w:hAnsi="Times"/>
          <w:b/>
        </w:rPr>
        <w:t xml:space="preserve"> expensive</w:t>
      </w:r>
      <w:r w:rsidRPr="00A47FBF">
        <w:rPr>
          <w:rFonts w:ascii="Times" w:hAnsi="Times"/>
        </w:rPr>
        <w:t xml:space="preserve"> to hold a prisoner in segregation than in the general population.</w:t>
      </w:r>
      <w:r w:rsidR="00B310DD" w:rsidRPr="00A47FBF">
        <w:rPr>
          <w:rStyle w:val="FootnoteReference"/>
          <w:rFonts w:ascii="Times" w:hAnsi="Times"/>
        </w:rPr>
        <w:footnoteReference w:id="6"/>
      </w:r>
    </w:p>
    <w:p w14:paraId="4A489F13" w14:textId="1F09BF9E" w:rsidR="00B310DD" w:rsidRPr="00A47FBF" w:rsidRDefault="00F522BA" w:rsidP="00D709DD">
      <w:pPr>
        <w:pStyle w:val="ListParagraph"/>
        <w:numPr>
          <w:ilvl w:val="0"/>
          <w:numId w:val="23"/>
        </w:numPr>
        <w:ind w:left="540" w:hanging="270"/>
        <w:rPr>
          <w:rFonts w:ascii="Times" w:hAnsi="Times"/>
        </w:rPr>
      </w:pPr>
      <w:r w:rsidRPr="00A47FBF">
        <w:rPr>
          <w:rFonts w:ascii="Times" w:hAnsi="Times"/>
        </w:rPr>
        <w:t xml:space="preserve">Colorado closed a 316-bed administrative segregation facility, which was projected to </w:t>
      </w:r>
      <w:r w:rsidRPr="00A47FBF">
        <w:rPr>
          <w:rFonts w:ascii="Times" w:hAnsi="Times"/>
          <w:b/>
        </w:rPr>
        <w:t>save $13.6 million</w:t>
      </w:r>
      <w:r w:rsidRPr="00A47FBF">
        <w:rPr>
          <w:rFonts w:ascii="Times" w:hAnsi="Times"/>
        </w:rPr>
        <w:t xml:space="preserve"> in FY13-14.</w:t>
      </w:r>
      <w:r w:rsidR="00B310DD" w:rsidRPr="00A47FBF">
        <w:rPr>
          <w:rStyle w:val="FootnoteReference"/>
          <w:rFonts w:ascii="Times" w:hAnsi="Times"/>
        </w:rPr>
        <w:footnoteReference w:id="7"/>
      </w:r>
    </w:p>
    <w:p w14:paraId="5F0B6FD2" w14:textId="5BBCFF1E" w:rsidR="00B310DD" w:rsidRPr="00A47FBF" w:rsidRDefault="00DE5D08" w:rsidP="00D709DD">
      <w:pPr>
        <w:pStyle w:val="ListParagraph"/>
        <w:numPr>
          <w:ilvl w:val="0"/>
          <w:numId w:val="23"/>
        </w:numPr>
        <w:ind w:left="540" w:hanging="270"/>
        <w:rPr>
          <w:rFonts w:ascii="Times" w:hAnsi="Times"/>
        </w:rPr>
      </w:pPr>
      <w:r w:rsidRPr="00A47FBF">
        <w:rPr>
          <w:rFonts w:ascii="Times" w:hAnsi="Times"/>
        </w:rPr>
        <w:t xml:space="preserve">Illinois closed a supermax facility in 2013, saving about </w:t>
      </w:r>
      <w:r w:rsidRPr="00A47FBF">
        <w:rPr>
          <w:rFonts w:ascii="Times" w:hAnsi="Times"/>
          <w:b/>
        </w:rPr>
        <w:t>$26 million per year</w:t>
      </w:r>
      <w:r w:rsidRPr="00A47FBF">
        <w:rPr>
          <w:rFonts w:ascii="Times" w:hAnsi="Times"/>
        </w:rPr>
        <w:t>.</w:t>
      </w:r>
      <w:r w:rsidR="00B310DD" w:rsidRPr="00A47FBF">
        <w:rPr>
          <w:rStyle w:val="FootnoteReference"/>
          <w:rFonts w:ascii="Times" w:hAnsi="Times"/>
        </w:rPr>
        <w:footnoteReference w:id="8"/>
      </w:r>
    </w:p>
    <w:p w14:paraId="72C897B0" w14:textId="7AFBF3BB" w:rsidR="00B310DD" w:rsidRPr="00A47FBF" w:rsidRDefault="00995123" w:rsidP="00D709DD">
      <w:pPr>
        <w:pStyle w:val="ListParagraph"/>
        <w:numPr>
          <w:ilvl w:val="0"/>
          <w:numId w:val="23"/>
        </w:numPr>
        <w:ind w:left="540" w:hanging="270"/>
        <w:rPr>
          <w:rFonts w:ascii="Times" w:hAnsi="Times"/>
          <w:b/>
        </w:rPr>
      </w:pPr>
      <w:r w:rsidRPr="00A47FBF">
        <w:rPr>
          <w:rFonts w:ascii="Times" w:hAnsi="Times"/>
        </w:rPr>
        <w:t>In 20</w:t>
      </w:r>
      <w:r w:rsidR="00F522BA" w:rsidRPr="00A47FBF">
        <w:rPr>
          <w:rFonts w:ascii="Times" w:hAnsi="Times"/>
        </w:rPr>
        <w:t>07</w:t>
      </w:r>
      <w:r w:rsidR="000F1F8D" w:rsidRPr="00A47FBF">
        <w:rPr>
          <w:rFonts w:ascii="Times" w:hAnsi="Times"/>
        </w:rPr>
        <w:t xml:space="preserve">, Mississippi </w:t>
      </w:r>
      <w:r w:rsidR="00817554" w:rsidRPr="00A47FBF">
        <w:rPr>
          <w:rFonts w:ascii="Times" w:hAnsi="Times"/>
        </w:rPr>
        <w:t>saved about</w:t>
      </w:r>
      <w:r w:rsidR="000F1F8D" w:rsidRPr="00A47FBF">
        <w:rPr>
          <w:rFonts w:ascii="Times" w:hAnsi="Times"/>
        </w:rPr>
        <w:t xml:space="preserve"> </w:t>
      </w:r>
      <w:r w:rsidR="000F1F8D" w:rsidRPr="00A47FBF">
        <w:rPr>
          <w:rFonts w:ascii="Times" w:hAnsi="Times"/>
          <w:b/>
        </w:rPr>
        <w:t>$</w:t>
      </w:r>
      <w:r w:rsidR="003364CE" w:rsidRPr="00A47FBF">
        <w:rPr>
          <w:rFonts w:ascii="Times" w:hAnsi="Times"/>
          <w:b/>
        </w:rPr>
        <w:t>5.</w:t>
      </w:r>
      <w:r w:rsidR="00316949" w:rsidRPr="00A47FBF">
        <w:rPr>
          <w:rFonts w:ascii="Times" w:hAnsi="Times"/>
          <w:b/>
        </w:rPr>
        <w:t>6 million</w:t>
      </w:r>
      <w:r w:rsidR="00817554" w:rsidRPr="00A47FBF">
        <w:rPr>
          <w:rFonts w:ascii="Times" w:hAnsi="Times"/>
          <w:b/>
        </w:rPr>
        <w:t xml:space="preserve"> per year</w:t>
      </w:r>
      <w:r w:rsidR="00316949" w:rsidRPr="00A47FBF">
        <w:rPr>
          <w:rFonts w:ascii="Times" w:hAnsi="Times"/>
        </w:rPr>
        <w:t>—without layoffs or furloughs—</w:t>
      </w:r>
      <w:r w:rsidR="000F1F8D" w:rsidRPr="00A47FBF">
        <w:rPr>
          <w:rFonts w:ascii="Times" w:hAnsi="Times"/>
        </w:rPr>
        <w:t>when</w:t>
      </w:r>
      <w:r w:rsidR="00316949" w:rsidRPr="00A47FBF">
        <w:rPr>
          <w:rFonts w:ascii="Times" w:hAnsi="Times"/>
        </w:rPr>
        <w:t xml:space="preserve"> it</w:t>
      </w:r>
      <w:r w:rsidR="000F1F8D" w:rsidRPr="00A47FBF">
        <w:rPr>
          <w:rFonts w:ascii="Times" w:hAnsi="Times"/>
        </w:rPr>
        <w:t xml:space="preserve"> closed an entire unit after reducing its use of segregation.</w:t>
      </w:r>
      <w:r w:rsidR="00B310DD" w:rsidRPr="00A47FBF">
        <w:rPr>
          <w:rStyle w:val="FootnoteReference"/>
          <w:rFonts w:ascii="Times" w:hAnsi="Times"/>
        </w:rPr>
        <w:footnoteReference w:id="9"/>
      </w:r>
    </w:p>
    <w:p w14:paraId="7B5120FC" w14:textId="3E5B9D03" w:rsidR="00830265" w:rsidRDefault="00830265" w:rsidP="00737F3D">
      <w:pPr>
        <w:rPr>
          <w:rFonts w:ascii="Times" w:hAnsi="Times"/>
        </w:rPr>
      </w:pPr>
    </w:p>
    <w:p w14:paraId="6C8765FA" w14:textId="77777777" w:rsidR="00DC298E" w:rsidRPr="00A47FBF" w:rsidRDefault="00DC298E" w:rsidP="00737F3D">
      <w:pPr>
        <w:rPr>
          <w:rFonts w:ascii="Times" w:hAnsi="Times"/>
        </w:rPr>
      </w:pPr>
    </w:p>
    <w:p w14:paraId="726B4ED7" w14:textId="62550027" w:rsidR="00183CFA" w:rsidRPr="00B628CD" w:rsidRDefault="00A64543" w:rsidP="005A688D">
      <w:pPr>
        <w:jc w:val="center"/>
        <w:rPr>
          <w:rFonts w:ascii="Times" w:hAnsi="Times"/>
          <w:b/>
          <w:bCs/>
          <w:caps/>
          <w:color w:val="8064A2" w:themeColor="accent4"/>
        </w:rPr>
      </w:pPr>
      <w:r w:rsidRPr="00B628CD">
        <w:rPr>
          <w:rFonts w:ascii="Times" w:hAnsi="Times"/>
          <w:b/>
          <w:bCs/>
          <w:caps/>
          <w:color w:val="8064A2" w:themeColor="accent4"/>
        </w:rPr>
        <w:t>restrictive housing</w:t>
      </w:r>
      <w:r w:rsidR="00CA4A75" w:rsidRPr="00B628CD">
        <w:rPr>
          <w:rFonts w:ascii="Times" w:hAnsi="Times"/>
          <w:b/>
          <w:bCs/>
          <w:caps/>
          <w:color w:val="8064A2" w:themeColor="accent4"/>
        </w:rPr>
        <w:t xml:space="preserve"> </w:t>
      </w:r>
      <w:r w:rsidR="007E22AA" w:rsidRPr="00B628CD">
        <w:rPr>
          <w:rFonts w:ascii="Times" w:hAnsi="Times"/>
          <w:b/>
          <w:bCs/>
          <w:caps/>
          <w:color w:val="8064A2" w:themeColor="accent4"/>
        </w:rPr>
        <w:t xml:space="preserve">hurts prisoners, </w:t>
      </w:r>
      <w:r w:rsidRPr="00B628CD">
        <w:rPr>
          <w:rFonts w:ascii="Times" w:hAnsi="Times"/>
          <w:b/>
          <w:bCs/>
          <w:caps/>
          <w:color w:val="8064A2" w:themeColor="accent4"/>
        </w:rPr>
        <w:t>families, and</w:t>
      </w:r>
      <w:r w:rsidR="007E22AA" w:rsidRPr="00B628CD">
        <w:rPr>
          <w:rFonts w:ascii="Times" w:hAnsi="Times"/>
          <w:b/>
          <w:bCs/>
          <w:caps/>
          <w:color w:val="8064A2" w:themeColor="accent4"/>
        </w:rPr>
        <w:t xml:space="preserve"> communities</w:t>
      </w:r>
    </w:p>
    <w:p w14:paraId="72556FFF" w14:textId="77777777" w:rsidR="00DC298E" w:rsidRPr="00DC298E" w:rsidRDefault="00DC298E" w:rsidP="005A688D">
      <w:pPr>
        <w:jc w:val="center"/>
        <w:rPr>
          <w:rFonts w:ascii="Times" w:hAnsi="Times"/>
          <w:b/>
          <w:bCs/>
          <w:caps/>
          <w:color w:val="4F81BD" w:themeColor="accent1"/>
          <w:sz w:val="10"/>
          <w:szCs w:val="10"/>
        </w:rPr>
      </w:pPr>
    </w:p>
    <w:p w14:paraId="12D498F6" w14:textId="477EB8CE" w:rsidR="005A688D" w:rsidRDefault="00902779" w:rsidP="00CA4A75">
      <w:pPr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 xml:space="preserve">Prisoners </w:t>
      </w:r>
      <w:r w:rsidR="00CA4A75" w:rsidRPr="00A47FBF">
        <w:rPr>
          <w:rFonts w:ascii="Times" w:hAnsi="Times"/>
          <w:b/>
          <w:i/>
        </w:rPr>
        <w:t>Suffer</w:t>
      </w:r>
      <w:r w:rsidR="005A688D" w:rsidRPr="00A47FBF">
        <w:rPr>
          <w:rFonts w:ascii="Times" w:hAnsi="Times"/>
          <w:b/>
          <w:i/>
        </w:rPr>
        <w:t xml:space="preserve">. </w:t>
      </w:r>
      <w:r w:rsidRPr="00A47FBF">
        <w:rPr>
          <w:rFonts w:ascii="Times" w:hAnsi="Times"/>
        </w:rPr>
        <w:t>Prisoner</w:t>
      </w:r>
      <w:r w:rsidR="00BE7D59" w:rsidRPr="00A47FBF">
        <w:rPr>
          <w:rFonts w:ascii="Times" w:hAnsi="Times"/>
        </w:rPr>
        <w:t>s</w:t>
      </w:r>
      <w:r w:rsidRPr="00A47FBF">
        <w:rPr>
          <w:rFonts w:ascii="Times" w:hAnsi="Times"/>
        </w:rPr>
        <w:t xml:space="preserve"> </w:t>
      </w:r>
      <w:r w:rsidR="00E4338D" w:rsidRPr="00A47FBF">
        <w:rPr>
          <w:rFonts w:ascii="Times" w:hAnsi="Times"/>
        </w:rPr>
        <w:t xml:space="preserve">in </w:t>
      </w:r>
      <w:r w:rsidR="00A64543" w:rsidRPr="00A47FBF">
        <w:rPr>
          <w:rFonts w:ascii="Times" w:hAnsi="Times"/>
        </w:rPr>
        <w:t>restrictive housing</w:t>
      </w:r>
      <w:r w:rsidR="00E4338D" w:rsidRPr="00A47FBF">
        <w:rPr>
          <w:rFonts w:ascii="Times" w:hAnsi="Times"/>
        </w:rPr>
        <w:t xml:space="preserve"> have suffered</w:t>
      </w:r>
      <w:r w:rsidR="00E4338D" w:rsidRPr="00A47FBF">
        <w:rPr>
          <w:rFonts w:ascii="Times" w:hAnsi="Times"/>
          <w:b/>
          <w:i/>
        </w:rPr>
        <w:t xml:space="preserve"> </w:t>
      </w:r>
      <w:r w:rsidR="00E4338D" w:rsidRPr="00A47FBF">
        <w:rPr>
          <w:rFonts w:ascii="Times" w:hAnsi="Times"/>
          <w:color w:val="000000"/>
          <w:sz w:val="23"/>
          <w:szCs w:val="23"/>
        </w:rPr>
        <w:t>physical and psychological harms, such as psychosis, trauma, severe depression, serious self-injury, or suicide</w:t>
      </w:r>
    </w:p>
    <w:p w14:paraId="6384A25B" w14:textId="77777777" w:rsidR="00DC298E" w:rsidRPr="00DC298E" w:rsidRDefault="00DC298E" w:rsidP="00CA4A75">
      <w:pPr>
        <w:rPr>
          <w:rFonts w:ascii="Times" w:hAnsi="Times"/>
          <w:b/>
          <w:i/>
          <w:sz w:val="10"/>
          <w:szCs w:val="10"/>
        </w:rPr>
      </w:pPr>
    </w:p>
    <w:p w14:paraId="318C4868" w14:textId="77CB1536" w:rsidR="00CA4A75" w:rsidRPr="00A47FBF" w:rsidRDefault="00CA4A75" w:rsidP="005A688D">
      <w:pPr>
        <w:rPr>
          <w:rFonts w:ascii="Times" w:hAnsi="Times"/>
        </w:rPr>
      </w:pPr>
      <w:r w:rsidRPr="00A47FBF">
        <w:rPr>
          <w:rFonts w:ascii="Times" w:hAnsi="Times"/>
          <w:b/>
          <w:i/>
        </w:rPr>
        <w:t>Families Suffer</w:t>
      </w:r>
      <w:r w:rsidR="005A688D" w:rsidRPr="00A47FBF">
        <w:rPr>
          <w:rFonts w:ascii="Times" w:hAnsi="Times"/>
          <w:b/>
          <w:i/>
        </w:rPr>
        <w:t xml:space="preserve">. </w:t>
      </w:r>
      <w:r w:rsidRPr="00A47FBF">
        <w:rPr>
          <w:rFonts w:ascii="Times" w:hAnsi="Times"/>
        </w:rPr>
        <w:t>When a</w:t>
      </w:r>
      <w:r w:rsidR="00902779" w:rsidRPr="00A47FBF">
        <w:rPr>
          <w:rFonts w:ascii="Times" w:hAnsi="Times"/>
        </w:rPr>
        <w:t xml:space="preserve"> prisoner </w:t>
      </w:r>
      <w:r w:rsidRPr="00A47FBF">
        <w:rPr>
          <w:rFonts w:ascii="Times" w:hAnsi="Times"/>
        </w:rPr>
        <w:t xml:space="preserve">is in </w:t>
      </w:r>
      <w:r w:rsidR="00A64543" w:rsidRPr="00A47FBF">
        <w:rPr>
          <w:rFonts w:ascii="Times" w:hAnsi="Times"/>
        </w:rPr>
        <w:t>restrictive housing</w:t>
      </w:r>
      <w:r w:rsidRPr="00A47FBF">
        <w:rPr>
          <w:rFonts w:ascii="Times" w:hAnsi="Times"/>
        </w:rPr>
        <w:t xml:space="preserve">, s/he </w:t>
      </w:r>
      <w:r w:rsidR="00984703">
        <w:rPr>
          <w:rFonts w:ascii="Times" w:hAnsi="Times"/>
        </w:rPr>
        <w:t>has limited</w:t>
      </w:r>
      <w:r w:rsidRPr="00A47FBF">
        <w:rPr>
          <w:rFonts w:ascii="Times" w:hAnsi="Times"/>
        </w:rPr>
        <w:t xml:space="preserve"> visits and calls from family—this not only punishes families, it breaks down the family ties that are crucial to re-entry.</w:t>
      </w:r>
    </w:p>
    <w:p w14:paraId="415ECA39" w14:textId="77777777" w:rsidR="00002ADF" w:rsidRPr="00DC298E" w:rsidRDefault="00002ADF" w:rsidP="005A688D">
      <w:pPr>
        <w:rPr>
          <w:rFonts w:ascii="Times" w:hAnsi="Times"/>
          <w:b/>
          <w:i/>
          <w:sz w:val="10"/>
          <w:szCs w:val="10"/>
        </w:rPr>
      </w:pPr>
    </w:p>
    <w:p w14:paraId="36BAEF85" w14:textId="0119BF26" w:rsidR="00EF2601" w:rsidRPr="00A47FBF" w:rsidRDefault="00CA4A75" w:rsidP="00CF4C46">
      <w:pPr>
        <w:rPr>
          <w:rFonts w:ascii="Times" w:hAnsi="Times"/>
          <w:b/>
          <w:i/>
        </w:rPr>
      </w:pPr>
      <w:r w:rsidRPr="00A47FBF">
        <w:rPr>
          <w:rFonts w:ascii="Times" w:hAnsi="Times"/>
          <w:b/>
          <w:i/>
        </w:rPr>
        <w:t>Communities Suffer</w:t>
      </w:r>
      <w:r w:rsidR="005A688D" w:rsidRPr="00A47FBF">
        <w:rPr>
          <w:rFonts w:ascii="Times" w:hAnsi="Times"/>
          <w:b/>
          <w:i/>
        </w:rPr>
        <w:t xml:space="preserve">. </w:t>
      </w:r>
      <w:r w:rsidRPr="00A47FBF">
        <w:rPr>
          <w:rFonts w:ascii="Times" w:hAnsi="Times"/>
        </w:rPr>
        <w:t xml:space="preserve">Many </w:t>
      </w:r>
      <w:r w:rsidR="00902779" w:rsidRPr="00A47FBF">
        <w:rPr>
          <w:rFonts w:ascii="Times" w:hAnsi="Times"/>
        </w:rPr>
        <w:t xml:space="preserve">prisoners </w:t>
      </w:r>
      <w:r w:rsidRPr="00A47FBF">
        <w:rPr>
          <w:rFonts w:ascii="Times" w:hAnsi="Times"/>
        </w:rPr>
        <w:t xml:space="preserve">are released directly from </w:t>
      </w:r>
      <w:r w:rsidR="00A64543" w:rsidRPr="00A47FBF">
        <w:rPr>
          <w:rFonts w:ascii="Times" w:hAnsi="Times"/>
        </w:rPr>
        <w:t>restrictive housing</w:t>
      </w:r>
      <w:r w:rsidRPr="00A47FBF">
        <w:rPr>
          <w:rFonts w:ascii="Times" w:hAnsi="Times"/>
        </w:rPr>
        <w:t xml:space="preserve"> into the community—this is poses a serious threat to public safety</w:t>
      </w:r>
      <w:r w:rsidR="005A688D" w:rsidRPr="00A47FBF">
        <w:rPr>
          <w:rFonts w:ascii="Times" w:hAnsi="Times"/>
        </w:rPr>
        <w:t>.</w:t>
      </w:r>
      <w:r w:rsidRPr="00A47FBF">
        <w:rPr>
          <w:rFonts w:ascii="Times" w:hAnsi="Times"/>
        </w:rPr>
        <w:t xml:space="preserve"> </w:t>
      </w:r>
      <w:r w:rsidR="00290F57" w:rsidRPr="00A47FBF">
        <w:rPr>
          <w:rFonts w:ascii="Times" w:hAnsi="Times"/>
        </w:rPr>
        <w:t xml:space="preserve">During </w:t>
      </w:r>
      <w:r w:rsidR="00A64543" w:rsidRPr="00A47FBF">
        <w:rPr>
          <w:rFonts w:ascii="Times" w:hAnsi="Times"/>
        </w:rPr>
        <w:t>restrictive housing</w:t>
      </w:r>
      <w:r w:rsidR="00290F57" w:rsidRPr="00A47FBF">
        <w:rPr>
          <w:rFonts w:ascii="Times" w:hAnsi="Times"/>
        </w:rPr>
        <w:t xml:space="preserve">, </w:t>
      </w:r>
      <w:r w:rsidR="00902779" w:rsidRPr="00A47FBF">
        <w:rPr>
          <w:rFonts w:ascii="Times" w:hAnsi="Times"/>
        </w:rPr>
        <w:t xml:space="preserve">prisoners </w:t>
      </w:r>
      <w:r w:rsidRPr="00A47FBF">
        <w:rPr>
          <w:rFonts w:ascii="Times" w:hAnsi="Times"/>
        </w:rPr>
        <w:t>often have limited opportunity to seek support from faith leaders</w:t>
      </w:r>
      <w:r w:rsidR="00984703">
        <w:rPr>
          <w:rFonts w:ascii="Times" w:hAnsi="Times"/>
        </w:rPr>
        <w:t xml:space="preserve"> and other sources of support, which</w:t>
      </w:r>
      <w:r w:rsidR="00290F57" w:rsidRPr="00A47FBF">
        <w:rPr>
          <w:rFonts w:ascii="Times" w:hAnsi="Times"/>
        </w:rPr>
        <w:t xml:space="preserve"> may be instrumental in supporting the inmate during confinement, but also </w:t>
      </w:r>
      <w:r w:rsidR="00BC2712">
        <w:rPr>
          <w:rFonts w:ascii="Times" w:hAnsi="Times"/>
        </w:rPr>
        <w:t>for safe re-entry upon release</w:t>
      </w:r>
      <w:r w:rsidR="00290F57" w:rsidRPr="00A47FBF">
        <w:rPr>
          <w:rFonts w:ascii="Times" w:hAnsi="Times"/>
        </w:rPr>
        <w:t>.</w:t>
      </w:r>
    </w:p>
    <w:sectPr w:rsidR="00EF2601" w:rsidRPr="00A47FBF" w:rsidSect="005713BC">
      <w:pgSz w:w="12240" w:h="15840"/>
      <w:pgMar w:top="1440" w:right="1440" w:bottom="1440" w:left="1440" w:header="720" w:footer="720" w:gutter="0"/>
      <w:pgBorders>
        <w:top w:val="single" w:sz="36" w:space="1" w:color="31849B" w:themeColor="accent5" w:themeShade="BF"/>
        <w:left w:val="single" w:sz="36" w:space="4" w:color="31849B" w:themeColor="accent5" w:themeShade="BF"/>
        <w:bottom w:val="single" w:sz="36" w:space="1" w:color="31849B" w:themeColor="accent5" w:themeShade="BF"/>
        <w:right w:val="single" w:sz="36" w:space="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28049" w14:textId="77777777" w:rsidR="00000D36" w:rsidRDefault="00000D36" w:rsidP="00356D16">
      <w:r>
        <w:separator/>
      </w:r>
    </w:p>
  </w:endnote>
  <w:endnote w:type="continuationSeparator" w:id="0">
    <w:p w14:paraId="5DA6D543" w14:textId="77777777" w:rsidR="00000D36" w:rsidRDefault="00000D36" w:rsidP="0035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F191A" w14:textId="77777777" w:rsidR="00000D36" w:rsidRDefault="00000D36" w:rsidP="00356D16">
      <w:r>
        <w:separator/>
      </w:r>
    </w:p>
  </w:footnote>
  <w:footnote w:type="continuationSeparator" w:id="0">
    <w:p w14:paraId="34D3B178" w14:textId="77777777" w:rsidR="00000D36" w:rsidRDefault="00000D36" w:rsidP="00356D16">
      <w:r>
        <w:continuationSeparator/>
      </w:r>
    </w:p>
  </w:footnote>
  <w:footnote w:id="1">
    <w:p w14:paraId="773BC668" w14:textId="56F1D11C" w:rsidR="00000D36" w:rsidRPr="0060568F" w:rsidRDefault="00000D36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Letter from DPSCS to Hon. Bobby Zirkin re: Use of Restrictive Housing in Maryland’s Correctional facilities (Oct. 1, 2015)</w:t>
      </w:r>
    </w:p>
  </w:footnote>
  <w:footnote w:id="2">
    <w:p w14:paraId="09CCDB70" w14:textId="3F6C0E56" w:rsidR="00000D36" w:rsidRPr="0060568F" w:rsidRDefault="00000D36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</w:t>
      </w:r>
      <w:proofErr w:type="gramStart"/>
      <w:r w:rsidRPr="0060568F">
        <w:rPr>
          <w:rFonts w:ascii="Times" w:hAnsi="Times"/>
          <w:sz w:val="20"/>
          <w:szCs w:val="20"/>
        </w:rPr>
        <w:t>Interim Report of the Special Rapporteur of the Human Rights Council on Torture and other Cruel, Inhuman or Degrading Treatment or Punishment.</w:t>
      </w:r>
      <w:proofErr w:type="gramEnd"/>
      <w:r w:rsidRPr="0060568F">
        <w:rPr>
          <w:rFonts w:ascii="Times" w:hAnsi="Times"/>
          <w:sz w:val="20"/>
          <w:szCs w:val="20"/>
        </w:rPr>
        <w:t xml:space="preserve"> </w:t>
      </w:r>
      <w:proofErr w:type="gramStart"/>
      <w:r w:rsidRPr="0060568F">
        <w:rPr>
          <w:rFonts w:ascii="Times" w:hAnsi="Times"/>
          <w:sz w:val="20"/>
          <w:szCs w:val="20"/>
        </w:rPr>
        <w:t>A/66/268 (August 5, 2011), par. 76.</w:t>
      </w:r>
      <w:proofErr w:type="gramEnd"/>
    </w:p>
  </w:footnote>
  <w:footnote w:id="3">
    <w:p w14:paraId="130B1AAD" w14:textId="7E11ED74" w:rsidR="00000D36" w:rsidRPr="0060568F" w:rsidRDefault="00000D36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</w:t>
      </w:r>
      <w:proofErr w:type="gramStart"/>
      <w:r w:rsidRPr="0060568F">
        <w:rPr>
          <w:rFonts w:ascii="Times" w:hAnsi="Times"/>
          <w:sz w:val="20"/>
          <w:szCs w:val="20"/>
        </w:rPr>
        <w:t>Interim Report of the Special Rapporteur of the Human Rights Council on Torture and other Cruel, Inhuman or Degrading Treatment or Punishment.</w:t>
      </w:r>
      <w:proofErr w:type="gramEnd"/>
      <w:r w:rsidRPr="0060568F">
        <w:rPr>
          <w:rFonts w:ascii="Times" w:hAnsi="Times"/>
          <w:sz w:val="20"/>
          <w:szCs w:val="20"/>
        </w:rPr>
        <w:t xml:space="preserve"> </w:t>
      </w:r>
      <w:proofErr w:type="gramStart"/>
      <w:r w:rsidRPr="0060568F">
        <w:rPr>
          <w:rFonts w:ascii="Times" w:hAnsi="Times"/>
          <w:sz w:val="20"/>
          <w:szCs w:val="20"/>
        </w:rPr>
        <w:t>A/66/268 (August 5, 2011), par. 78.</w:t>
      </w:r>
      <w:proofErr w:type="gramEnd"/>
    </w:p>
  </w:footnote>
  <w:footnote w:id="4">
    <w:p w14:paraId="5EB912BB" w14:textId="6AD32C6B" w:rsidR="00000D36" w:rsidRPr="0060568F" w:rsidRDefault="00000D36" w:rsidP="007C2935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Kupers et al., Beyond Supermax Administrative Segregation: Mississippi’s Experience Rethinking Prison Classification and Creating Alternative Mental Health Programs, p.7 (July 2009), available at </w:t>
      </w:r>
      <w:hyperlink r:id="rId1" w:history="1">
        <w:r w:rsidRPr="0060568F">
          <w:rPr>
            <w:rStyle w:val="Hyperlink"/>
            <w:rFonts w:ascii="Times" w:hAnsi="Times"/>
            <w:color w:val="auto"/>
            <w:sz w:val="20"/>
            <w:szCs w:val="20"/>
          </w:rPr>
          <w:t>https://www.aclu.org/files/images/asset_upload_file359_41136.pdf</w:t>
        </w:r>
      </w:hyperlink>
      <w:r w:rsidRPr="0060568F">
        <w:rPr>
          <w:rFonts w:ascii="Times" w:hAnsi="Times"/>
          <w:sz w:val="20"/>
          <w:szCs w:val="20"/>
        </w:rPr>
        <w:t xml:space="preserve">. </w:t>
      </w:r>
    </w:p>
  </w:footnote>
  <w:footnote w:id="5">
    <w:p w14:paraId="58E2E100" w14:textId="77777777" w:rsidR="00000D36" w:rsidRPr="0060568F" w:rsidRDefault="00000D36" w:rsidP="007C2935">
      <w:pPr>
        <w:pStyle w:val="FootnoteText"/>
        <w:rPr>
          <w:rFonts w:ascii="Times" w:hAnsi="Times"/>
          <w:sz w:val="20"/>
          <w:szCs w:val="20"/>
          <w:highlight w:val="yellow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</w:t>
      </w:r>
      <w:r w:rsidRPr="0060568F">
        <w:rPr>
          <w:rFonts w:ascii="Times" w:eastAsiaTheme="minorEastAsia" w:hAnsi="Times" w:cs="Calibri"/>
          <w:sz w:val="20"/>
          <w:szCs w:val="20"/>
        </w:rPr>
        <w:t>Federal Bureau of Prisons: Special Housing Unit Review and Assessment (Dec. 2014) (</w:t>
      </w:r>
      <w:hyperlink r:id="rId2" w:history="1">
        <w:r w:rsidRPr="0060568F">
          <w:rPr>
            <w:rFonts w:ascii="Times" w:eastAsiaTheme="minorEastAsia" w:hAnsi="Times" w:cs="Calibri"/>
            <w:sz w:val="20"/>
            <w:szCs w:val="20"/>
            <w:u w:val="single" w:color="6B006D"/>
          </w:rPr>
          <w:t>http://www.bop.gov/resources/news/pdfs/CNA-SHUReportFinal_123014_2.pdf</w:t>
        </w:r>
      </w:hyperlink>
      <w:r w:rsidRPr="0060568F">
        <w:rPr>
          <w:rFonts w:ascii="Times" w:eastAsiaTheme="minorEastAsia" w:hAnsi="Times" w:cs="Calibri"/>
          <w:sz w:val="20"/>
          <w:szCs w:val="20"/>
        </w:rPr>
        <w:t xml:space="preserve">) </w:t>
      </w:r>
    </w:p>
  </w:footnote>
  <w:footnote w:id="6">
    <w:p w14:paraId="2C0B2129" w14:textId="62ACAC02" w:rsidR="00000D36" w:rsidRPr="0060568F" w:rsidRDefault="00000D36" w:rsidP="00F410EF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Mears, Urban Institute, Evaluating the Effectiveness of Supermax Prisons 20 (2006), available at </w:t>
      </w:r>
      <w:hyperlink r:id="rId3" w:history="1">
        <w:r w:rsidRPr="0060568F">
          <w:rPr>
            <w:rStyle w:val="Hyperlink"/>
            <w:rFonts w:ascii="Times" w:hAnsi="Times"/>
            <w:color w:val="auto"/>
            <w:sz w:val="20"/>
            <w:szCs w:val="20"/>
          </w:rPr>
          <w:t>https://www.ncjrs.gov/pdffiles1/nij/grants/211971.pdf</w:t>
        </w:r>
      </w:hyperlink>
      <w:r w:rsidRPr="0060568F">
        <w:rPr>
          <w:rFonts w:ascii="Times" w:hAnsi="Times"/>
          <w:sz w:val="20"/>
          <w:szCs w:val="20"/>
        </w:rPr>
        <w:t>.</w:t>
      </w:r>
    </w:p>
  </w:footnote>
  <w:footnote w:id="7">
    <w:p w14:paraId="3A01D820" w14:textId="04E4BC8A" w:rsidR="00000D36" w:rsidRPr="0060568F" w:rsidRDefault="00000D36" w:rsidP="006A4B53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News Release, Department of Corrections, The Department of Corrections Announces the Closure of Colorado</w:t>
      </w:r>
    </w:p>
    <w:p w14:paraId="0846C2ED" w14:textId="48010318" w:rsidR="00000D36" w:rsidRPr="0060568F" w:rsidRDefault="00000D36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Fonts w:ascii="Times" w:hAnsi="Times"/>
          <w:sz w:val="20"/>
          <w:szCs w:val="20"/>
        </w:rPr>
        <w:t xml:space="preserve">State Penitentiary II (March 19, 2012), available at </w:t>
      </w:r>
      <w:hyperlink r:id="rId4" w:history="1">
        <w:r w:rsidRPr="0060568F">
          <w:rPr>
            <w:rStyle w:val="Hyperlink"/>
            <w:rFonts w:ascii="Times" w:hAnsi="Times"/>
            <w:color w:val="auto"/>
            <w:sz w:val="20"/>
            <w:szCs w:val="20"/>
          </w:rPr>
          <w:t>http://www.doc.state.co.us/sites/default/files/Press%20release%20CSP%20II%20close%20%20Feb%201%202013.pdf</w:t>
        </w:r>
      </w:hyperlink>
      <w:proofErr w:type="gramStart"/>
      <w:r w:rsidRPr="0060568F">
        <w:rPr>
          <w:rFonts w:ascii="Times" w:hAnsi="Times"/>
          <w:sz w:val="20"/>
          <w:szCs w:val="20"/>
        </w:rPr>
        <w:t xml:space="preserve"> .</w:t>
      </w:r>
      <w:proofErr w:type="gramEnd"/>
    </w:p>
  </w:footnote>
  <w:footnote w:id="8">
    <w:p w14:paraId="6F3F22A0" w14:textId="0BC30098" w:rsidR="00000D36" w:rsidRPr="0060568F" w:rsidRDefault="00000D36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Heather Rice: Close Tamms, limit use of solitary confinement, available at </w:t>
      </w:r>
      <w:hyperlink r:id="rId5" w:history="1">
        <w:r w:rsidRPr="0060568F">
          <w:rPr>
            <w:rStyle w:val="Hyperlink"/>
            <w:rFonts w:ascii="Times" w:hAnsi="Times"/>
            <w:color w:val="auto"/>
            <w:sz w:val="20"/>
            <w:szCs w:val="20"/>
          </w:rPr>
          <w:t>http://www.sj-r.com/x221030937/Heather-Rice-Close-Tamms-limit-use-of-solitary-confinement</w:t>
        </w:r>
      </w:hyperlink>
      <w:r w:rsidRPr="0060568F">
        <w:rPr>
          <w:rStyle w:val="Hyperlink"/>
          <w:rFonts w:ascii="Times" w:hAnsi="Times"/>
          <w:color w:val="auto"/>
          <w:sz w:val="20"/>
          <w:szCs w:val="20"/>
        </w:rPr>
        <w:t>.</w:t>
      </w:r>
    </w:p>
  </w:footnote>
  <w:footnote w:id="9">
    <w:p w14:paraId="55D5F552" w14:textId="32255B5C" w:rsidR="00000D36" w:rsidRPr="0060568F" w:rsidRDefault="00000D36" w:rsidP="00576CF2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Style w:val="FootnoteReference"/>
          <w:rFonts w:ascii="Times" w:hAnsi="Times"/>
          <w:sz w:val="20"/>
          <w:szCs w:val="20"/>
        </w:rPr>
        <w:footnoteRef/>
      </w:r>
      <w:r w:rsidRPr="0060568F">
        <w:rPr>
          <w:rFonts w:ascii="Times" w:hAnsi="Times"/>
          <w:sz w:val="20"/>
          <w:szCs w:val="20"/>
        </w:rPr>
        <w:t xml:space="preserve"> Vera Institute of Justice Blog, “Mississippi DOC’s Emmitt Sparkman on Reducing the Use of Segregation in</w:t>
      </w:r>
    </w:p>
    <w:p w14:paraId="4203F238" w14:textId="4050D667" w:rsidR="00000D36" w:rsidRPr="0060568F" w:rsidRDefault="00000D36" w:rsidP="00576CF2">
      <w:pPr>
        <w:pStyle w:val="FootnoteText"/>
        <w:rPr>
          <w:rFonts w:ascii="Times" w:hAnsi="Times"/>
          <w:sz w:val="20"/>
          <w:szCs w:val="20"/>
        </w:rPr>
      </w:pPr>
      <w:r w:rsidRPr="0060568F">
        <w:rPr>
          <w:rFonts w:ascii="Times" w:hAnsi="Times"/>
          <w:sz w:val="20"/>
          <w:szCs w:val="20"/>
        </w:rPr>
        <w:t>Prisons,” October 11, 2011.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D4D"/>
    <w:multiLevelType w:val="hybridMultilevel"/>
    <w:tmpl w:val="BE626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2A1"/>
    <w:multiLevelType w:val="hybridMultilevel"/>
    <w:tmpl w:val="5AAA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1536"/>
    <w:multiLevelType w:val="hybridMultilevel"/>
    <w:tmpl w:val="D278C5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B3CAC"/>
    <w:multiLevelType w:val="hybridMultilevel"/>
    <w:tmpl w:val="7EDE9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3D0395"/>
    <w:multiLevelType w:val="hybridMultilevel"/>
    <w:tmpl w:val="2414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26EF"/>
    <w:multiLevelType w:val="hybridMultilevel"/>
    <w:tmpl w:val="1FC0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0F8"/>
    <w:multiLevelType w:val="hybridMultilevel"/>
    <w:tmpl w:val="C4BC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25B3A"/>
    <w:multiLevelType w:val="hybridMultilevel"/>
    <w:tmpl w:val="A5C63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462E9"/>
    <w:multiLevelType w:val="hybridMultilevel"/>
    <w:tmpl w:val="7F3820B8"/>
    <w:lvl w:ilvl="0" w:tplc="485EC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24075EC8"/>
    <w:multiLevelType w:val="hybridMultilevel"/>
    <w:tmpl w:val="C83E7A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E2B71F1"/>
    <w:multiLevelType w:val="hybridMultilevel"/>
    <w:tmpl w:val="6390E2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8B5F54"/>
    <w:multiLevelType w:val="hybridMultilevel"/>
    <w:tmpl w:val="A6242074"/>
    <w:lvl w:ilvl="0" w:tplc="485EC4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344C8"/>
    <w:multiLevelType w:val="hybridMultilevel"/>
    <w:tmpl w:val="1AE63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F42C8"/>
    <w:multiLevelType w:val="hybridMultilevel"/>
    <w:tmpl w:val="49DCC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40E62"/>
    <w:multiLevelType w:val="hybridMultilevel"/>
    <w:tmpl w:val="D070FE7E"/>
    <w:lvl w:ilvl="0" w:tplc="485EC4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27178"/>
    <w:multiLevelType w:val="hybridMultilevel"/>
    <w:tmpl w:val="BE8232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1D145E"/>
    <w:multiLevelType w:val="hybridMultilevel"/>
    <w:tmpl w:val="FF002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EB6D12"/>
    <w:multiLevelType w:val="hybridMultilevel"/>
    <w:tmpl w:val="6B481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BD1E48"/>
    <w:multiLevelType w:val="hybridMultilevel"/>
    <w:tmpl w:val="EFF42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43775"/>
    <w:multiLevelType w:val="hybridMultilevel"/>
    <w:tmpl w:val="74F6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5573A"/>
    <w:multiLevelType w:val="hybridMultilevel"/>
    <w:tmpl w:val="1AE6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CF0D5C"/>
    <w:multiLevelType w:val="hybridMultilevel"/>
    <w:tmpl w:val="C63200D2"/>
    <w:lvl w:ilvl="0" w:tplc="485EC4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D044F"/>
    <w:multiLevelType w:val="hybridMultilevel"/>
    <w:tmpl w:val="D268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BF1B9C"/>
    <w:multiLevelType w:val="hybridMultilevel"/>
    <w:tmpl w:val="B1A8F9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8"/>
  </w:num>
  <w:num w:numId="6">
    <w:abstractNumId w:val="7"/>
  </w:num>
  <w:num w:numId="7">
    <w:abstractNumId w:val="21"/>
  </w:num>
  <w:num w:numId="8">
    <w:abstractNumId w:val="16"/>
  </w:num>
  <w:num w:numId="9">
    <w:abstractNumId w:val="15"/>
  </w:num>
  <w:num w:numId="10">
    <w:abstractNumId w:val="2"/>
  </w:num>
  <w:num w:numId="11">
    <w:abstractNumId w:val="9"/>
  </w:num>
  <w:num w:numId="12">
    <w:abstractNumId w:val="23"/>
  </w:num>
  <w:num w:numId="13">
    <w:abstractNumId w:val="0"/>
  </w:num>
  <w:num w:numId="14">
    <w:abstractNumId w:val="13"/>
  </w:num>
  <w:num w:numId="15">
    <w:abstractNumId w:val="12"/>
  </w:num>
  <w:num w:numId="16">
    <w:abstractNumId w:val="20"/>
  </w:num>
  <w:num w:numId="17">
    <w:abstractNumId w:val="17"/>
  </w:num>
  <w:num w:numId="18">
    <w:abstractNumId w:val="3"/>
  </w:num>
  <w:num w:numId="19">
    <w:abstractNumId w:val="5"/>
  </w:num>
  <w:num w:numId="20">
    <w:abstractNumId w:val="10"/>
  </w:num>
  <w:num w:numId="21">
    <w:abstractNumId w:val="4"/>
  </w:num>
  <w:num w:numId="22">
    <w:abstractNumId w:val="22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65"/>
    <w:rsid w:val="00000D36"/>
    <w:rsid w:val="00002ADF"/>
    <w:rsid w:val="0001453E"/>
    <w:rsid w:val="000234E0"/>
    <w:rsid w:val="00034F6B"/>
    <w:rsid w:val="00041FD2"/>
    <w:rsid w:val="00050A75"/>
    <w:rsid w:val="00063EA4"/>
    <w:rsid w:val="00073C51"/>
    <w:rsid w:val="00076B53"/>
    <w:rsid w:val="000813FC"/>
    <w:rsid w:val="000859F6"/>
    <w:rsid w:val="0009501C"/>
    <w:rsid w:val="000A0CE4"/>
    <w:rsid w:val="000B044C"/>
    <w:rsid w:val="000B5C97"/>
    <w:rsid w:val="000C43EA"/>
    <w:rsid w:val="000C4518"/>
    <w:rsid w:val="000C6063"/>
    <w:rsid w:val="000C6108"/>
    <w:rsid w:val="000D10CD"/>
    <w:rsid w:val="000D7408"/>
    <w:rsid w:val="000E748A"/>
    <w:rsid w:val="000F1685"/>
    <w:rsid w:val="000F1F8D"/>
    <w:rsid w:val="000F2E56"/>
    <w:rsid w:val="000F400A"/>
    <w:rsid w:val="000F4AC5"/>
    <w:rsid w:val="001002C6"/>
    <w:rsid w:val="0010283B"/>
    <w:rsid w:val="00105A55"/>
    <w:rsid w:val="00105C65"/>
    <w:rsid w:val="0011613A"/>
    <w:rsid w:val="00117029"/>
    <w:rsid w:val="00121EF1"/>
    <w:rsid w:val="00122BC8"/>
    <w:rsid w:val="00131706"/>
    <w:rsid w:val="00134C1B"/>
    <w:rsid w:val="00144FB2"/>
    <w:rsid w:val="0015167C"/>
    <w:rsid w:val="00156A01"/>
    <w:rsid w:val="00164ABA"/>
    <w:rsid w:val="001758B6"/>
    <w:rsid w:val="00177420"/>
    <w:rsid w:val="00183CFA"/>
    <w:rsid w:val="00195294"/>
    <w:rsid w:val="00195989"/>
    <w:rsid w:val="00197E63"/>
    <w:rsid w:val="001A790A"/>
    <w:rsid w:val="001B0D39"/>
    <w:rsid w:val="001B5162"/>
    <w:rsid w:val="001C65A5"/>
    <w:rsid w:val="001C67F9"/>
    <w:rsid w:val="001D3813"/>
    <w:rsid w:val="001D3B1F"/>
    <w:rsid w:val="001D7252"/>
    <w:rsid w:val="001E45AA"/>
    <w:rsid w:val="001F24A4"/>
    <w:rsid w:val="001F4099"/>
    <w:rsid w:val="001F5BEE"/>
    <w:rsid w:val="0020061F"/>
    <w:rsid w:val="00205825"/>
    <w:rsid w:val="00211A8F"/>
    <w:rsid w:val="00213376"/>
    <w:rsid w:val="00217C3A"/>
    <w:rsid w:val="002210F7"/>
    <w:rsid w:val="0022667A"/>
    <w:rsid w:val="00231A1C"/>
    <w:rsid w:val="00232EC5"/>
    <w:rsid w:val="00242CBA"/>
    <w:rsid w:val="00246057"/>
    <w:rsid w:val="00247697"/>
    <w:rsid w:val="00253D0A"/>
    <w:rsid w:val="00267067"/>
    <w:rsid w:val="0026786C"/>
    <w:rsid w:val="002732BC"/>
    <w:rsid w:val="002763FF"/>
    <w:rsid w:val="00290F57"/>
    <w:rsid w:val="00291039"/>
    <w:rsid w:val="0029206A"/>
    <w:rsid w:val="0029387D"/>
    <w:rsid w:val="00295955"/>
    <w:rsid w:val="002B6854"/>
    <w:rsid w:val="002C4319"/>
    <w:rsid w:val="002C4876"/>
    <w:rsid w:val="002D3A39"/>
    <w:rsid w:val="002E331B"/>
    <w:rsid w:val="002F154F"/>
    <w:rsid w:val="002F241B"/>
    <w:rsid w:val="002F2FDA"/>
    <w:rsid w:val="003066F5"/>
    <w:rsid w:val="00310338"/>
    <w:rsid w:val="0031314F"/>
    <w:rsid w:val="003163DA"/>
    <w:rsid w:val="00316949"/>
    <w:rsid w:val="00323773"/>
    <w:rsid w:val="0032543F"/>
    <w:rsid w:val="003328EB"/>
    <w:rsid w:val="00335E73"/>
    <w:rsid w:val="003364CE"/>
    <w:rsid w:val="00337280"/>
    <w:rsid w:val="00343BE2"/>
    <w:rsid w:val="00354E4B"/>
    <w:rsid w:val="00355F65"/>
    <w:rsid w:val="00356D16"/>
    <w:rsid w:val="00357C8F"/>
    <w:rsid w:val="00381E3C"/>
    <w:rsid w:val="003851A2"/>
    <w:rsid w:val="003971EF"/>
    <w:rsid w:val="003A194A"/>
    <w:rsid w:val="003A2B7C"/>
    <w:rsid w:val="003A7ABE"/>
    <w:rsid w:val="003B02EB"/>
    <w:rsid w:val="003B3348"/>
    <w:rsid w:val="003C4DAE"/>
    <w:rsid w:val="003D04FF"/>
    <w:rsid w:val="003D32B4"/>
    <w:rsid w:val="003E29F6"/>
    <w:rsid w:val="003F2C25"/>
    <w:rsid w:val="003F4BEA"/>
    <w:rsid w:val="003F64DC"/>
    <w:rsid w:val="003F6E2E"/>
    <w:rsid w:val="003F6FE0"/>
    <w:rsid w:val="004018D3"/>
    <w:rsid w:val="0041049B"/>
    <w:rsid w:val="00420369"/>
    <w:rsid w:val="004204E6"/>
    <w:rsid w:val="00444F45"/>
    <w:rsid w:val="004463F6"/>
    <w:rsid w:val="00451AA2"/>
    <w:rsid w:val="00453015"/>
    <w:rsid w:val="00457BB6"/>
    <w:rsid w:val="00457CCA"/>
    <w:rsid w:val="004667E3"/>
    <w:rsid w:val="00474691"/>
    <w:rsid w:val="00476413"/>
    <w:rsid w:val="0047758D"/>
    <w:rsid w:val="0048119D"/>
    <w:rsid w:val="00481FD3"/>
    <w:rsid w:val="0048452B"/>
    <w:rsid w:val="004866B8"/>
    <w:rsid w:val="00487E3D"/>
    <w:rsid w:val="004A1C92"/>
    <w:rsid w:val="004A6111"/>
    <w:rsid w:val="004A6266"/>
    <w:rsid w:val="004B3A55"/>
    <w:rsid w:val="004B4643"/>
    <w:rsid w:val="004C7A1D"/>
    <w:rsid w:val="004D4C3A"/>
    <w:rsid w:val="004D6DC1"/>
    <w:rsid w:val="004E16AD"/>
    <w:rsid w:val="004E5014"/>
    <w:rsid w:val="004E66B6"/>
    <w:rsid w:val="004F0307"/>
    <w:rsid w:val="004F486B"/>
    <w:rsid w:val="005050E5"/>
    <w:rsid w:val="00515917"/>
    <w:rsid w:val="00515D16"/>
    <w:rsid w:val="00530999"/>
    <w:rsid w:val="00530CCB"/>
    <w:rsid w:val="005321F6"/>
    <w:rsid w:val="0053729F"/>
    <w:rsid w:val="0054077C"/>
    <w:rsid w:val="00556B14"/>
    <w:rsid w:val="005713BC"/>
    <w:rsid w:val="00573FF9"/>
    <w:rsid w:val="00575899"/>
    <w:rsid w:val="00576213"/>
    <w:rsid w:val="00576CF2"/>
    <w:rsid w:val="005842BD"/>
    <w:rsid w:val="0058712E"/>
    <w:rsid w:val="00594BC3"/>
    <w:rsid w:val="00595A0F"/>
    <w:rsid w:val="005A2E8B"/>
    <w:rsid w:val="005A4A3C"/>
    <w:rsid w:val="005A688D"/>
    <w:rsid w:val="005A7927"/>
    <w:rsid w:val="005B0763"/>
    <w:rsid w:val="005B32F0"/>
    <w:rsid w:val="005C1C19"/>
    <w:rsid w:val="005C311C"/>
    <w:rsid w:val="005D1176"/>
    <w:rsid w:val="005D3B8C"/>
    <w:rsid w:val="005D58FF"/>
    <w:rsid w:val="005E1CDC"/>
    <w:rsid w:val="005E5B2D"/>
    <w:rsid w:val="005E66B4"/>
    <w:rsid w:val="005E7853"/>
    <w:rsid w:val="005F3C03"/>
    <w:rsid w:val="005F7BC0"/>
    <w:rsid w:val="005F7D2C"/>
    <w:rsid w:val="006026A2"/>
    <w:rsid w:val="00602877"/>
    <w:rsid w:val="006049FF"/>
    <w:rsid w:val="0060568F"/>
    <w:rsid w:val="00606AF5"/>
    <w:rsid w:val="0060710C"/>
    <w:rsid w:val="0062181E"/>
    <w:rsid w:val="006305AC"/>
    <w:rsid w:val="00631FF2"/>
    <w:rsid w:val="00632698"/>
    <w:rsid w:val="0063744C"/>
    <w:rsid w:val="0064129E"/>
    <w:rsid w:val="0064507C"/>
    <w:rsid w:val="006457D8"/>
    <w:rsid w:val="00650ED3"/>
    <w:rsid w:val="0065141A"/>
    <w:rsid w:val="00652E3E"/>
    <w:rsid w:val="006600DB"/>
    <w:rsid w:val="00660A39"/>
    <w:rsid w:val="00672B69"/>
    <w:rsid w:val="00676316"/>
    <w:rsid w:val="00677136"/>
    <w:rsid w:val="00677A01"/>
    <w:rsid w:val="0068054F"/>
    <w:rsid w:val="006840AC"/>
    <w:rsid w:val="006A4B53"/>
    <w:rsid w:val="006A6B99"/>
    <w:rsid w:val="006B0A2D"/>
    <w:rsid w:val="006C3489"/>
    <w:rsid w:val="006D1532"/>
    <w:rsid w:val="006D3108"/>
    <w:rsid w:val="006D7EB6"/>
    <w:rsid w:val="006E0731"/>
    <w:rsid w:val="006E0BA7"/>
    <w:rsid w:val="006F0E12"/>
    <w:rsid w:val="006F31A7"/>
    <w:rsid w:val="007007B2"/>
    <w:rsid w:val="007032EF"/>
    <w:rsid w:val="007121CE"/>
    <w:rsid w:val="00717451"/>
    <w:rsid w:val="00723C8B"/>
    <w:rsid w:val="0073188E"/>
    <w:rsid w:val="00737BF6"/>
    <w:rsid w:val="00737F3D"/>
    <w:rsid w:val="007479BE"/>
    <w:rsid w:val="00753412"/>
    <w:rsid w:val="0075686B"/>
    <w:rsid w:val="00756A43"/>
    <w:rsid w:val="007752E4"/>
    <w:rsid w:val="007820B6"/>
    <w:rsid w:val="0078293F"/>
    <w:rsid w:val="00782B82"/>
    <w:rsid w:val="007837F4"/>
    <w:rsid w:val="00783C1A"/>
    <w:rsid w:val="00783ECC"/>
    <w:rsid w:val="007A0278"/>
    <w:rsid w:val="007B6629"/>
    <w:rsid w:val="007C19BF"/>
    <w:rsid w:val="007C2935"/>
    <w:rsid w:val="007C62A2"/>
    <w:rsid w:val="007D007D"/>
    <w:rsid w:val="007D1583"/>
    <w:rsid w:val="007D6C57"/>
    <w:rsid w:val="007E22AA"/>
    <w:rsid w:val="007E34E8"/>
    <w:rsid w:val="007E5737"/>
    <w:rsid w:val="007F3200"/>
    <w:rsid w:val="007F3636"/>
    <w:rsid w:val="007F4AD4"/>
    <w:rsid w:val="007F5690"/>
    <w:rsid w:val="007F7C88"/>
    <w:rsid w:val="00817554"/>
    <w:rsid w:val="00826FB9"/>
    <w:rsid w:val="00830265"/>
    <w:rsid w:val="00830A6E"/>
    <w:rsid w:val="00835415"/>
    <w:rsid w:val="0084670A"/>
    <w:rsid w:val="0084694B"/>
    <w:rsid w:val="008549F5"/>
    <w:rsid w:val="00872439"/>
    <w:rsid w:val="00876424"/>
    <w:rsid w:val="008836FE"/>
    <w:rsid w:val="00884386"/>
    <w:rsid w:val="008902F8"/>
    <w:rsid w:val="00896B06"/>
    <w:rsid w:val="008A1507"/>
    <w:rsid w:val="008A1FA3"/>
    <w:rsid w:val="008A3C01"/>
    <w:rsid w:val="008B3EA7"/>
    <w:rsid w:val="008B45A6"/>
    <w:rsid w:val="008B6532"/>
    <w:rsid w:val="008B68E1"/>
    <w:rsid w:val="008C2CE7"/>
    <w:rsid w:val="008C7179"/>
    <w:rsid w:val="008D127A"/>
    <w:rsid w:val="008D365D"/>
    <w:rsid w:val="008D66CB"/>
    <w:rsid w:val="008D7A4B"/>
    <w:rsid w:val="008E05A0"/>
    <w:rsid w:val="008E3F92"/>
    <w:rsid w:val="008E6DC7"/>
    <w:rsid w:val="008F162E"/>
    <w:rsid w:val="008F6590"/>
    <w:rsid w:val="00902779"/>
    <w:rsid w:val="00902D83"/>
    <w:rsid w:val="0091075D"/>
    <w:rsid w:val="00910CAE"/>
    <w:rsid w:val="00916861"/>
    <w:rsid w:val="00916C59"/>
    <w:rsid w:val="009174E7"/>
    <w:rsid w:val="00920BA0"/>
    <w:rsid w:val="00923365"/>
    <w:rsid w:val="00924876"/>
    <w:rsid w:val="00930E9C"/>
    <w:rsid w:val="00934F47"/>
    <w:rsid w:val="0095326F"/>
    <w:rsid w:val="00972F17"/>
    <w:rsid w:val="00973267"/>
    <w:rsid w:val="00973D8D"/>
    <w:rsid w:val="00977408"/>
    <w:rsid w:val="00984703"/>
    <w:rsid w:val="0099394D"/>
    <w:rsid w:val="00995123"/>
    <w:rsid w:val="00996A6B"/>
    <w:rsid w:val="009A421D"/>
    <w:rsid w:val="009B1552"/>
    <w:rsid w:val="009B25EA"/>
    <w:rsid w:val="009B5736"/>
    <w:rsid w:val="009B61BD"/>
    <w:rsid w:val="009B6270"/>
    <w:rsid w:val="009C289A"/>
    <w:rsid w:val="009D2A30"/>
    <w:rsid w:val="009D3BFC"/>
    <w:rsid w:val="009D4925"/>
    <w:rsid w:val="009D7456"/>
    <w:rsid w:val="009E4534"/>
    <w:rsid w:val="00A07296"/>
    <w:rsid w:val="00A10C67"/>
    <w:rsid w:val="00A148BD"/>
    <w:rsid w:val="00A30C48"/>
    <w:rsid w:val="00A36CDC"/>
    <w:rsid w:val="00A479B9"/>
    <w:rsid w:val="00A47FBF"/>
    <w:rsid w:val="00A5345D"/>
    <w:rsid w:val="00A53EBC"/>
    <w:rsid w:val="00A57F6D"/>
    <w:rsid w:val="00A62696"/>
    <w:rsid w:val="00A6269D"/>
    <w:rsid w:val="00A64543"/>
    <w:rsid w:val="00A71966"/>
    <w:rsid w:val="00A74D89"/>
    <w:rsid w:val="00A80D61"/>
    <w:rsid w:val="00AA1524"/>
    <w:rsid w:val="00AA1981"/>
    <w:rsid w:val="00AC086A"/>
    <w:rsid w:val="00AD0067"/>
    <w:rsid w:val="00AD3E12"/>
    <w:rsid w:val="00AF21B9"/>
    <w:rsid w:val="00AF5822"/>
    <w:rsid w:val="00B03E99"/>
    <w:rsid w:val="00B216CF"/>
    <w:rsid w:val="00B21D04"/>
    <w:rsid w:val="00B310DD"/>
    <w:rsid w:val="00B310E8"/>
    <w:rsid w:val="00B3564A"/>
    <w:rsid w:val="00B3739B"/>
    <w:rsid w:val="00B450B2"/>
    <w:rsid w:val="00B55797"/>
    <w:rsid w:val="00B56598"/>
    <w:rsid w:val="00B628CD"/>
    <w:rsid w:val="00B62BFB"/>
    <w:rsid w:val="00B65CAD"/>
    <w:rsid w:val="00B702D1"/>
    <w:rsid w:val="00B711C6"/>
    <w:rsid w:val="00B7187D"/>
    <w:rsid w:val="00B7607A"/>
    <w:rsid w:val="00B81E31"/>
    <w:rsid w:val="00B83478"/>
    <w:rsid w:val="00B861E3"/>
    <w:rsid w:val="00B86315"/>
    <w:rsid w:val="00B8637B"/>
    <w:rsid w:val="00B86797"/>
    <w:rsid w:val="00B91F77"/>
    <w:rsid w:val="00B92CC7"/>
    <w:rsid w:val="00B9463B"/>
    <w:rsid w:val="00B96389"/>
    <w:rsid w:val="00B9645A"/>
    <w:rsid w:val="00BA5D4E"/>
    <w:rsid w:val="00BB7224"/>
    <w:rsid w:val="00BB7A05"/>
    <w:rsid w:val="00BB7D5A"/>
    <w:rsid w:val="00BC0C6E"/>
    <w:rsid w:val="00BC2712"/>
    <w:rsid w:val="00BC3193"/>
    <w:rsid w:val="00BD3D7A"/>
    <w:rsid w:val="00BD5CEA"/>
    <w:rsid w:val="00BD7B8A"/>
    <w:rsid w:val="00BE6E33"/>
    <w:rsid w:val="00BE7D59"/>
    <w:rsid w:val="00C17340"/>
    <w:rsid w:val="00C20987"/>
    <w:rsid w:val="00C20CBC"/>
    <w:rsid w:val="00C228C5"/>
    <w:rsid w:val="00C22C27"/>
    <w:rsid w:val="00C2651B"/>
    <w:rsid w:val="00C33959"/>
    <w:rsid w:val="00C40EE5"/>
    <w:rsid w:val="00C41880"/>
    <w:rsid w:val="00C426B5"/>
    <w:rsid w:val="00C51182"/>
    <w:rsid w:val="00C52826"/>
    <w:rsid w:val="00C57E53"/>
    <w:rsid w:val="00C72D16"/>
    <w:rsid w:val="00C74C2E"/>
    <w:rsid w:val="00C7523A"/>
    <w:rsid w:val="00C76B7E"/>
    <w:rsid w:val="00C843D4"/>
    <w:rsid w:val="00C854DC"/>
    <w:rsid w:val="00C8616F"/>
    <w:rsid w:val="00C9182A"/>
    <w:rsid w:val="00C9564F"/>
    <w:rsid w:val="00CA0324"/>
    <w:rsid w:val="00CA3CA2"/>
    <w:rsid w:val="00CA4A75"/>
    <w:rsid w:val="00CA6971"/>
    <w:rsid w:val="00CB2946"/>
    <w:rsid w:val="00CB74D6"/>
    <w:rsid w:val="00CC1ED2"/>
    <w:rsid w:val="00CD2BEF"/>
    <w:rsid w:val="00CD5056"/>
    <w:rsid w:val="00CD56A7"/>
    <w:rsid w:val="00CE2881"/>
    <w:rsid w:val="00CF4C46"/>
    <w:rsid w:val="00CF6953"/>
    <w:rsid w:val="00D030F8"/>
    <w:rsid w:val="00D05620"/>
    <w:rsid w:val="00D10BE0"/>
    <w:rsid w:val="00D1599B"/>
    <w:rsid w:val="00D20D1D"/>
    <w:rsid w:val="00D3006F"/>
    <w:rsid w:val="00D311C3"/>
    <w:rsid w:val="00D44AE4"/>
    <w:rsid w:val="00D5577F"/>
    <w:rsid w:val="00D56F7A"/>
    <w:rsid w:val="00D640E9"/>
    <w:rsid w:val="00D650C1"/>
    <w:rsid w:val="00D709DD"/>
    <w:rsid w:val="00D71947"/>
    <w:rsid w:val="00D73A1B"/>
    <w:rsid w:val="00D752C6"/>
    <w:rsid w:val="00D7685D"/>
    <w:rsid w:val="00D86C72"/>
    <w:rsid w:val="00DA2F4F"/>
    <w:rsid w:val="00DA6B31"/>
    <w:rsid w:val="00DB06D7"/>
    <w:rsid w:val="00DB3EA5"/>
    <w:rsid w:val="00DB5CE5"/>
    <w:rsid w:val="00DC2275"/>
    <w:rsid w:val="00DC298E"/>
    <w:rsid w:val="00DD528B"/>
    <w:rsid w:val="00DE3CD9"/>
    <w:rsid w:val="00DE5D08"/>
    <w:rsid w:val="00DF2EC3"/>
    <w:rsid w:val="00DF7FAE"/>
    <w:rsid w:val="00E14B58"/>
    <w:rsid w:val="00E252F2"/>
    <w:rsid w:val="00E4125B"/>
    <w:rsid w:val="00E4338D"/>
    <w:rsid w:val="00E44F62"/>
    <w:rsid w:val="00E613AA"/>
    <w:rsid w:val="00E61F94"/>
    <w:rsid w:val="00E76AC4"/>
    <w:rsid w:val="00E8223F"/>
    <w:rsid w:val="00E9157E"/>
    <w:rsid w:val="00E93654"/>
    <w:rsid w:val="00EA50BD"/>
    <w:rsid w:val="00EA57CE"/>
    <w:rsid w:val="00EA6076"/>
    <w:rsid w:val="00EA6C03"/>
    <w:rsid w:val="00EB3853"/>
    <w:rsid w:val="00EC7CBE"/>
    <w:rsid w:val="00ED2523"/>
    <w:rsid w:val="00ED55E5"/>
    <w:rsid w:val="00EE1108"/>
    <w:rsid w:val="00EF0A15"/>
    <w:rsid w:val="00EF2601"/>
    <w:rsid w:val="00EF43EC"/>
    <w:rsid w:val="00F02FC4"/>
    <w:rsid w:val="00F052AF"/>
    <w:rsid w:val="00F164D9"/>
    <w:rsid w:val="00F16AC8"/>
    <w:rsid w:val="00F20D5B"/>
    <w:rsid w:val="00F25FE1"/>
    <w:rsid w:val="00F410EF"/>
    <w:rsid w:val="00F447E6"/>
    <w:rsid w:val="00F5016B"/>
    <w:rsid w:val="00F50CDD"/>
    <w:rsid w:val="00F522BA"/>
    <w:rsid w:val="00F56F7F"/>
    <w:rsid w:val="00F65287"/>
    <w:rsid w:val="00F65376"/>
    <w:rsid w:val="00F8527E"/>
    <w:rsid w:val="00F90996"/>
    <w:rsid w:val="00F9535F"/>
    <w:rsid w:val="00F978E4"/>
    <w:rsid w:val="00F97A16"/>
    <w:rsid w:val="00FA3B32"/>
    <w:rsid w:val="00FA668B"/>
    <w:rsid w:val="00FB50D6"/>
    <w:rsid w:val="00FC3587"/>
    <w:rsid w:val="00FC4DA7"/>
    <w:rsid w:val="00FC6164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8B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6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7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2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2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278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78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78"/>
    <w:rPr>
      <w:rFonts w:ascii="Lucida Grande" w:eastAsiaTheme="minorHAnsi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56D16"/>
  </w:style>
  <w:style w:type="character" w:customStyle="1" w:styleId="FootnoteTextChar">
    <w:name w:val="Footnote Text Char"/>
    <w:basedOn w:val="DefaultParagraphFont"/>
    <w:link w:val="FootnoteText"/>
    <w:uiPriority w:val="99"/>
    <w:rsid w:val="00356D16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356D1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002C6"/>
  </w:style>
  <w:style w:type="character" w:customStyle="1" w:styleId="EndnoteTextChar">
    <w:name w:val="Endnote Text Char"/>
    <w:basedOn w:val="DefaultParagraphFont"/>
    <w:link w:val="EndnoteText"/>
    <w:uiPriority w:val="99"/>
    <w:rsid w:val="001002C6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1002C6"/>
    <w:rPr>
      <w:vertAlign w:val="superscript"/>
    </w:rPr>
  </w:style>
  <w:style w:type="character" w:customStyle="1" w:styleId="highlight">
    <w:name w:val="highlight"/>
    <w:basedOn w:val="DefaultParagraphFont"/>
    <w:rsid w:val="00EA60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6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7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2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2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278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78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78"/>
    <w:rPr>
      <w:rFonts w:ascii="Lucida Grande" w:eastAsiaTheme="minorHAnsi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56D16"/>
  </w:style>
  <w:style w:type="character" w:customStyle="1" w:styleId="FootnoteTextChar">
    <w:name w:val="Footnote Text Char"/>
    <w:basedOn w:val="DefaultParagraphFont"/>
    <w:link w:val="FootnoteText"/>
    <w:uiPriority w:val="99"/>
    <w:rsid w:val="00356D16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356D1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002C6"/>
  </w:style>
  <w:style w:type="character" w:customStyle="1" w:styleId="EndnoteTextChar">
    <w:name w:val="Endnote Text Char"/>
    <w:basedOn w:val="DefaultParagraphFont"/>
    <w:link w:val="EndnoteText"/>
    <w:uiPriority w:val="99"/>
    <w:rsid w:val="001002C6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1002C6"/>
    <w:rPr>
      <w:vertAlign w:val="superscript"/>
    </w:rPr>
  </w:style>
  <w:style w:type="character" w:customStyle="1" w:styleId="highlight">
    <w:name w:val="highlight"/>
    <w:basedOn w:val="DefaultParagraphFont"/>
    <w:rsid w:val="00EA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jrs.gov/pdffiles1/nij/grants/211971.pdf" TargetMode="External"/><Relationship Id="rId4" Type="http://schemas.openxmlformats.org/officeDocument/2006/relationships/hyperlink" Target="http://www.doc.state.co.us/sites/default/files/Press%20release%20CSP%20II%20close%20%20Feb%201%202013.pdf" TargetMode="External"/><Relationship Id="rId5" Type="http://schemas.openxmlformats.org/officeDocument/2006/relationships/hyperlink" Target="http://www.sj-r.com/x221030937/Heather-Rice-Close-Tamms-limit-use-of-solitary-confinement" TargetMode="External"/><Relationship Id="rId1" Type="http://schemas.openxmlformats.org/officeDocument/2006/relationships/hyperlink" Target="https://www.aclu.org/files/images/asset_upload_file359_41136.pdf" TargetMode="External"/><Relationship Id="rId2" Type="http://schemas.openxmlformats.org/officeDocument/2006/relationships/hyperlink" Target="http://www.bop.gov/resources/news/pdfs/CNA-SHUReportFinal_123014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2799</Characters>
  <Application>Microsoft Macintosh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Holness</dc:creator>
  <cp:keywords/>
  <dc:description/>
  <cp:lastModifiedBy>Toni Holness</cp:lastModifiedBy>
  <cp:revision>8</cp:revision>
  <dcterms:created xsi:type="dcterms:W3CDTF">2018-01-09T02:14:00Z</dcterms:created>
  <dcterms:modified xsi:type="dcterms:W3CDTF">2018-01-09T02:43:00Z</dcterms:modified>
</cp:coreProperties>
</file>