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DCAD" w14:textId="77777777" w:rsidR="00E4115F" w:rsidRPr="00E4115F" w:rsidRDefault="00E4115F" w:rsidP="00E4115F">
      <w:pPr>
        <w:shd w:val="clear" w:color="auto" w:fill="FFFFFF"/>
        <w:spacing w:after="0" w:line="240" w:lineRule="auto"/>
        <w:outlineLvl w:val="0"/>
        <w:rPr>
          <w:rFonts w:ascii="Georgia" w:eastAsia="Times New Roman" w:hAnsi="Georgia" w:cs="Segoe UI"/>
          <w:b/>
          <w:bCs/>
          <w:color w:val="1A1A1A"/>
          <w:kern w:val="36"/>
          <w:sz w:val="48"/>
          <w:szCs w:val="48"/>
        </w:rPr>
      </w:pPr>
      <w:r w:rsidRPr="00E4115F">
        <w:rPr>
          <w:rFonts w:ascii="Georgia" w:eastAsia="Times New Roman" w:hAnsi="Georgia" w:cs="Segoe UI"/>
          <w:b/>
          <w:bCs/>
          <w:color w:val="1A1A1A"/>
          <w:kern w:val="36"/>
          <w:sz w:val="48"/>
          <w:szCs w:val="48"/>
        </w:rPr>
        <w:t>Passover</w:t>
      </w:r>
    </w:p>
    <w:p w14:paraId="0715DD8D" w14:textId="77777777" w:rsidR="00E4115F" w:rsidRPr="00E4115F" w:rsidRDefault="00E4115F" w:rsidP="00E4115F">
      <w:pPr>
        <w:shd w:val="clear" w:color="auto" w:fill="FFFFFF"/>
        <w:spacing w:after="0" w:line="240" w:lineRule="auto"/>
        <w:rPr>
          <w:rFonts w:ascii="Georgia" w:eastAsia="Times New Roman" w:hAnsi="Georgia" w:cs="Segoe UI"/>
          <w:color w:val="1A1A1A"/>
          <w:sz w:val="24"/>
          <w:szCs w:val="24"/>
        </w:rPr>
      </w:pPr>
      <w:r w:rsidRPr="00E4115F">
        <w:rPr>
          <w:rFonts w:ascii="Georgia" w:eastAsia="Times New Roman" w:hAnsi="Georgia" w:cs="Segoe UI"/>
          <w:color w:val="1A1A1A"/>
          <w:sz w:val="24"/>
          <w:szCs w:val="24"/>
        </w:rPr>
        <w:t>Judaism</w:t>
      </w:r>
    </w:p>
    <w:p w14:paraId="6CE111B5" w14:textId="77777777" w:rsidR="00E4115F" w:rsidRPr="00E4115F" w:rsidRDefault="00E4115F" w:rsidP="00E4115F">
      <w:pPr>
        <w:shd w:val="clear" w:color="auto" w:fill="FFFFFF"/>
        <w:spacing w:after="0" w:line="240" w:lineRule="auto"/>
        <w:rPr>
          <w:rFonts w:ascii="Georgia" w:eastAsia="Times New Roman" w:hAnsi="Georgia" w:cs="Segoe UI"/>
          <w:i/>
          <w:iCs/>
          <w:color w:val="666666"/>
          <w:sz w:val="24"/>
          <w:szCs w:val="24"/>
        </w:rPr>
      </w:pPr>
      <w:r w:rsidRPr="00E4115F">
        <w:rPr>
          <w:rFonts w:ascii="Georgia" w:eastAsia="Times New Roman" w:hAnsi="Georgia" w:cs="Segoe UI"/>
          <w:i/>
          <w:iCs/>
          <w:color w:val="666666"/>
          <w:sz w:val="24"/>
          <w:szCs w:val="24"/>
        </w:rPr>
        <w:t>Alternate titles: Festival of Unleavened Bread, Hag ha-</w:t>
      </w:r>
      <w:proofErr w:type="spellStart"/>
      <w:r w:rsidRPr="00E4115F">
        <w:rPr>
          <w:rFonts w:ascii="Georgia" w:eastAsia="Times New Roman" w:hAnsi="Georgia" w:cs="Segoe UI"/>
          <w:i/>
          <w:iCs/>
          <w:color w:val="666666"/>
          <w:sz w:val="24"/>
          <w:szCs w:val="24"/>
        </w:rPr>
        <w:t>Matzot</w:t>
      </w:r>
      <w:proofErr w:type="spellEnd"/>
      <w:r w:rsidRPr="00E4115F">
        <w:rPr>
          <w:rFonts w:ascii="Georgia" w:eastAsia="Times New Roman" w:hAnsi="Georgia" w:cs="Segoe UI"/>
          <w:i/>
          <w:iCs/>
          <w:color w:val="666666"/>
          <w:sz w:val="24"/>
          <w:szCs w:val="24"/>
        </w:rPr>
        <w:t xml:space="preserve">, </w:t>
      </w:r>
      <w:proofErr w:type="spellStart"/>
      <w:r w:rsidRPr="00E4115F">
        <w:rPr>
          <w:rFonts w:ascii="Georgia" w:eastAsia="Times New Roman" w:hAnsi="Georgia" w:cs="Segoe UI"/>
          <w:i/>
          <w:iCs/>
          <w:color w:val="666666"/>
          <w:sz w:val="24"/>
          <w:szCs w:val="24"/>
        </w:rPr>
        <w:t>Pesa</w:t>
      </w:r>
      <w:r w:rsidRPr="00E4115F">
        <w:rPr>
          <w:rFonts w:ascii="Cambria" w:eastAsia="Times New Roman" w:hAnsi="Cambria" w:cs="Cambria"/>
          <w:i/>
          <w:iCs/>
          <w:color w:val="666666"/>
          <w:sz w:val="24"/>
          <w:szCs w:val="24"/>
        </w:rPr>
        <w:t>ḥ</w:t>
      </w:r>
      <w:proofErr w:type="spellEnd"/>
      <w:r w:rsidRPr="00E4115F">
        <w:rPr>
          <w:rFonts w:ascii="Georgia" w:eastAsia="Times New Roman" w:hAnsi="Georgia" w:cs="Segoe UI"/>
          <w:i/>
          <w:iCs/>
          <w:color w:val="666666"/>
          <w:sz w:val="24"/>
          <w:szCs w:val="24"/>
        </w:rPr>
        <w:t>, Pesach</w:t>
      </w:r>
    </w:p>
    <w:p w14:paraId="11714265" w14:textId="77777777" w:rsidR="00E4115F" w:rsidRPr="00E4115F" w:rsidRDefault="00E4115F" w:rsidP="00E4115F">
      <w:pPr>
        <w:shd w:val="clear" w:color="auto" w:fill="FFFFFF"/>
        <w:spacing w:line="240" w:lineRule="auto"/>
        <w:rPr>
          <w:rFonts w:ascii="Segoe UI" w:eastAsia="Times New Roman" w:hAnsi="Segoe UI" w:cs="Segoe UI"/>
          <w:color w:val="1A1A1A"/>
          <w:sz w:val="24"/>
          <w:szCs w:val="24"/>
        </w:rPr>
      </w:pPr>
      <w:hyperlink r:id="rId4" w:tgtFrame="_blank" w:history="1">
        <w:r w:rsidRPr="00E4115F">
          <w:rPr>
            <w:rFonts w:ascii="Segoe UI" w:eastAsia="Times New Roman" w:hAnsi="Segoe UI" w:cs="Segoe UI"/>
            <w:b/>
            <w:bCs/>
            <w:color w:val="14599D"/>
            <w:sz w:val="24"/>
            <w:szCs w:val="24"/>
            <w:u w:val="single"/>
            <w:bdr w:val="single" w:sz="6" w:space="9" w:color="DDDDDD" w:frame="1"/>
          </w:rPr>
          <w:t>Print</w:t>
        </w:r>
      </w:hyperlink>
      <w:r w:rsidRPr="00E4115F">
        <w:rPr>
          <w:rFonts w:ascii="Segoe UI" w:eastAsia="Times New Roman" w:hAnsi="Segoe UI" w:cs="Segoe UI"/>
          <w:color w:val="1A1A1A"/>
          <w:sz w:val="24"/>
          <w:szCs w:val="24"/>
        </w:rPr>
        <w:t> Cite Share More</w:t>
      </w:r>
    </w:p>
    <w:p w14:paraId="410CD710" w14:textId="77777777" w:rsidR="00E4115F" w:rsidRPr="00E4115F" w:rsidRDefault="00E4115F" w:rsidP="00E4115F">
      <w:pPr>
        <w:shd w:val="clear" w:color="auto" w:fill="FFFFFF"/>
        <w:spacing w:after="0" w:line="240" w:lineRule="auto"/>
        <w:rPr>
          <w:rFonts w:ascii="Segoe UI" w:eastAsia="Times New Roman" w:hAnsi="Segoe UI" w:cs="Segoe UI"/>
          <w:color w:val="1A1A1A"/>
          <w:sz w:val="21"/>
          <w:szCs w:val="21"/>
        </w:rPr>
      </w:pPr>
      <w:r w:rsidRPr="00E4115F">
        <w:rPr>
          <w:rFonts w:ascii="Segoe UI" w:eastAsia="Times New Roman" w:hAnsi="Segoe UI" w:cs="Segoe UI"/>
          <w:b/>
          <w:bCs/>
          <w:color w:val="1A1A1A"/>
          <w:sz w:val="21"/>
          <w:szCs w:val="21"/>
        </w:rPr>
        <w:t>By</w:t>
      </w:r>
      <w:r w:rsidRPr="00E4115F">
        <w:rPr>
          <w:rFonts w:ascii="Segoe UI" w:eastAsia="Times New Roman" w:hAnsi="Segoe UI" w:cs="Segoe UI"/>
          <w:color w:val="1A1A1A"/>
          <w:sz w:val="21"/>
          <w:szCs w:val="21"/>
        </w:rPr>
        <w:t> </w:t>
      </w:r>
      <w:hyperlink r:id="rId5" w:history="1">
        <w:r w:rsidRPr="00E4115F">
          <w:rPr>
            <w:rFonts w:ascii="Segoe UI" w:eastAsia="Times New Roman" w:hAnsi="Segoe UI" w:cs="Segoe UI"/>
            <w:color w:val="14599D"/>
            <w:sz w:val="18"/>
            <w:szCs w:val="18"/>
            <w:u w:val="single"/>
          </w:rPr>
          <w:t xml:space="preserve">The Editors of </w:t>
        </w:r>
        <w:proofErr w:type="spellStart"/>
        <w:r w:rsidRPr="00E4115F">
          <w:rPr>
            <w:rFonts w:ascii="Segoe UI" w:eastAsia="Times New Roman" w:hAnsi="Segoe UI" w:cs="Segoe UI"/>
            <w:color w:val="14599D"/>
            <w:sz w:val="18"/>
            <w:szCs w:val="18"/>
            <w:u w:val="single"/>
          </w:rPr>
          <w:t>Encyclopaedia</w:t>
        </w:r>
        <w:proofErr w:type="spellEnd"/>
        <w:r w:rsidRPr="00E4115F">
          <w:rPr>
            <w:rFonts w:ascii="Segoe UI" w:eastAsia="Times New Roman" w:hAnsi="Segoe UI" w:cs="Segoe UI"/>
            <w:color w:val="14599D"/>
            <w:sz w:val="18"/>
            <w:szCs w:val="18"/>
            <w:u w:val="single"/>
          </w:rPr>
          <w:t xml:space="preserve"> Britannica</w:t>
        </w:r>
      </w:hyperlink>
      <w:r w:rsidRPr="00E4115F">
        <w:rPr>
          <w:rFonts w:ascii="Segoe UI" w:eastAsia="Times New Roman" w:hAnsi="Segoe UI" w:cs="Segoe UI"/>
          <w:color w:val="1A1A1A"/>
          <w:sz w:val="18"/>
          <w:szCs w:val="18"/>
        </w:rPr>
        <w:t> </w:t>
      </w:r>
      <w:r w:rsidRPr="00E4115F">
        <w:rPr>
          <w:rFonts w:ascii="Segoe UI" w:eastAsia="Times New Roman" w:hAnsi="Segoe UI" w:cs="Segoe UI"/>
          <w:color w:val="1A1A1A"/>
          <w:sz w:val="21"/>
          <w:szCs w:val="21"/>
        </w:rPr>
        <w:t>• </w:t>
      </w:r>
      <w:r w:rsidRPr="00E4115F">
        <w:rPr>
          <w:rFonts w:ascii="Segoe UI" w:eastAsia="Times New Roman" w:hAnsi="Segoe UI" w:cs="Segoe UI"/>
          <w:color w:val="666666"/>
          <w:sz w:val="18"/>
          <w:szCs w:val="18"/>
        </w:rPr>
        <w:t>Last Updated: Feb 16, 2022 </w:t>
      </w:r>
      <w:r w:rsidRPr="00E4115F">
        <w:rPr>
          <w:rFonts w:ascii="Segoe UI" w:eastAsia="Times New Roman" w:hAnsi="Segoe UI" w:cs="Segoe UI"/>
          <w:color w:val="1A1A1A"/>
          <w:sz w:val="21"/>
          <w:szCs w:val="21"/>
        </w:rPr>
        <w:t>• </w:t>
      </w:r>
      <w:hyperlink r:id="rId6" w:anchor="history" w:history="1">
        <w:r w:rsidRPr="00E4115F">
          <w:rPr>
            <w:rFonts w:ascii="Segoe UI" w:eastAsia="Times New Roman" w:hAnsi="Segoe UI" w:cs="Segoe UI"/>
            <w:color w:val="14599D"/>
            <w:sz w:val="18"/>
            <w:szCs w:val="18"/>
            <w:u w:val="single"/>
          </w:rPr>
          <w:t>Edit History</w:t>
        </w:r>
      </w:hyperlink>
    </w:p>
    <w:p w14:paraId="24A34766" w14:textId="77777777" w:rsidR="00E4115F" w:rsidRPr="00E4115F" w:rsidRDefault="00E4115F" w:rsidP="00E4115F">
      <w:pPr>
        <w:shd w:val="clear" w:color="auto" w:fill="FFFFFF"/>
        <w:spacing w:after="0" w:line="240" w:lineRule="auto"/>
        <w:rPr>
          <w:rFonts w:ascii="Segoe UI" w:eastAsia="Times New Roman" w:hAnsi="Segoe UI" w:cs="Segoe UI"/>
          <w:color w:val="1A1A1A"/>
          <w:sz w:val="24"/>
          <w:szCs w:val="24"/>
        </w:rPr>
      </w:pPr>
      <w:r w:rsidRPr="00E4115F">
        <w:rPr>
          <w:rFonts w:ascii="Segoe UI" w:eastAsia="Times New Roman" w:hAnsi="Segoe UI" w:cs="Segoe UI"/>
          <w:color w:val="1A1A1A"/>
          <w:sz w:val="24"/>
          <w:szCs w:val="24"/>
        </w:rPr>
        <w:pict w14:anchorId="24D66EAB">
          <v:rect id="_x0000_i1025" style="width:0;height:.75pt" o:hralign="center" o:hrstd="t" o:hr="t" fillcolor="#a0a0a0" stroked="f"/>
        </w:pict>
      </w:r>
    </w:p>
    <w:p w14:paraId="26F6CB94" w14:textId="15C57D2F" w:rsidR="00E4115F" w:rsidRPr="00E4115F" w:rsidRDefault="00E4115F" w:rsidP="00E4115F">
      <w:pPr>
        <w:shd w:val="clear" w:color="auto" w:fill="FFFFFF"/>
        <w:spacing w:after="0" w:line="240" w:lineRule="auto"/>
        <w:rPr>
          <w:rFonts w:ascii="Segoe UI" w:eastAsia="Times New Roman" w:hAnsi="Segoe UI" w:cs="Segoe UI"/>
          <w:color w:val="1A1A1A"/>
          <w:sz w:val="21"/>
          <w:szCs w:val="21"/>
        </w:rPr>
      </w:pPr>
      <w:r w:rsidRPr="00E4115F">
        <w:rPr>
          <w:rFonts w:ascii="Segoe UI" w:eastAsia="Times New Roman" w:hAnsi="Segoe UI" w:cs="Segoe UI"/>
          <w:noProof/>
          <w:color w:val="14599D"/>
          <w:sz w:val="21"/>
          <w:szCs w:val="21"/>
        </w:rPr>
        <w:drawing>
          <wp:inline distT="0" distB="0" distL="0" distR="0" wp14:anchorId="51606086" wp14:editId="70555C5E">
            <wp:extent cx="3813175" cy="2855595"/>
            <wp:effectExtent l="0" t="0" r="0" b="1905"/>
            <wp:docPr id="1" name="Picture 1" descr="Passover pla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over pla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p>
    <w:p w14:paraId="64ECB718" w14:textId="77777777" w:rsidR="00E4115F" w:rsidRPr="00E4115F" w:rsidRDefault="00E4115F" w:rsidP="00E4115F">
      <w:pPr>
        <w:shd w:val="clear" w:color="auto" w:fill="FFFFFF"/>
        <w:spacing w:after="0" w:line="240" w:lineRule="auto"/>
        <w:rPr>
          <w:rFonts w:ascii="Segoe UI" w:eastAsia="Times New Roman" w:hAnsi="Segoe UI" w:cs="Segoe UI"/>
          <w:color w:val="1A1A1A"/>
          <w:sz w:val="21"/>
          <w:szCs w:val="21"/>
        </w:rPr>
      </w:pPr>
      <w:r w:rsidRPr="00E4115F">
        <w:rPr>
          <w:rFonts w:ascii="Segoe UI" w:eastAsia="Times New Roman" w:hAnsi="Segoe UI" w:cs="Segoe UI"/>
          <w:color w:val="1A1A1A"/>
          <w:sz w:val="21"/>
          <w:szCs w:val="21"/>
        </w:rPr>
        <w:t>Passover plate</w:t>
      </w:r>
    </w:p>
    <w:p w14:paraId="6838F4C0" w14:textId="77777777" w:rsidR="00E4115F" w:rsidRPr="00E4115F" w:rsidRDefault="00E4115F" w:rsidP="00E4115F">
      <w:pPr>
        <w:shd w:val="clear" w:color="auto" w:fill="FFFFFF"/>
        <w:spacing w:after="0" w:line="240" w:lineRule="auto"/>
        <w:jc w:val="center"/>
        <w:rPr>
          <w:rFonts w:ascii="Segoe UI" w:eastAsia="Times New Roman" w:hAnsi="Segoe UI" w:cs="Segoe UI"/>
          <w:color w:val="1A1A1A"/>
          <w:sz w:val="21"/>
          <w:szCs w:val="21"/>
        </w:rPr>
      </w:pPr>
      <w:hyperlink r:id="rId9" w:history="1">
        <w:r w:rsidRPr="00E4115F">
          <w:rPr>
            <w:rFonts w:ascii="Segoe UI" w:eastAsia="Times New Roman" w:hAnsi="Segoe UI" w:cs="Segoe UI"/>
            <w:b/>
            <w:bCs/>
            <w:color w:val="14599D"/>
            <w:sz w:val="21"/>
            <w:szCs w:val="21"/>
            <w:u w:val="single"/>
          </w:rPr>
          <w:t>See all media</w:t>
        </w:r>
      </w:hyperlink>
    </w:p>
    <w:p w14:paraId="6C124C34" w14:textId="77777777" w:rsidR="00E4115F" w:rsidRPr="00E4115F" w:rsidRDefault="00E4115F" w:rsidP="00E4115F">
      <w:pPr>
        <w:shd w:val="clear" w:color="auto" w:fill="FFFFFF"/>
        <w:spacing w:after="0" w:line="240" w:lineRule="auto"/>
        <w:rPr>
          <w:rFonts w:ascii="Segoe UI" w:eastAsia="Times New Roman" w:hAnsi="Segoe UI" w:cs="Segoe UI"/>
          <w:b/>
          <w:bCs/>
          <w:color w:val="1A1A1A"/>
          <w:sz w:val="21"/>
          <w:szCs w:val="21"/>
        </w:rPr>
      </w:pPr>
      <w:r w:rsidRPr="00E4115F">
        <w:rPr>
          <w:rFonts w:ascii="Segoe UI" w:eastAsia="Times New Roman" w:hAnsi="Segoe UI" w:cs="Segoe UI"/>
          <w:b/>
          <w:bCs/>
          <w:color w:val="1A1A1A"/>
          <w:sz w:val="21"/>
          <w:szCs w:val="21"/>
        </w:rPr>
        <w:t>Related Topics:</w:t>
      </w:r>
    </w:p>
    <w:p w14:paraId="15025AA8" w14:textId="77777777" w:rsidR="00E4115F" w:rsidRPr="00E4115F" w:rsidRDefault="00E4115F" w:rsidP="00E4115F">
      <w:pPr>
        <w:shd w:val="clear" w:color="auto" w:fill="FFFFFF"/>
        <w:spacing w:after="0" w:line="240" w:lineRule="auto"/>
        <w:rPr>
          <w:rFonts w:ascii="Segoe UI" w:eastAsia="Times New Roman" w:hAnsi="Segoe UI" w:cs="Segoe UI"/>
          <w:color w:val="1A1A1A"/>
          <w:sz w:val="21"/>
          <w:szCs w:val="21"/>
        </w:rPr>
      </w:pPr>
      <w:r w:rsidRPr="00E4115F">
        <w:rPr>
          <w:rFonts w:ascii="Segoe UI" w:eastAsia="Times New Roman" w:hAnsi="Segoe UI" w:cs="Segoe UI"/>
          <w:color w:val="1A1A1A"/>
          <w:sz w:val="21"/>
          <w:szCs w:val="21"/>
        </w:rPr>
        <w:t> </w:t>
      </w:r>
    </w:p>
    <w:p w14:paraId="165CAAF0" w14:textId="77777777" w:rsidR="00E4115F" w:rsidRPr="00E4115F" w:rsidRDefault="00E4115F" w:rsidP="00E4115F">
      <w:pPr>
        <w:shd w:val="clear" w:color="auto" w:fill="FFFFFF"/>
        <w:spacing w:after="0" w:line="240" w:lineRule="auto"/>
        <w:ind w:left="1020"/>
        <w:rPr>
          <w:rFonts w:ascii="Segoe UI" w:eastAsia="Times New Roman" w:hAnsi="Segoe UI" w:cs="Segoe UI"/>
          <w:color w:val="1A1A1A"/>
          <w:sz w:val="21"/>
          <w:szCs w:val="21"/>
        </w:rPr>
      </w:pPr>
      <w:hyperlink r:id="rId10" w:history="1">
        <w:r w:rsidRPr="00E4115F">
          <w:rPr>
            <w:rFonts w:ascii="Segoe UI" w:eastAsia="Times New Roman" w:hAnsi="Segoe UI" w:cs="Segoe UI"/>
            <w:color w:val="14599D"/>
            <w:sz w:val="21"/>
            <w:szCs w:val="21"/>
            <w:u w:val="single"/>
          </w:rPr>
          <w:t>seder</w:t>
        </w:r>
      </w:hyperlink>
      <w:r w:rsidRPr="00E4115F">
        <w:rPr>
          <w:rFonts w:ascii="Segoe UI" w:eastAsia="Times New Roman" w:hAnsi="Segoe UI" w:cs="Segoe UI"/>
          <w:color w:val="1A1A1A"/>
          <w:sz w:val="21"/>
          <w:szCs w:val="21"/>
        </w:rPr>
        <w:t> </w:t>
      </w:r>
      <w:proofErr w:type="spellStart"/>
      <w:r w:rsidRPr="00E4115F">
        <w:rPr>
          <w:rFonts w:ascii="Segoe UI" w:eastAsia="Times New Roman" w:hAnsi="Segoe UI" w:cs="Segoe UI"/>
          <w:color w:val="1A1A1A"/>
          <w:sz w:val="21"/>
          <w:szCs w:val="21"/>
        </w:rPr>
        <w:fldChar w:fldCharType="begin"/>
      </w:r>
      <w:r w:rsidRPr="00E4115F">
        <w:rPr>
          <w:rFonts w:ascii="Segoe UI" w:eastAsia="Times New Roman" w:hAnsi="Segoe UI" w:cs="Segoe UI"/>
          <w:color w:val="1A1A1A"/>
          <w:sz w:val="21"/>
          <w:szCs w:val="21"/>
        </w:rPr>
        <w:instrText xml:space="preserve"> HYPERLINK "https://www.britannica.com/topic/hol-ha-moed" </w:instrText>
      </w:r>
      <w:r w:rsidRPr="00E4115F">
        <w:rPr>
          <w:rFonts w:ascii="Segoe UI" w:eastAsia="Times New Roman" w:hAnsi="Segoe UI" w:cs="Segoe UI"/>
          <w:color w:val="1A1A1A"/>
          <w:sz w:val="21"/>
          <w:szCs w:val="21"/>
        </w:rPr>
        <w:fldChar w:fldCharType="separate"/>
      </w:r>
      <w:r w:rsidRPr="00E4115F">
        <w:rPr>
          <w:rFonts w:ascii="Segoe UI" w:eastAsia="Times New Roman" w:hAnsi="Segoe UI" w:cs="Segoe UI"/>
          <w:color w:val="14599D"/>
          <w:sz w:val="21"/>
          <w:szCs w:val="21"/>
          <w:u w:val="single"/>
        </w:rPr>
        <w:t>ḥol</w:t>
      </w:r>
      <w:proofErr w:type="spellEnd"/>
      <w:r w:rsidRPr="00E4115F">
        <w:rPr>
          <w:rFonts w:ascii="Segoe UI" w:eastAsia="Times New Roman" w:hAnsi="Segoe UI" w:cs="Segoe UI"/>
          <w:color w:val="14599D"/>
          <w:sz w:val="21"/>
          <w:szCs w:val="21"/>
          <w:u w:val="single"/>
        </w:rPr>
        <w:t xml:space="preserve"> ha-</w:t>
      </w:r>
      <w:proofErr w:type="spellStart"/>
      <w:r w:rsidRPr="00E4115F">
        <w:rPr>
          <w:rFonts w:ascii="Segoe UI" w:eastAsia="Times New Roman" w:hAnsi="Segoe UI" w:cs="Segoe UI"/>
          <w:color w:val="14599D"/>
          <w:sz w:val="21"/>
          <w:szCs w:val="21"/>
          <w:u w:val="single"/>
        </w:rPr>
        <w:t>moʿed</w:t>
      </w:r>
      <w:proofErr w:type="spellEnd"/>
      <w:r w:rsidRPr="00E4115F">
        <w:rPr>
          <w:rFonts w:ascii="Segoe UI" w:eastAsia="Times New Roman" w:hAnsi="Segoe UI" w:cs="Segoe UI"/>
          <w:color w:val="1A1A1A"/>
          <w:sz w:val="21"/>
          <w:szCs w:val="21"/>
        </w:rPr>
        <w:fldChar w:fldCharType="end"/>
      </w:r>
      <w:r w:rsidRPr="00E4115F">
        <w:rPr>
          <w:rFonts w:ascii="Segoe UI" w:eastAsia="Times New Roman" w:hAnsi="Segoe UI" w:cs="Segoe UI"/>
          <w:color w:val="1A1A1A"/>
          <w:sz w:val="21"/>
          <w:szCs w:val="21"/>
        </w:rPr>
        <w:t> </w:t>
      </w:r>
      <w:hyperlink r:id="rId11" w:history="1">
        <w:r w:rsidRPr="00E4115F">
          <w:rPr>
            <w:rFonts w:ascii="Segoe UI" w:eastAsia="Times New Roman" w:hAnsi="Segoe UI" w:cs="Segoe UI"/>
            <w:color w:val="14599D"/>
            <w:sz w:val="21"/>
            <w:szCs w:val="21"/>
            <w:u w:val="single"/>
          </w:rPr>
          <w:t>Elijah’s cup</w:t>
        </w:r>
      </w:hyperlink>
      <w:r w:rsidRPr="00E4115F">
        <w:rPr>
          <w:rFonts w:ascii="Segoe UI" w:eastAsia="Times New Roman" w:hAnsi="Segoe UI" w:cs="Segoe UI"/>
          <w:color w:val="1A1A1A"/>
          <w:sz w:val="21"/>
          <w:szCs w:val="21"/>
        </w:rPr>
        <w:t> </w:t>
      </w:r>
      <w:hyperlink r:id="rId12" w:history="1">
        <w:r w:rsidRPr="00E4115F">
          <w:rPr>
            <w:rFonts w:ascii="Segoe UI" w:eastAsia="Times New Roman" w:hAnsi="Segoe UI" w:cs="Segoe UI"/>
            <w:color w:val="14599D"/>
            <w:sz w:val="21"/>
            <w:szCs w:val="21"/>
            <w:u w:val="single"/>
          </w:rPr>
          <w:t>matzo</w:t>
        </w:r>
      </w:hyperlink>
      <w:r w:rsidRPr="00E4115F">
        <w:rPr>
          <w:rFonts w:ascii="Segoe UI" w:eastAsia="Times New Roman" w:hAnsi="Segoe UI" w:cs="Segoe UI"/>
          <w:color w:val="1A1A1A"/>
          <w:sz w:val="21"/>
          <w:szCs w:val="21"/>
        </w:rPr>
        <w:t> </w:t>
      </w:r>
      <w:hyperlink r:id="rId13" w:history="1">
        <w:r w:rsidRPr="00E4115F">
          <w:rPr>
            <w:rFonts w:ascii="Segoe UI" w:eastAsia="Times New Roman" w:hAnsi="Segoe UI" w:cs="Segoe UI"/>
            <w:color w:val="14599D"/>
            <w:sz w:val="21"/>
            <w:szCs w:val="21"/>
            <w:u w:val="single"/>
          </w:rPr>
          <w:t>Haggadah</w:t>
        </w:r>
      </w:hyperlink>
    </w:p>
    <w:p w14:paraId="7C166CBC" w14:textId="77777777" w:rsidR="00E4115F" w:rsidRPr="00E4115F" w:rsidRDefault="00E4115F" w:rsidP="00E4115F">
      <w:pPr>
        <w:shd w:val="clear" w:color="auto" w:fill="FFFFFF"/>
        <w:spacing w:line="240" w:lineRule="auto"/>
        <w:jc w:val="center"/>
        <w:rPr>
          <w:rFonts w:ascii="Segoe UI" w:eastAsia="Times New Roman" w:hAnsi="Segoe UI" w:cs="Segoe UI"/>
          <w:color w:val="1A1A1A"/>
          <w:sz w:val="21"/>
          <w:szCs w:val="21"/>
        </w:rPr>
      </w:pPr>
      <w:hyperlink r:id="rId14" w:history="1">
        <w:r w:rsidRPr="00E4115F">
          <w:rPr>
            <w:rFonts w:ascii="Segoe UI" w:eastAsia="Times New Roman" w:hAnsi="Segoe UI" w:cs="Segoe UI"/>
            <w:b/>
            <w:bCs/>
            <w:color w:val="14599D"/>
            <w:sz w:val="21"/>
            <w:szCs w:val="21"/>
            <w:u w:val="single"/>
            <w:bdr w:val="single" w:sz="6" w:space="9" w:color="DDDDDD" w:frame="1"/>
          </w:rPr>
          <w:t>See all related content →</w:t>
        </w:r>
      </w:hyperlink>
    </w:p>
    <w:p w14:paraId="0356674E" w14:textId="77777777" w:rsidR="00E4115F" w:rsidRPr="00E4115F" w:rsidRDefault="00E4115F" w:rsidP="00E4115F">
      <w:pPr>
        <w:shd w:val="clear" w:color="auto" w:fill="FFFFFF"/>
        <w:spacing w:after="100" w:afterAutospacing="1" w:line="240" w:lineRule="auto"/>
        <w:rPr>
          <w:rFonts w:ascii="Georgia" w:eastAsia="Times New Roman" w:hAnsi="Georgia" w:cs="Segoe UI"/>
          <w:color w:val="1A1A1A"/>
          <w:sz w:val="24"/>
          <w:szCs w:val="24"/>
        </w:rPr>
      </w:pPr>
      <w:r w:rsidRPr="00E4115F">
        <w:rPr>
          <w:rFonts w:ascii="Georgia" w:eastAsia="Times New Roman" w:hAnsi="Georgia" w:cs="Segoe UI"/>
          <w:b/>
          <w:bCs/>
          <w:color w:val="1A1A1A"/>
          <w:sz w:val="24"/>
          <w:szCs w:val="24"/>
        </w:rPr>
        <w:t>Passover</w:t>
      </w:r>
      <w:r w:rsidRPr="00E4115F">
        <w:rPr>
          <w:rFonts w:ascii="Georgia" w:eastAsia="Times New Roman" w:hAnsi="Georgia" w:cs="Segoe UI"/>
          <w:color w:val="1A1A1A"/>
          <w:sz w:val="24"/>
          <w:szCs w:val="24"/>
        </w:rPr>
        <w:t>, Hebrew </w:t>
      </w:r>
      <w:proofErr w:type="spellStart"/>
      <w:r w:rsidRPr="00E4115F">
        <w:rPr>
          <w:rFonts w:ascii="Georgia" w:eastAsia="Times New Roman" w:hAnsi="Georgia" w:cs="Segoe UI"/>
          <w:b/>
          <w:bCs/>
          <w:color w:val="1A1A1A"/>
          <w:sz w:val="24"/>
          <w:szCs w:val="24"/>
        </w:rPr>
        <w:t>Pesa</w:t>
      </w:r>
      <w:r w:rsidRPr="00E4115F">
        <w:rPr>
          <w:rFonts w:ascii="Cambria" w:eastAsia="Times New Roman" w:hAnsi="Cambria" w:cs="Cambria"/>
          <w:b/>
          <w:bCs/>
          <w:color w:val="1A1A1A"/>
          <w:sz w:val="24"/>
          <w:szCs w:val="24"/>
        </w:rPr>
        <w:t>ḥ</w:t>
      </w:r>
      <w:proofErr w:type="spellEnd"/>
      <w:r w:rsidRPr="00E4115F">
        <w:rPr>
          <w:rFonts w:ascii="Georgia" w:eastAsia="Times New Roman" w:hAnsi="Georgia" w:cs="Segoe UI"/>
          <w:color w:val="1A1A1A"/>
          <w:sz w:val="24"/>
          <w:szCs w:val="24"/>
        </w:rPr>
        <w:t> or </w:t>
      </w:r>
      <w:r w:rsidRPr="00E4115F">
        <w:rPr>
          <w:rFonts w:ascii="Georgia" w:eastAsia="Times New Roman" w:hAnsi="Georgia" w:cs="Segoe UI"/>
          <w:b/>
          <w:bCs/>
          <w:color w:val="1A1A1A"/>
          <w:sz w:val="24"/>
          <w:szCs w:val="24"/>
        </w:rPr>
        <w:t>Pesach</w:t>
      </w:r>
      <w:r w:rsidRPr="00E4115F">
        <w:rPr>
          <w:rFonts w:ascii="Georgia" w:eastAsia="Times New Roman" w:hAnsi="Georgia" w:cs="Segoe UI"/>
          <w:color w:val="1A1A1A"/>
          <w:sz w:val="24"/>
          <w:szCs w:val="24"/>
        </w:rPr>
        <w:t>, in </w:t>
      </w:r>
      <w:hyperlink r:id="rId15" w:history="1">
        <w:r w:rsidRPr="00E4115F">
          <w:rPr>
            <w:rFonts w:ascii="Georgia" w:eastAsia="Times New Roman" w:hAnsi="Georgia" w:cs="Segoe UI"/>
            <w:color w:val="14599D"/>
            <w:sz w:val="24"/>
            <w:szCs w:val="24"/>
            <w:u w:val="single"/>
          </w:rPr>
          <w:t>Judaism</w:t>
        </w:r>
      </w:hyperlink>
      <w:r w:rsidRPr="00E4115F">
        <w:rPr>
          <w:rFonts w:ascii="Georgia" w:eastAsia="Times New Roman" w:hAnsi="Georgia" w:cs="Segoe UI"/>
          <w:color w:val="1A1A1A"/>
          <w:sz w:val="24"/>
          <w:szCs w:val="24"/>
        </w:rPr>
        <w:t>, holiday </w:t>
      </w:r>
      <w:hyperlink r:id="rId16" w:history="1">
        <w:r w:rsidRPr="00E4115F">
          <w:rPr>
            <w:rFonts w:ascii="Georgia" w:eastAsia="Times New Roman" w:hAnsi="Georgia" w:cs="Segoe UI"/>
            <w:color w:val="14599D"/>
            <w:sz w:val="24"/>
            <w:szCs w:val="24"/>
            <w:u w:val="single"/>
          </w:rPr>
          <w:t>commemorating</w:t>
        </w:r>
      </w:hyperlink>
      <w:r w:rsidRPr="00E4115F">
        <w:rPr>
          <w:rFonts w:ascii="Georgia" w:eastAsia="Times New Roman" w:hAnsi="Georgia" w:cs="Segoe UI"/>
          <w:color w:val="1A1A1A"/>
          <w:sz w:val="24"/>
          <w:szCs w:val="24"/>
        </w:rPr>
        <w:t> the Hebrews’ liberation from </w:t>
      </w:r>
      <w:hyperlink r:id="rId17" w:history="1">
        <w:r w:rsidRPr="00E4115F">
          <w:rPr>
            <w:rFonts w:ascii="Georgia" w:eastAsia="Times New Roman" w:hAnsi="Georgia" w:cs="Segoe UI"/>
            <w:color w:val="14599D"/>
            <w:sz w:val="24"/>
            <w:szCs w:val="24"/>
            <w:u w:val="single"/>
          </w:rPr>
          <w:t>slavery</w:t>
        </w:r>
      </w:hyperlink>
      <w:r w:rsidRPr="00E4115F">
        <w:rPr>
          <w:rFonts w:ascii="Georgia" w:eastAsia="Times New Roman" w:hAnsi="Georgia" w:cs="Segoe UI"/>
          <w:color w:val="1A1A1A"/>
          <w:sz w:val="24"/>
          <w:szCs w:val="24"/>
        </w:rPr>
        <w:t> in Egypt and the “passing over” of the forces of destruction, or the sparing of the firstborn of the Israelites, when the Lord “smote the land of Egypt” on the eve of the </w:t>
      </w:r>
      <w:hyperlink r:id="rId18" w:history="1">
        <w:r w:rsidRPr="00E4115F">
          <w:rPr>
            <w:rFonts w:ascii="Georgia" w:eastAsia="Times New Roman" w:hAnsi="Georgia" w:cs="Segoe UI"/>
            <w:color w:val="14599D"/>
            <w:sz w:val="24"/>
            <w:szCs w:val="24"/>
            <w:u w:val="single"/>
          </w:rPr>
          <w:t>Exodus</w:t>
        </w:r>
      </w:hyperlink>
      <w:r w:rsidRPr="00E4115F">
        <w:rPr>
          <w:rFonts w:ascii="Georgia" w:eastAsia="Times New Roman" w:hAnsi="Georgia" w:cs="Segoe UI"/>
          <w:color w:val="1A1A1A"/>
          <w:sz w:val="24"/>
          <w:szCs w:val="24"/>
        </w:rPr>
        <w:t>. Passover begins with the 15th and ends with the 21st (or, outside of </w:t>
      </w:r>
      <w:hyperlink r:id="rId19" w:history="1">
        <w:r w:rsidRPr="00E4115F">
          <w:rPr>
            <w:rFonts w:ascii="Georgia" w:eastAsia="Times New Roman" w:hAnsi="Georgia" w:cs="Segoe UI"/>
            <w:color w:val="14599D"/>
            <w:sz w:val="24"/>
            <w:szCs w:val="24"/>
            <w:u w:val="single"/>
          </w:rPr>
          <w:t>Israel</w:t>
        </w:r>
      </w:hyperlink>
      <w:r w:rsidRPr="00E4115F">
        <w:rPr>
          <w:rFonts w:ascii="Georgia" w:eastAsia="Times New Roman" w:hAnsi="Georgia" w:cs="Segoe UI"/>
          <w:color w:val="1A1A1A"/>
          <w:sz w:val="24"/>
          <w:szCs w:val="24"/>
        </w:rPr>
        <w:t> and among Reform Jews, the 22nd) day of the month of Nisan (March or April). On these seven (or eight) days, all leaven, whether in </w:t>
      </w:r>
      <w:hyperlink r:id="rId20" w:history="1">
        <w:r w:rsidRPr="00E4115F">
          <w:rPr>
            <w:rFonts w:ascii="Georgia" w:eastAsia="Times New Roman" w:hAnsi="Georgia" w:cs="Segoe UI"/>
            <w:color w:val="14599D"/>
            <w:sz w:val="24"/>
            <w:szCs w:val="24"/>
            <w:u w:val="single"/>
          </w:rPr>
          <w:t>bread</w:t>
        </w:r>
      </w:hyperlink>
      <w:r w:rsidRPr="00E4115F">
        <w:rPr>
          <w:rFonts w:ascii="Georgia" w:eastAsia="Times New Roman" w:hAnsi="Georgia" w:cs="Segoe UI"/>
          <w:color w:val="1A1A1A"/>
          <w:sz w:val="24"/>
          <w:szCs w:val="24"/>
        </w:rPr>
        <w:t> or other mixture, is prohibited, and only unleavened bread, called </w:t>
      </w:r>
      <w:hyperlink r:id="rId21" w:history="1">
        <w:r w:rsidRPr="00E4115F">
          <w:rPr>
            <w:rFonts w:ascii="Georgia" w:eastAsia="Times New Roman" w:hAnsi="Georgia" w:cs="Segoe UI"/>
            <w:color w:val="14599D"/>
            <w:sz w:val="24"/>
            <w:szCs w:val="24"/>
            <w:u w:val="single"/>
          </w:rPr>
          <w:t>matzo</w:t>
        </w:r>
      </w:hyperlink>
      <w:r w:rsidRPr="00E4115F">
        <w:rPr>
          <w:rFonts w:ascii="Georgia" w:eastAsia="Times New Roman" w:hAnsi="Georgia" w:cs="Segoe UI"/>
          <w:color w:val="1A1A1A"/>
          <w:sz w:val="24"/>
          <w:szCs w:val="24"/>
        </w:rPr>
        <w:t>, may be eaten. The matzo symbolizes both the Hebrews’ suffering while in bondage and the haste with which they left Egypt in the course of the </w:t>
      </w:r>
      <w:hyperlink r:id="rId22" w:history="1">
        <w:r w:rsidRPr="00E4115F">
          <w:rPr>
            <w:rFonts w:ascii="Georgia" w:eastAsia="Times New Roman" w:hAnsi="Georgia" w:cs="Segoe UI"/>
            <w:color w:val="14599D"/>
            <w:sz w:val="24"/>
            <w:szCs w:val="24"/>
            <w:u w:val="single"/>
          </w:rPr>
          <w:t>Exodus</w:t>
        </w:r>
      </w:hyperlink>
      <w:r w:rsidRPr="00E4115F">
        <w:rPr>
          <w:rFonts w:ascii="Georgia" w:eastAsia="Times New Roman" w:hAnsi="Georgia" w:cs="Segoe UI"/>
          <w:color w:val="1A1A1A"/>
          <w:sz w:val="24"/>
          <w:szCs w:val="24"/>
        </w:rPr>
        <w:t>. Passover is also sometimes called the Festival of Unleavened Bread. Passover is celebrated from Saturday, April 16 to Saturday, April 23 in 2022.</w:t>
      </w:r>
    </w:p>
    <w:p w14:paraId="24C5CA51" w14:textId="77777777" w:rsidR="00E4115F" w:rsidRPr="00E4115F" w:rsidRDefault="00E4115F" w:rsidP="00E4115F">
      <w:pPr>
        <w:shd w:val="clear" w:color="auto" w:fill="FFFFFF"/>
        <w:spacing w:after="0" w:line="240" w:lineRule="auto"/>
        <w:rPr>
          <w:rFonts w:ascii="Georgia" w:eastAsia="Times New Roman" w:hAnsi="Georgia" w:cs="Segoe UI"/>
          <w:color w:val="1A1A1A"/>
          <w:sz w:val="24"/>
          <w:szCs w:val="24"/>
        </w:rPr>
      </w:pPr>
      <w:r w:rsidRPr="00E4115F">
        <w:rPr>
          <w:rFonts w:ascii="Georgia" w:eastAsia="Times New Roman" w:hAnsi="Georgia" w:cs="Segoe UI"/>
          <w:color w:val="1A1A1A"/>
          <w:sz w:val="24"/>
          <w:szCs w:val="24"/>
        </w:rPr>
        <w:lastRenderedPageBreak/>
        <w:t>Passover is often celebrated with great pomp and ceremony, especially on the first night, when a special family meal called the </w:t>
      </w:r>
      <w:hyperlink r:id="rId23" w:history="1">
        <w:r w:rsidRPr="00E4115F">
          <w:rPr>
            <w:rFonts w:ascii="Georgia" w:eastAsia="Times New Roman" w:hAnsi="Georgia" w:cs="Segoe UI"/>
            <w:color w:val="14599D"/>
            <w:sz w:val="24"/>
            <w:szCs w:val="24"/>
            <w:u w:val="single"/>
          </w:rPr>
          <w:t>seder</w:t>
        </w:r>
      </w:hyperlink>
      <w:r w:rsidRPr="00E4115F">
        <w:rPr>
          <w:rFonts w:ascii="Georgia" w:eastAsia="Times New Roman" w:hAnsi="Georgia" w:cs="Segoe UI"/>
          <w:color w:val="1A1A1A"/>
          <w:sz w:val="24"/>
          <w:szCs w:val="24"/>
        </w:rPr>
        <w:t> is held. At the seder, foods of symbolic significance commemorating the Hebrews’ liberation are eaten, and prayers and traditional recitations are performed. Though the </w:t>
      </w:r>
      <w:hyperlink r:id="rId24" w:history="1">
        <w:r w:rsidRPr="00E4115F">
          <w:rPr>
            <w:rFonts w:ascii="Georgia" w:eastAsia="Times New Roman" w:hAnsi="Georgia" w:cs="Segoe UI"/>
            <w:color w:val="14599D"/>
            <w:sz w:val="24"/>
            <w:szCs w:val="24"/>
            <w:u w:val="single"/>
          </w:rPr>
          <w:t>festival</w:t>
        </w:r>
      </w:hyperlink>
      <w:r w:rsidRPr="00E4115F">
        <w:rPr>
          <w:rFonts w:ascii="Georgia" w:eastAsia="Times New Roman" w:hAnsi="Georgia" w:cs="Segoe UI"/>
          <w:color w:val="1A1A1A"/>
          <w:sz w:val="24"/>
          <w:szCs w:val="24"/>
        </w:rPr>
        <w:t> of Passover is meant to be one of great rejoicing, strict dietary laws must be observed, and special prohibitions restrict work at the beginning and end of the celebration. </w:t>
      </w:r>
      <w:r w:rsidRPr="00E4115F">
        <w:rPr>
          <w:rFonts w:ascii="Georgia" w:eastAsia="Times New Roman" w:hAnsi="Georgia" w:cs="Segoe UI"/>
          <w:i/>
          <w:iCs/>
          <w:color w:val="1A1A1A"/>
          <w:sz w:val="24"/>
          <w:szCs w:val="24"/>
        </w:rPr>
        <w:t>See also</w:t>
      </w:r>
      <w:r w:rsidRPr="00E4115F">
        <w:rPr>
          <w:rFonts w:ascii="Georgia" w:eastAsia="Times New Roman" w:hAnsi="Georgia" w:cs="Segoe UI"/>
          <w:color w:val="1A1A1A"/>
          <w:sz w:val="24"/>
          <w:szCs w:val="24"/>
        </w:rPr>
        <w:t> </w:t>
      </w:r>
      <w:hyperlink r:id="rId25" w:history="1">
        <w:r w:rsidRPr="00E4115F">
          <w:rPr>
            <w:rFonts w:ascii="Georgia" w:eastAsia="Times New Roman" w:hAnsi="Georgia" w:cs="Segoe UI"/>
            <w:color w:val="14599D"/>
            <w:sz w:val="24"/>
            <w:szCs w:val="24"/>
            <w:u w:val="single"/>
          </w:rPr>
          <w:t>matzo</w:t>
        </w:r>
      </w:hyperlink>
      <w:r w:rsidRPr="00E4115F">
        <w:rPr>
          <w:rFonts w:ascii="Georgia" w:eastAsia="Times New Roman" w:hAnsi="Georgia" w:cs="Segoe UI"/>
          <w:color w:val="1A1A1A"/>
          <w:sz w:val="24"/>
          <w:szCs w:val="24"/>
        </w:rPr>
        <w:t>; </w:t>
      </w:r>
      <w:hyperlink r:id="rId26" w:history="1">
        <w:r w:rsidRPr="00E4115F">
          <w:rPr>
            <w:rFonts w:ascii="Georgia" w:eastAsia="Times New Roman" w:hAnsi="Georgia" w:cs="Segoe UI"/>
            <w:color w:val="14599D"/>
            <w:sz w:val="24"/>
            <w:szCs w:val="24"/>
            <w:u w:val="single"/>
          </w:rPr>
          <w:t>seder</w:t>
        </w:r>
      </w:hyperlink>
      <w:r w:rsidRPr="00E4115F">
        <w:rPr>
          <w:rFonts w:ascii="Georgia" w:eastAsia="Times New Roman" w:hAnsi="Georgia" w:cs="Segoe UI"/>
          <w:color w:val="1A1A1A"/>
          <w:sz w:val="24"/>
          <w:szCs w:val="24"/>
        </w:rPr>
        <w:t>.</w:t>
      </w:r>
    </w:p>
    <w:p w14:paraId="460AE0E5" w14:textId="77777777" w:rsidR="00FD257B" w:rsidRPr="00E4115F" w:rsidRDefault="00FD257B" w:rsidP="00E4115F"/>
    <w:sectPr w:rsidR="00FD257B" w:rsidRPr="00E41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5F"/>
    <w:rsid w:val="000F4667"/>
    <w:rsid w:val="00E4115F"/>
    <w:rsid w:val="00FD257B"/>
    <w:rsid w:val="00F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5C27"/>
  <w15:chartTrackingRefBased/>
  <w15:docId w15:val="{F1732319-7F47-4B3D-9CB7-9D5A6BE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1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1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115F"/>
    <w:rPr>
      <w:color w:val="0000FF"/>
      <w:u w:val="single"/>
    </w:rPr>
  </w:style>
  <w:style w:type="character" w:styleId="Emphasis">
    <w:name w:val="Emphasis"/>
    <w:basedOn w:val="DefaultParagraphFont"/>
    <w:uiPriority w:val="20"/>
    <w:qFormat/>
    <w:rsid w:val="00E4115F"/>
    <w:rPr>
      <w:i/>
      <w:iCs/>
    </w:rPr>
  </w:style>
  <w:style w:type="character" w:customStyle="1" w:styleId="written-by">
    <w:name w:val="written-by"/>
    <w:basedOn w:val="DefaultParagraphFont"/>
    <w:rsid w:val="00E4115F"/>
  </w:style>
  <w:style w:type="character" w:customStyle="1" w:styleId="font-12">
    <w:name w:val="font-12"/>
    <w:basedOn w:val="DefaultParagraphFont"/>
    <w:rsid w:val="00E4115F"/>
  </w:style>
  <w:style w:type="character" w:customStyle="1" w:styleId="last-updated">
    <w:name w:val="last-updated"/>
    <w:basedOn w:val="DefaultParagraphFont"/>
    <w:rsid w:val="00E4115F"/>
  </w:style>
  <w:style w:type="character" w:customStyle="1" w:styleId="text-gray-600">
    <w:name w:val="text-gray-600"/>
    <w:basedOn w:val="DefaultParagraphFont"/>
    <w:rsid w:val="00E4115F"/>
  </w:style>
  <w:style w:type="character" w:customStyle="1" w:styleId="fact-item">
    <w:name w:val="fact-item"/>
    <w:basedOn w:val="DefaultParagraphFont"/>
    <w:rsid w:val="00E4115F"/>
  </w:style>
  <w:style w:type="paragraph" w:customStyle="1" w:styleId="topic-paragraph">
    <w:name w:val="topic-paragraph"/>
    <w:basedOn w:val="Normal"/>
    <w:rsid w:val="00E41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31339">
      <w:bodyDiv w:val="1"/>
      <w:marLeft w:val="0"/>
      <w:marRight w:val="0"/>
      <w:marTop w:val="0"/>
      <w:marBottom w:val="0"/>
      <w:divBdr>
        <w:top w:val="none" w:sz="0" w:space="0" w:color="auto"/>
        <w:left w:val="none" w:sz="0" w:space="0" w:color="auto"/>
        <w:bottom w:val="none" w:sz="0" w:space="0" w:color="auto"/>
        <w:right w:val="none" w:sz="0" w:space="0" w:color="auto"/>
      </w:divBdr>
      <w:divsChild>
        <w:div w:id="142964165">
          <w:marLeft w:val="0"/>
          <w:marRight w:val="0"/>
          <w:marTop w:val="0"/>
          <w:marBottom w:val="0"/>
          <w:divBdr>
            <w:top w:val="none" w:sz="0" w:space="0" w:color="auto"/>
            <w:left w:val="none" w:sz="0" w:space="0" w:color="auto"/>
            <w:bottom w:val="none" w:sz="0" w:space="0" w:color="auto"/>
            <w:right w:val="none" w:sz="0" w:space="0" w:color="auto"/>
          </w:divBdr>
          <w:divsChild>
            <w:div w:id="986789174">
              <w:marLeft w:val="0"/>
              <w:marRight w:val="0"/>
              <w:marTop w:val="0"/>
              <w:marBottom w:val="0"/>
              <w:divBdr>
                <w:top w:val="none" w:sz="0" w:space="0" w:color="auto"/>
                <w:left w:val="none" w:sz="0" w:space="0" w:color="auto"/>
                <w:bottom w:val="none" w:sz="0" w:space="0" w:color="auto"/>
                <w:right w:val="none" w:sz="0" w:space="0" w:color="auto"/>
              </w:divBdr>
              <w:divsChild>
                <w:div w:id="573199179">
                  <w:marLeft w:val="0"/>
                  <w:marRight w:val="0"/>
                  <w:marTop w:val="0"/>
                  <w:marBottom w:val="0"/>
                  <w:divBdr>
                    <w:top w:val="none" w:sz="0" w:space="0" w:color="auto"/>
                    <w:left w:val="none" w:sz="0" w:space="0" w:color="auto"/>
                    <w:bottom w:val="none" w:sz="0" w:space="0" w:color="auto"/>
                    <w:right w:val="none" w:sz="0" w:space="0" w:color="auto"/>
                  </w:divBdr>
                </w:div>
                <w:div w:id="1948732671">
                  <w:marLeft w:val="0"/>
                  <w:marRight w:val="0"/>
                  <w:marTop w:val="75"/>
                  <w:marBottom w:val="0"/>
                  <w:divBdr>
                    <w:top w:val="none" w:sz="0" w:space="0" w:color="auto"/>
                    <w:left w:val="none" w:sz="0" w:space="0" w:color="auto"/>
                    <w:bottom w:val="none" w:sz="0" w:space="0" w:color="auto"/>
                    <w:right w:val="none" w:sz="0" w:space="0" w:color="auto"/>
                  </w:divBdr>
                </w:div>
                <w:div w:id="1974023800">
                  <w:marLeft w:val="0"/>
                  <w:marRight w:val="0"/>
                  <w:marTop w:val="225"/>
                  <w:marBottom w:val="225"/>
                  <w:divBdr>
                    <w:top w:val="none" w:sz="0" w:space="0" w:color="auto"/>
                    <w:left w:val="none" w:sz="0" w:space="0" w:color="auto"/>
                    <w:bottom w:val="none" w:sz="0" w:space="0" w:color="auto"/>
                    <w:right w:val="none" w:sz="0" w:space="0" w:color="auto"/>
                  </w:divBdr>
                </w:div>
              </w:divsChild>
            </w:div>
            <w:div w:id="2005009642">
              <w:marLeft w:val="0"/>
              <w:marRight w:val="0"/>
              <w:marTop w:val="0"/>
              <w:marBottom w:val="0"/>
              <w:divBdr>
                <w:top w:val="none" w:sz="0" w:space="0" w:color="auto"/>
                <w:left w:val="none" w:sz="0" w:space="0" w:color="auto"/>
                <w:bottom w:val="none" w:sz="0" w:space="0" w:color="auto"/>
                <w:right w:val="none" w:sz="0" w:space="0" w:color="auto"/>
              </w:divBdr>
            </w:div>
          </w:divsChild>
        </w:div>
        <w:div w:id="1906719103">
          <w:marLeft w:val="0"/>
          <w:marRight w:val="0"/>
          <w:marTop w:val="0"/>
          <w:marBottom w:val="0"/>
          <w:divBdr>
            <w:top w:val="none" w:sz="0" w:space="0" w:color="auto"/>
            <w:left w:val="none" w:sz="0" w:space="0" w:color="auto"/>
            <w:bottom w:val="none" w:sz="0" w:space="0" w:color="auto"/>
            <w:right w:val="none" w:sz="0" w:space="0" w:color="auto"/>
          </w:divBdr>
          <w:divsChild>
            <w:div w:id="941110899">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161818434">
                  <w:marLeft w:val="-150"/>
                  <w:marRight w:val="-150"/>
                  <w:marTop w:val="0"/>
                  <w:marBottom w:val="0"/>
                  <w:divBdr>
                    <w:top w:val="none" w:sz="0" w:space="0" w:color="auto"/>
                    <w:left w:val="none" w:sz="0" w:space="0" w:color="auto"/>
                    <w:bottom w:val="none" w:sz="0" w:space="0" w:color="auto"/>
                    <w:right w:val="none" w:sz="0" w:space="0" w:color="auto"/>
                  </w:divBdr>
                  <w:divsChild>
                    <w:div w:id="2112433379">
                      <w:marLeft w:val="0"/>
                      <w:marRight w:val="0"/>
                      <w:marTop w:val="0"/>
                      <w:marBottom w:val="0"/>
                      <w:divBdr>
                        <w:top w:val="none" w:sz="0" w:space="0" w:color="auto"/>
                        <w:left w:val="none" w:sz="0" w:space="0" w:color="auto"/>
                        <w:bottom w:val="none" w:sz="0" w:space="0" w:color="auto"/>
                        <w:right w:val="none" w:sz="0" w:space="0" w:color="auto"/>
                      </w:divBdr>
                      <w:divsChild>
                        <w:div w:id="1047678574">
                          <w:marLeft w:val="0"/>
                          <w:marRight w:val="0"/>
                          <w:marTop w:val="0"/>
                          <w:marBottom w:val="0"/>
                          <w:divBdr>
                            <w:top w:val="none" w:sz="0" w:space="0" w:color="auto"/>
                            <w:left w:val="none" w:sz="0" w:space="0" w:color="auto"/>
                            <w:bottom w:val="none" w:sz="0" w:space="0" w:color="auto"/>
                            <w:right w:val="none" w:sz="0" w:space="0" w:color="auto"/>
                          </w:divBdr>
                          <w:divsChild>
                            <w:div w:id="157965630">
                              <w:marLeft w:val="0"/>
                              <w:marRight w:val="0"/>
                              <w:marTop w:val="0"/>
                              <w:marBottom w:val="0"/>
                              <w:divBdr>
                                <w:top w:val="none" w:sz="0" w:space="0" w:color="auto"/>
                                <w:left w:val="none" w:sz="0" w:space="0" w:color="auto"/>
                                <w:bottom w:val="none" w:sz="0" w:space="0" w:color="auto"/>
                                <w:right w:val="none" w:sz="0" w:space="0" w:color="auto"/>
                              </w:divBdr>
                              <w:divsChild>
                                <w:div w:id="29695645">
                                  <w:marLeft w:val="0"/>
                                  <w:marRight w:val="0"/>
                                  <w:marTop w:val="0"/>
                                  <w:marBottom w:val="0"/>
                                  <w:divBdr>
                                    <w:top w:val="none" w:sz="0" w:space="0" w:color="auto"/>
                                    <w:left w:val="none" w:sz="0" w:space="0" w:color="auto"/>
                                    <w:bottom w:val="none" w:sz="0" w:space="0" w:color="auto"/>
                                    <w:right w:val="none" w:sz="0" w:space="0" w:color="auto"/>
                                  </w:divBdr>
                                  <w:divsChild>
                                    <w:div w:id="2093625771">
                                      <w:marLeft w:val="0"/>
                                      <w:marRight w:val="0"/>
                                      <w:marTop w:val="0"/>
                                      <w:marBottom w:val="0"/>
                                      <w:divBdr>
                                        <w:top w:val="none" w:sz="0" w:space="0" w:color="auto"/>
                                        <w:left w:val="none" w:sz="0" w:space="0" w:color="auto"/>
                                        <w:bottom w:val="none" w:sz="0" w:space="0" w:color="auto"/>
                                        <w:right w:val="none" w:sz="0" w:space="0" w:color="auto"/>
                                      </w:divBdr>
                                      <w:divsChild>
                                        <w:div w:id="10546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1724">
                  <w:marLeft w:val="0"/>
                  <w:marRight w:val="0"/>
                  <w:marTop w:val="0"/>
                  <w:marBottom w:val="0"/>
                  <w:divBdr>
                    <w:top w:val="single" w:sz="6" w:space="15" w:color="DDDDDD"/>
                    <w:left w:val="none" w:sz="0" w:space="0" w:color="auto"/>
                    <w:bottom w:val="none" w:sz="0" w:space="0" w:color="auto"/>
                    <w:right w:val="none" w:sz="0" w:space="0" w:color="auto"/>
                  </w:divBdr>
                </w:div>
                <w:div w:id="1124690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tannica.com/topic/Haggada-biblical-Exodus" TargetMode="External"/><Relationship Id="rId18" Type="http://schemas.openxmlformats.org/officeDocument/2006/relationships/hyperlink" Target="https://www.britannica.com/event/Exodus-Old-Testament" TargetMode="External"/><Relationship Id="rId26" Type="http://schemas.openxmlformats.org/officeDocument/2006/relationships/hyperlink" Target="https://www.britannica.com/topic/seder-Passover-meal" TargetMode="External"/><Relationship Id="rId3" Type="http://schemas.openxmlformats.org/officeDocument/2006/relationships/webSettings" Target="webSettings.xml"/><Relationship Id="rId21" Type="http://schemas.openxmlformats.org/officeDocument/2006/relationships/hyperlink" Target="https://www.britannica.com/topic/matzo" TargetMode="External"/><Relationship Id="rId7" Type="http://schemas.openxmlformats.org/officeDocument/2006/relationships/hyperlink" Target="https://cdn.britannica.com/72/76572-050-F40B8573/plate-Vienna-Jewish-Museum-New-York-City-1807.jpg" TargetMode="External"/><Relationship Id="rId12" Type="http://schemas.openxmlformats.org/officeDocument/2006/relationships/hyperlink" Target="https://www.britannica.com/topic/matzo" TargetMode="External"/><Relationship Id="rId17" Type="http://schemas.openxmlformats.org/officeDocument/2006/relationships/hyperlink" Target="https://www.britannica.com/topic/slavery-sociology" TargetMode="External"/><Relationship Id="rId25" Type="http://schemas.openxmlformats.org/officeDocument/2006/relationships/hyperlink" Target="https://www.britannica.com/topic/matzo" TargetMode="External"/><Relationship Id="rId2" Type="http://schemas.openxmlformats.org/officeDocument/2006/relationships/settings" Target="settings.xml"/><Relationship Id="rId16" Type="http://schemas.openxmlformats.org/officeDocument/2006/relationships/hyperlink" Target="https://www.merriam-webster.com/dictionary/commemorating" TargetMode="External"/><Relationship Id="rId20" Type="http://schemas.openxmlformats.org/officeDocument/2006/relationships/hyperlink" Target="https://www.britannica.com/topic/bread" TargetMode="External"/><Relationship Id="rId1" Type="http://schemas.openxmlformats.org/officeDocument/2006/relationships/styles" Target="styles.xml"/><Relationship Id="rId6" Type="http://schemas.openxmlformats.org/officeDocument/2006/relationships/hyperlink" Target="https://www.britannica.com/topic/Passover/additional-info" TargetMode="External"/><Relationship Id="rId11" Type="http://schemas.openxmlformats.org/officeDocument/2006/relationships/hyperlink" Target="https://www.britannica.com/topic/Elijahs-cup" TargetMode="External"/><Relationship Id="rId24" Type="http://schemas.openxmlformats.org/officeDocument/2006/relationships/hyperlink" Target="https://www.britannica.com/topic/feast-religion" TargetMode="External"/><Relationship Id="rId5" Type="http://schemas.openxmlformats.org/officeDocument/2006/relationships/hyperlink" Target="https://www.britannica.com/editor/The-Editors-of-Encyclopaedia-Britannica/4419" TargetMode="External"/><Relationship Id="rId15" Type="http://schemas.openxmlformats.org/officeDocument/2006/relationships/hyperlink" Target="https://www.britannica.com/topic/Judaism" TargetMode="External"/><Relationship Id="rId23" Type="http://schemas.openxmlformats.org/officeDocument/2006/relationships/hyperlink" Target="https://www.britannica.com/topic/seder-Passover-meal" TargetMode="External"/><Relationship Id="rId28" Type="http://schemas.openxmlformats.org/officeDocument/2006/relationships/theme" Target="theme/theme1.xml"/><Relationship Id="rId10" Type="http://schemas.openxmlformats.org/officeDocument/2006/relationships/hyperlink" Target="https://www.britannica.com/topic/seder-Passover-meal" TargetMode="External"/><Relationship Id="rId19" Type="http://schemas.openxmlformats.org/officeDocument/2006/relationships/hyperlink" Target="https://www.britannica.com/place/Israel" TargetMode="External"/><Relationship Id="rId4" Type="http://schemas.openxmlformats.org/officeDocument/2006/relationships/hyperlink" Target="https://www.britannica.com/print/article/445894" TargetMode="External"/><Relationship Id="rId9" Type="http://schemas.openxmlformats.org/officeDocument/2006/relationships/hyperlink" Target="https://www.britannica.com/topic/Passover/images-videos" TargetMode="External"/><Relationship Id="rId14" Type="http://schemas.openxmlformats.org/officeDocument/2006/relationships/hyperlink" Target="https://www.britannica.com/facts/Passover" TargetMode="External"/><Relationship Id="rId22" Type="http://schemas.openxmlformats.org/officeDocument/2006/relationships/hyperlink" Target="https://www.britannica.com/dictionary/Exod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Prost</dc:creator>
  <cp:keywords/>
  <dc:description/>
  <cp:lastModifiedBy>Stewart Prost</cp:lastModifiedBy>
  <cp:revision>1</cp:revision>
  <dcterms:created xsi:type="dcterms:W3CDTF">2022-03-14T16:18:00Z</dcterms:created>
  <dcterms:modified xsi:type="dcterms:W3CDTF">2022-03-14T16:22:00Z</dcterms:modified>
</cp:coreProperties>
</file>