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6F0" w:rsidRDefault="000276F0">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3070"/>
        <w:gridCol w:w="3074"/>
        <w:gridCol w:w="3216"/>
      </w:tblGrid>
      <w:tr w:rsidR="000276F0">
        <w:trPr>
          <w:trHeight w:val="2420"/>
        </w:trPr>
        <w:tc>
          <w:tcPr>
            <w:tcW w:w="3070" w:type="dxa"/>
          </w:tcPr>
          <w:p w:rsidR="000276F0" w:rsidRDefault="000A05E4">
            <w:r>
              <w:rPr>
                <w:noProof/>
              </w:rPr>
              <w:drawing>
                <wp:anchor distT="0" distB="0" distL="114300" distR="114300" simplePos="0" relativeHeight="251658240" behindDoc="0" locked="0" layoutInCell="1" hidden="0" allowOverlap="1">
                  <wp:simplePos x="0" y="0"/>
                  <wp:positionH relativeFrom="column">
                    <wp:posOffset>80646</wp:posOffset>
                  </wp:positionH>
                  <wp:positionV relativeFrom="paragraph">
                    <wp:posOffset>3175</wp:posOffset>
                  </wp:positionV>
                  <wp:extent cx="1581150" cy="1581150"/>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81150" cy="1581150"/>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368300</wp:posOffset>
                      </wp:positionH>
                      <wp:positionV relativeFrom="paragraph">
                        <wp:posOffset>439420</wp:posOffset>
                      </wp:positionV>
                      <wp:extent cx="933450" cy="723900"/>
                      <wp:effectExtent l="0" t="0" r="0" b="0"/>
                      <wp:wrapSquare wrapText="bothSides" distT="45720" distB="45720" distL="114300" distR="114300"/>
                      <wp:docPr id="219" name=""/>
                      <wp:cNvGraphicFramePr/>
                      <a:graphic xmlns:a="http://schemas.openxmlformats.org/drawingml/2006/main">
                        <a:graphicData uri="http://schemas.microsoft.com/office/word/2010/wordprocessingShape">
                          <wps:wsp>
                            <wps:cNvSpPr/>
                            <wps:spPr>
                              <a:xfrm>
                                <a:off x="4884038" y="3422813"/>
                                <a:ext cx="923925" cy="7143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0276F0" w:rsidRDefault="000A05E4">
                                  <w:pPr>
                                    <w:spacing w:line="240" w:lineRule="auto"/>
                                    <w:jc w:val="center"/>
                                    <w:textDirection w:val="btLr"/>
                                  </w:pPr>
                                  <w:r>
                                    <w:rPr>
                                      <w:rFonts w:ascii="Arial" w:eastAsia="Arial" w:hAnsi="Arial" w:cs="Arial"/>
                                      <w:color w:val="000000"/>
                                    </w:rPr>
                                    <w:t>Building a</w:t>
                                  </w:r>
                                </w:p>
                                <w:p w:rsidR="000276F0" w:rsidRDefault="000A05E4">
                                  <w:pPr>
                                    <w:spacing w:line="240" w:lineRule="auto"/>
                                    <w:jc w:val="center"/>
                                    <w:textDirection w:val="btLr"/>
                                  </w:pPr>
                                  <w:r>
                                    <w:rPr>
                                      <w:rFonts w:ascii="Arial" w:eastAsia="Arial" w:hAnsi="Arial" w:cs="Arial"/>
                                      <w:color w:val="000000"/>
                                    </w:rPr>
                                    <w:t>Better</w:t>
                                  </w:r>
                                </w:p>
                                <w:p w:rsidR="000276F0" w:rsidRDefault="000A05E4">
                                  <w:pPr>
                                    <w:spacing w:line="240" w:lineRule="auto"/>
                                    <w:jc w:val="center"/>
                                    <w:textDirection w:val="btLr"/>
                                  </w:pPr>
                                  <w:r>
                                    <w:rPr>
                                      <w:rFonts w:ascii="Arial" w:eastAsia="Arial" w:hAnsi="Arial" w:cs="Arial"/>
                                      <w:color w:val="000000"/>
                                    </w:rPr>
                                    <w:t>Community</w:t>
                                  </w:r>
                                </w:p>
                                <w:p w:rsidR="000276F0" w:rsidRDefault="000276F0">
                                  <w:pPr>
                                    <w:spacing w:line="258" w:lineRule="auto"/>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368300</wp:posOffset>
                      </wp:positionH>
                      <wp:positionV relativeFrom="paragraph">
                        <wp:posOffset>439420</wp:posOffset>
                      </wp:positionV>
                      <wp:extent cx="933450" cy="723900"/>
                      <wp:effectExtent b="0" l="0" r="0" t="0"/>
                      <wp:wrapSquare wrapText="bothSides" distB="45720" distT="45720" distL="114300" distR="114300"/>
                      <wp:docPr id="21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933450" cy="723900"/>
                              </a:xfrm>
                              <a:prstGeom prst="rect"/>
                              <a:ln/>
                            </pic:spPr>
                          </pic:pic>
                        </a:graphicData>
                      </a:graphic>
                    </wp:anchor>
                  </w:drawing>
                </mc:Fallback>
              </mc:AlternateContent>
            </w:r>
          </w:p>
        </w:tc>
        <w:tc>
          <w:tcPr>
            <w:tcW w:w="3074" w:type="dxa"/>
          </w:tcPr>
          <w:p w:rsidR="000276F0" w:rsidRDefault="000276F0">
            <w:pPr>
              <w:jc w:val="center"/>
            </w:pPr>
          </w:p>
          <w:p w:rsidR="000276F0" w:rsidRDefault="000A05E4">
            <w:pPr>
              <w:jc w:val="center"/>
              <w:rPr>
                <w:rFonts w:ascii="Arial" w:eastAsia="Arial" w:hAnsi="Arial" w:cs="Arial"/>
                <w:b/>
                <w:sz w:val="72"/>
                <w:szCs w:val="72"/>
              </w:rPr>
            </w:pPr>
            <w:r>
              <w:rPr>
                <w:rFonts w:ascii="Arial" w:eastAsia="Arial" w:hAnsi="Arial" w:cs="Arial"/>
                <w:b/>
                <w:sz w:val="72"/>
                <w:szCs w:val="72"/>
              </w:rPr>
              <w:t>SCOPE</w:t>
            </w:r>
          </w:p>
          <w:p w:rsidR="000276F0" w:rsidRDefault="000A05E4">
            <w:pPr>
              <w:jc w:val="center"/>
              <w:rPr>
                <w:rFonts w:ascii="Arial" w:eastAsia="Arial" w:hAnsi="Arial" w:cs="Arial"/>
              </w:rPr>
            </w:pPr>
            <w:r>
              <w:rPr>
                <w:rFonts w:ascii="Arial" w:eastAsia="Arial" w:hAnsi="Arial" w:cs="Arial"/>
              </w:rPr>
              <w:t>Showing Community</w:t>
            </w:r>
          </w:p>
          <w:p w:rsidR="000276F0" w:rsidRDefault="000A05E4">
            <w:pPr>
              <w:jc w:val="center"/>
              <w:rPr>
                <w:rFonts w:ascii="Arial" w:eastAsia="Arial" w:hAnsi="Arial" w:cs="Arial"/>
              </w:rPr>
            </w:pPr>
            <w:r>
              <w:rPr>
                <w:rFonts w:ascii="Arial" w:eastAsia="Arial" w:hAnsi="Arial" w:cs="Arial"/>
              </w:rPr>
              <w:t>Other Perimeters of</w:t>
            </w:r>
          </w:p>
          <w:p w:rsidR="000276F0" w:rsidRDefault="000A05E4">
            <w:pPr>
              <w:jc w:val="center"/>
              <w:rPr>
                <w:rFonts w:ascii="Arial" w:eastAsia="Arial" w:hAnsi="Arial" w:cs="Arial"/>
              </w:rPr>
            </w:pPr>
            <w:r>
              <w:rPr>
                <w:rFonts w:ascii="Arial" w:eastAsia="Arial" w:hAnsi="Arial" w:cs="Arial"/>
              </w:rPr>
              <w:t>Education</w:t>
            </w:r>
          </w:p>
        </w:tc>
        <w:tc>
          <w:tcPr>
            <w:tcW w:w="3216" w:type="dxa"/>
          </w:tcPr>
          <w:p w:rsidR="000276F0" w:rsidRDefault="000A05E4">
            <w:r>
              <w:rPr>
                <w:noProof/>
              </w:rPr>
              <w:drawing>
                <wp:anchor distT="0" distB="0" distL="0" distR="0" simplePos="0" relativeHeight="251660288" behindDoc="1" locked="0" layoutInCell="1" hidden="0" allowOverlap="1">
                  <wp:simplePos x="0" y="0"/>
                  <wp:positionH relativeFrom="column">
                    <wp:posOffset>-13333</wp:posOffset>
                  </wp:positionH>
                  <wp:positionV relativeFrom="paragraph">
                    <wp:posOffset>-6349</wp:posOffset>
                  </wp:positionV>
                  <wp:extent cx="1876425" cy="1590675"/>
                  <wp:effectExtent l="0" t="0" r="0" b="0"/>
                  <wp:wrapNone/>
                  <wp:docPr id="221" name="image2.png" descr="Umbrella"/>
                  <wp:cNvGraphicFramePr/>
                  <a:graphic xmlns:a="http://schemas.openxmlformats.org/drawingml/2006/main">
                    <a:graphicData uri="http://schemas.openxmlformats.org/drawingml/2006/picture">
                      <pic:pic xmlns:pic="http://schemas.openxmlformats.org/drawingml/2006/picture">
                        <pic:nvPicPr>
                          <pic:cNvPr id="0" name="image2.png" descr="Umbrella"/>
                          <pic:cNvPicPr preferRelativeResize="0"/>
                        </pic:nvPicPr>
                        <pic:blipFill>
                          <a:blip r:embed="rId9"/>
                          <a:srcRect/>
                          <a:stretch>
                            <a:fillRect/>
                          </a:stretch>
                        </pic:blipFill>
                        <pic:spPr>
                          <a:xfrm>
                            <a:off x="0" y="0"/>
                            <a:ext cx="1876425" cy="1590675"/>
                          </a:xfrm>
                          <a:prstGeom prst="rect">
                            <a:avLst/>
                          </a:prstGeom>
                          <a:ln/>
                        </pic:spPr>
                      </pic:pic>
                    </a:graphicData>
                  </a:graphic>
                </wp:anchor>
              </w:drawing>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-12699</wp:posOffset>
                      </wp:positionH>
                      <wp:positionV relativeFrom="paragraph">
                        <wp:posOffset>287020</wp:posOffset>
                      </wp:positionV>
                      <wp:extent cx="1914525" cy="36195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4393500" y="3603788"/>
                                <a:ext cx="1905000" cy="352425"/>
                              </a:xfrm>
                              <a:prstGeom prst="rect">
                                <a:avLst/>
                              </a:prstGeom>
                              <a:noFill/>
                              <a:ln>
                                <a:noFill/>
                              </a:ln>
                            </wps:spPr>
                            <wps:txbx>
                              <w:txbxContent>
                                <w:p w:rsidR="000276F0" w:rsidRDefault="000A05E4">
                                  <w:pPr>
                                    <w:spacing w:line="258" w:lineRule="auto"/>
                                    <w:jc w:val="center"/>
                                    <w:textDirection w:val="btLr"/>
                                  </w:pPr>
                                  <w:r>
                                    <w:rPr>
                                      <w:rFonts w:ascii="Arial" w:eastAsia="Arial" w:hAnsi="Arial" w:cs="Arial"/>
                                      <w:color w:val="FFFFFF"/>
                                    </w:rPr>
                                    <w:t>It’s Not Your Fault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-12699</wp:posOffset>
                      </wp:positionH>
                      <wp:positionV relativeFrom="paragraph">
                        <wp:posOffset>287020</wp:posOffset>
                      </wp:positionV>
                      <wp:extent cx="1914525" cy="361950"/>
                      <wp:effectExtent b="0" l="0" r="0" t="0"/>
                      <wp:wrapSquare wrapText="bothSides" distB="45720" distT="45720" distL="114300" distR="114300"/>
                      <wp:docPr id="21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914525" cy="361950"/>
                              </a:xfrm>
                              <a:prstGeom prst="rect"/>
                              <a:ln/>
                            </pic:spPr>
                          </pic:pic>
                        </a:graphicData>
                      </a:graphic>
                    </wp:anchor>
                  </w:drawing>
                </mc:Fallback>
              </mc:AlternateContent>
            </w:r>
          </w:p>
        </w:tc>
      </w:tr>
    </w:tbl>
    <w:p w:rsidR="000276F0" w:rsidRDefault="000276F0">
      <w:pPr>
        <w:jc w:val="center"/>
        <w:rPr>
          <w:sz w:val="20"/>
          <w:szCs w:val="20"/>
        </w:rPr>
      </w:pPr>
    </w:p>
    <w:p w:rsidR="000276F0" w:rsidRDefault="000A05E4">
      <w:r>
        <w:t>Invitation to present at the upcoming Senior Summit; Seniors Count</w:t>
      </w:r>
    </w:p>
    <w:p w:rsidR="000276F0" w:rsidRDefault="000A05E4">
      <w:r>
        <w:t xml:space="preserve">I'm writing to you in my capacity as the Senior Summit Chair for the First series of Senior </w:t>
      </w:r>
      <w:proofErr w:type="gramStart"/>
      <w:r>
        <w:t>Summit ;</w:t>
      </w:r>
      <w:proofErr w:type="gramEnd"/>
      <w:r>
        <w:t xml:space="preserve"> Seniors Count to invite you to represent your organization at the Senior Summits. The summits are to be held in Philadelphia communities between September-</w:t>
      </w:r>
      <w:r>
        <w:t xml:space="preserve">November and March-June 2023-2024. As you may know, the Senior Summit is to raise awareness of people and resources available to help older persons and seniors manage life after COVID. The summits will host presentations and breakout sessions presented to </w:t>
      </w:r>
      <w:r>
        <w:t>older adults and seniors by Philadelphia City Government departments, medical professional, local business and community organization partners. The topics include access to resources for issues about arthritis, Alzheimer’s and dementia, diabetes, Life Insu</w:t>
      </w:r>
      <w:r>
        <w:t xml:space="preserve">rance, respite care, hospice care, wills and probate as well aspects of personal health management among other needs of older persons and seniors of Philadelphia. </w:t>
      </w:r>
    </w:p>
    <w:p w:rsidR="000276F0" w:rsidRDefault="000A05E4">
      <w:r>
        <w:t>I am writing to ask whether you would be willing to represent your organization and offer in</w:t>
      </w:r>
      <w:r>
        <w:t>formation at a table or booth at the summit as an invited organization. The summits are scheduled from 10:00am to 2:00pm. Attendance is expected to be between 50 and 75 person per individual summit.</w:t>
      </w:r>
    </w:p>
    <w:p w:rsidR="000276F0" w:rsidRDefault="000A05E4">
      <w:r>
        <w:t>The first confirmed summit is scheduled for September 23r</w:t>
      </w:r>
      <w:r>
        <w:t>d. The second confirmed summit is scheduled for October 28th. Both will be located at The Living Word, 872 N 40th St between Ogden and Westminster St. Philadelphia 19119. Workshops will be held the third Tuesday of every month. Upcoming dates will be annou</w:t>
      </w:r>
      <w:r>
        <w:t xml:space="preserve">nced as scheduled. </w:t>
      </w:r>
    </w:p>
    <w:p w:rsidR="000276F0" w:rsidRDefault="000A05E4">
      <w:r>
        <w:t xml:space="preserve">Other event dates and locations for summits and summit related events are currently being finalized. </w:t>
      </w:r>
    </w:p>
    <w:p w:rsidR="000276F0" w:rsidRDefault="000A05E4">
      <w:r>
        <w:t>I do very much hope that you will be able to accept this invitation.</w:t>
      </w:r>
    </w:p>
    <w:p w:rsidR="000276F0" w:rsidRDefault="000A05E4">
      <w:r>
        <w:t>Yours sincerely,</w:t>
      </w:r>
    </w:p>
    <w:p w:rsidR="000276F0" w:rsidRDefault="000A05E4">
      <w:pPr>
        <w:rPr>
          <w:b/>
          <w:sz w:val="20"/>
          <w:szCs w:val="20"/>
        </w:rPr>
      </w:pPr>
      <w:r>
        <w:rPr>
          <w:b/>
          <w:sz w:val="20"/>
          <w:szCs w:val="20"/>
        </w:rPr>
        <w:t>Yvonne Hughes, COO</w:t>
      </w:r>
    </w:p>
    <w:p w:rsidR="000276F0" w:rsidRDefault="000A05E4">
      <w:pPr>
        <w:jc w:val="center"/>
        <w:rPr>
          <w:sz w:val="20"/>
          <w:szCs w:val="20"/>
        </w:rPr>
      </w:pPr>
      <w:r>
        <w:rPr>
          <w:sz w:val="20"/>
          <w:szCs w:val="20"/>
        </w:rPr>
        <w:t xml:space="preserve"> Yvonne Hughes, COO | </w:t>
      </w:r>
      <w:hyperlink r:id="rId11">
        <w:r>
          <w:rPr>
            <w:color w:val="0563C1"/>
            <w:sz w:val="20"/>
            <w:szCs w:val="20"/>
            <w:u w:val="single"/>
          </w:rPr>
          <w:t>SCOPEForEASE@gmail.com</w:t>
        </w:r>
      </w:hyperlink>
      <w:r>
        <w:rPr>
          <w:sz w:val="20"/>
          <w:szCs w:val="20"/>
        </w:rPr>
        <w:t xml:space="preserve"> | (215) 966-9614</w:t>
      </w:r>
    </w:p>
    <w:p w:rsidR="000276F0" w:rsidRDefault="000276F0">
      <w:pPr>
        <w:rPr>
          <w:sz w:val="20"/>
          <w:szCs w:val="20"/>
        </w:rPr>
      </w:pPr>
    </w:p>
    <w:sectPr w:rsidR="000276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F0"/>
    <w:rsid w:val="000276F0"/>
    <w:rsid w:val="000A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BA634-F94D-460F-A84E-B0137311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D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984"/>
    <w:rPr>
      <w:color w:val="0563C1" w:themeColor="hyperlink"/>
      <w:u w:val="single"/>
    </w:rPr>
  </w:style>
  <w:style w:type="character" w:customStyle="1" w:styleId="UnresolvedMention1">
    <w:name w:val="Unresolved Mention1"/>
    <w:basedOn w:val="DefaultParagraphFont"/>
    <w:uiPriority w:val="99"/>
    <w:semiHidden/>
    <w:unhideWhenUsed/>
    <w:rsid w:val="00402984"/>
    <w:rPr>
      <w:color w:val="605E5C"/>
      <w:shd w:val="clear" w:color="auto" w:fill="E1DFDD"/>
    </w:rPr>
  </w:style>
  <w:style w:type="character" w:customStyle="1" w:styleId="color15">
    <w:name w:val="color_15"/>
    <w:basedOn w:val="DefaultParagraphFont"/>
    <w:rsid w:val="003D79F8"/>
  </w:style>
  <w:style w:type="character" w:customStyle="1" w:styleId="lrzxr">
    <w:name w:val="lrzxr"/>
    <w:basedOn w:val="DefaultParagraphFont"/>
    <w:rsid w:val="003D79F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mailto:SCOPEForEASE@gmail.com"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fetKxtP9Lv0YZPHDALVlzEuQoA==">CgMxLjA4AHIhMVBLQ1d5d2FqWUdTajZSZkplTTVKeTlLMTgtaEJNb2Iy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dc:creator>
  <cp:lastModifiedBy>Community</cp:lastModifiedBy>
  <cp:revision>2</cp:revision>
  <dcterms:created xsi:type="dcterms:W3CDTF">2023-08-09T17:35:00Z</dcterms:created>
  <dcterms:modified xsi:type="dcterms:W3CDTF">2023-08-09T17:35:00Z</dcterms:modified>
</cp:coreProperties>
</file>