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42B59" w14:textId="1F4E71C9" w:rsidR="008A6633" w:rsidRDefault="008A6633" w:rsidP="008C5A5B">
      <w:pPr>
        <w:pStyle w:val="p1"/>
        <w:rPr>
          <w:rStyle w:val="s1"/>
          <w:rFonts w:ascii="Times New Roman" w:hAnsi="Times New Roman"/>
          <w:b/>
          <w:bCs/>
          <w:color w:val="auto"/>
          <w:sz w:val="28"/>
        </w:rPr>
      </w:pPr>
    </w:p>
    <w:p w14:paraId="0145541F" w14:textId="77777777" w:rsidR="00461F6B" w:rsidRPr="00461F6B" w:rsidRDefault="00461F6B" w:rsidP="008C5A5B">
      <w:pPr>
        <w:pStyle w:val="p1"/>
        <w:rPr>
          <w:rStyle w:val="s1"/>
          <w:rFonts w:ascii="Times New Roman" w:hAnsi="Times New Roman"/>
          <w:b/>
          <w:bCs/>
          <w:color w:val="auto"/>
          <w:sz w:val="28"/>
        </w:rPr>
      </w:pPr>
    </w:p>
    <w:p w14:paraId="228A550D" w14:textId="2C5E0E09" w:rsidR="009966AC" w:rsidRDefault="009966AC" w:rsidP="00461F6B">
      <w:pPr>
        <w:pStyle w:val="p1"/>
        <w:jc w:val="center"/>
        <w:rPr>
          <w:rStyle w:val="s1"/>
          <w:rFonts w:ascii="Times New Roman" w:hAnsi="Times New Roman"/>
          <w:b/>
          <w:bCs/>
          <w:color w:val="auto"/>
          <w:sz w:val="28"/>
        </w:rPr>
      </w:pPr>
      <w:r>
        <w:rPr>
          <w:rStyle w:val="s1"/>
          <w:rFonts w:ascii="Times New Roman" w:hAnsi="Times New Roman"/>
          <w:b/>
          <w:bCs/>
          <w:noProof/>
          <w:color w:val="auto"/>
          <w:sz w:val="28"/>
        </w:rPr>
        <w:drawing>
          <wp:inline distT="0" distB="0" distL="0" distR="0" wp14:anchorId="49879D3F" wp14:editId="7696783E">
            <wp:extent cx="2340010" cy="851824"/>
            <wp:effectExtent l="0" t="0" r="317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291" cy="91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94FC5" w14:textId="77777777" w:rsidR="009966AC" w:rsidRDefault="009966AC" w:rsidP="00461F6B">
      <w:pPr>
        <w:pStyle w:val="p1"/>
        <w:jc w:val="center"/>
        <w:rPr>
          <w:rStyle w:val="s1"/>
          <w:rFonts w:ascii="Times New Roman" w:hAnsi="Times New Roman"/>
          <w:b/>
          <w:bCs/>
          <w:color w:val="auto"/>
          <w:sz w:val="28"/>
        </w:rPr>
      </w:pPr>
    </w:p>
    <w:p w14:paraId="155196AA" w14:textId="16B4151B" w:rsidR="00461F6B" w:rsidRPr="00461F6B" w:rsidRDefault="00461F6B" w:rsidP="00461F6B">
      <w:pPr>
        <w:pStyle w:val="p1"/>
        <w:jc w:val="center"/>
        <w:rPr>
          <w:rStyle w:val="s1"/>
          <w:rFonts w:ascii="Times New Roman" w:hAnsi="Times New Roman"/>
          <w:b/>
          <w:bCs/>
          <w:color w:val="auto"/>
          <w:sz w:val="28"/>
        </w:rPr>
      </w:pPr>
      <w:r w:rsidRPr="00461F6B">
        <w:rPr>
          <w:rStyle w:val="s1"/>
          <w:rFonts w:ascii="Times New Roman" w:hAnsi="Times New Roman"/>
          <w:b/>
          <w:bCs/>
          <w:color w:val="auto"/>
          <w:sz w:val="28"/>
        </w:rPr>
        <w:t>Blind Students Right to Independence Training and Education Act</w:t>
      </w:r>
      <w:r w:rsidR="00A21DB1">
        <w:rPr>
          <w:rStyle w:val="s1"/>
          <w:rFonts w:ascii="Times New Roman" w:hAnsi="Times New Roman"/>
          <w:b/>
          <w:bCs/>
          <w:color w:val="auto"/>
          <w:sz w:val="28"/>
        </w:rPr>
        <w:t xml:space="preserve"> (</w:t>
      </w:r>
      <w:bookmarkStart w:id="0" w:name="_GoBack"/>
      <w:bookmarkEnd w:id="0"/>
      <w:r w:rsidR="00A21DB1">
        <w:rPr>
          <w:rStyle w:val="s1"/>
          <w:rFonts w:ascii="Times New Roman" w:hAnsi="Times New Roman"/>
          <w:b/>
          <w:bCs/>
          <w:color w:val="auto"/>
          <w:sz w:val="28"/>
        </w:rPr>
        <w:t>BRITE)</w:t>
      </w:r>
    </w:p>
    <w:p w14:paraId="145DB6AE" w14:textId="5F1903E4" w:rsidR="00461F6B" w:rsidRDefault="00461F6B" w:rsidP="00461F6B">
      <w:pPr>
        <w:pStyle w:val="p1"/>
        <w:jc w:val="center"/>
        <w:rPr>
          <w:rStyle w:val="s1"/>
          <w:rFonts w:ascii="Times New Roman" w:hAnsi="Times New Roman"/>
          <w:color w:val="auto"/>
          <w:sz w:val="28"/>
        </w:rPr>
      </w:pPr>
      <w:r>
        <w:rPr>
          <w:rStyle w:val="s1"/>
          <w:rFonts w:ascii="Times New Roman" w:hAnsi="Times New Roman"/>
          <w:color w:val="auto"/>
          <w:sz w:val="28"/>
        </w:rPr>
        <w:t>Contact: Rob Tabor, 1</w:t>
      </w:r>
      <w:r w:rsidRPr="00461F6B">
        <w:rPr>
          <w:rStyle w:val="s1"/>
          <w:rFonts w:ascii="Times New Roman" w:hAnsi="Times New Roman"/>
          <w:color w:val="auto"/>
          <w:sz w:val="28"/>
          <w:vertAlign w:val="superscript"/>
        </w:rPr>
        <w:t>st</w:t>
      </w:r>
      <w:r>
        <w:rPr>
          <w:rStyle w:val="s1"/>
          <w:rFonts w:ascii="Times New Roman" w:hAnsi="Times New Roman"/>
          <w:color w:val="auto"/>
          <w:sz w:val="28"/>
        </w:rPr>
        <w:t xml:space="preserve"> Vice President, Legislative Director, National Federation of Kansas  785-865-9959 rob.tabor@sbcglobal.net</w:t>
      </w:r>
    </w:p>
    <w:p w14:paraId="31567CD1" w14:textId="77777777" w:rsidR="00461F6B" w:rsidRDefault="00461F6B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310AA203" w14:textId="6A35E9C8" w:rsidR="008C5A5B" w:rsidRDefault="008C5A5B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Purpose: to require Local Education Agencies to include in the individualized education programs (IEPs) of</w:t>
      </w:r>
      <w:r>
        <w:rPr>
          <w:rStyle w:val="s1"/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Blind students (as defined by this Act) provisions for instruction in Braille and the use and mastery of Braille</w:t>
      </w:r>
      <w:r w:rsidR="008F4572"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(unless the IEP team finds that Braille is inappropriate for the student, pursuant to 20 U.S.C. section</w:t>
      </w:r>
      <w:r>
        <w:rPr>
          <w:rStyle w:val="s1"/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1414(d)(3)(B)(iii)), provisions for the home and school use of accessible assistive technology devices as well</w:t>
      </w:r>
      <w:r w:rsidR="008F4572">
        <w:rPr>
          <w:rStyle w:val="s1"/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as accessible assistive technology services, including instruction, that allows the student to achieve age-appropriate mastery of such technology; provisions for instruction in orientation and mobility and the use and</w:t>
      </w:r>
      <w:r w:rsidR="008F4572">
        <w:rPr>
          <w:rStyle w:val="s1"/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mastery of orientation and mobility, and; to require the certification and re-certification, or comparable</w:t>
      </w:r>
      <w:r>
        <w:rPr>
          <w:rStyle w:val="s1"/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examination and comparable re-examination of the teacher of blind students’ proficiency in accordance with</w:t>
      </w:r>
      <w:r w:rsidR="008F4572"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their areas of expertise; to require that instructional technology and technology-mediated learning methods are</w:t>
      </w:r>
      <w:r>
        <w:rPr>
          <w:rStyle w:val="s1"/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accessible to all students, parents, educators, and administrative staff, including those who are blind; and to</w:t>
      </w:r>
      <w:r w:rsidR="008F4572"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require local education agencies to offer instruction of nonvisual skills outside of school hours.</w:t>
      </w:r>
    </w:p>
    <w:p w14:paraId="10507425" w14:textId="77777777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</w:p>
    <w:p w14:paraId="1F65FF79" w14:textId="696E908A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Section 1: This act may be cited as the Blind Students’ Rights to Independence, Training and Education Act or</w:t>
      </w:r>
      <w:r>
        <w:rPr>
          <w:rStyle w:val="s1"/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the “BRITE Act”.</w:t>
      </w:r>
    </w:p>
    <w:p w14:paraId="4B1E5F62" w14:textId="77777777" w:rsidR="008C5A5B" w:rsidRDefault="008C5A5B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270693DC" w14:textId="51ABE934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Section 2: Findings</w:t>
      </w:r>
    </w:p>
    <w:p w14:paraId="42631CAA" w14:textId="77777777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2"/>
          <w:rFonts w:ascii="Times New Roman" w:hAnsi="Times New Roman"/>
          <w:color w:val="auto"/>
          <w:sz w:val="28"/>
        </w:rPr>
        <w:t>a.</w:t>
      </w:r>
      <w:r w:rsidRPr="008C5A5B">
        <w:rPr>
          <w:rStyle w:val="s1"/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2"/>
          <w:rFonts w:ascii="Times New Roman" w:hAnsi="Times New Roman"/>
          <w:color w:val="auto"/>
          <w:sz w:val="28"/>
        </w:rPr>
        <w:t>The Legislature finds the following:</w:t>
      </w:r>
    </w:p>
    <w:p w14:paraId="17318767" w14:textId="48D00129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1. 2. Seventy percent of all working age blind people are either unemployed or underemployed, and</w:t>
      </w:r>
      <w:r>
        <w:rPr>
          <w:rStyle w:val="s1"/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that approximately 50 percent of all blind students drop out of high school.</w:t>
      </w:r>
      <w:r w:rsidR="008F4572">
        <w:rPr>
          <w:rStyle w:val="s1"/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Blind individuals who exhibit literacy in Braille have statistically and historically been more likely</w:t>
      </w:r>
      <w:r>
        <w:rPr>
          <w:rStyle w:val="s1"/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to be employed and earn higher wages as opposed to those who are do not possess basic</w:t>
      </w:r>
      <w:r w:rsidR="008F4572"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Braille literacy.</w:t>
      </w:r>
    </w:p>
    <w:p w14:paraId="230AAE7B" w14:textId="77777777" w:rsidR="008C5A5B" w:rsidRDefault="008C5A5B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206362FA" w14:textId="5026A1F3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 xml:space="preserve">b. </w:t>
      </w:r>
      <w:r w:rsidRPr="008C5A5B">
        <w:rPr>
          <w:rStyle w:val="s2"/>
          <w:rFonts w:ascii="Times New Roman" w:hAnsi="Times New Roman"/>
          <w:color w:val="auto"/>
          <w:sz w:val="28"/>
        </w:rPr>
        <w:t>3.</w:t>
      </w:r>
      <w:r w:rsidRPr="008C5A5B">
        <w:rPr>
          <w:rStyle w:val="s1"/>
          <w:rFonts w:ascii="Times New Roman" w:hAnsi="Times New Roman"/>
          <w:color w:val="auto"/>
          <w:sz w:val="28"/>
        </w:rPr>
        <w:t xml:space="preserve"> Improving the instruction of nonvisual skills to blind students will improve graduation rates and</w:t>
      </w:r>
      <w:r>
        <w:rPr>
          <w:rStyle w:val="s1"/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employment opportunities.</w:t>
      </w:r>
    </w:p>
    <w:p w14:paraId="5DD8F239" w14:textId="77777777" w:rsidR="008C5A5B" w:rsidRDefault="008C5A5B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133C3E28" w14:textId="21BB7B73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4. By providing increased flexibility for the provision of nonvisual services like Braille instruction,</w:t>
      </w:r>
      <w:r>
        <w:rPr>
          <w:rStyle w:val="s1"/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accessible assistive technology instruction, and orientation and mobility instruction to their</w:t>
      </w:r>
      <w:r>
        <w:rPr>
          <w:rStyle w:val="s1"/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students, Local Educational Agencies (LEAs) can increase graduation and employment rates</w:t>
      </w:r>
      <w:r>
        <w:rPr>
          <w:rStyle w:val="s1"/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among blind students.</w:t>
      </w:r>
    </w:p>
    <w:p w14:paraId="154A090F" w14:textId="77777777" w:rsidR="008C5A5B" w:rsidRDefault="008C5A5B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4266C758" w14:textId="49F8016B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5. Technology-mediated learning environments and methods have become an integral part of the</w:t>
      </w:r>
      <w:r>
        <w:rPr>
          <w:rStyle w:val="s1"/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education landscape, but many Blind students do not have access to the necessary instruction or</w:t>
      </w:r>
      <w:r>
        <w:rPr>
          <w:rStyle w:val="s1"/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accessible assistive technology tools to learn, practice, and master the most basic grade-level-appropriate expectations.</w:t>
      </w:r>
    </w:p>
    <w:p w14:paraId="2904222A" w14:textId="77777777" w:rsidR="008C5A5B" w:rsidRDefault="008C5A5B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591087E7" w14:textId="3C07127A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Therefore, it is the intent of the Legislature to enact legislation to ensure that Blind</w:t>
      </w:r>
      <w:r>
        <w:rPr>
          <w:rStyle w:val="s1"/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students, as defined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2"/>
          <w:rFonts w:ascii="Times New Roman" w:hAnsi="Times New Roman"/>
          <w:color w:val="auto"/>
          <w:sz w:val="28"/>
        </w:rPr>
        <w:t>below, receive the grade-level-appropriate instruction,</w:t>
      </w:r>
      <w:r>
        <w:rPr>
          <w:rStyle w:val="s2"/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2"/>
          <w:rFonts w:ascii="Times New Roman" w:hAnsi="Times New Roman"/>
          <w:color w:val="auto"/>
          <w:sz w:val="28"/>
        </w:rPr>
        <w:t>services, and accessible assistive technology that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they need to receive a free appropriate public education.</w:t>
      </w:r>
    </w:p>
    <w:p w14:paraId="5DA9E287" w14:textId="77777777" w:rsidR="008C5A5B" w:rsidRDefault="008C5A5B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6A3A82D4" w14:textId="765CB573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Section 3. Definitions</w:t>
      </w:r>
    </w:p>
    <w:p w14:paraId="00ABA999" w14:textId="28D5A5F0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a. Accessible assistive technology—The term “Accessible assistive technology” refers to assistive technology,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2"/>
          <w:rFonts w:ascii="Times New Roman" w:hAnsi="Times New Roman"/>
          <w:color w:val="auto"/>
          <w:sz w:val="28"/>
        </w:rPr>
        <w:t>as defined at 20 U.S.C. 1401(1)(A) that provides Blind students the benefits of their educational program in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an equally effective and</w:t>
      </w:r>
      <w:r>
        <w:rPr>
          <w:rStyle w:val="s1"/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integrated manner as that provided to non-disabled students.</w:t>
      </w:r>
    </w:p>
    <w:p w14:paraId="3CC898DE" w14:textId="77777777" w:rsidR="008F4572" w:rsidRDefault="008F4572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5EDE3E74" w14:textId="6EC954D6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b. Adequate Instruction—The term “Adequate Instruction” refers to the quality</w:t>
      </w:r>
      <w:r>
        <w:rPr>
          <w:rStyle w:val="s1"/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teaching of blind students, as it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pertains to general education and necessary</w:t>
      </w:r>
      <w:r>
        <w:rPr>
          <w:rStyle w:val="s1"/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blindness skills, in alignment with the US Department of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Education’s definition of “appropriate education.”</w:t>
      </w:r>
    </w:p>
    <w:p w14:paraId="0C53D35D" w14:textId="77777777" w:rsidR="008F4572" w:rsidRDefault="008F4572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62578D64" w14:textId="769D51B0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c. Blind student(s)—The term “Blind student(s)” means any child with an</w:t>
      </w:r>
      <w:r>
        <w:rPr>
          <w:rStyle w:val="s1"/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individualized education plan and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2"/>
          <w:rFonts w:ascii="Times New Roman" w:hAnsi="Times New Roman"/>
          <w:color w:val="auto"/>
          <w:sz w:val="28"/>
        </w:rPr>
        <w:t>identified as having the disability of “visual impairment, including blindness” and/or the disability of “deaf-</w:t>
      </w:r>
      <w:r w:rsidRPr="008C5A5B">
        <w:rPr>
          <w:rStyle w:val="s1"/>
          <w:rFonts w:ascii="Times New Roman" w:hAnsi="Times New Roman"/>
          <w:color w:val="auto"/>
          <w:sz w:val="28"/>
        </w:rPr>
        <w:t>blindness” pursuant to the Individuals with Disabilities in Education Act (IDEA) and successor</w:t>
      </w:r>
      <w:r>
        <w:rPr>
          <w:rStyle w:val="s1"/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legislation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thereto.</w:t>
      </w:r>
    </w:p>
    <w:p w14:paraId="64CA46CE" w14:textId="77777777" w:rsidR="008F4572" w:rsidRDefault="008F4572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646A04B2" w14:textId="06E0452B" w:rsidR="008C5A5B" w:rsidRDefault="008C5A5B" w:rsidP="008C5A5B">
      <w:pPr>
        <w:pStyle w:val="p1"/>
        <w:rPr>
          <w:rStyle w:val="s2"/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d. Grade-Level Instruction—The term “Grade-Level Instruction” refers to</w:t>
      </w:r>
      <w:r>
        <w:rPr>
          <w:rStyle w:val="s1"/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instruction that aligns with State-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designated content standards and curriculum for students of the same age or level of maturity, based on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the development of intellectual, emotional, physical, and behavioral capacity that is typical for the student's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2"/>
          <w:rFonts w:ascii="Times New Roman" w:hAnsi="Times New Roman"/>
          <w:color w:val="auto"/>
          <w:sz w:val="28"/>
        </w:rPr>
        <w:t>age or age group.</w:t>
      </w:r>
      <w:r>
        <w:rPr>
          <w:rStyle w:val="s2"/>
          <w:rFonts w:ascii="Times New Roman" w:hAnsi="Times New Roman"/>
          <w:color w:val="auto"/>
          <w:sz w:val="28"/>
        </w:rPr>
        <w:t xml:space="preserve"> </w:t>
      </w:r>
    </w:p>
    <w:p w14:paraId="2B86B91F" w14:textId="77777777" w:rsidR="008F4572" w:rsidRDefault="008F4572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286A74A2" w14:textId="32EA2365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e. f. Local Educational Agency—The term “Local Educational Agency” has the meaning given in the Individuals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2"/>
          <w:rFonts w:ascii="Times New Roman" w:hAnsi="Times New Roman"/>
          <w:color w:val="auto"/>
          <w:sz w:val="28"/>
        </w:rPr>
        <w:t>with Disabilities Education Act at 20 U.S.C. 1401(19).</w:t>
      </w:r>
      <w:r w:rsidR="008F4572"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Nonvisual access—The term “nonvisual access” means the ability of a Blind student to use all functions of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a device, without utilizing their vision, in an equally effective, equally integrated manner, and with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equivalent ease of use as their sighted peers.</w:t>
      </w:r>
    </w:p>
    <w:p w14:paraId="0D970322" w14:textId="77777777" w:rsidR="008F4572" w:rsidRDefault="008F4572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58161D8F" w14:textId="5B5CAE49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g. Nonvisual Skills—The term “Nonvisual Skills” refers to skills that are taught in such a way that the student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does not need to use any vision.</w:t>
      </w:r>
    </w:p>
    <w:p w14:paraId="7D790F0F" w14:textId="77777777" w:rsidR="008F4572" w:rsidRDefault="008F4572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305E3F7B" w14:textId="755FF64E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h. State Educational Agency—The term “State Educational Agency” has the meaning given in the Individuals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with Disabilities Education Act at 20 U.S.C. 1401(32).</w:t>
      </w:r>
    </w:p>
    <w:p w14:paraId="48857E47" w14:textId="77777777" w:rsidR="008F4572" w:rsidRDefault="008F4572" w:rsidP="008C5A5B">
      <w:pPr>
        <w:pStyle w:val="p1"/>
        <w:rPr>
          <w:rStyle w:val="s4"/>
          <w:rFonts w:ascii="Times New Roman" w:hAnsi="Times New Roman"/>
          <w:color w:val="auto"/>
          <w:sz w:val="28"/>
        </w:rPr>
      </w:pPr>
    </w:p>
    <w:p w14:paraId="4C797886" w14:textId="2843B50D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proofErr w:type="spellStart"/>
      <w:r w:rsidRPr="008C5A5B">
        <w:rPr>
          <w:rStyle w:val="s4"/>
          <w:rFonts w:ascii="Times New Roman" w:hAnsi="Times New Roman"/>
          <w:color w:val="auto"/>
          <w:sz w:val="28"/>
        </w:rPr>
        <w:t>i</w:t>
      </w:r>
      <w:proofErr w:type="spellEnd"/>
      <w:r w:rsidRPr="008C5A5B">
        <w:rPr>
          <w:rStyle w:val="s4"/>
          <w:rFonts w:ascii="Times New Roman" w:hAnsi="Times New Roman"/>
          <w:color w:val="auto"/>
          <w:sz w:val="28"/>
        </w:rPr>
        <w:t>.</w:t>
      </w:r>
      <w:r w:rsidRPr="008C5A5B">
        <w:rPr>
          <w:rStyle w:val="s5"/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Technology-Mediated Learning Environments and Methods—The term “Technology-Mediated Learning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Environments and Methods” refers to the settings in which electronic and information technology, to include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computer-based applications and simulations, personal and mobile computing devices such as</w:t>
      </w:r>
    </w:p>
    <w:p w14:paraId="43045685" w14:textId="6318C62E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smartphones or tablets, web-based platforms, online or distance-learning programs, video games, exhibits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or installations that feature digital media, wearable technology, or other tools that support participants’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engagement with new knowledge, skills, or practices is used.</w:t>
      </w:r>
    </w:p>
    <w:p w14:paraId="6E87A13D" w14:textId="77777777" w:rsidR="008F4572" w:rsidRDefault="008F4572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13FD5FC6" w14:textId="444A395E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j. United States Access Board—The term “United States Access Board” refers to the independent federal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agency created in 1973 that promotes equality for people with disabilities through leadership in accessible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design and the development of accessibility guidelines and standards.</w:t>
      </w:r>
    </w:p>
    <w:p w14:paraId="4EDB3F4E" w14:textId="77777777" w:rsidR="008C5A5B" w:rsidRDefault="008C5A5B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7A4FE8FF" w14:textId="47DEF148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Section 4: Eligibility and Commencement of Services</w:t>
      </w:r>
    </w:p>
    <w:p w14:paraId="432631FC" w14:textId="77777777" w:rsidR="008F4572" w:rsidRDefault="008F4572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66AA7612" w14:textId="6441960C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a. Use and Instruction</w:t>
      </w:r>
    </w:p>
    <w:p w14:paraId="620060BB" w14:textId="14CAD0AA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(1) Braille—In conjunction with the US Department of Education’s Braille presumption requirement (20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U.S.C. 1414(d)(3)(B)(iii)), instruction in Braille reading and writing shall be sufficient to enable each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Blind student to communicate effectively and efficiently at a level commensurate with their same-age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2"/>
          <w:rFonts w:ascii="Times New Roman" w:hAnsi="Times New Roman"/>
          <w:color w:val="auto"/>
          <w:sz w:val="28"/>
        </w:rPr>
        <w:t>and with their non-disabled peers of comparable intellectual ability. The Blind student's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individualized education program shall specify:</w:t>
      </w:r>
    </w:p>
    <w:p w14:paraId="76832D3A" w14:textId="77777777" w:rsidR="008F4572" w:rsidRDefault="008F4572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5DF9AF07" w14:textId="0B166DE9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A. the results obtained from an evaluation of the Blind student's reading and writing skills,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needs, and appropriate reading and writing media (including an evaluation of the blind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student's future needs for instruction in Braille or the use of Braille);</w:t>
      </w:r>
    </w:p>
    <w:p w14:paraId="215F1DCC" w14:textId="77777777" w:rsidR="008F4572" w:rsidRDefault="008F4572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3380289F" w14:textId="216B0302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B. how Braille will be implemented as the primary mode for learning through integration with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other classroom activities;</w:t>
      </w:r>
    </w:p>
    <w:p w14:paraId="799F8F14" w14:textId="77777777" w:rsidR="008F4572" w:rsidRDefault="008F4572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56A33839" w14:textId="5906EC2E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C. the date on which Braille instruction will commence;</w:t>
      </w:r>
    </w:p>
    <w:p w14:paraId="7E1F79C8" w14:textId="77777777" w:rsidR="008F4572" w:rsidRDefault="008F4572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4916349F" w14:textId="73ED9FFC" w:rsidR="008F4572" w:rsidRDefault="008C5A5B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 xml:space="preserve">D. the length of the period of instruction and the frequency and duration of each </w:t>
      </w:r>
    </w:p>
    <w:p w14:paraId="629A8EB4" w14:textId="7940E175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instructional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session, which shall include at least as much instruction in literary and mathematical Braille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as is provided to non-disabled print learners;</w:t>
      </w:r>
    </w:p>
    <w:p w14:paraId="66C14A5A" w14:textId="77777777" w:rsidR="008F4572" w:rsidRDefault="008F4572" w:rsidP="008C5A5B">
      <w:pPr>
        <w:pStyle w:val="p1"/>
        <w:rPr>
          <w:rStyle w:val="s2"/>
          <w:rFonts w:ascii="Times New Roman" w:hAnsi="Times New Roman"/>
          <w:color w:val="auto"/>
          <w:sz w:val="28"/>
        </w:rPr>
      </w:pPr>
    </w:p>
    <w:p w14:paraId="5C7BB22B" w14:textId="188FFBF3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2"/>
          <w:rFonts w:ascii="Times New Roman" w:hAnsi="Times New Roman"/>
          <w:color w:val="auto"/>
          <w:sz w:val="28"/>
        </w:rPr>
        <w:t>E.</w:t>
      </w:r>
      <w:r w:rsidRPr="008C5A5B">
        <w:rPr>
          <w:rStyle w:val="s1"/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2"/>
          <w:rFonts w:ascii="Times New Roman" w:hAnsi="Times New Roman"/>
          <w:color w:val="auto"/>
          <w:sz w:val="28"/>
        </w:rPr>
        <w:t>the level of competency in Braille reading and writing to be achieved by the end of the period,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which shall be comparable to that of non-disabled print-reading</w:t>
      </w:r>
      <w:r>
        <w:rPr>
          <w:rStyle w:val="s1"/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peers.</w:t>
      </w:r>
    </w:p>
    <w:p w14:paraId="797610E8" w14:textId="77777777" w:rsidR="008F4572" w:rsidRDefault="008F4572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5E34286A" w14:textId="204E5DED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(2) Accessible assistive technology—In conjunction with accessible assistive technology requirements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of the Individuals with Disabilities Education Act (IDEA) (20 U.S.C. 1412(a)(12)(B)(</w:t>
      </w:r>
      <w:proofErr w:type="spellStart"/>
      <w:r w:rsidRPr="008C5A5B">
        <w:rPr>
          <w:rStyle w:val="s1"/>
          <w:rFonts w:ascii="Times New Roman" w:hAnsi="Times New Roman"/>
          <w:color w:val="auto"/>
          <w:sz w:val="28"/>
        </w:rPr>
        <w:t>i</w:t>
      </w:r>
      <w:proofErr w:type="spellEnd"/>
      <w:r w:rsidRPr="008C5A5B">
        <w:rPr>
          <w:rStyle w:val="s1"/>
          <w:rFonts w:ascii="Times New Roman" w:hAnsi="Times New Roman"/>
          <w:color w:val="auto"/>
          <w:sz w:val="28"/>
        </w:rPr>
        <w:t>)), the Blind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student must receive grade-level instruction that will equip the Blind student with the appropriate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technology-mediated learning environments and methods to perform on the same level of</w:t>
      </w:r>
    </w:p>
    <w:p w14:paraId="0D20EBA4" w14:textId="5F3FECF9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2"/>
          <w:rFonts w:ascii="Times New Roman" w:hAnsi="Times New Roman"/>
          <w:color w:val="auto"/>
          <w:sz w:val="28"/>
        </w:rPr>
        <w:t>proficiency expected of peers of comparable intellectual ability and grade level. The Blind student's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individualized education program shall specify:</w:t>
      </w:r>
    </w:p>
    <w:p w14:paraId="068AB376" w14:textId="77777777" w:rsidR="008F4572" w:rsidRDefault="008F4572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4FC3567B" w14:textId="41737CE2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A. the results obtained from an assessment of the Blind student’s skills, needs, and appropriate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accessible assistive technology including an evaluation of the future needs for nonvisual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accessible assistive technology training or the use of nonvisual accessible assistive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technology;</w:t>
      </w:r>
    </w:p>
    <w:p w14:paraId="0CBD5227" w14:textId="77777777" w:rsidR="008F4572" w:rsidRDefault="008F4572" w:rsidP="008C5A5B">
      <w:pPr>
        <w:pStyle w:val="p1"/>
        <w:rPr>
          <w:rStyle w:val="s2"/>
          <w:rFonts w:ascii="Times New Roman" w:hAnsi="Times New Roman"/>
          <w:color w:val="auto"/>
          <w:sz w:val="28"/>
        </w:rPr>
      </w:pPr>
    </w:p>
    <w:p w14:paraId="1EA54AD7" w14:textId="121362AD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2"/>
          <w:rFonts w:ascii="Times New Roman" w:hAnsi="Times New Roman"/>
          <w:color w:val="auto"/>
          <w:sz w:val="28"/>
        </w:rPr>
        <w:t>B.</w:t>
      </w:r>
      <w:r w:rsidRPr="008C5A5B">
        <w:rPr>
          <w:rStyle w:val="s1"/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2"/>
          <w:rFonts w:ascii="Times New Roman" w:hAnsi="Times New Roman"/>
          <w:color w:val="auto"/>
          <w:sz w:val="28"/>
        </w:rPr>
        <w:t>how nonvisual accessible assistive technology will be implemented as the primary mode for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learning through integration with other classroom activities;</w:t>
      </w:r>
    </w:p>
    <w:p w14:paraId="28DB2846" w14:textId="77777777" w:rsidR="008F4572" w:rsidRDefault="008F4572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4634E0FD" w14:textId="56056AB3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C. the date on which accessible assistive technology instruction will commence;</w:t>
      </w:r>
    </w:p>
    <w:p w14:paraId="20F3D8CD" w14:textId="77777777" w:rsidR="008F4572" w:rsidRDefault="008F4572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4D79198B" w14:textId="7AA4D7B3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D. the length of the period of instruction and the frequency and duration of each instructional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session;</w:t>
      </w:r>
    </w:p>
    <w:p w14:paraId="7E99BB56" w14:textId="77777777" w:rsidR="008F4572" w:rsidRDefault="008F4572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5A00FCE9" w14:textId="45D1042B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E. the level of mastery of the accessible assistive technology specified by the blind student’s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2"/>
          <w:rFonts w:ascii="Times New Roman" w:hAnsi="Times New Roman"/>
          <w:color w:val="auto"/>
          <w:sz w:val="28"/>
        </w:rPr>
        <w:t>assessment to be achieved by the end of the period;</w:t>
      </w:r>
    </w:p>
    <w:p w14:paraId="34CF3E9D" w14:textId="77777777" w:rsidR="008F4572" w:rsidRDefault="008F4572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0011F8B7" w14:textId="6AB4CAA6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F. acknowledgment that either:(3) (</w:t>
      </w:r>
      <w:proofErr w:type="spellStart"/>
      <w:r w:rsidRPr="008C5A5B">
        <w:rPr>
          <w:rStyle w:val="s1"/>
          <w:rFonts w:ascii="Times New Roman" w:hAnsi="Times New Roman"/>
          <w:color w:val="auto"/>
          <w:sz w:val="28"/>
        </w:rPr>
        <w:t>i</w:t>
      </w:r>
      <w:proofErr w:type="spellEnd"/>
      <w:r w:rsidRPr="008C5A5B">
        <w:rPr>
          <w:rStyle w:val="s1"/>
          <w:rFonts w:ascii="Times New Roman" w:hAnsi="Times New Roman"/>
          <w:color w:val="auto"/>
          <w:sz w:val="28"/>
        </w:rPr>
        <w:t>) the blind student may transport the accessible assistive technology to and from school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2"/>
          <w:rFonts w:ascii="Times New Roman" w:hAnsi="Times New Roman"/>
          <w:color w:val="auto"/>
          <w:sz w:val="28"/>
        </w:rPr>
        <w:t>without the need for payment, family assumption of liability for loss or damage, or any other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cost to the student or the family; or</w:t>
      </w:r>
    </w:p>
    <w:p w14:paraId="0CA0C6BA" w14:textId="18762342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(ii) if the accessible assistive technology remains at school, the LEA will provide duplicate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accessible assistive technology in the Blind student’s home without requiring payment,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family assumption of liability for loss or damage, or any other cost to the Student or the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family.</w:t>
      </w:r>
    </w:p>
    <w:p w14:paraId="6CDD5D94" w14:textId="06ED5825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In conjunction with related services requirement of the IDEA, orientation and mobility instruction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must be sufficient and shall equip each Blind student with the age-appropriate tools, techniques,</w:t>
      </w:r>
      <w:r w:rsidR="008F4572"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and nonvisual skills to navigate in and around their homes, schools, communities, and other</w:t>
      </w:r>
      <w:r w:rsidR="008F4572"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environments as applicable, and as expected of peers of comparable intellectual ability and grade</w:t>
      </w:r>
      <w:r w:rsidR="008F4572"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level.</w:t>
      </w:r>
    </w:p>
    <w:p w14:paraId="135A3CA2" w14:textId="77777777" w:rsidR="008F4572" w:rsidRDefault="008F4572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79C43FF1" w14:textId="0DA1CDA0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 xml:space="preserve">A. </w:t>
      </w:r>
      <w:r w:rsidRPr="008C5A5B">
        <w:rPr>
          <w:rStyle w:val="s2"/>
          <w:rFonts w:ascii="Times New Roman" w:hAnsi="Times New Roman"/>
          <w:color w:val="auto"/>
          <w:sz w:val="28"/>
        </w:rPr>
        <w:t>(</w:t>
      </w:r>
      <w:proofErr w:type="spellStart"/>
      <w:r w:rsidRPr="008C5A5B">
        <w:rPr>
          <w:rStyle w:val="s2"/>
          <w:rFonts w:ascii="Times New Roman" w:hAnsi="Times New Roman"/>
          <w:color w:val="auto"/>
          <w:sz w:val="28"/>
        </w:rPr>
        <w:t>i</w:t>
      </w:r>
      <w:proofErr w:type="spellEnd"/>
      <w:r w:rsidRPr="008C5A5B">
        <w:rPr>
          <w:rStyle w:val="s2"/>
          <w:rFonts w:ascii="Times New Roman" w:hAnsi="Times New Roman"/>
          <w:color w:val="auto"/>
          <w:sz w:val="28"/>
        </w:rPr>
        <w:t xml:space="preserve">) Assessments—An orientation and mobility evaluation </w:t>
      </w:r>
      <w:r w:rsidRPr="008C5A5B">
        <w:rPr>
          <w:rStyle w:val="s1"/>
          <w:rFonts w:ascii="Times New Roman" w:hAnsi="Times New Roman"/>
          <w:color w:val="auto"/>
          <w:sz w:val="28"/>
        </w:rPr>
        <w:t>shall be conducted by a person who</w:t>
      </w:r>
      <w:r w:rsidR="008F4572"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is appropriately certified by the National Blindness Professional Certification Board (NBPCB)</w:t>
      </w:r>
      <w:r w:rsidR="008F4572"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with a National Orientation and Mobility Certification (NOMC), or through the Academy for</w:t>
      </w:r>
      <w:r w:rsidR="008F4572"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Certification of Vision Rehabilitation and Education Professionals (ACVREP) as a Certified</w:t>
      </w:r>
      <w:r w:rsidR="008F4572"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Orientation and Mobility Specialist (COMS).</w:t>
      </w:r>
    </w:p>
    <w:p w14:paraId="09E029A5" w14:textId="77777777" w:rsidR="008F4572" w:rsidRDefault="008F4572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6E1059D1" w14:textId="07D4CD99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(ii) The orientation and mobility evaluations described in paragraph (</w:t>
      </w:r>
      <w:proofErr w:type="spellStart"/>
      <w:r w:rsidRPr="008C5A5B">
        <w:rPr>
          <w:rStyle w:val="s1"/>
          <w:rFonts w:ascii="Times New Roman" w:hAnsi="Times New Roman"/>
          <w:color w:val="auto"/>
          <w:sz w:val="28"/>
        </w:rPr>
        <w:t>i</w:t>
      </w:r>
      <w:proofErr w:type="spellEnd"/>
      <w:r w:rsidRPr="008C5A5B">
        <w:rPr>
          <w:rStyle w:val="s1"/>
          <w:rFonts w:ascii="Times New Roman" w:hAnsi="Times New Roman"/>
          <w:color w:val="auto"/>
          <w:sz w:val="28"/>
        </w:rPr>
        <w:t>) shall occur in familiar and</w:t>
      </w:r>
      <w:r w:rsidR="008F4572"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2"/>
          <w:rFonts w:ascii="Times New Roman" w:hAnsi="Times New Roman"/>
          <w:color w:val="auto"/>
          <w:sz w:val="28"/>
        </w:rPr>
        <w:t>unfamiliar environments and around the home, school, and community, as determined age-</w:t>
      </w:r>
      <w:r w:rsidRPr="008C5A5B">
        <w:rPr>
          <w:rStyle w:val="s1"/>
          <w:rFonts w:ascii="Times New Roman" w:hAnsi="Times New Roman"/>
          <w:color w:val="auto"/>
          <w:sz w:val="28"/>
        </w:rPr>
        <w:t>appropriate by the Blind student’s IEP.</w:t>
      </w:r>
    </w:p>
    <w:p w14:paraId="04529A05" w14:textId="77777777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Section 5. Certifications</w:t>
      </w:r>
    </w:p>
    <w:p w14:paraId="5F6D1EE8" w14:textId="77777777" w:rsidR="008F4572" w:rsidRDefault="008F4572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096473EA" w14:textId="77AA6838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a. Braille—As part of the state educational agency’s certification and renewal process, educators hired to</w:t>
      </w:r>
      <w:r w:rsidR="008F4572"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teach Braille must hold current and valid certification in Unified English Braille (NCUEB), or a comparable</w:t>
      </w:r>
      <w:r w:rsidR="008F4572"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2"/>
          <w:rFonts w:ascii="Times New Roman" w:hAnsi="Times New Roman"/>
          <w:color w:val="auto"/>
          <w:sz w:val="28"/>
        </w:rPr>
        <w:t>examination of the teacher’s proficiency in Braille.</w:t>
      </w:r>
    </w:p>
    <w:p w14:paraId="6ED77A90" w14:textId="77777777" w:rsidR="008F4572" w:rsidRDefault="008F4572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433E6FEB" w14:textId="7847A024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b. Accessible assistive technology—As part of the state department of education’s certification and renewal</w:t>
      </w:r>
      <w:r w:rsidR="008F4572"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process, educators hired to teach accessible assistive technology must hold valid and current National</w:t>
      </w:r>
      <w:r w:rsidR="008F4572"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Certification in Access Technology for the Blind (NCATB), or take a comparable examination of the</w:t>
      </w:r>
    </w:p>
    <w:p w14:paraId="4D586B2E" w14:textId="77777777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teacher’s proficiency in, and ability to teach accessible assistive technology.</w:t>
      </w:r>
    </w:p>
    <w:p w14:paraId="39D5341E" w14:textId="77777777" w:rsidR="008F4572" w:rsidRDefault="008F4572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3A6C8383" w14:textId="5B85DF52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c. Orientation and Mobility—part of the state educational agency’s certification and renewal process,</w:t>
      </w:r>
      <w:r w:rsidR="008F4572"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educators hired to teach Orientation and Mobility should hold valid and current National Orientation and</w:t>
      </w:r>
      <w:r w:rsidR="008F4572"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Mobility Certification (NOMC), Certified Orientation and Mobility Specialist (COMS), or another comparable</w:t>
      </w:r>
    </w:p>
    <w:p w14:paraId="6FFE1619" w14:textId="77777777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nationally recognized certification standard.</w:t>
      </w:r>
    </w:p>
    <w:p w14:paraId="1C56329B" w14:textId="77777777" w:rsidR="008F4572" w:rsidRDefault="008F4572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01A2B14D" w14:textId="433D28E2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Section 6. Delivery of Services</w:t>
      </w:r>
    </w:p>
    <w:p w14:paraId="4FFB4AF0" w14:textId="790EC2DB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2"/>
          <w:rFonts w:ascii="Times New Roman" w:hAnsi="Times New Roman"/>
          <w:color w:val="auto"/>
          <w:sz w:val="28"/>
        </w:rPr>
        <w:t>LEAs will deliver services to Blind Students in a manner that abides by IDEA, Title II of the Americans with</w:t>
      </w:r>
      <w:r w:rsidR="008F4572"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Disabilities Act, and the Rehabilitation Act of 1973 requirements at all times, including during declared local,</w:t>
      </w:r>
      <w:r w:rsidR="008F4572"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state, or national emergencies.</w:t>
      </w:r>
    </w:p>
    <w:p w14:paraId="4376DCF0" w14:textId="73F39435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a. An LEA shall not impose any preclusions or limitations of a student to receive instruction in orientation and</w:t>
      </w:r>
      <w:r w:rsidR="008F4572"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mobility services in and around the home, school, or community setting.</w:t>
      </w:r>
    </w:p>
    <w:p w14:paraId="7F9B0D8E" w14:textId="77777777" w:rsidR="008F4572" w:rsidRDefault="008F4572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2A66F3D0" w14:textId="31E0293E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b. An LEA may require annual written parental consent to conduct effective instruction when those services</w:t>
      </w:r>
      <w:r w:rsidR="008F4572"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2"/>
          <w:rFonts w:ascii="Times New Roman" w:hAnsi="Times New Roman"/>
          <w:color w:val="auto"/>
          <w:sz w:val="28"/>
        </w:rPr>
        <w:t>are provided before or after regular school hours or when those services are provided away from the</w:t>
      </w:r>
      <w:r w:rsidR="008F4572"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educational institution or the blind student’s residence.</w:t>
      </w:r>
    </w:p>
    <w:p w14:paraId="6942B9EB" w14:textId="77777777" w:rsidR="008F4572" w:rsidRDefault="008F4572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2A23C6E0" w14:textId="7A63FF36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c. If an LEA prohibits an orientation and mobility instructor from using their preferred mode of transportation to</w:t>
      </w:r>
      <w:r w:rsidR="008F4572"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transport Blind students to and from outside environments, the LEA shall provide, without cost to the</w:t>
      </w:r>
      <w:r w:rsidR="008F4572"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orientation and mobility instructor, an equally effective transportation alternative for that purpose.</w:t>
      </w:r>
    </w:p>
    <w:p w14:paraId="39913733" w14:textId="77777777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2"/>
          <w:rFonts w:ascii="Times New Roman" w:hAnsi="Times New Roman"/>
          <w:color w:val="auto"/>
          <w:sz w:val="28"/>
        </w:rPr>
        <w:t>Section 7. Other Provisions</w:t>
      </w:r>
    </w:p>
    <w:p w14:paraId="387AE172" w14:textId="77777777" w:rsidR="00E615A8" w:rsidRDefault="00E615A8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46B5B59E" w14:textId="03358D50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a. Eye Report—If an LEA requires an eye report, then the LEA must bear all costs</w:t>
      </w:r>
      <w:r w:rsidR="00E615A8">
        <w:rPr>
          <w:rStyle w:val="s1"/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associated with obtaining</w:t>
      </w:r>
      <w:r w:rsidR="008F4572"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such report, and LEAs may not delay an evaluation for eligibility based on the absence or delay of such</w:t>
      </w:r>
      <w:r w:rsidR="008F4572"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report.</w:t>
      </w:r>
    </w:p>
    <w:p w14:paraId="57023709" w14:textId="77777777" w:rsidR="00E615A8" w:rsidRDefault="00E615A8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772A8947" w14:textId="5D27B2C6" w:rsidR="008F4572" w:rsidRDefault="008C5A5B" w:rsidP="008C5A5B">
      <w:pPr>
        <w:pStyle w:val="p1"/>
        <w:rPr>
          <w:rStyle w:val="s2"/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b. All electronic and information technology developed, procured, maintained or used by LEAs must be</w:t>
      </w:r>
      <w:r w:rsidR="008F4572"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compliant with the United States Access Board’s Section 508 standards promulgated on January 18, 2017,</w:t>
      </w:r>
      <w:r w:rsidR="008F4572"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2"/>
          <w:rFonts w:ascii="Times New Roman" w:hAnsi="Times New Roman"/>
          <w:color w:val="auto"/>
          <w:sz w:val="28"/>
        </w:rPr>
        <w:t>and all subsequent revisions.</w:t>
      </w:r>
    </w:p>
    <w:p w14:paraId="09799EF3" w14:textId="77777777" w:rsidR="00E615A8" w:rsidRDefault="00E615A8" w:rsidP="008C5A5B">
      <w:pPr>
        <w:pStyle w:val="p1"/>
        <w:rPr>
          <w:rStyle w:val="s1"/>
          <w:rFonts w:ascii="Times New Roman" w:hAnsi="Times New Roman"/>
          <w:color w:val="auto"/>
          <w:sz w:val="28"/>
        </w:rPr>
      </w:pPr>
    </w:p>
    <w:p w14:paraId="3E19BFCD" w14:textId="0B063DB2" w:rsidR="008C5A5B" w:rsidRPr="008C5A5B" w:rsidRDefault="008C5A5B" w:rsidP="008C5A5B">
      <w:pPr>
        <w:pStyle w:val="p1"/>
        <w:rPr>
          <w:rFonts w:ascii="Times New Roman" w:hAnsi="Times New Roman"/>
          <w:color w:val="auto"/>
          <w:sz w:val="28"/>
        </w:rPr>
      </w:pPr>
      <w:r w:rsidRPr="008C5A5B">
        <w:rPr>
          <w:rStyle w:val="s1"/>
          <w:rFonts w:ascii="Times New Roman" w:hAnsi="Times New Roman"/>
          <w:color w:val="auto"/>
          <w:sz w:val="28"/>
        </w:rPr>
        <w:t>c. Presumption of Full Inclusion in the General</w:t>
      </w:r>
      <w:r w:rsidR="008F4572">
        <w:rPr>
          <w:rStyle w:val="s1"/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Education Curriculum—It is crucial for LEAs to anticipate the</w:t>
      </w:r>
      <w:r w:rsidR="008F4572"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2"/>
          <w:rFonts w:ascii="Times New Roman" w:hAnsi="Times New Roman"/>
          <w:color w:val="auto"/>
          <w:sz w:val="28"/>
        </w:rPr>
        <w:t>need for nonvisual accessibility, and to put policies and procedures in place in order to reduce or eliminate</w:t>
      </w:r>
      <w:r w:rsidR="008F4572">
        <w:rPr>
          <w:rFonts w:ascii="Times New Roman" w:hAnsi="Times New Roman"/>
          <w:color w:val="auto"/>
          <w:sz w:val="28"/>
        </w:rPr>
        <w:t xml:space="preserve"> </w:t>
      </w:r>
      <w:r w:rsidRPr="008C5A5B">
        <w:rPr>
          <w:rStyle w:val="s1"/>
          <w:rFonts w:ascii="Times New Roman" w:hAnsi="Times New Roman"/>
          <w:color w:val="auto"/>
          <w:sz w:val="28"/>
        </w:rPr>
        <w:t>common barriers experienced by Blind students, parents, educators, administrators, and other staff.</w:t>
      </w:r>
    </w:p>
    <w:p w14:paraId="1200F16E" w14:textId="77777777" w:rsidR="00A44AE7" w:rsidRPr="008C5A5B" w:rsidRDefault="00A44AE7" w:rsidP="008C5A5B">
      <w:pPr>
        <w:rPr>
          <w:rFonts w:ascii="Times New Roman" w:hAnsi="Times New Roman"/>
          <w:sz w:val="28"/>
        </w:rPr>
      </w:pPr>
    </w:p>
    <w:sectPr w:rsidR="00A44AE7" w:rsidRPr="008C5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5B"/>
    <w:rsid w:val="001B620E"/>
    <w:rsid w:val="00461F6B"/>
    <w:rsid w:val="008A6633"/>
    <w:rsid w:val="008B53C7"/>
    <w:rsid w:val="008C5A5B"/>
    <w:rsid w:val="008F4572"/>
    <w:rsid w:val="00977798"/>
    <w:rsid w:val="009966AC"/>
    <w:rsid w:val="00A21DB1"/>
    <w:rsid w:val="00A44AE7"/>
    <w:rsid w:val="00E6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30047"/>
  <w15:chartTrackingRefBased/>
  <w15:docId w15:val="{A43C75DF-E54B-4AE7-9B1C-EA540DDF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A5B"/>
    <w:pPr>
      <w:spacing w:line="278" w:lineRule="auto"/>
    </w:pPr>
    <w:rPr>
      <w:rFonts w:asciiTheme="minorHAnsi" w:eastAsiaTheme="minorEastAsia" w:hAnsiTheme="minorHAnsi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C5A5B"/>
    <w:pPr>
      <w:spacing w:after="0" w:line="240" w:lineRule="auto"/>
    </w:pPr>
    <w:rPr>
      <w:rFonts w:ascii="Arial" w:hAnsi="Arial" w:cs="Arial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8C5A5B"/>
    <w:rPr>
      <w:rFonts w:ascii="Arial" w:hAnsi="Arial" w:cs="Arial" w:hint="default"/>
      <w:b w:val="0"/>
      <w:bCs w:val="0"/>
      <w:i w:val="0"/>
      <w:iCs w:val="0"/>
      <w:sz w:val="18"/>
      <w:szCs w:val="18"/>
    </w:rPr>
  </w:style>
  <w:style w:type="character" w:customStyle="1" w:styleId="s2">
    <w:name w:val="s2"/>
    <w:basedOn w:val="DefaultParagraphFont"/>
    <w:rsid w:val="008C5A5B"/>
    <w:rPr>
      <w:rFonts w:ascii="Arial" w:hAnsi="Arial" w:cs="Arial" w:hint="default"/>
      <w:b w:val="0"/>
      <w:bCs w:val="0"/>
      <w:i w:val="0"/>
      <w:iCs w:val="0"/>
      <w:sz w:val="18"/>
      <w:szCs w:val="18"/>
    </w:rPr>
  </w:style>
  <w:style w:type="character" w:customStyle="1" w:styleId="s4">
    <w:name w:val="s4"/>
    <w:basedOn w:val="DefaultParagraphFont"/>
    <w:rsid w:val="008C5A5B"/>
    <w:rPr>
      <w:rFonts w:ascii="Helvetica" w:hAnsi="Helvetica" w:hint="default"/>
      <w:b w:val="0"/>
      <w:bCs w:val="0"/>
      <w:i w:val="0"/>
      <w:iCs w:val="0"/>
      <w:sz w:val="15"/>
      <w:szCs w:val="15"/>
    </w:rPr>
  </w:style>
  <w:style w:type="character" w:customStyle="1" w:styleId="s5">
    <w:name w:val="s5"/>
    <w:basedOn w:val="DefaultParagraphFont"/>
    <w:rsid w:val="008C5A5B"/>
    <w:rPr>
      <w:rFonts w:ascii="Arial" w:hAnsi="Arial" w:cs="Arial" w:hint="default"/>
      <w:b w:val="0"/>
      <w:bCs w:val="0"/>
      <w:i w:val="0"/>
      <w:iCs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1942</Words>
  <Characters>11074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5</cp:revision>
  <dcterms:created xsi:type="dcterms:W3CDTF">2026-01-12T01:56:00Z</dcterms:created>
  <dcterms:modified xsi:type="dcterms:W3CDTF">2026-01-12T04:04:00Z</dcterms:modified>
</cp:coreProperties>
</file>