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901B053" w:rsidR="007D5B80" w:rsidRPr="009C31B6" w:rsidRDefault="001765D9" w:rsidP="009C31B6">
      <w:pPr>
        <w:overflowPunct w:val="0"/>
        <w:autoSpaceDE w:val="0"/>
        <w:autoSpaceDN w:val="0"/>
        <w:adjustRightInd w:val="0"/>
        <w:rPr>
          <w:rFonts w:cs="Arial"/>
          <w:b w:val="0"/>
          <w:sz w:val="28"/>
          <w:szCs w:val="28"/>
        </w:rPr>
      </w:pPr>
      <w:r w:rsidRPr="009C31B6">
        <w:rPr>
          <w:rFonts w:cs="Arial"/>
          <w:b w:val="0"/>
          <w:noProof/>
          <w:color w:val="3366FF"/>
          <w:sz w:val="28"/>
          <w:szCs w:val="28"/>
        </w:rPr>
        <w:drawing>
          <wp:inline distT="0" distB="0" distL="0" distR="0" wp14:anchorId="32B16594" wp14:editId="05102FAD">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708DA66A"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153D64" w:rsidRPr="00153D64">
        <w:rPr>
          <w:rFonts w:cs="Arial"/>
          <w:bCs/>
          <w:color w:val="444444"/>
          <w:sz w:val="27"/>
          <w:szCs w:val="27"/>
          <w:shd w:val="clear" w:color="auto" w:fill="FFFFFF"/>
        </w:rPr>
        <w:t>Government Account Executive</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1E442368"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4A24F1" w:rsidRPr="004A24F1">
        <w:rPr>
          <w:rFonts w:cs="Arial"/>
          <w:b w:val="0"/>
          <w:sz w:val="28"/>
          <w:szCs w:val="28"/>
        </w:rPr>
        <w:t xml:space="preserve">BSC </w:t>
      </w:r>
      <w:r w:rsidR="00153D64">
        <w:rPr>
          <w:rFonts w:cs="Arial"/>
          <w:b w:val="0"/>
          <w:sz w:val="28"/>
          <w:szCs w:val="28"/>
        </w:rPr>
        <w:t>Lakewood</w:t>
      </w:r>
    </w:p>
    <w:p w14:paraId="4F338034" w14:textId="7A482DD4"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2359C3">
        <w:rPr>
          <w:rFonts w:cs="Arial"/>
          <w:b w:val="0"/>
          <w:sz w:val="28"/>
          <w:szCs w:val="28"/>
        </w:rPr>
        <w:t>BS</w:t>
      </w:r>
      <w:r w:rsidR="00153D64">
        <w:rPr>
          <w:rFonts w:cs="Arial"/>
          <w:b w:val="0"/>
          <w:sz w:val="28"/>
          <w:szCs w:val="28"/>
        </w:rPr>
        <w:t>C</w:t>
      </w:r>
    </w:p>
    <w:p w14:paraId="05CA3358" w14:textId="4257C508"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341BFA" w:rsidRPr="00341BFA">
        <w:rPr>
          <w:rFonts w:cs="Arial"/>
          <w:b w:val="0"/>
          <w:sz w:val="28"/>
          <w:szCs w:val="28"/>
        </w:rPr>
        <w:t>Store Manager BSC</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2CD11B61" w14:textId="48A40457" w:rsidR="00AE20B8" w:rsidRPr="009C31B6" w:rsidRDefault="00CD7FBE" w:rsidP="009C31B6">
      <w:pPr>
        <w:overflowPunct w:val="0"/>
        <w:autoSpaceDE w:val="0"/>
        <w:autoSpaceDN w:val="0"/>
        <w:adjustRightInd w:val="0"/>
        <w:rPr>
          <w:rFonts w:cs="Arial"/>
          <w:b w:val="0"/>
          <w:sz w:val="28"/>
          <w:szCs w:val="28"/>
        </w:rPr>
      </w:pPr>
      <w:r w:rsidRPr="009C31B6">
        <w:rPr>
          <w:rFonts w:cs="Arial"/>
          <w:b w:val="0"/>
          <w:sz w:val="28"/>
          <w:szCs w:val="28"/>
        </w:rPr>
        <w:t>Salary:</w:t>
      </w:r>
      <w:r w:rsidRPr="009C31B6">
        <w:rPr>
          <w:rFonts w:cs="Arial"/>
          <w:b w:val="0"/>
          <w:sz w:val="28"/>
          <w:szCs w:val="28"/>
        </w:rPr>
        <w:tab/>
      </w:r>
      <w:r w:rsidR="00500FE8" w:rsidRPr="009C31B6">
        <w:rPr>
          <w:rFonts w:cs="Arial"/>
          <w:b w:val="0"/>
          <w:sz w:val="28"/>
          <w:szCs w:val="28"/>
        </w:rPr>
        <w:tab/>
      </w:r>
      <w:r w:rsidR="00F15C9E">
        <w:rPr>
          <w:rFonts w:cs="Arial"/>
          <w:b w:val="0"/>
          <w:sz w:val="28"/>
          <w:szCs w:val="28"/>
        </w:rPr>
        <w:t>$</w:t>
      </w:r>
      <w:r w:rsidR="005207F7">
        <w:rPr>
          <w:rFonts w:cs="Arial"/>
          <w:b w:val="0"/>
          <w:sz w:val="28"/>
          <w:szCs w:val="28"/>
        </w:rPr>
        <w:t>60k-$</w:t>
      </w:r>
      <w:r w:rsidR="00D919B7">
        <w:rPr>
          <w:rFonts w:cs="Arial"/>
          <w:b w:val="0"/>
          <w:sz w:val="28"/>
          <w:szCs w:val="28"/>
        </w:rPr>
        <w:t>80</w:t>
      </w:r>
      <w:r w:rsidR="005207F7">
        <w:rPr>
          <w:rFonts w:cs="Arial"/>
          <w:b w:val="0"/>
          <w:sz w:val="28"/>
          <w:szCs w:val="28"/>
        </w:rPr>
        <w:t>k</w:t>
      </w:r>
      <w:r w:rsidR="00D919B7">
        <w:rPr>
          <w:rFonts w:cs="Arial"/>
          <w:b w:val="0"/>
          <w:sz w:val="28"/>
          <w:szCs w:val="28"/>
        </w:rPr>
        <w:t xml:space="preserve"> plus incentive</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The Lighthouse for the Blind, Inc. transforms the lives of people who are blind, DeafBlind,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DeafBlind live fulfilling lives.</w:t>
      </w:r>
    </w:p>
    <w:p w14:paraId="5463AC5E" w14:textId="77777777" w:rsidR="0098584F" w:rsidRPr="009C31B6" w:rsidRDefault="0098584F" w:rsidP="009C31B6">
      <w:pPr>
        <w:pStyle w:val="ignore-global-css"/>
        <w:shd w:val="clear" w:color="auto" w:fill="FFFFFF"/>
        <w:spacing w:before="0" w:beforeAutospacing="0" w:after="0" w:afterAutospacing="0"/>
        <w:rPr>
          <w:rFonts w:ascii="Arial" w:hAnsi="Arial" w:cs="Arial"/>
          <w:color w:val="444444"/>
          <w:sz w:val="28"/>
          <w:szCs w:val="19"/>
        </w:rPr>
      </w:pPr>
    </w:p>
    <w:p w14:paraId="0ED87189" w14:textId="77777777" w:rsidR="009C31B6" w:rsidRP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9C31B6" w:rsidRDefault="00062950" w:rsidP="009C31B6">
      <w:pPr>
        <w:pStyle w:val="ignore-global-css"/>
        <w:shd w:val="clear" w:color="auto" w:fill="FFFFFF"/>
        <w:spacing w:before="0" w:beforeAutospacing="0" w:after="0" w:afterAutospacing="0"/>
        <w:rPr>
          <w:rFonts w:ascii="Arial" w:hAnsi="Arial" w:cs="Arial"/>
          <w:color w:val="444444"/>
          <w:sz w:val="28"/>
          <w:szCs w:val="19"/>
        </w:rPr>
      </w:pPr>
    </w:p>
    <w:p w14:paraId="259A5746" w14:textId="03E2B24C" w:rsidR="00F15C9E" w:rsidRDefault="00F22880" w:rsidP="009C31B6">
      <w:pPr>
        <w:overflowPunct w:val="0"/>
        <w:autoSpaceDE w:val="0"/>
        <w:autoSpaceDN w:val="0"/>
        <w:adjustRightInd w:val="0"/>
        <w:rPr>
          <w:rFonts w:cs="Arial"/>
          <w:b w:val="0"/>
          <w:sz w:val="28"/>
          <w:szCs w:val="28"/>
        </w:rPr>
      </w:pPr>
      <w:r w:rsidRPr="00DC2AC8">
        <w:rPr>
          <w:rFonts w:cs="Arial"/>
          <w:bCs/>
          <w:sz w:val="28"/>
          <w:szCs w:val="28"/>
          <w:u w:val="single"/>
        </w:rPr>
        <w:t>Purpose</w:t>
      </w:r>
      <w:r w:rsidR="00326FDB" w:rsidRPr="009C31B6">
        <w:rPr>
          <w:rFonts w:cs="Arial"/>
          <w:b w:val="0"/>
          <w:sz w:val="28"/>
          <w:szCs w:val="28"/>
        </w:rPr>
        <w:t>:</w:t>
      </w:r>
    </w:p>
    <w:p w14:paraId="7315848D" w14:textId="249851CE" w:rsidR="0098584F" w:rsidRDefault="005207F7" w:rsidP="009C31B6">
      <w:pPr>
        <w:pStyle w:val="ignore-global-css"/>
        <w:shd w:val="clear" w:color="auto" w:fill="FFFFFF"/>
        <w:spacing w:before="0" w:beforeAutospacing="0" w:after="0" w:afterAutospacing="0"/>
        <w:rPr>
          <w:rFonts w:ascii="Arial" w:hAnsi="Arial" w:cs="Arial"/>
          <w:color w:val="444444"/>
          <w:sz w:val="28"/>
          <w:szCs w:val="19"/>
        </w:rPr>
      </w:pPr>
      <w:r w:rsidRPr="005207F7">
        <w:rPr>
          <w:rFonts w:ascii="Arial" w:hAnsi="Arial" w:cs="Arial"/>
          <w:color w:val="444444"/>
          <w:sz w:val="28"/>
          <w:szCs w:val="19"/>
        </w:rPr>
        <w:t>The Government Account Executive is responsible to bring in new revenue from federal customers. The newly generated revenue stream will allow the Lighthouse to increase the employment of people who are blind. They will initiate sales in the Pacific Northwest region with the Navy, Coast Guard, Corps of Engineers, states of Washington and Oregon, and help to grow sales if opportunities arise on Joint Base Lewis McChord.</w:t>
      </w:r>
    </w:p>
    <w:p w14:paraId="02871618" w14:textId="77777777" w:rsidR="005207F7" w:rsidRPr="009C31B6" w:rsidRDefault="005207F7" w:rsidP="009C31B6">
      <w:pPr>
        <w:pStyle w:val="ignore-global-css"/>
        <w:shd w:val="clear" w:color="auto" w:fill="FFFFFF"/>
        <w:spacing w:before="0" w:beforeAutospacing="0" w:after="0" w:afterAutospacing="0"/>
        <w:rPr>
          <w:rFonts w:ascii="Arial" w:hAnsi="Arial" w:cs="Arial"/>
          <w:color w:val="444444"/>
          <w:sz w:val="28"/>
          <w:szCs w:val="19"/>
        </w:rPr>
      </w:pPr>
    </w:p>
    <w:p w14:paraId="4FE245A0" w14:textId="08F26E07" w:rsidR="00341BFA" w:rsidRPr="005207F7" w:rsidRDefault="00FC0431" w:rsidP="009C31B6">
      <w:pPr>
        <w:pStyle w:val="ignore-global-css"/>
        <w:shd w:val="clear" w:color="auto" w:fill="FFFFFF"/>
        <w:spacing w:before="0" w:beforeAutospacing="0" w:after="0" w:afterAutospacing="0"/>
        <w:rPr>
          <w:rFonts w:ascii="Arial" w:hAnsi="Arial" w:cs="Arial"/>
          <w:bCs/>
          <w:color w:val="444444"/>
          <w:sz w:val="28"/>
          <w:szCs w:val="19"/>
        </w:rPr>
      </w:pPr>
      <w:r w:rsidRPr="00DC2AC8">
        <w:rPr>
          <w:rStyle w:val="Strong"/>
          <w:rFonts w:ascii="Arial" w:hAnsi="Arial" w:cs="Arial"/>
          <w:bCs w:val="0"/>
          <w:color w:val="444444"/>
          <w:sz w:val="28"/>
          <w:szCs w:val="19"/>
          <w:u w:val="single"/>
        </w:rPr>
        <w:t>Responsibilities</w:t>
      </w:r>
      <w:r w:rsidRPr="00DC2AC8">
        <w:rPr>
          <w:rStyle w:val="Strong"/>
          <w:rFonts w:ascii="Arial" w:hAnsi="Arial" w:cs="Arial"/>
          <w:b w:val="0"/>
          <w:color w:val="444444"/>
          <w:sz w:val="28"/>
          <w:szCs w:val="19"/>
        </w:rPr>
        <w:t>:</w:t>
      </w:r>
    </w:p>
    <w:p w14:paraId="35096DEA"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Professional representation of the Lighthouse at federal agencies, federal prime contractors, suppliers, perspective suppliers, and industry events.</w:t>
      </w:r>
    </w:p>
    <w:p w14:paraId="45CA7F6D"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lastRenderedPageBreak/>
        <w:t>Achieve conversion, retention, and penetration targets in new and existing federal accounts.</w:t>
      </w:r>
    </w:p>
    <w:p w14:paraId="04875523"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Focus on opportunities outside the current scope of business.</w:t>
      </w:r>
    </w:p>
    <w:p w14:paraId="56D9DFB4"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Sales objective of $1-3 million annually to start (tiered goals year after year).</w:t>
      </w:r>
    </w:p>
    <w:p w14:paraId="7F67DADF"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Identify new relationships, products, services, teaming agreements, or channels that will increase revenues and employment of people who are in the federal landscape.</w:t>
      </w:r>
    </w:p>
    <w:p w14:paraId="4E449F16"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Coordinate the implementation of any new opportunities with existing department resources.</w:t>
      </w:r>
    </w:p>
    <w:p w14:paraId="3997F56B"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Develop business plans for new business opportunities and oversee the successful implementation of new programs.</w:t>
      </w:r>
    </w:p>
    <w:p w14:paraId="15AEEF54"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Follow and adhere to all company policies and guidelines.</w:t>
      </w:r>
    </w:p>
    <w:p w14:paraId="73201ABE" w14:textId="77777777" w:rsidR="005207F7" w:rsidRPr="005207F7" w:rsidRDefault="005207F7" w:rsidP="005207F7">
      <w:pPr>
        <w:pStyle w:val="ignore-global-css"/>
        <w:numPr>
          <w:ilvl w:val="0"/>
          <w:numId w:val="39"/>
        </w:numPr>
        <w:spacing w:before="0" w:beforeAutospacing="0" w:after="0" w:afterAutospacing="0"/>
        <w:rPr>
          <w:rFonts w:ascii="Arial" w:hAnsi="Arial" w:cs="Arial"/>
          <w:color w:val="444444"/>
          <w:sz w:val="28"/>
          <w:szCs w:val="19"/>
        </w:rPr>
      </w:pPr>
      <w:r w:rsidRPr="005207F7">
        <w:rPr>
          <w:rFonts w:ascii="Arial" w:hAnsi="Arial" w:cs="Arial"/>
          <w:color w:val="444444"/>
          <w:sz w:val="28"/>
          <w:szCs w:val="19"/>
        </w:rPr>
        <w:t>Follow and participate in BMS documentation, processes, and procedures.</w:t>
      </w:r>
    </w:p>
    <w:p w14:paraId="3EEA65C2" w14:textId="6CEAA0FE" w:rsidR="00F15C9E" w:rsidRPr="00DC2AC8" w:rsidRDefault="00F15C9E" w:rsidP="00F15C9E">
      <w:pPr>
        <w:pStyle w:val="ignore-global-css"/>
        <w:shd w:val="clear" w:color="auto" w:fill="FFFFFF"/>
        <w:spacing w:before="0" w:beforeAutospacing="0" w:after="0" w:afterAutospacing="0"/>
        <w:rPr>
          <w:rFonts w:ascii="Arial" w:hAnsi="Arial" w:cs="Arial"/>
          <w:color w:val="444444"/>
          <w:sz w:val="28"/>
          <w:szCs w:val="19"/>
        </w:rPr>
      </w:pPr>
    </w:p>
    <w:p w14:paraId="002F307B" w14:textId="77777777" w:rsidR="001765D9" w:rsidRPr="00DC2AC8" w:rsidRDefault="001765D9" w:rsidP="00F15C9E">
      <w:pPr>
        <w:pStyle w:val="ignore-global-css"/>
        <w:shd w:val="clear" w:color="auto" w:fill="FFFFFF"/>
        <w:spacing w:before="0" w:beforeAutospacing="0" w:after="0" w:afterAutospacing="0"/>
        <w:rPr>
          <w:rFonts w:ascii="Arial" w:hAnsi="Arial" w:cs="Arial"/>
          <w:color w:val="444444"/>
          <w:sz w:val="28"/>
          <w:szCs w:val="19"/>
        </w:rPr>
      </w:pPr>
    </w:p>
    <w:p w14:paraId="69972189" w14:textId="56BDA6E3" w:rsidR="00341BFA" w:rsidRPr="005207F7" w:rsidRDefault="00FC0431" w:rsidP="00F15C9E">
      <w:pPr>
        <w:pStyle w:val="ignore-global-css"/>
        <w:shd w:val="clear" w:color="auto" w:fill="FFFFFF"/>
        <w:spacing w:before="0" w:beforeAutospacing="0" w:after="0" w:afterAutospacing="0"/>
        <w:rPr>
          <w:rFonts w:ascii="Arial" w:hAnsi="Arial" w:cs="Arial"/>
          <w:b/>
          <w:color w:val="444444"/>
          <w:sz w:val="28"/>
          <w:szCs w:val="19"/>
        </w:rPr>
      </w:pPr>
      <w:r w:rsidRPr="00DC2AC8">
        <w:rPr>
          <w:rStyle w:val="Strong"/>
          <w:rFonts w:ascii="Arial" w:hAnsi="Arial" w:cs="Arial"/>
          <w:bCs w:val="0"/>
          <w:color w:val="444444"/>
          <w:sz w:val="28"/>
          <w:szCs w:val="19"/>
          <w:u w:val="single"/>
        </w:rPr>
        <w:t>Minimum Requirements</w:t>
      </w:r>
      <w:r w:rsidRPr="00DC2AC8">
        <w:rPr>
          <w:rStyle w:val="Strong"/>
          <w:rFonts w:ascii="Arial" w:hAnsi="Arial" w:cs="Arial"/>
          <w:bCs w:val="0"/>
          <w:color w:val="444444"/>
          <w:sz w:val="28"/>
          <w:szCs w:val="19"/>
        </w:rPr>
        <w:t>:</w:t>
      </w:r>
    </w:p>
    <w:p w14:paraId="2509AF95" w14:textId="6F6DC18C"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Sales experience at federal level that includes</w:t>
      </w:r>
      <w:r>
        <w:rPr>
          <w:rFonts w:cs="Arial"/>
          <w:b w:val="0"/>
          <w:color w:val="444444"/>
          <w:sz w:val="28"/>
          <w:szCs w:val="19"/>
        </w:rPr>
        <w:t xml:space="preserve">: </w:t>
      </w:r>
      <w:r w:rsidRPr="005207F7">
        <w:rPr>
          <w:rFonts w:cs="Arial"/>
          <w:b w:val="0"/>
          <w:color w:val="444444"/>
          <w:sz w:val="28"/>
          <w:szCs w:val="19"/>
        </w:rPr>
        <w:t>a) military bases, b) defense contractors, c) prime vendors, f) NASA, d) Veterans Administration, and e) all other major federal agencies.</w:t>
      </w:r>
    </w:p>
    <w:p w14:paraId="7FA1A8B0"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Ability to pass background check within 30-45 days for security clearance.</w:t>
      </w:r>
    </w:p>
    <w:p w14:paraId="77D165AA"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Previous Military supply experience preferred (SK/LS etc).</w:t>
      </w:r>
    </w:p>
    <w:p w14:paraId="3736232B"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Thorough understanding of federal procurement processes and practices.</w:t>
      </w:r>
    </w:p>
    <w:p w14:paraId="32EFFE91"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Full understanding of major federal contracting vehicles.</w:t>
      </w:r>
    </w:p>
    <w:p w14:paraId="3C05C144"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Full comprehension of federal acquisition regulations.</w:t>
      </w:r>
    </w:p>
    <w:p w14:paraId="43D41735" w14:textId="55911EE2"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Four-year college degree (preferably in business or supply chain management).</w:t>
      </w:r>
    </w:p>
    <w:p w14:paraId="3A8B2D5D"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Advanced business degree a plus.</w:t>
      </w:r>
    </w:p>
    <w:p w14:paraId="08580BDA"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5 years or more working in supply chain management distribution (preferably with items or services consumed by the federal government)</w:t>
      </w:r>
    </w:p>
    <w:p w14:paraId="34CB4D1D"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A minimum of 4 years selling into the federal marketplace.</w:t>
      </w:r>
    </w:p>
    <w:p w14:paraId="765A1DBC"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Strong desire to understand and embrace Lighthouse culture and mission.</w:t>
      </w:r>
    </w:p>
    <w:p w14:paraId="7A33AB15"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Participate in sales calls and meetings to provide support for accounts as needed.</w:t>
      </w:r>
    </w:p>
    <w:p w14:paraId="2B373326"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Experience working with people with disabilities or knowledge of the AbilityOne program preferred.</w:t>
      </w:r>
    </w:p>
    <w:p w14:paraId="7FB20FA5" w14:textId="77777777"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t>Ability to travel independently when needed.</w:t>
      </w:r>
    </w:p>
    <w:p w14:paraId="6D0F1AC9" w14:textId="26358F39" w:rsidR="005207F7" w:rsidRPr="005207F7" w:rsidRDefault="005207F7" w:rsidP="005207F7">
      <w:pPr>
        <w:numPr>
          <w:ilvl w:val="0"/>
          <w:numId w:val="40"/>
        </w:numPr>
        <w:rPr>
          <w:rFonts w:cs="Arial"/>
          <w:b w:val="0"/>
          <w:color w:val="444444"/>
          <w:sz w:val="28"/>
          <w:szCs w:val="19"/>
        </w:rPr>
      </w:pPr>
      <w:r w:rsidRPr="005207F7">
        <w:rPr>
          <w:rFonts w:cs="Arial"/>
          <w:b w:val="0"/>
          <w:color w:val="444444"/>
          <w:sz w:val="28"/>
          <w:szCs w:val="19"/>
        </w:rPr>
        <w:lastRenderedPageBreak/>
        <w:t>Exceptionally self-motivated and organized.</w:t>
      </w:r>
    </w:p>
    <w:p w14:paraId="2EFF79AF" w14:textId="77777777" w:rsidR="00F15C9E" w:rsidRPr="00F15C9E" w:rsidRDefault="00F15C9E" w:rsidP="00F15C9E">
      <w:pPr>
        <w:rPr>
          <w:rFonts w:cs="Arial"/>
          <w:b w:val="0"/>
          <w:color w:val="444444"/>
          <w:sz w:val="28"/>
          <w:szCs w:val="19"/>
        </w:rPr>
      </w:pPr>
      <w:r w:rsidRPr="00F15C9E">
        <w:rPr>
          <w:rFonts w:cs="Arial"/>
          <w:b w:val="0"/>
          <w:color w:val="444444"/>
          <w:sz w:val="28"/>
          <w:szCs w:val="19"/>
        </w:rPr>
        <w:t> </w:t>
      </w:r>
    </w:p>
    <w:p w14:paraId="037D0336" w14:textId="77777777" w:rsidR="00EC6D44" w:rsidRDefault="00EC6D44" w:rsidP="009C31B6">
      <w:pPr>
        <w:rPr>
          <w:rFonts w:cs="Arial"/>
          <w:b w:val="0"/>
          <w:bCs/>
          <w:sz w:val="28"/>
          <w:szCs w:val="28"/>
        </w:rPr>
      </w:pPr>
    </w:p>
    <w:p w14:paraId="7CCFF554" w14:textId="65B59E0B" w:rsidR="00F45FDB" w:rsidRPr="009C31B6" w:rsidRDefault="00F45FDB" w:rsidP="009C31B6">
      <w:pPr>
        <w:rPr>
          <w:rFonts w:cs="Arial"/>
          <w:b w:val="0"/>
          <w:bCs/>
          <w:sz w:val="28"/>
          <w:szCs w:val="28"/>
        </w:rPr>
      </w:pPr>
      <w:r w:rsidRPr="009C31B6">
        <w:rPr>
          <w:rFonts w:cs="Arial"/>
          <w:b w:val="0"/>
          <w:bCs/>
          <w:sz w:val="28"/>
          <w:szCs w:val="28"/>
        </w:rPr>
        <w:t xml:space="preserve">The Lighthouse for the Blind, Inc. is an equal opportunity employer and does not discriminate on the basis of age, sex, marital status, sexual orientation, gender identity, race, creed, color. National origin, honorably discharged veteran or military status, or the presence of any sensory, mental or physical disability or the use of a dog guide or service animal by a person with a disability. </w:t>
      </w:r>
    </w:p>
    <w:p w14:paraId="510387FB" w14:textId="77777777" w:rsidR="00F45FDB" w:rsidRPr="009C31B6" w:rsidRDefault="00F45FDB" w:rsidP="009C31B6">
      <w:pPr>
        <w:autoSpaceDE w:val="0"/>
        <w:autoSpaceDN w:val="0"/>
        <w:adjustRightInd w:val="0"/>
        <w:rPr>
          <w:rFonts w:cs="Arial"/>
          <w:b w:val="0"/>
          <w:bCs/>
          <w:sz w:val="28"/>
          <w:szCs w:val="28"/>
        </w:rPr>
      </w:pPr>
    </w:p>
    <w:p w14:paraId="0F849AC1" w14:textId="77777777" w:rsidR="00F45FDB" w:rsidRPr="009C31B6" w:rsidRDefault="00F45FDB" w:rsidP="009C31B6">
      <w:pPr>
        <w:autoSpaceDE w:val="0"/>
        <w:autoSpaceDN w:val="0"/>
        <w:adjustRightInd w:val="0"/>
        <w:rPr>
          <w:rFonts w:cs="Arial"/>
          <w:b w:val="0"/>
          <w:bCs/>
          <w:sz w:val="28"/>
          <w:szCs w:val="28"/>
        </w:rPr>
      </w:pPr>
      <w:r w:rsidRPr="009C31B6">
        <w:rPr>
          <w:rFonts w:cs="Arial"/>
          <w:b w:val="0"/>
          <w:bCs/>
          <w:sz w:val="28"/>
          <w:szCs w:val="28"/>
        </w:rPr>
        <w:t>FEDERAL CONTRACTOR</w:t>
      </w:r>
    </w:p>
    <w:p w14:paraId="6D31872C" w14:textId="77777777" w:rsidR="00F45FDB" w:rsidRPr="009C31B6" w:rsidRDefault="00F45FDB" w:rsidP="009C31B6">
      <w:pPr>
        <w:autoSpaceDE w:val="0"/>
        <w:autoSpaceDN w:val="0"/>
        <w:adjustRightInd w:val="0"/>
        <w:rPr>
          <w:rFonts w:cs="Arial"/>
          <w:b w:val="0"/>
          <w:bCs/>
          <w:sz w:val="28"/>
          <w:szCs w:val="28"/>
        </w:rPr>
      </w:pPr>
      <w:r w:rsidRPr="009C31B6">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9C31B6" w:rsidRDefault="00F45FDB" w:rsidP="009C31B6">
      <w:pPr>
        <w:autoSpaceDE w:val="0"/>
        <w:autoSpaceDN w:val="0"/>
        <w:adjustRightInd w:val="0"/>
        <w:rPr>
          <w:rFonts w:cs="Arial"/>
          <w:b w:val="0"/>
          <w:bCs/>
          <w:sz w:val="28"/>
          <w:szCs w:val="28"/>
        </w:rPr>
      </w:pPr>
    </w:p>
    <w:p w14:paraId="5CA9D8B4" w14:textId="77777777" w:rsidR="00F45FDB" w:rsidRPr="009C31B6" w:rsidRDefault="00F45FDB" w:rsidP="009C31B6">
      <w:pPr>
        <w:autoSpaceDE w:val="0"/>
        <w:autoSpaceDN w:val="0"/>
        <w:adjustRightInd w:val="0"/>
        <w:rPr>
          <w:rFonts w:cs="Arial"/>
          <w:b w:val="0"/>
          <w:bCs/>
          <w:sz w:val="28"/>
          <w:szCs w:val="28"/>
        </w:rPr>
      </w:pPr>
      <w:r w:rsidRPr="009C31B6">
        <w:rPr>
          <w:rFonts w:cs="Arial"/>
          <w:b w:val="0"/>
          <w:bCs/>
          <w:sz w:val="28"/>
          <w:szCs w:val="28"/>
          <w:u w:val="single"/>
        </w:rPr>
        <w:t>To submit an application for this position or for more information about the Lighthouse for the Blind, Inc. please visit</w:t>
      </w:r>
      <w:r w:rsidRPr="009C31B6">
        <w:rPr>
          <w:rFonts w:cs="Arial"/>
          <w:b w:val="0"/>
          <w:bCs/>
          <w:sz w:val="28"/>
          <w:szCs w:val="28"/>
        </w:rPr>
        <w:t xml:space="preserve"> </w:t>
      </w:r>
      <w:hyperlink r:id="rId9" w:history="1">
        <w:r w:rsidRPr="009C31B6">
          <w:rPr>
            <w:rStyle w:val="Hyperlink"/>
            <w:rFonts w:cs="Arial"/>
            <w:b w:val="0"/>
            <w:bCs/>
            <w:sz w:val="28"/>
            <w:szCs w:val="28"/>
          </w:rPr>
          <w:t>www.lhblind.org/jobs</w:t>
        </w:r>
      </w:hyperlink>
      <w:r w:rsidRPr="009C31B6">
        <w:rPr>
          <w:rFonts w:cs="Arial"/>
          <w:b w:val="0"/>
          <w:bCs/>
          <w:sz w:val="28"/>
          <w:szCs w:val="28"/>
        </w:rPr>
        <w:t xml:space="preserve">  </w:t>
      </w:r>
    </w:p>
    <w:p w14:paraId="7AEB5F3B" w14:textId="77777777" w:rsidR="001A621E" w:rsidRPr="009C31B6" w:rsidRDefault="001A621E" w:rsidP="009C31B6">
      <w:pPr>
        <w:autoSpaceDE w:val="0"/>
        <w:autoSpaceDN w:val="0"/>
        <w:adjustRightInd w:val="0"/>
        <w:rPr>
          <w:rFonts w:cs="Arial"/>
          <w:b w:val="0"/>
          <w:sz w:val="28"/>
          <w:szCs w:val="28"/>
        </w:rPr>
      </w:pPr>
    </w:p>
    <w:sectPr w:rsidR="001A621E" w:rsidRPr="009C31B6"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8CB9" w14:textId="77777777" w:rsidR="0097213F" w:rsidRDefault="0097213F">
      <w:r>
        <w:separator/>
      </w:r>
    </w:p>
  </w:endnote>
  <w:endnote w:type="continuationSeparator" w:id="0">
    <w:p w14:paraId="437FCDCC" w14:textId="77777777" w:rsidR="0097213F" w:rsidRDefault="0097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F020" w14:textId="77777777" w:rsidR="0097213F" w:rsidRDefault="0097213F">
      <w:r>
        <w:separator/>
      </w:r>
    </w:p>
  </w:footnote>
  <w:footnote w:type="continuationSeparator" w:id="0">
    <w:p w14:paraId="7AC2874C" w14:textId="77777777" w:rsidR="0097213F" w:rsidRDefault="0097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6000"/>
    <w:multiLevelType w:val="multilevel"/>
    <w:tmpl w:val="5FAA57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7332E"/>
    <w:multiLevelType w:val="hybridMultilevel"/>
    <w:tmpl w:val="6AB0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02205"/>
    <w:multiLevelType w:val="multilevel"/>
    <w:tmpl w:val="9C1ED9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05A64"/>
    <w:multiLevelType w:val="multilevel"/>
    <w:tmpl w:val="F612A6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45864"/>
    <w:multiLevelType w:val="multilevel"/>
    <w:tmpl w:val="5AE09B7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04D64"/>
    <w:multiLevelType w:val="multilevel"/>
    <w:tmpl w:val="8BD634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9"/>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2"/>
  </w:num>
  <w:num w:numId="4" w16cid:durableId="1777095214">
    <w:abstractNumId w:val="5"/>
  </w:num>
  <w:num w:numId="5" w16cid:durableId="92214967">
    <w:abstractNumId w:val="28"/>
  </w:num>
  <w:num w:numId="6" w16cid:durableId="423578924">
    <w:abstractNumId w:val="32"/>
  </w:num>
  <w:num w:numId="7" w16cid:durableId="1156645508">
    <w:abstractNumId w:val="29"/>
  </w:num>
  <w:num w:numId="8" w16cid:durableId="84424660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4"/>
  </w:num>
  <w:num w:numId="10" w16cid:durableId="565993212">
    <w:abstractNumId w:val="16"/>
  </w:num>
  <w:num w:numId="11" w16cid:durableId="769199806">
    <w:abstractNumId w:val="21"/>
  </w:num>
  <w:num w:numId="12" w16cid:durableId="1104110493">
    <w:abstractNumId w:val="8"/>
  </w:num>
  <w:num w:numId="13" w16cid:durableId="1057509094">
    <w:abstractNumId w:val="18"/>
  </w:num>
  <w:num w:numId="14" w16cid:durableId="217059023">
    <w:abstractNumId w:val="31"/>
  </w:num>
  <w:num w:numId="15" w16cid:durableId="1177230864">
    <w:abstractNumId w:val="3"/>
  </w:num>
  <w:num w:numId="16" w16cid:durableId="279530362">
    <w:abstractNumId w:val="24"/>
  </w:num>
  <w:num w:numId="17" w16cid:durableId="1301685874">
    <w:abstractNumId w:val="11"/>
  </w:num>
  <w:num w:numId="18" w16cid:durableId="522087532">
    <w:abstractNumId w:val="23"/>
  </w:num>
  <w:num w:numId="19" w16cid:durableId="795216169">
    <w:abstractNumId w:val="11"/>
  </w:num>
  <w:num w:numId="20" w16cid:durableId="211773009">
    <w:abstractNumId w:val="10"/>
  </w:num>
  <w:num w:numId="21" w16cid:durableId="49153642">
    <w:abstractNumId w:val="1"/>
  </w:num>
  <w:num w:numId="22" w16cid:durableId="925531735">
    <w:abstractNumId w:val="37"/>
  </w:num>
  <w:num w:numId="23" w16cid:durableId="664745996">
    <w:abstractNumId w:val="26"/>
  </w:num>
  <w:num w:numId="24" w16cid:durableId="1799954846">
    <w:abstractNumId w:val="20"/>
  </w:num>
  <w:num w:numId="25" w16cid:durableId="1410882890">
    <w:abstractNumId w:val="27"/>
  </w:num>
  <w:num w:numId="26" w16cid:durableId="827747352">
    <w:abstractNumId w:val="35"/>
  </w:num>
  <w:num w:numId="27" w16cid:durableId="500125436">
    <w:abstractNumId w:val="30"/>
  </w:num>
  <w:num w:numId="28" w16cid:durableId="1580402482">
    <w:abstractNumId w:val="34"/>
  </w:num>
  <w:num w:numId="29" w16cid:durableId="688214608">
    <w:abstractNumId w:val="14"/>
  </w:num>
  <w:num w:numId="30" w16cid:durableId="421222450">
    <w:abstractNumId w:val="22"/>
  </w:num>
  <w:num w:numId="31" w16cid:durableId="1029450367">
    <w:abstractNumId w:val="19"/>
  </w:num>
  <w:num w:numId="32" w16cid:durableId="167260905">
    <w:abstractNumId w:val="25"/>
  </w:num>
  <w:num w:numId="33" w16cid:durableId="1238976841">
    <w:abstractNumId w:val="13"/>
  </w:num>
  <w:num w:numId="34" w16cid:durableId="961036244">
    <w:abstractNumId w:val="15"/>
  </w:num>
  <w:num w:numId="35" w16cid:durableId="293144152">
    <w:abstractNumId w:val="6"/>
  </w:num>
  <w:num w:numId="36" w16cid:durableId="1844665269">
    <w:abstractNumId w:val="2"/>
  </w:num>
  <w:num w:numId="37" w16cid:durableId="1966108942">
    <w:abstractNumId w:val="33"/>
  </w:num>
  <w:num w:numId="38" w16cid:durableId="1782601384">
    <w:abstractNumId w:val="36"/>
  </w:num>
  <w:num w:numId="39" w16cid:durableId="1764450529">
    <w:abstractNumId w:val="7"/>
  </w:num>
  <w:num w:numId="40" w16cid:durableId="132928746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3EFB"/>
    <w:rsid w:val="000147EA"/>
    <w:rsid w:val="000156DD"/>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53D64"/>
    <w:rsid w:val="0016423C"/>
    <w:rsid w:val="001730B4"/>
    <w:rsid w:val="001736DF"/>
    <w:rsid w:val="001765D9"/>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59C3"/>
    <w:rsid w:val="0023607E"/>
    <w:rsid w:val="0024027E"/>
    <w:rsid w:val="0025650B"/>
    <w:rsid w:val="00273F76"/>
    <w:rsid w:val="00274792"/>
    <w:rsid w:val="00276725"/>
    <w:rsid w:val="00280206"/>
    <w:rsid w:val="00283FB2"/>
    <w:rsid w:val="0028683A"/>
    <w:rsid w:val="002961E1"/>
    <w:rsid w:val="002976B6"/>
    <w:rsid w:val="002A5AF6"/>
    <w:rsid w:val="002B2BB5"/>
    <w:rsid w:val="002C72D5"/>
    <w:rsid w:val="002E27C7"/>
    <w:rsid w:val="002E43B8"/>
    <w:rsid w:val="002E569A"/>
    <w:rsid w:val="002F5FBD"/>
    <w:rsid w:val="003003E1"/>
    <w:rsid w:val="00302C56"/>
    <w:rsid w:val="00311916"/>
    <w:rsid w:val="003263DB"/>
    <w:rsid w:val="00326FDB"/>
    <w:rsid w:val="003328C2"/>
    <w:rsid w:val="003358FF"/>
    <w:rsid w:val="003401A7"/>
    <w:rsid w:val="00341649"/>
    <w:rsid w:val="00341BFA"/>
    <w:rsid w:val="00341D9A"/>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3143E"/>
    <w:rsid w:val="00440702"/>
    <w:rsid w:val="00445012"/>
    <w:rsid w:val="00446E0D"/>
    <w:rsid w:val="004524A6"/>
    <w:rsid w:val="004574BD"/>
    <w:rsid w:val="00457A07"/>
    <w:rsid w:val="00457F3D"/>
    <w:rsid w:val="00461287"/>
    <w:rsid w:val="0046325E"/>
    <w:rsid w:val="00464B70"/>
    <w:rsid w:val="00467B7C"/>
    <w:rsid w:val="00470A4B"/>
    <w:rsid w:val="004749A2"/>
    <w:rsid w:val="00475D22"/>
    <w:rsid w:val="00485C5D"/>
    <w:rsid w:val="00486B8A"/>
    <w:rsid w:val="0049338B"/>
    <w:rsid w:val="004A24F1"/>
    <w:rsid w:val="004B1BA4"/>
    <w:rsid w:val="004B31C8"/>
    <w:rsid w:val="004B565E"/>
    <w:rsid w:val="004C095E"/>
    <w:rsid w:val="004C5A29"/>
    <w:rsid w:val="004D08D4"/>
    <w:rsid w:val="004D32BF"/>
    <w:rsid w:val="004D3F27"/>
    <w:rsid w:val="004F621D"/>
    <w:rsid w:val="00500FE8"/>
    <w:rsid w:val="0050580F"/>
    <w:rsid w:val="00510CE6"/>
    <w:rsid w:val="00512212"/>
    <w:rsid w:val="0051393E"/>
    <w:rsid w:val="005207F7"/>
    <w:rsid w:val="005244DA"/>
    <w:rsid w:val="00547FF9"/>
    <w:rsid w:val="00550F0E"/>
    <w:rsid w:val="005571FD"/>
    <w:rsid w:val="005661CB"/>
    <w:rsid w:val="005A108E"/>
    <w:rsid w:val="005A7672"/>
    <w:rsid w:val="005B282B"/>
    <w:rsid w:val="005D7F23"/>
    <w:rsid w:val="005F6B2C"/>
    <w:rsid w:val="005F721A"/>
    <w:rsid w:val="0060092E"/>
    <w:rsid w:val="006134BA"/>
    <w:rsid w:val="00617068"/>
    <w:rsid w:val="0062749B"/>
    <w:rsid w:val="0063284B"/>
    <w:rsid w:val="00643CAD"/>
    <w:rsid w:val="00664A74"/>
    <w:rsid w:val="006669AB"/>
    <w:rsid w:val="00670038"/>
    <w:rsid w:val="006718A4"/>
    <w:rsid w:val="0067304F"/>
    <w:rsid w:val="00673729"/>
    <w:rsid w:val="006748F3"/>
    <w:rsid w:val="00677761"/>
    <w:rsid w:val="0068233C"/>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B60BF"/>
    <w:rsid w:val="008E76E5"/>
    <w:rsid w:val="00903808"/>
    <w:rsid w:val="0090617B"/>
    <w:rsid w:val="00920BE1"/>
    <w:rsid w:val="00921825"/>
    <w:rsid w:val="00922C25"/>
    <w:rsid w:val="00922E86"/>
    <w:rsid w:val="009313AE"/>
    <w:rsid w:val="00943562"/>
    <w:rsid w:val="0097213F"/>
    <w:rsid w:val="00974824"/>
    <w:rsid w:val="009776DE"/>
    <w:rsid w:val="0098584F"/>
    <w:rsid w:val="009858CB"/>
    <w:rsid w:val="009936DA"/>
    <w:rsid w:val="009A3214"/>
    <w:rsid w:val="009A61CD"/>
    <w:rsid w:val="009C31B6"/>
    <w:rsid w:val="009C332C"/>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31AF5"/>
    <w:rsid w:val="00B5197A"/>
    <w:rsid w:val="00B61BF5"/>
    <w:rsid w:val="00B62BD4"/>
    <w:rsid w:val="00B71D96"/>
    <w:rsid w:val="00B97515"/>
    <w:rsid w:val="00BA5589"/>
    <w:rsid w:val="00BA5B23"/>
    <w:rsid w:val="00BB0652"/>
    <w:rsid w:val="00BC39C8"/>
    <w:rsid w:val="00BC4658"/>
    <w:rsid w:val="00BC7266"/>
    <w:rsid w:val="00BD1745"/>
    <w:rsid w:val="00BD1DD1"/>
    <w:rsid w:val="00BD5C38"/>
    <w:rsid w:val="00BE22C5"/>
    <w:rsid w:val="00BE26DE"/>
    <w:rsid w:val="00BF0941"/>
    <w:rsid w:val="00C074A8"/>
    <w:rsid w:val="00C10B90"/>
    <w:rsid w:val="00C15C77"/>
    <w:rsid w:val="00C25837"/>
    <w:rsid w:val="00C3088D"/>
    <w:rsid w:val="00C33397"/>
    <w:rsid w:val="00C35BFD"/>
    <w:rsid w:val="00C3751B"/>
    <w:rsid w:val="00C3793F"/>
    <w:rsid w:val="00C41A28"/>
    <w:rsid w:val="00C44413"/>
    <w:rsid w:val="00C45D20"/>
    <w:rsid w:val="00C57AF5"/>
    <w:rsid w:val="00C61FE1"/>
    <w:rsid w:val="00C64EE4"/>
    <w:rsid w:val="00C67546"/>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19B7"/>
    <w:rsid w:val="00D96524"/>
    <w:rsid w:val="00D9692F"/>
    <w:rsid w:val="00DA08DE"/>
    <w:rsid w:val="00DA643A"/>
    <w:rsid w:val="00DA68D0"/>
    <w:rsid w:val="00DA7E1D"/>
    <w:rsid w:val="00DB1D6A"/>
    <w:rsid w:val="00DB7CFA"/>
    <w:rsid w:val="00DC2AC8"/>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C21A1"/>
    <w:rsid w:val="00EC3520"/>
    <w:rsid w:val="00EC6D44"/>
    <w:rsid w:val="00ED1BC0"/>
    <w:rsid w:val="00ED5303"/>
    <w:rsid w:val="00ED77E3"/>
    <w:rsid w:val="00ED7A42"/>
    <w:rsid w:val="00F0201A"/>
    <w:rsid w:val="00F021DE"/>
    <w:rsid w:val="00F15C9E"/>
    <w:rsid w:val="00F204B8"/>
    <w:rsid w:val="00F22880"/>
    <w:rsid w:val="00F22EB7"/>
    <w:rsid w:val="00F45FDB"/>
    <w:rsid w:val="00F55DED"/>
    <w:rsid w:val="00F576D5"/>
    <w:rsid w:val="00F644B0"/>
    <w:rsid w:val="00F70B50"/>
    <w:rsid w:val="00F70C66"/>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35980373">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805510088">
      <w:bodyDiv w:val="1"/>
      <w:marLeft w:val="0"/>
      <w:marRight w:val="0"/>
      <w:marTop w:val="0"/>
      <w:marBottom w:val="0"/>
      <w:divBdr>
        <w:top w:val="none" w:sz="0" w:space="0" w:color="auto"/>
        <w:left w:val="none" w:sz="0" w:space="0" w:color="auto"/>
        <w:bottom w:val="none" w:sz="0" w:space="0" w:color="auto"/>
        <w:right w:val="none" w:sz="0" w:space="0" w:color="auto"/>
      </w:divBdr>
    </w:div>
    <w:div w:id="837579894">
      <w:bodyDiv w:val="1"/>
      <w:marLeft w:val="0"/>
      <w:marRight w:val="0"/>
      <w:marTop w:val="0"/>
      <w:marBottom w:val="0"/>
      <w:divBdr>
        <w:top w:val="none" w:sz="0" w:space="0" w:color="auto"/>
        <w:left w:val="none" w:sz="0" w:space="0" w:color="auto"/>
        <w:bottom w:val="none" w:sz="0" w:space="0" w:color="auto"/>
        <w:right w:val="none" w:sz="0" w:space="0" w:color="auto"/>
      </w:divBdr>
    </w:div>
    <w:div w:id="956788966">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1707606551">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4244</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Amy Borgen</cp:lastModifiedBy>
  <cp:revision>4</cp:revision>
  <cp:lastPrinted>2019-05-08T14:36:00Z</cp:lastPrinted>
  <dcterms:created xsi:type="dcterms:W3CDTF">2022-05-26T22:21:00Z</dcterms:created>
  <dcterms:modified xsi:type="dcterms:W3CDTF">2022-06-30T15:08:00Z</dcterms:modified>
</cp:coreProperties>
</file>