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1CAE" w14:textId="77777777" w:rsidR="00226FA7" w:rsidRDefault="00226FA7"/>
    <w:p w14:paraId="061E36CD" w14:textId="77777777" w:rsidR="00D41CAD" w:rsidRDefault="00D41CAD"/>
    <w:p w14:paraId="5029060D" w14:textId="77777777" w:rsidR="00D70E96" w:rsidRDefault="00D70E96"/>
    <w:p w14:paraId="50DA07AC" w14:textId="77777777" w:rsidR="00D8067A" w:rsidRDefault="00D8067A"/>
    <w:p w14:paraId="5765415A" w14:textId="77777777" w:rsidR="00D8067A" w:rsidRDefault="00D8067A"/>
    <w:p w14:paraId="6288FACD" w14:textId="77777777" w:rsidR="00D064D6" w:rsidRDefault="00D064D6"/>
    <w:p w14:paraId="3C0A73E6" w14:textId="77777777" w:rsidR="0015028A" w:rsidRDefault="0015028A"/>
    <w:p w14:paraId="222A69B1" w14:textId="77777777" w:rsidR="00E36A5C" w:rsidRDefault="00E36A5C" w:rsidP="00E36A5C">
      <w:pPr>
        <w:spacing w:after="160"/>
        <w:ind w:left="1440" w:hanging="1440"/>
        <w:rPr>
          <w:rFonts w:ascii="Times New Roman" w:hAnsi="Times New Roman"/>
          <w:sz w:val="24"/>
        </w:rPr>
      </w:pPr>
      <w:bookmarkStart w:id="0" w:name="_Hlk503601228"/>
    </w:p>
    <w:p w14:paraId="7640383C" w14:textId="619EBFA1" w:rsidR="00E36A5C" w:rsidRPr="00093BFA" w:rsidRDefault="00E36A5C" w:rsidP="00E36A5C">
      <w:pPr>
        <w:spacing w:after="160"/>
        <w:ind w:left="1440" w:hanging="1440"/>
        <w:rPr>
          <w:rFonts w:ascii="Times New Roman" w:hAnsi="Times New Roman"/>
          <w:sz w:val="24"/>
        </w:rPr>
      </w:pPr>
      <w:r w:rsidRPr="00093BFA">
        <w:rPr>
          <w:rFonts w:ascii="Times New Roman" w:hAnsi="Times New Roman"/>
          <w:sz w:val="24"/>
        </w:rPr>
        <w:t xml:space="preserve">Subject: </w:t>
      </w:r>
      <w:r w:rsidRPr="00093BFA">
        <w:rPr>
          <w:rFonts w:ascii="Times New Roman" w:hAnsi="Times New Roman"/>
          <w:sz w:val="24"/>
        </w:rPr>
        <w:tab/>
        <w:t xml:space="preserve">Appropriation for the Center of Excellence in Nonvisual Access (CENA) to Education, </w:t>
      </w:r>
      <w:r>
        <w:rPr>
          <w:rFonts w:ascii="Times New Roman" w:hAnsi="Times New Roman"/>
          <w:sz w:val="24"/>
        </w:rPr>
        <w:br/>
      </w:r>
      <w:r w:rsidRPr="00093BFA">
        <w:rPr>
          <w:rFonts w:ascii="Times New Roman" w:hAnsi="Times New Roman"/>
          <w:sz w:val="24"/>
        </w:rPr>
        <w:t>Public Information, and Commerce</w:t>
      </w:r>
    </w:p>
    <w:p w14:paraId="18BA5F85" w14:textId="77777777" w:rsidR="00E36A5C" w:rsidRPr="00093BFA" w:rsidRDefault="00E36A5C" w:rsidP="00E36A5C">
      <w:pPr>
        <w:spacing w:after="160"/>
        <w:rPr>
          <w:rFonts w:ascii="Times New Roman" w:hAnsi="Times New Roman"/>
          <w:bCs/>
          <w:sz w:val="24"/>
        </w:rPr>
      </w:pPr>
      <w:r w:rsidRPr="00093BFA">
        <w:rPr>
          <w:rFonts w:ascii="Times New Roman" w:hAnsi="Times New Roman"/>
          <w:sz w:val="24"/>
        </w:rPr>
        <w:t xml:space="preserve">From: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National Federation of the Blind of Maryland</w:t>
      </w:r>
    </w:p>
    <w:p w14:paraId="40EF1F66" w14:textId="77777777" w:rsidR="00E36A5C" w:rsidRPr="00093BFA" w:rsidRDefault="00E36A5C" w:rsidP="00E36A5C">
      <w:pPr>
        <w:spacing w:after="160"/>
        <w:rPr>
          <w:rFonts w:ascii="Times New Roman" w:hAnsi="Times New Roman"/>
          <w:bCs/>
          <w:sz w:val="24"/>
        </w:rPr>
      </w:pPr>
      <w:r w:rsidRPr="00093BFA">
        <w:rPr>
          <w:rFonts w:ascii="Times New Roman" w:hAnsi="Times New Roman"/>
          <w:sz w:val="24"/>
        </w:rPr>
        <w:t xml:space="preserve">To: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Maryland General Assembly</w:t>
      </w:r>
    </w:p>
    <w:p w14:paraId="30945ABB" w14:textId="77777777" w:rsidR="00E36A5C" w:rsidRPr="00093BFA" w:rsidRDefault="00E36A5C" w:rsidP="00E36A5C">
      <w:pPr>
        <w:spacing w:after="160"/>
        <w:ind w:left="1440" w:hanging="1440"/>
        <w:rPr>
          <w:rFonts w:ascii="Times New Roman" w:hAnsi="Times New Roman"/>
          <w:sz w:val="24"/>
        </w:rPr>
      </w:pPr>
      <w:r w:rsidRPr="00093BFA">
        <w:rPr>
          <w:rFonts w:ascii="Times New Roman" w:hAnsi="Times New Roman"/>
          <w:sz w:val="24"/>
        </w:rPr>
        <w:t>Contact:</w:t>
      </w:r>
      <w:r w:rsidRPr="00093BFA">
        <w:rPr>
          <w:rFonts w:ascii="Times New Roman" w:hAnsi="Times New Roman"/>
          <w:sz w:val="24"/>
        </w:rPr>
        <w:tab/>
        <w:t>Ronza Othman, President</w:t>
      </w:r>
      <w:r>
        <w:rPr>
          <w:rFonts w:ascii="Times New Roman" w:hAnsi="Times New Roman"/>
          <w:sz w:val="24"/>
        </w:rPr>
        <w:br/>
      </w:r>
      <w:r w:rsidRPr="00093BFA">
        <w:rPr>
          <w:rFonts w:ascii="Times New Roman" w:hAnsi="Times New Roman"/>
          <w:sz w:val="24"/>
        </w:rPr>
        <w:t>National Federation of the Blind of Maryland</w:t>
      </w:r>
      <w:r w:rsidRPr="00093BFA">
        <w:rPr>
          <w:rFonts w:ascii="Times New Roman" w:hAnsi="Times New Roman"/>
          <w:sz w:val="24"/>
        </w:rPr>
        <w:br/>
        <w:t>15 Charles Plaza, #3002</w:t>
      </w:r>
      <w:r w:rsidRPr="00093BFA">
        <w:rPr>
          <w:rFonts w:ascii="Times New Roman" w:hAnsi="Times New Roman"/>
          <w:sz w:val="24"/>
        </w:rPr>
        <w:br/>
        <w:t>Baltimore, MD 21201</w:t>
      </w:r>
      <w:r w:rsidRPr="00093BFA">
        <w:rPr>
          <w:rFonts w:ascii="Times New Roman" w:hAnsi="Times New Roman"/>
          <w:sz w:val="24"/>
        </w:rPr>
        <w:br/>
        <w:t>Phone: 443-426-4110</w:t>
      </w:r>
      <w:r w:rsidRPr="00093BFA">
        <w:rPr>
          <w:rFonts w:ascii="Times New Roman" w:hAnsi="Times New Roman"/>
          <w:sz w:val="24"/>
        </w:rPr>
        <w:br/>
        <w:t xml:space="preserve">Email: </w:t>
      </w:r>
      <w:hyperlink r:id="rId6" w:history="1">
        <w:r w:rsidRPr="00093BFA">
          <w:rPr>
            <w:rStyle w:val="Hyperlink"/>
            <w:rFonts w:ascii="Times New Roman" w:hAnsi="Times New Roman"/>
            <w:sz w:val="24"/>
          </w:rPr>
          <w:t>President@nfbmd.org</w:t>
        </w:r>
      </w:hyperlink>
      <w:r w:rsidRPr="00093BFA">
        <w:rPr>
          <w:rFonts w:ascii="Times New Roman" w:hAnsi="Times New Roman"/>
          <w:sz w:val="24"/>
        </w:rPr>
        <w:t xml:space="preserve"> </w:t>
      </w:r>
    </w:p>
    <w:p w14:paraId="46698722" w14:textId="77777777" w:rsidR="00E36A5C" w:rsidRPr="00093BFA" w:rsidRDefault="00E36A5C" w:rsidP="00E36A5C">
      <w:pPr>
        <w:spacing w:after="160"/>
        <w:rPr>
          <w:rFonts w:ascii="Times New Roman" w:hAnsi="Times New Roman"/>
          <w:sz w:val="24"/>
        </w:rPr>
      </w:pPr>
    </w:p>
    <w:p w14:paraId="5971FCF7"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Date: January 18, 2024</w:t>
      </w:r>
    </w:p>
    <w:p w14:paraId="050272DD" w14:textId="77777777" w:rsidR="00E36A5C" w:rsidRPr="00093BFA" w:rsidRDefault="00E36A5C" w:rsidP="00E36A5C">
      <w:pPr>
        <w:spacing w:after="160"/>
        <w:rPr>
          <w:rFonts w:ascii="Times New Roman" w:hAnsi="Times New Roman"/>
          <w:b/>
          <w:bCs/>
          <w:sz w:val="24"/>
        </w:rPr>
      </w:pPr>
    </w:p>
    <w:p w14:paraId="49FD47AD"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 xml:space="preserve">PROPOSED ACTION: </w:t>
      </w:r>
    </w:p>
    <w:p w14:paraId="14B384F4"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The Maryland General Assembly should maintain the $250,000 appropriation for the Nonvisual Accessibility Initiative (NVAI) in the Governor’s Budget to support the Center of Excellence in Nonvisual Accessibility (CENA) to Education, Public Information, and Commerce. </w:t>
      </w:r>
    </w:p>
    <w:p w14:paraId="46003498" w14:textId="77777777" w:rsidR="00E36A5C" w:rsidRPr="00093BFA" w:rsidRDefault="00E36A5C" w:rsidP="00E36A5C">
      <w:pPr>
        <w:spacing w:after="160"/>
        <w:rPr>
          <w:rFonts w:ascii="Times New Roman" w:hAnsi="Times New Roman"/>
          <w:sz w:val="24"/>
        </w:rPr>
      </w:pPr>
    </w:p>
    <w:p w14:paraId="10EE8EA7"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 xml:space="preserve">BACKGROUND: </w:t>
      </w:r>
    </w:p>
    <w:p w14:paraId="2AE35192"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In 2014, the National Federation of the Blind (NFB) founded the NFB Center of Excellence in Nonvisual Accessibility (CENA) as a center of expertise, best practices, and resources that enable business, government, and educational institutions to provide accessible information and services effectively to blind citizens.  The State of Maryland, through the Maryland Department of Disabilities (MDOD), partners with the CENA to support a series of projects under the NVAI, maintaining the state of Maryland as an ongoing leader in nonvisual accessibility. </w:t>
      </w:r>
    </w:p>
    <w:p w14:paraId="6DBD0AA7" w14:textId="77777777" w:rsidR="00E36A5C" w:rsidRPr="00093BFA" w:rsidRDefault="00E36A5C" w:rsidP="00E36A5C">
      <w:pPr>
        <w:spacing w:after="160"/>
        <w:rPr>
          <w:rFonts w:ascii="Times New Roman" w:hAnsi="Times New Roman"/>
          <w:sz w:val="24"/>
        </w:rPr>
      </w:pPr>
    </w:p>
    <w:p w14:paraId="084EA6DA"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The public-private partnership between the NFB CENA and MDOD continues to </w:t>
      </w:r>
      <w:proofErr w:type="spellStart"/>
      <w:r w:rsidRPr="00093BFA">
        <w:rPr>
          <w:rFonts w:ascii="Times New Roman" w:hAnsi="Times New Roman"/>
          <w:sz w:val="24"/>
        </w:rPr>
        <w:t>improved</w:t>
      </w:r>
      <w:proofErr w:type="spellEnd"/>
      <w:r w:rsidRPr="00093BFA">
        <w:rPr>
          <w:rFonts w:ascii="Times New Roman" w:hAnsi="Times New Roman"/>
          <w:sz w:val="24"/>
        </w:rPr>
        <w:t xml:space="preserve"> the standard of accessibility throughout the state, and our collaboration will continue to build a more accessible Maryland through the development and implementation of a variety of projects within the following six focus areas. </w:t>
      </w:r>
    </w:p>
    <w:p w14:paraId="4C63A82D" w14:textId="77777777" w:rsidR="00E36A5C" w:rsidRPr="00093BFA" w:rsidRDefault="00E36A5C" w:rsidP="00E36A5C">
      <w:pPr>
        <w:spacing w:after="160"/>
        <w:rPr>
          <w:rFonts w:ascii="Times New Roman" w:hAnsi="Times New Roman"/>
          <w:sz w:val="24"/>
        </w:rPr>
      </w:pPr>
    </w:p>
    <w:p w14:paraId="26379BEB" w14:textId="77777777" w:rsidR="00E36A5C" w:rsidRPr="00093BFA" w:rsidRDefault="00E36A5C" w:rsidP="00E36A5C">
      <w:pPr>
        <w:spacing w:after="160"/>
        <w:rPr>
          <w:rFonts w:ascii="Times New Roman" w:hAnsi="Times New Roman"/>
          <w:b/>
          <w:bCs/>
          <w:sz w:val="24"/>
        </w:rPr>
      </w:pPr>
      <w:r>
        <w:rPr>
          <w:rFonts w:ascii="Times New Roman" w:hAnsi="Times New Roman"/>
          <w:b/>
          <w:bCs/>
          <w:sz w:val="24"/>
        </w:rPr>
        <w:t>I</w:t>
      </w:r>
      <w:r>
        <w:rPr>
          <w:rFonts w:ascii="Times New Roman" w:hAnsi="Times New Roman"/>
          <w:b/>
          <w:bCs/>
          <w:sz w:val="24"/>
        </w:rPr>
        <w:tab/>
      </w:r>
      <w:r w:rsidRPr="00093BFA">
        <w:rPr>
          <w:rFonts w:ascii="Times New Roman" w:hAnsi="Times New Roman"/>
          <w:b/>
          <w:bCs/>
          <w:sz w:val="24"/>
        </w:rPr>
        <w:t>Enhancing Access to Education Technology and Strategies</w:t>
      </w:r>
    </w:p>
    <w:p w14:paraId="3E654A7B"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Inaccessible instructional materials prevent blind and low-vision students from accessing the fundamental tools of education, leaving them woefully unprepared for their futures.  In the coming year, through the NVAI, the NFB will continue to address the lack of accessible education technology, digital publications, and instructional materials by conducting trainings on tools, strategies, and best practices in the creation and dissemination of tools that are “Born Accessible.”  The CENA has collaborated with the William E. Kirwan Center for Academic Innovation to support digital accessibility efforts across the University System of Maryland by co-hosting seminars on how to build support for faculty around digital accessibility for learning.  Our most recent seminar included an immersive experience that exposed all attendees to the tools and strategies blind and low-vision individuals use to access information.  The CENA will continue to build on this relationship by developing and executing additional seminars that continue to highlight best practices and emerging strategies for providing accessible digital content. </w:t>
      </w:r>
    </w:p>
    <w:p w14:paraId="4EE72ECB" w14:textId="77777777" w:rsidR="00E36A5C" w:rsidRPr="00093BFA" w:rsidRDefault="00E36A5C" w:rsidP="00E36A5C">
      <w:pPr>
        <w:spacing w:after="160"/>
        <w:rPr>
          <w:rFonts w:ascii="Times New Roman" w:hAnsi="Times New Roman"/>
          <w:sz w:val="24"/>
        </w:rPr>
      </w:pPr>
    </w:p>
    <w:p w14:paraId="15FB00FC"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II</w:t>
      </w:r>
      <w:r w:rsidRPr="00093BFA">
        <w:rPr>
          <w:rFonts w:ascii="Times New Roman" w:hAnsi="Times New Roman"/>
          <w:b/>
          <w:bCs/>
          <w:sz w:val="24"/>
        </w:rPr>
        <w:tab/>
        <w:t>Enhance Access to Employment-Related Tools and Services</w:t>
      </w:r>
    </w:p>
    <w:p w14:paraId="596171DA"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The unemployment/underemployment rate for blind people in this country continues to exceed 70 percent, and the need to utilize more online, digital, and virtual means of providing employment services and supports has created both problems and opportunities.  Under the NVAI, the CENA/MDOD will continue to work in coordination with the Maryland State Department of Labor and Department of Rehabilitation Services to develop and implement the training and tools that will enhance access to public employment programs and services, and create greater employment opportunities for blind and low-vision Maryland job seekers.  In addition, the NFB will conduct outreach to employers </w:t>
      </w:r>
      <w:proofErr w:type="gramStart"/>
      <w:r w:rsidRPr="00093BFA">
        <w:rPr>
          <w:rFonts w:ascii="Times New Roman" w:hAnsi="Times New Roman"/>
          <w:sz w:val="24"/>
        </w:rPr>
        <w:t>in an effort to</w:t>
      </w:r>
      <w:proofErr w:type="gramEnd"/>
      <w:r w:rsidRPr="00093BFA">
        <w:rPr>
          <w:rFonts w:ascii="Times New Roman" w:hAnsi="Times New Roman"/>
          <w:sz w:val="24"/>
        </w:rPr>
        <w:t xml:space="preserve"> provide them with training and support to eliminate the employment barriers faced by blind and low-vision Maryland citizens.</w:t>
      </w:r>
    </w:p>
    <w:p w14:paraId="0A599BC7" w14:textId="77777777" w:rsidR="00E36A5C" w:rsidRPr="00093BFA" w:rsidRDefault="00E36A5C" w:rsidP="00E36A5C">
      <w:pPr>
        <w:spacing w:after="160"/>
        <w:rPr>
          <w:rFonts w:ascii="Times New Roman" w:hAnsi="Times New Roman"/>
          <w:b/>
          <w:bCs/>
          <w:sz w:val="24"/>
        </w:rPr>
      </w:pPr>
    </w:p>
    <w:p w14:paraId="2AB9E421"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III</w:t>
      </w:r>
      <w:r w:rsidRPr="00093BFA">
        <w:rPr>
          <w:rFonts w:ascii="Times New Roman" w:hAnsi="Times New Roman"/>
          <w:b/>
          <w:bCs/>
          <w:sz w:val="24"/>
        </w:rPr>
        <w:tab/>
        <w:t>Offering Accessibility Boutiques and Other Training Seminars</w:t>
      </w:r>
    </w:p>
    <w:p w14:paraId="3871A0BA"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Accessibility boutiques are one to two-hour basic overviews/trainings designed to create public awareness about accessible software, products, services, and strategies.  Quarterly trainings are half-day trainings that offer a more substantive training experience to the participants and address major issues related to nonvisual accessibility.  The CENA/MDOD will continue to offer accessibility boutiques and quarterly trainings, at no cost to Maryland citizens, on topics that assist both laymen and professionals to remain knowledgeable of the evolving tools, strategies, and best practices to build a more accessible Maryland. </w:t>
      </w:r>
    </w:p>
    <w:p w14:paraId="7A2FD822" w14:textId="77777777" w:rsidR="00E36A5C" w:rsidRPr="00093BFA" w:rsidRDefault="00E36A5C" w:rsidP="00E36A5C">
      <w:pPr>
        <w:spacing w:after="160"/>
        <w:rPr>
          <w:rFonts w:ascii="Times New Roman" w:hAnsi="Times New Roman"/>
          <w:sz w:val="24"/>
        </w:rPr>
      </w:pPr>
    </w:p>
    <w:p w14:paraId="18838505" w14:textId="77777777" w:rsidR="00E36A5C" w:rsidRPr="00093BFA" w:rsidRDefault="00E36A5C" w:rsidP="00E36A5C">
      <w:pPr>
        <w:spacing w:after="160"/>
        <w:rPr>
          <w:rFonts w:ascii="Times New Roman" w:hAnsi="Times New Roman"/>
          <w:b/>
          <w:bCs/>
          <w:sz w:val="24"/>
        </w:rPr>
      </w:pPr>
      <w:r>
        <w:rPr>
          <w:rFonts w:ascii="Times New Roman" w:hAnsi="Times New Roman"/>
          <w:b/>
          <w:bCs/>
          <w:sz w:val="24"/>
        </w:rPr>
        <w:t>IV</w:t>
      </w:r>
      <w:r>
        <w:rPr>
          <w:rFonts w:ascii="Times New Roman" w:hAnsi="Times New Roman"/>
          <w:b/>
          <w:bCs/>
          <w:sz w:val="24"/>
        </w:rPr>
        <w:tab/>
      </w:r>
      <w:r w:rsidRPr="00093BFA">
        <w:rPr>
          <w:rFonts w:ascii="Times New Roman" w:hAnsi="Times New Roman"/>
          <w:b/>
          <w:bCs/>
          <w:sz w:val="24"/>
        </w:rPr>
        <w:t>Maintaining the Accessibility Switchboard</w:t>
      </w:r>
      <w:r w:rsidRPr="00093BFA">
        <w:rPr>
          <w:rFonts w:ascii="Times New Roman" w:hAnsi="Times New Roman"/>
          <w:b/>
          <w:bCs/>
          <w:sz w:val="24"/>
        </w:rPr>
        <w:tab/>
      </w:r>
    </w:p>
    <w:p w14:paraId="0892BD41"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The NFB will continue to develop and market the Accessibility Switchboard, a dynamic online portal consisting of an accessibility information resource for consumers and a compliance information portal for organizations.  This work will be informed by accessibility experts from educational institutions, corporations, and the public sector.</w:t>
      </w:r>
    </w:p>
    <w:p w14:paraId="00730F14" w14:textId="77777777" w:rsidR="00E36A5C" w:rsidRPr="00093BFA" w:rsidRDefault="00E36A5C" w:rsidP="00E36A5C">
      <w:pPr>
        <w:spacing w:after="160"/>
        <w:rPr>
          <w:rFonts w:ascii="Times New Roman" w:hAnsi="Times New Roman"/>
          <w:sz w:val="24"/>
        </w:rPr>
      </w:pPr>
    </w:p>
    <w:p w14:paraId="59162909"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V</w:t>
      </w:r>
      <w:r w:rsidRPr="00093BFA">
        <w:rPr>
          <w:rFonts w:ascii="Times New Roman" w:hAnsi="Times New Roman"/>
          <w:b/>
          <w:bCs/>
          <w:sz w:val="24"/>
        </w:rPr>
        <w:tab/>
        <w:t>Assisting with the Integration of Smart Technologies for Accessible Cities</w:t>
      </w:r>
      <w:r w:rsidRPr="00093BFA">
        <w:rPr>
          <w:rFonts w:ascii="Times New Roman" w:hAnsi="Times New Roman"/>
          <w:b/>
          <w:bCs/>
          <w:sz w:val="24"/>
        </w:rPr>
        <w:tab/>
      </w:r>
    </w:p>
    <w:p w14:paraId="42313602"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lastRenderedPageBreak/>
        <w:t xml:space="preserve">The development and implementation of accessible, safe, affordable, and efficient transportation allows blind and low-vision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w:t>
      </w:r>
      <w:proofErr w:type="gramStart"/>
      <w:r w:rsidRPr="00093BFA">
        <w:rPr>
          <w:rFonts w:ascii="Times New Roman" w:hAnsi="Times New Roman"/>
          <w:sz w:val="24"/>
        </w:rPr>
        <w:t>In order to</w:t>
      </w:r>
      <w:proofErr w:type="gramEnd"/>
      <w:r w:rsidRPr="00093BFA">
        <w:rPr>
          <w:rFonts w:ascii="Times New Roman" w:hAnsi="Times New Roman"/>
          <w:sz w:val="24"/>
        </w:rPr>
        <w:t xml:space="preserve"> promote the integration of innovative technologies and strategies toward the creation of accessible cities, the CENA/MDOD will continue to participate in meetings and establish partnerships with technology developers and city planners in the evaluation and implementation of various transportation and wayfinding strategies.  Our active involvement will assist in the integration of accessibility features throughout public spaces that are seamless and esthetically pleasing. </w:t>
      </w:r>
    </w:p>
    <w:p w14:paraId="74F1B3B4" w14:textId="77777777" w:rsidR="00E36A5C" w:rsidRPr="00093BFA" w:rsidRDefault="00E36A5C" w:rsidP="00E36A5C">
      <w:pPr>
        <w:spacing w:after="160"/>
        <w:rPr>
          <w:rFonts w:ascii="Times New Roman" w:hAnsi="Times New Roman"/>
          <w:sz w:val="24"/>
        </w:rPr>
      </w:pPr>
    </w:p>
    <w:p w14:paraId="7787FD71"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VI</w:t>
      </w:r>
      <w:r w:rsidRPr="00093BFA">
        <w:rPr>
          <w:rFonts w:ascii="Times New Roman" w:hAnsi="Times New Roman"/>
          <w:b/>
          <w:bCs/>
          <w:sz w:val="24"/>
        </w:rPr>
        <w:tab/>
        <w:t>Coordinating the Accessibility Inclusion Fellowship Program</w:t>
      </w:r>
    </w:p>
    <w:p w14:paraId="3712DE66" w14:textId="77777777" w:rsidR="00E36A5C" w:rsidRPr="00093BFA" w:rsidRDefault="00E36A5C" w:rsidP="00E36A5C">
      <w:pPr>
        <w:spacing w:after="160"/>
        <w:rPr>
          <w:rFonts w:ascii="Times New Roman" w:hAnsi="Times New Roman"/>
          <w:sz w:val="24"/>
        </w:rPr>
      </w:pPr>
      <w:r w:rsidRPr="00093BFA">
        <w:rPr>
          <w:rFonts w:ascii="Times New Roman" w:hAnsi="Times New Roman"/>
          <w:sz w:val="24"/>
        </w:rP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and will continue to recruit and support an additional cohort in the coming year. </w:t>
      </w:r>
    </w:p>
    <w:p w14:paraId="69EABCC1" w14:textId="77777777" w:rsidR="00E36A5C" w:rsidRPr="00093BFA" w:rsidRDefault="00E36A5C" w:rsidP="00E36A5C">
      <w:pPr>
        <w:spacing w:after="160"/>
        <w:rPr>
          <w:rFonts w:ascii="Times New Roman" w:hAnsi="Times New Roman"/>
          <w:sz w:val="24"/>
        </w:rPr>
      </w:pPr>
    </w:p>
    <w:p w14:paraId="6D581FD0" w14:textId="77777777" w:rsidR="00E36A5C" w:rsidRPr="00093BFA" w:rsidRDefault="00E36A5C" w:rsidP="00E36A5C">
      <w:pPr>
        <w:spacing w:after="160"/>
        <w:rPr>
          <w:rFonts w:ascii="Times New Roman" w:hAnsi="Times New Roman"/>
          <w:b/>
          <w:bCs/>
          <w:sz w:val="24"/>
        </w:rPr>
      </w:pPr>
      <w:r w:rsidRPr="00093BFA">
        <w:rPr>
          <w:rFonts w:ascii="Times New Roman" w:hAnsi="Times New Roman"/>
          <w:b/>
          <w:bCs/>
          <w:sz w:val="24"/>
        </w:rPr>
        <w:t>CONCLUSION</w:t>
      </w:r>
    </w:p>
    <w:p w14:paraId="780D07D5" w14:textId="146E2C1B" w:rsidR="0015028A" w:rsidRPr="00E36A5C" w:rsidRDefault="00E36A5C" w:rsidP="00E36A5C">
      <w:pPr>
        <w:spacing w:after="160"/>
        <w:rPr>
          <w:rFonts w:ascii="Times New Roman" w:hAnsi="Times New Roman"/>
          <w:sz w:val="24"/>
        </w:rPr>
      </w:pPr>
      <w:r w:rsidRPr="00093BFA">
        <w:rPr>
          <w:rFonts w:ascii="Times New Roman" w:hAnsi="Times New Roman"/>
          <w:sz w:val="24"/>
        </w:rPr>
        <w:t xml:space="preserve">Access to information remains one of the greatest barriers faced by blind people.  The public-private partnership between the NFB CENA and MDOD continues to be an effective method of removing these barriers by providing information about best practices and developing innovative techniques for achieving nonvisual access.  The Maryland General Assembly should allow this exemplary partnership to continue by approving the $250,000 appropriation in the Governor’s Budget under the Maryland Department of Disabilities. </w:t>
      </w:r>
      <w:bookmarkEnd w:id="0"/>
    </w:p>
    <w:sectPr w:rsidR="0015028A" w:rsidRPr="00E36A5C"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8B80" w14:textId="77777777" w:rsidR="00284307" w:rsidRDefault="00284307">
      <w:r>
        <w:separator/>
      </w:r>
    </w:p>
  </w:endnote>
  <w:endnote w:type="continuationSeparator" w:id="0">
    <w:p w14:paraId="7116E214" w14:textId="77777777" w:rsidR="00284307" w:rsidRDefault="0028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3AB3"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57251F47" wp14:editId="462DD72F">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EDD2"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165E668F"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3E914A8D" w14:textId="77777777" w:rsidR="00620714" w:rsidRPr="00B5487D" w:rsidRDefault="00620714" w:rsidP="00620714">
                          <w:pPr>
                            <w:spacing w:line="260" w:lineRule="exact"/>
                            <w:jc w:val="center"/>
                            <w:rPr>
                              <w:rFonts w:ascii="Arial" w:hAnsi="Arial" w:cs="Arial"/>
                              <w:sz w:val="20"/>
                              <w:szCs w:val="20"/>
                            </w:rPr>
                          </w:pPr>
                        </w:p>
                        <w:p w14:paraId="66E5CB74" w14:textId="77777777" w:rsidR="007D63DB" w:rsidRPr="00B5487D" w:rsidRDefault="007D63DB" w:rsidP="007D63DB">
                          <w:pPr>
                            <w:spacing w:line="260" w:lineRule="exact"/>
                            <w:jc w:val="center"/>
                            <w:rPr>
                              <w:rFonts w:ascii="Arial" w:hAnsi="Arial" w:cs="Arial"/>
                              <w:sz w:val="20"/>
                              <w:szCs w:val="20"/>
                            </w:rPr>
                          </w:pPr>
                        </w:p>
                        <w:p w14:paraId="18BAFEE1" w14:textId="77777777" w:rsidR="00764AA9" w:rsidRPr="00B5487D" w:rsidRDefault="00764AA9" w:rsidP="00764AA9">
                          <w:pPr>
                            <w:spacing w:line="260" w:lineRule="exact"/>
                            <w:jc w:val="center"/>
                            <w:rPr>
                              <w:rFonts w:ascii="Arial" w:hAnsi="Arial" w:cs="Arial"/>
                              <w:sz w:val="20"/>
                              <w:szCs w:val="20"/>
                            </w:rPr>
                          </w:pPr>
                        </w:p>
                        <w:p w14:paraId="58D0BA21" w14:textId="77777777" w:rsidR="003E278A" w:rsidRPr="00B5487D" w:rsidRDefault="003E278A" w:rsidP="003E278A">
                          <w:pPr>
                            <w:spacing w:line="260" w:lineRule="exact"/>
                            <w:jc w:val="center"/>
                            <w:rPr>
                              <w:rFonts w:ascii="Arial" w:hAnsi="Arial" w:cs="Arial"/>
                              <w:sz w:val="20"/>
                              <w:szCs w:val="20"/>
                            </w:rPr>
                          </w:pPr>
                        </w:p>
                        <w:p w14:paraId="5A816D43" w14:textId="77777777" w:rsidR="00D70E96" w:rsidRPr="00D41CAD" w:rsidRDefault="00D70E96" w:rsidP="00D70E96">
                          <w:pPr>
                            <w:spacing w:line="260" w:lineRule="exact"/>
                            <w:jc w:val="center"/>
                            <w:rPr>
                              <w:rFonts w:ascii="Arial" w:hAnsi="Arial" w:cs="Arial"/>
                              <w:sz w:val="20"/>
                              <w:szCs w:val="20"/>
                            </w:rPr>
                          </w:pPr>
                        </w:p>
                        <w:p w14:paraId="3249850C"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51F47"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1F86EDD2"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165E668F"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3E914A8D" w14:textId="77777777" w:rsidR="00620714" w:rsidRPr="00B5487D" w:rsidRDefault="00620714" w:rsidP="00620714">
                    <w:pPr>
                      <w:spacing w:line="260" w:lineRule="exact"/>
                      <w:jc w:val="center"/>
                      <w:rPr>
                        <w:rFonts w:ascii="Arial" w:hAnsi="Arial" w:cs="Arial"/>
                        <w:sz w:val="20"/>
                        <w:szCs w:val="20"/>
                      </w:rPr>
                    </w:pPr>
                  </w:p>
                  <w:p w14:paraId="66E5CB74" w14:textId="77777777" w:rsidR="007D63DB" w:rsidRPr="00B5487D" w:rsidRDefault="007D63DB" w:rsidP="007D63DB">
                    <w:pPr>
                      <w:spacing w:line="260" w:lineRule="exact"/>
                      <w:jc w:val="center"/>
                      <w:rPr>
                        <w:rFonts w:ascii="Arial" w:hAnsi="Arial" w:cs="Arial"/>
                        <w:sz w:val="20"/>
                        <w:szCs w:val="20"/>
                      </w:rPr>
                    </w:pPr>
                  </w:p>
                  <w:p w14:paraId="18BAFEE1" w14:textId="77777777" w:rsidR="00764AA9" w:rsidRPr="00B5487D" w:rsidRDefault="00764AA9" w:rsidP="00764AA9">
                    <w:pPr>
                      <w:spacing w:line="260" w:lineRule="exact"/>
                      <w:jc w:val="center"/>
                      <w:rPr>
                        <w:rFonts w:ascii="Arial" w:hAnsi="Arial" w:cs="Arial"/>
                        <w:sz w:val="20"/>
                        <w:szCs w:val="20"/>
                      </w:rPr>
                    </w:pPr>
                  </w:p>
                  <w:p w14:paraId="58D0BA21" w14:textId="77777777" w:rsidR="003E278A" w:rsidRPr="00B5487D" w:rsidRDefault="003E278A" w:rsidP="003E278A">
                    <w:pPr>
                      <w:spacing w:line="260" w:lineRule="exact"/>
                      <w:jc w:val="center"/>
                      <w:rPr>
                        <w:rFonts w:ascii="Arial" w:hAnsi="Arial" w:cs="Arial"/>
                        <w:sz w:val="20"/>
                        <w:szCs w:val="20"/>
                      </w:rPr>
                    </w:pPr>
                  </w:p>
                  <w:p w14:paraId="5A816D43" w14:textId="77777777" w:rsidR="00D70E96" w:rsidRPr="00D41CAD" w:rsidRDefault="00D70E96" w:rsidP="00D70E96">
                    <w:pPr>
                      <w:spacing w:line="260" w:lineRule="exact"/>
                      <w:jc w:val="center"/>
                      <w:rPr>
                        <w:rFonts w:ascii="Arial" w:hAnsi="Arial" w:cs="Arial"/>
                        <w:sz w:val="20"/>
                        <w:szCs w:val="20"/>
                      </w:rPr>
                    </w:pPr>
                  </w:p>
                  <w:p w14:paraId="3249850C"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95F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31D0DBCC" wp14:editId="348CFB06">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3A8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0DBCC"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19263A8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4E7B" w14:textId="77777777" w:rsidR="00284307" w:rsidRDefault="00284307">
      <w:r>
        <w:separator/>
      </w:r>
    </w:p>
  </w:footnote>
  <w:footnote w:type="continuationSeparator" w:id="0">
    <w:p w14:paraId="4479B1EA" w14:textId="77777777" w:rsidR="00284307" w:rsidRDefault="0028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F26" w14:textId="77777777" w:rsidR="00226FA7" w:rsidRDefault="004A25DB">
    <w:pPr>
      <w:pStyle w:val="Header"/>
    </w:pPr>
    <w:r>
      <w:rPr>
        <w:noProof/>
      </w:rPr>
      <w:drawing>
        <wp:anchor distT="0" distB="0" distL="114300" distR="114300" simplePos="0" relativeHeight="251683840" behindDoc="0" locked="0" layoutInCell="1" allowOverlap="1" wp14:anchorId="67A51198" wp14:editId="42A0E729">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122485"/>
    <w:rsid w:val="0015028A"/>
    <w:rsid w:val="001B7509"/>
    <w:rsid w:val="00226FA7"/>
    <w:rsid w:val="0024227C"/>
    <w:rsid w:val="00284307"/>
    <w:rsid w:val="002A4DFE"/>
    <w:rsid w:val="0032488D"/>
    <w:rsid w:val="00350A69"/>
    <w:rsid w:val="003B0C38"/>
    <w:rsid w:val="003E278A"/>
    <w:rsid w:val="003F265C"/>
    <w:rsid w:val="00444964"/>
    <w:rsid w:val="004A25DB"/>
    <w:rsid w:val="0050652A"/>
    <w:rsid w:val="00584CF9"/>
    <w:rsid w:val="00585A0C"/>
    <w:rsid w:val="005B5279"/>
    <w:rsid w:val="005E2166"/>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D1D64"/>
    <w:rsid w:val="009F0608"/>
    <w:rsid w:val="00A0438A"/>
    <w:rsid w:val="00A10D47"/>
    <w:rsid w:val="00A71FD0"/>
    <w:rsid w:val="00AD5E1E"/>
    <w:rsid w:val="00B403AC"/>
    <w:rsid w:val="00B5487D"/>
    <w:rsid w:val="00BA1499"/>
    <w:rsid w:val="00BE2C5A"/>
    <w:rsid w:val="00BE4C15"/>
    <w:rsid w:val="00C25BE5"/>
    <w:rsid w:val="00C9515E"/>
    <w:rsid w:val="00CF3A02"/>
    <w:rsid w:val="00D064D6"/>
    <w:rsid w:val="00D17AC2"/>
    <w:rsid w:val="00D25CAD"/>
    <w:rsid w:val="00D41CAD"/>
    <w:rsid w:val="00D70E96"/>
    <w:rsid w:val="00D8067A"/>
    <w:rsid w:val="00E12559"/>
    <w:rsid w:val="00E36A5C"/>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E71F4"/>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Leslie Hughan</cp:lastModifiedBy>
  <cp:revision>2</cp:revision>
  <cp:lastPrinted>2014-05-12T18:17:00Z</cp:lastPrinted>
  <dcterms:created xsi:type="dcterms:W3CDTF">2024-01-01T18:31:00Z</dcterms:created>
  <dcterms:modified xsi:type="dcterms:W3CDTF">2024-01-01T18:31:00Z</dcterms:modified>
</cp:coreProperties>
</file>