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8ACB" w14:textId="133D299C" w:rsidR="000614B5" w:rsidRDefault="000614B5" w:rsidP="000614B5">
      <w:pPr>
        <w:spacing w:before="100" w:beforeAutospacing="1" w:after="100" w:afterAutospacing="1" w:line="240" w:lineRule="auto"/>
        <w:jc w:val="center"/>
        <w:rPr>
          <w:rFonts w:ascii="Noto Sans" w:eastAsia="Times New Roman" w:hAnsi="Noto Sans" w:cs="Noto Sans"/>
          <w:b/>
          <w:bCs/>
          <w:kern w:val="0"/>
          <w:sz w:val="24"/>
          <w:szCs w:val="24"/>
          <w14:ligatures w14:val="none"/>
        </w:rPr>
      </w:pPr>
      <w:r>
        <w:rPr>
          <w:rFonts w:ascii="Noto Sans" w:eastAsia="Times New Roman" w:hAnsi="Noto Sans" w:cs="Noto Sans"/>
          <w:b/>
          <w:bCs/>
          <w:noProof/>
          <w:kern w:val="0"/>
          <w:sz w:val="24"/>
          <w:szCs w:val="24"/>
        </w:rPr>
        <w:drawing>
          <wp:inline distT="0" distB="0" distL="0" distR="0" wp14:anchorId="2C71F7A7" wp14:editId="5D32008A">
            <wp:extent cx="4889500" cy="1403642"/>
            <wp:effectExtent l="0" t="0" r="6350" b="6350"/>
            <wp:docPr id="445441717" name="Picture 2" descr="Mass Association for the Blind and Visually Impai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41717" name="Picture 2" descr="Mass Association for the Blind and Visually Impaired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08206" cy="1409012"/>
                    </a:xfrm>
                    <a:prstGeom prst="rect">
                      <a:avLst/>
                    </a:prstGeom>
                  </pic:spPr>
                </pic:pic>
              </a:graphicData>
            </a:graphic>
          </wp:inline>
        </w:drawing>
      </w:r>
    </w:p>
    <w:p w14:paraId="195E1FD7" w14:textId="77777777" w:rsidR="000614B5" w:rsidRDefault="000614B5" w:rsidP="000614B5">
      <w:pPr>
        <w:spacing w:before="100" w:beforeAutospacing="1" w:after="100" w:afterAutospacing="1" w:line="240" w:lineRule="auto"/>
        <w:jc w:val="center"/>
        <w:rPr>
          <w:rFonts w:ascii="Noto Sans" w:eastAsia="Times New Roman" w:hAnsi="Noto Sans" w:cs="Noto Sans"/>
          <w:b/>
          <w:bCs/>
          <w:kern w:val="0"/>
          <w:sz w:val="32"/>
          <w:szCs w:val="32"/>
          <w14:ligatures w14:val="none"/>
        </w:rPr>
      </w:pPr>
    </w:p>
    <w:p w14:paraId="6D39A024" w14:textId="624F5AE0" w:rsidR="000614B5" w:rsidRPr="000614B5" w:rsidRDefault="000614B5" w:rsidP="000614B5">
      <w:pPr>
        <w:spacing w:before="100" w:beforeAutospacing="1" w:after="100" w:afterAutospacing="1" w:line="240" w:lineRule="auto"/>
        <w:jc w:val="center"/>
        <w:rPr>
          <w:rFonts w:ascii="Noto Sans" w:eastAsia="Times New Roman" w:hAnsi="Noto Sans" w:cs="Noto Sans"/>
          <w:b/>
          <w:bCs/>
          <w:kern w:val="0"/>
          <w:sz w:val="32"/>
          <w:szCs w:val="32"/>
          <w14:ligatures w14:val="none"/>
        </w:rPr>
      </w:pPr>
      <w:r w:rsidRPr="000614B5">
        <w:rPr>
          <w:rFonts w:ascii="Noto Sans" w:eastAsia="Times New Roman" w:hAnsi="Noto Sans" w:cs="Noto Sans"/>
          <w:b/>
          <w:bCs/>
          <w:kern w:val="0"/>
          <w:sz w:val="32"/>
          <w:szCs w:val="32"/>
          <w14:ligatures w14:val="none"/>
        </w:rPr>
        <w:t>Job Posting: Director of Social Services - LICSW</w:t>
      </w:r>
    </w:p>
    <w:p w14:paraId="58360EA7" w14:textId="56C183C8"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The Massachusetts Association for the Blind and Visually Impaired is seeking an experienced LICSW to lead its Social Services and Peer Support Programs, including Adjustment to Vision Loss Counseling, Low Vision Peer Support Groups, and Participant Intake.</w:t>
      </w:r>
    </w:p>
    <w:p w14:paraId="2CDD1202"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Required: Lived experience of blindness/low vision OR extensive experience in the blindness field.</w:t>
      </w:r>
    </w:p>
    <w:p w14:paraId="38089B70"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Required: LICSW in Massachusetts or ability to obtain reciprocal licensure.</w:t>
      </w:r>
    </w:p>
    <w:p w14:paraId="3D3FE0D1"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Fully remote with some in-state travel and in-person obligations.</w:t>
      </w:r>
    </w:p>
    <w:p w14:paraId="56A0968E"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40 hours, benefits-eligible. A part time role would be considered if an LICSW-candidate is not looking to work full time.</w:t>
      </w:r>
    </w:p>
    <w:p w14:paraId="69BC9D40" w14:textId="77777777" w:rsidR="000614B5" w:rsidRPr="000614B5" w:rsidRDefault="000614B5" w:rsidP="000614B5">
      <w:pPr>
        <w:pStyle w:val="Heading1"/>
        <w:rPr>
          <w:rFonts w:eastAsia="Times New Roman"/>
        </w:rPr>
      </w:pPr>
      <w:r w:rsidRPr="000614B5">
        <w:rPr>
          <w:rFonts w:eastAsia="Times New Roman"/>
        </w:rPr>
        <w:t>Duties Include:</w:t>
      </w:r>
    </w:p>
    <w:p w14:paraId="07A97C0B" w14:textId="77777777" w:rsidR="000614B5" w:rsidRDefault="000614B5" w:rsidP="000614B5">
      <w:pPr>
        <w:pStyle w:val="Heading2"/>
        <w:rPr>
          <w:rFonts w:eastAsia="Times New Roman"/>
        </w:rPr>
      </w:pPr>
    </w:p>
    <w:p w14:paraId="03E98E06" w14:textId="7CC75F8C" w:rsidR="000614B5" w:rsidRPr="000614B5" w:rsidRDefault="000614B5" w:rsidP="000614B5">
      <w:pPr>
        <w:pStyle w:val="Heading2"/>
        <w:rPr>
          <w:rFonts w:eastAsia="Times New Roman"/>
        </w:rPr>
      </w:pPr>
      <w:r w:rsidRPr="000614B5">
        <w:rPr>
          <w:rFonts w:eastAsia="Times New Roman"/>
        </w:rPr>
        <w:t>Adjustment to Vision Loss Counseling Program</w:t>
      </w:r>
    </w:p>
    <w:p w14:paraId="31FA33A1"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Screen participants for referral to Adjustment to Vision Loss Counseling and refer to appropriate MABVI counselor or outside provider.</w:t>
      </w:r>
    </w:p>
    <w:p w14:paraId="669B6AD9"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lastRenderedPageBreak/>
        <w:t>Supervise team of 3 Adjustment Counselors (MSW-level counselors in varying stages of licensure).</w:t>
      </w:r>
    </w:p>
    <w:p w14:paraId="735EEBFB"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Work with MABVI leadership to explore billing opportunities for counseling program and mental health services. Support staff in obtaining licensure as appropriate.</w:t>
      </w:r>
    </w:p>
    <w:p w14:paraId="1B9004A1"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Manage policies and uphold standards for counseling. Train staff and community providers on referral procedures.</w:t>
      </w:r>
    </w:p>
    <w:p w14:paraId="7F0E657B" w14:textId="77777777" w:rsidR="000614B5" w:rsidRPr="000614B5" w:rsidRDefault="000614B5" w:rsidP="000614B5">
      <w:pPr>
        <w:pStyle w:val="Heading2"/>
        <w:rPr>
          <w:rFonts w:eastAsia="Times New Roman"/>
        </w:rPr>
      </w:pPr>
      <w:r w:rsidRPr="000614B5">
        <w:rPr>
          <w:rFonts w:eastAsia="Times New Roman"/>
        </w:rPr>
        <w:t>Low Vision Peer Support Groups</w:t>
      </w:r>
    </w:p>
    <w:p w14:paraId="66582D72" w14:textId="4EBAE75F"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Supervise Deputy Director of Social Services, who manages the Peer Empowerment Low Vision Support Group Program</w:t>
      </w:r>
      <w:r>
        <w:rPr>
          <w:rFonts w:ascii="Noto Sans" w:eastAsia="Times New Roman" w:hAnsi="Noto Sans" w:cs="Noto Sans"/>
          <w:kern w:val="0"/>
          <w:sz w:val="28"/>
          <w:szCs w:val="28"/>
          <w14:ligatures w14:val="none"/>
        </w:rPr>
        <w:t xml:space="preserve"> (34 support groups)</w:t>
      </w:r>
      <w:r w:rsidRPr="000614B5">
        <w:rPr>
          <w:rFonts w:ascii="Noto Sans" w:eastAsia="Times New Roman" w:hAnsi="Noto Sans" w:cs="Noto Sans"/>
          <w:kern w:val="0"/>
          <w:sz w:val="28"/>
          <w:szCs w:val="28"/>
          <w14:ligatures w14:val="none"/>
        </w:rPr>
        <w:t>. Assist with facilitation of peer model, coordinator training, speaker procurement, teleconferencing management, scheduling and site management as needed.</w:t>
      </w:r>
    </w:p>
    <w:p w14:paraId="5FD461BA"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Assist with managing contract relationship with Massachusetts Commission for the Blind.</w:t>
      </w:r>
    </w:p>
    <w:p w14:paraId="71B60B50" w14:textId="77777777" w:rsidR="000614B5" w:rsidRPr="000614B5" w:rsidRDefault="000614B5" w:rsidP="000614B5">
      <w:pPr>
        <w:pStyle w:val="Heading2"/>
        <w:rPr>
          <w:rFonts w:eastAsia="Times New Roman"/>
        </w:rPr>
      </w:pPr>
      <w:r w:rsidRPr="000614B5">
        <w:rPr>
          <w:rFonts w:eastAsia="Times New Roman"/>
        </w:rPr>
        <w:t>Participant Intake</w:t>
      </w:r>
    </w:p>
    <w:p w14:paraId="6FDCE7BB"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Supervise 2 Participant Intake Coordinator/s and Manage intake process for consistency and quality.</w:t>
      </w:r>
    </w:p>
    <w:p w14:paraId="08B2F1E4"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Provide education and case management support to community-based organizations and healthcare providers.</w:t>
      </w:r>
    </w:p>
    <w:p w14:paraId="53F65C2B" w14:textId="77777777" w:rsidR="000614B5" w:rsidRPr="000614B5" w:rsidRDefault="000614B5" w:rsidP="000614B5">
      <w:pPr>
        <w:pStyle w:val="Heading2"/>
        <w:rPr>
          <w:rFonts w:eastAsia="Times New Roman"/>
        </w:rPr>
      </w:pPr>
      <w:r w:rsidRPr="000614B5">
        <w:rPr>
          <w:rFonts w:eastAsia="Times New Roman"/>
        </w:rPr>
        <w:t>General</w:t>
      </w:r>
    </w:p>
    <w:p w14:paraId="2D3ABB22"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Set program standards, standard operating procedures, and policies. Develop measures for quality assurance and outcome reporting. Support program evaluation efforts across the organization.</w:t>
      </w:r>
    </w:p>
    <w:p w14:paraId="4129D534"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Support MABVI efforts to increase access to services to under-resourced and under-served communities, including BIPOC and limited English proficiency individuals. Help identify strategies for engaging participants and increasing participation in services.</w:t>
      </w:r>
    </w:p>
    <w:p w14:paraId="7CE4FB29"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Support MABVI’s outreach and education efforts as requested, such as presentations, panel discussions, and media opportunities. Help support the development of education modules and written materials for dissemination to providers and family members.</w:t>
      </w:r>
    </w:p>
    <w:p w14:paraId="77845AD6"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Support and facilitate case management across departments and teams. Provide training to MABVI staff about adjustment to vision loss and referral to Peer Support Programs.</w:t>
      </w:r>
    </w:p>
    <w:p w14:paraId="2B9DC931"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Oversee program documentation, contracts, and budgets in conjunction with MABVI leadership.</w:t>
      </w:r>
    </w:p>
    <w:p w14:paraId="5F3C239B"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Work with grants team and MABVI leadership on fundraising requests and grant reporting.</w:t>
      </w:r>
    </w:p>
    <w:p w14:paraId="212EE41A"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Participate in MABVI leadership meetings as requested.</w:t>
      </w:r>
    </w:p>
    <w:p w14:paraId="1EF1776A" w14:textId="77777777" w:rsid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Follow all confidentiality laws and HIPAA digital compliance standards and ensure direct reports are complying with all appropriate regulations and reporting structures.</w:t>
      </w:r>
    </w:p>
    <w:p w14:paraId="7CCE7FD5" w14:textId="5A35DD73" w:rsid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Pr>
          <w:rFonts w:ascii="Noto Sans" w:eastAsia="Times New Roman" w:hAnsi="Noto Sans" w:cs="Noto Sans"/>
          <w:kern w:val="0"/>
          <w:sz w:val="28"/>
          <w:szCs w:val="28"/>
          <w14:ligatures w14:val="none"/>
        </w:rPr>
        <w:t>Other Duties may be assigned as requested.</w:t>
      </w:r>
    </w:p>
    <w:p w14:paraId="307ED94D" w14:textId="77777777" w:rsidR="000614B5" w:rsidRPr="000614B5" w:rsidRDefault="000614B5" w:rsidP="000614B5">
      <w:pPr>
        <w:pStyle w:val="Heading1"/>
        <w:rPr>
          <w:rFonts w:eastAsia="Times New Roman"/>
        </w:rPr>
      </w:pPr>
      <w:r w:rsidRPr="000614B5">
        <w:rPr>
          <w:rFonts w:eastAsia="Times New Roman"/>
        </w:rPr>
        <w:t>Skills/Experience</w:t>
      </w:r>
    </w:p>
    <w:p w14:paraId="0D6336DE"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Strong team leadership and supervision experience.</w:t>
      </w:r>
    </w:p>
    <w:p w14:paraId="323C9899"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Excellent communication skills.</w:t>
      </w:r>
    </w:p>
    <w:p w14:paraId="59B6F707"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Knowledge of Massachusetts social service structure and blindness resources a plus</w:t>
      </w:r>
    </w:p>
    <w:p w14:paraId="5B2FB264"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LICSW in MA or ability to acquire reciprocal license. 5-10 years’ experience as a counselor.</w:t>
      </w:r>
    </w:p>
    <w:p w14:paraId="4FDB80EA" w14:textId="237D938A"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Lived experience with blindness OR strong experience in the blindness field</w:t>
      </w:r>
      <w:r w:rsidR="007908EB">
        <w:rPr>
          <w:rFonts w:ascii="Noto Sans" w:eastAsia="Times New Roman" w:hAnsi="Noto Sans" w:cs="Noto Sans"/>
          <w:kern w:val="0"/>
          <w:sz w:val="28"/>
          <w:szCs w:val="28"/>
          <w14:ligatures w14:val="none"/>
        </w:rPr>
        <w:t xml:space="preserve"> preferred</w:t>
      </w:r>
      <w:r w:rsidRPr="000614B5">
        <w:rPr>
          <w:rFonts w:ascii="Noto Sans" w:eastAsia="Times New Roman" w:hAnsi="Noto Sans" w:cs="Noto Sans"/>
          <w:kern w:val="0"/>
          <w:sz w:val="28"/>
          <w:szCs w:val="28"/>
          <w14:ligatures w14:val="none"/>
        </w:rPr>
        <w:t>.</w:t>
      </w:r>
    </w:p>
    <w:p w14:paraId="32ED8200"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Position is fully-remote but MA residency preferred. Some travel to support groups and in-person trainings is required.</w:t>
      </w:r>
    </w:p>
    <w:p w14:paraId="5CA1108A"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Job Types: Full-time, Part-time</w:t>
      </w:r>
    </w:p>
    <w:p w14:paraId="2A047678"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Benefits:</w:t>
      </w:r>
    </w:p>
    <w:p w14:paraId="0841A87F" w14:textId="0CA92A00" w:rsidR="000614B5" w:rsidRPr="000614B5" w:rsidRDefault="000614B5" w:rsidP="000614B5">
      <w:pPr>
        <w:numPr>
          <w:ilvl w:val="0"/>
          <w:numId w:val="1"/>
        </w:num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40</w:t>
      </w:r>
      <w:r w:rsidR="007908EB">
        <w:rPr>
          <w:rFonts w:ascii="Noto Sans" w:eastAsia="Times New Roman" w:hAnsi="Noto Sans" w:cs="Noto Sans"/>
          <w:kern w:val="0"/>
          <w:sz w:val="28"/>
          <w:szCs w:val="28"/>
          <w14:ligatures w14:val="none"/>
        </w:rPr>
        <w:t>3</w:t>
      </w:r>
      <w:r w:rsidRPr="000614B5">
        <w:rPr>
          <w:rFonts w:ascii="Noto Sans" w:eastAsia="Times New Roman" w:hAnsi="Noto Sans" w:cs="Noto Sans"/>
          <w:kern w:val="0"/>
          <w:sz w:val="28"/>
          <w:szCs w:val="28"/>
          <w14:ligatures w14:val="none"/>
        </w:rPr>
        <w:t>(</w:t>
      </w:r>
      <w:r w:rsidR="007908EB">
        <w:rPr>
          <w:rFonts w:ascii="Noto Sans" w:eastAsia="Times New Roman" w:hAnsi="Noto Sans" w:cs="Noto Sans"/>
          <w:kern w:val="0"/>
          <w:sz w:val="28"/>
          <w:szCs w:val="28"/>
          <w14:ligatures w14:val="none"/>
        </w:rPr>
        <w:t>b</w:t>
      </w:r>
      <w:r w:rsidRPr="000614B5">
        <w:rPr>
          <w:rFonts w:ascii="Noto Sans" w:eastAsia="Times New Roman" w:hAnsi="Noto Sans" w:cs="Noto Sans"/>
          <w:kern w:val="0"/>
          <w:sz w:val="28"/>
          <w:szCs w:val="28"/>
          <w14:ligatures w14:val="none"/>
        </w:rPr>
        <w:t>)</w:t>
      </w:r>
    </w:p>
    <w:p w14:paraId="798BFDFC" w14:textId="77777777" w:rsidR="000614B5" w:rsidRPr="000614B5" w:rsidRDefault="000614B5" w:rsidP="000614B5">
      <w:pPr>
        <w:numPr>
          <w:ilvl w:val="0"/>
          <w:numId w:val="1"/>
        </w:num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Dental insurance</w:t>
      </w:r>
    </w:p>
    <w:p w14:paraId="0A9BB72B" w14:textId="77777777" w:rsidR="000614B5" w:rsidRPr="000614B5" w:rsidRDefault="000614B5" w:rsidP="000614B5">
      <w:pPr>
        <w:numPr>
          <w:ilvl w:val="0"/>
          <w:numId w:val="1"/>
        </w:num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Employee assistance program</w:t>
      </w:r>
    </w:p>
    <w:p w14:paraId="12CEA199" w14:textId="77777777" w:rsidR="000614B5" w:rsidRPr="000614B5" w:rsidRDefault="000614B5" w:rsidP="000614B5">
      <w:pPr>
        <w:numPr>
          <w:ilvl w:val="0"/>
          <w:numId w:val="1"/>
        </w:num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Flexible spending account</w:t>
      </w:r>
    </w:p>
    <w:p w14:paraId="1C1A2E2B" w14:textId="77777777" w:rsidR="000614B5" w:rsidRPr="000614B5" w:rsidRDefault="000614B5" w:rsidP="000614B5">
      <w:pPr>
        <w:numPr>
          <w:ilvl w:val="0"/>
          <w:numId w:val="1"/>
        </w:num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Health insurance</w:t>
      </w:r>
    </w:p>
    <w:p w14:paraId="3369FB51" w14:textId="77777777" w:rsidR="000614B5" w:rsidRPr="000614B5" w:rsidRDefault="000614B5" w:rsidP="000614B5">
      <w:pPr>
        <w:numPr>
          <w:ilvl w:val="0"/>
          <w:numId w:val="1"/>
        </w:num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Life insurance</w:t>
      </w:r>
    </w:p>
    <w:p w14:paraId="03DB2826" w14:textId="77777777" w:rsidR="000614B5" w:rsidRPr="000614B5" w:rsidRDefault="000614B5" w:rsidP="000614B5">
      <w:pPr>
        <w:numPr>
          <w:ilvl w:val="0"/>
          <w:numId w:val="1"/>
        </w:num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Paid time off</w:t>
      </w:r>
    </w:p>
    <w:p w14:paraId="5633C247" w14:textId="77777777" w:rsidR="000614B5" w:rsidRPr="000614B5" w:rsidRDefault="000614B5" w:rsidP="000614B5">
      <w:pPr>
        <w:numPr>
          <w:ilvl w:val="0"/>
          <w:numId w:val="1"/>
        </w:numPr>
        <w:spacing w:before="100" w:beforeAutospacing="1" w:after="100" w:afterAutospacing="1" w:line="240" w:lineRule="auto"/>
        <w:rPr>
          <w:rFonts w:ascii="Noto Sans" w:eastAsia="Times New Roman" w:hAnsi="Noto Sans" w:cs="Noto Sans"/>
          <w:kern w:val="0"/>
          <w:sz w:val="28"/>
          <w:szCs w:val="28"/>
          <w14:ligatures w14:val="none"/>
        </w:rPr>
      </w:pPr>
      <w:r w:rsidRPr="000614B5">
        <w:rPr>
          <w:rFonts w:ascii="Noto Sans" w:eastAsia="Times New Roman" w:hAnsi="Noto Sans" w:cs="Noto Sans"/>
          <w:kern w:val="0"/>
          <w:sz w:val="28"/>
          <w:szCs w:val="28"/>
          <w14:ligatures w14:val="none"/>
        </w:rPr>
        <w:t>Vision insurance</w:t>
      </w:r>
    </w:p>
    <w:p w14:paraId="5E105264" w14:textId="77777777" w:rsidR="000614B5" w:rsidRPr="000614B5" w:rsidRDefault="000614B5" w:rsidP="000614B5">
      <w:pPr>
        <w:spacing w:before="100" w:beforeAutospacing="1" w:after="100" w:afterAutospacing="1" w:line="240" w:lineRule="auto"/>
        <w:rPr>
          <w:rFonts w:ascii="Noto Sans" w:eastAsia="Times New Roman" w:hAnsi="Noto Sans" w:cs="Noto Sans"/>
          <w:kern w:val="0"/>
          <w:sz w:val="24"/>
          <w:szCs w:val="24"/>
          <w14:ligatures w14:val="none"/>
        </w:rPr>
      </w:pPr>
      <w:r w:rsidRPr="000614B5">
        <w:rPr>
          <w:rFonts w:ascii="Noto Sans" w:eastAsia="Times New Roman" w:hAnsi="Noto Sans" w:cs="Noto Sans"/>
          <w:kern w:val="0"/>
          <w:sz w:val="28"/>
          <w:szCs w:val="28"/>
          <w14:ligatures w14:val="none"/>
        </w:rPr>
        <w:t>Work Location: Remote</w:t>
      </w:r>
    </w:p>
    <w:p w14:paraId="7C43114F" w14:textId="1FD5B70F" w:rsidR="000614B5" w:rsidRDefault="000614B5" w:rsidP="000614B5">
      <w:pPr>
        <w:pStyle w:val="Heading1"/>
        <w:rPr>
          <w:rFonts w:eastAsia="Times New Roman"/>
        </w:rPr>
      </w:pPr>
      <w:r>
        <w:rPr>
          <w:rFonts w:eastAsia="Times New Roman"/>
        </w:rPr>
        <w:t>To Apply:</w:t>
      </w:r>
    </w:p>
    <w:p w14:paraId="78989183" w14:textId="0E7555C6" w:rsidR="000614B5" w:rsidRDefault="000614B5" w:rsidP="000614B5"/>
    <w:p w14:paraId="1DD0009A" w14:textId="1BEA34A8" w:rsidR="00832176" w:rsidRDefault="000614B5">
      <w:pPr>
        <w:rPr>
          <w:rFonts w:ascii="Noto Sans" w:hAnsi="Noto Sans" w:cs="Noto Sans"/>
          <w:sz w:val="28"/>
          <w:szCs w:val="28"/>
        </w:rPr>
      </w:pPr>
      <w:r w:rsidRPr="000614B5">
        <w:rPr>
          <w:rFonts w:ascii="Noto Sans" w:hAnsi="Noto Sans" w:cs="Noto Sans"/>
          <w:sz w:val="28"/>
          <w:szCs w:val="28"/>
        </w:rPr>
        <w:t xml:space="preserve">Please apply through this </w:t>
      </w:r>
      <w:hyperlink r:id="rId6" w:history="1">
        <w:r w:rsidRPr="000614B5">
          <w:rPr>
            <w:rStyle w:val="Hyperlink"/>
            <w:rFonts w:ascii="Noto Sans" w:hAnsi="Noto Sans" w:cs="Noto Sans"/>
            <w:sz w:val="28"/>
            <w:szCs w:val="28"/>
          </w:rPr>
          <w:t>link at Indeed</w:t>
        </w:r>
      </w:hyperlink>
      <w:r w:rsidRPr="000614B5">
        <w:rPr>
          <w:rFonts w:ascii="Noto Sans" w:hAnsi="Noto Sans" w:cs="Noto Sans"/>
          <w:sz w:val="28"/>
          <w:szCs w:val="28"/>
        </w:rPr>
        <w:t xml:space="preserve"> or send </w:t>
      </w:r>
      <w:r>
        <w:rPr>
          <w:rFonts w:ascii="Noto Sans" w:hAnsi="Noto Sans" w:cs="Noto Sans"/>
          <w:sz w:val="28"/>
          <w:szCs w:val="28"/>
        </w:rPr>
        <w:t>r</w:t>
      </w:r>
      <w:r w:rsidRPr="000614B5">
        <w:rPr>
          <w:rFonts w:ascii="Noto Sans" w:hAnsi="Noto Sans" w:cs="Noto Sans"/>
          <w:sz w:val="28"/>
          <w:szCs w:val="28"/>
        </w:rPr>
        <w:t xml:space="preserve">esume and </w:t>
      </w:r>
      <w:r>
        <w:rPr>
          <w:rFonts w:ascii="Noto Sans" w:hAnsi="Noto Sans" w:cs="Noto Sans"/>
          <w:sz w:val="28"/>
          <w:szCs w:val="28"/>
        </w:rPr>
        <w:t>c</w:t>
      </w:r>
      <w:r w:rsidRPr="000614B5">
        <w:rPr>
          <w:rFonts w:ascii="Noto Sans" w:hAnsi="Noto Sans" w:cs="Noto Sans"/>
          <w:sz w:val="28"/>
          <w:szCs w:val="28"/>
        </w:rPr>
        <w:t xml:space="preserve">over </w:t>
      </w:r>
      <w:r>
        <w:rPr>
          <w:rFonts w:ascii="Noto Sans" w:hAnsi="Noto Sans" w:cs="Noto Sans"/>
          <w:sz w:val="28"/>
          <w:szCs w:val="28"/>
        </w:rPr>
        <w:t>l</w:t>
      </w:r>
      <w:r w:rsidRPr="000614B5">
        <w:rPr>
          <w:rFonts w:ascii="Noto Sans" w:hAnsi="Noto Sans" w:cs="Noto Sans"/>
          <w:sz w:val="28"/>
          <w:szCs w:val="28"/>
        </w:rPr>
        <w:t>etter to</w:t>
      </w:r>
      <w:r w:rsidR="00832176">
        <w:rPr>
          <w:rFonts w:ascii="Noto Sans" w:hAnsi="Noto Sans" w:cs="Noto Sans"/>
          <w:sz w:val="28"/>
          <w:szCs w:val="28"/>
        </w:rPr>
        <w:t>:</w:t>
      </w:r>
    </w:p>
    <w:p w14:paraId="439C565E" w14:textId="77777777" w:rsidR="00832176" w:rsidRDefault="000614B5">
      <w:pPr>
        <w:rPr>
          <w:rFonts w:ascii="Noto Sans" w:hAnsi="Noto Sans" w:cs="Noto Sans"/>
          <w:sz w:val="28"/>
          <w:szCs w:val="28"/>
        </w:rPr>
      </w:pPr>
      <w:r w:rsidRPr="000614B5">
        <w:rPr>
          <w:rFonts w:ascii="Noto Sans" w:hAnsi="Noto Sans" w:cs="Noto Sans"/>
          <w:sz w:val="28"/>
          <w:szCs w:val="28"/>
        </w:rPr>
        <w:t>Andy Sogolow</w:t>
      </w:r>
      <w:r w:rsidR="00832176">
        <w:rPr>
          <w:rFonts w:ascii="Noto Sans" w:hAnsi="Noto Sans" w:cs="Noto Sans"/>
          <w:sz w:val="28"/>
          <w:szCs w:val="28"/>
        </w:rPr>
        <w:t xml:space="preserve"> at </w:t>
      </w:r>
      <w:hyperlink r:id="rId7" w:history="1">
        <w:r w:rsidRPr="000614B5">
          <w:rPr>
            <w:rStyle w:val="Hyperlink"/>
            <w:rFonts w:ascii="Noto Sans" w:hAnsi="Noto Sans" w:cs="Noto Sans"/>
            <w:sz w:val="28"/>
            <w:szCs w:val="28"/>
          </w:rPr>
          <w:t>asogolow@mabcommunity.org</w:t>
        </w:r>
      </w:hyperlink>
      <w:r w:rsidR="00832176">
        <w:rPr>
          <w:rFonts w:ascii="Noto Sans" w:hAnsi="Noto Sans" w:cs="Noto Sans"/>
          <w:sz w:val="28"/>
          <w:szCs w:val="28"/>
        </w:rPr>
        <w:t xml:space="preserve"> </w:t>
      </w:r>
    </w:p>
    <w:p w14:paraId="3348E8A1" w14:textId="4FB3E671" w:rsidR="008B6E03" w:rsidRDefault="00832176">
      <w:pPr>
        <w:rPr>
          <w:rFonts w:ascii="Noto Sans" w:hAnsi="Noto Sans" w:cs="Noto Sans"/>
          <w:sz w:val="28"/>
          <w:szCs w:val="28"/>
        </w:rPr>
      </w:pPr>
      <w:r>
        <w:rPr>
          <w:rFonts w:ascii="Noto Sans" w:hAnsi="Noto Sans" w:cs="Noto Sans"/>
          <w:sz w:val="28"/>
          <w:szCs w:val="28"/>
        </w:rPr>
        <w:t xml:space="preserve">and Cynthia Canham at </w:t>
      </w:r>
      <w:hyperlink r:id="rId8" w:history="1">
        <w:r w:rsidRPr="0010705B">
          <w:rPr>
            <w:rStyle w:val="Hyperlink"/>
            <w:rFonts w:ascii="Noto Sans" w:hAnsi="Noto Sans" w:cs="Noto Sans"/>
            <w:sz w:val="28"/>
            <w:szCs w:val="28"/>
          </w:rPr>
          <w:t>ccanham@mabcommunity.org</w:t>
        </w:r>
      </w:hyperlink>
    </w:p>
    <w:p w14:paraId="56765592" w14:textId="77777777" w:rsidR="00832176" w:rsidRPr="000614B5" w:rsidRDefault="00832176"/>
    <w:sectPr w:rsidR="00832176" w:rsidRPr="00061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D5E1A"/>
    <w:multiLevelType w:val="multilevel"/>
    <w:tmpl w:val="D1D2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FB362D"/>
    <w:multiLevelType w:val="multilevel"/>
    <w:tmpl w:val="41AE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9122665">
    <w:abstractNumId w:val="0"/>
  </w:num>
  <w:num w:numId="2" w16cid:durableId="1008563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B5"/>
    <w:rsid w:val="000614B5"/>
    <w:rsid w:val="00326AD2"/>
    <w:rsid w:val="005D23B2"/>
    <w:rsid w:val="007908EB"/>
    <w:rsid w:val="00832176"/>
    <w:rsid w:val="008B6E03"/>
    <w:rsid w:val="00C2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DA6E"/>
  <w15:chartTrackingRefBased/>
  <w15:docId w15:val="{0FF877ED-3287-4273-94CF-ACFF54CE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4B5"/>
    <w:pPr>
      <w:keepNext/>
      <w:keepLines/>
      <w:spacing w:before="240" w:after="0"/>
      <w:outlineLvl w:val="0"/>
    </w:pPr>
    <w:rPr>
      <w:rFonts w:ascii="Noto Sans" w:eastAsiaTheme="majorEastAsia" w:hAnsi="Noto Sans" w:cstheme="majorBidi"/>
      <w:b/>
      <w:sz w:val="32"/>
      <w:szCs w:val="32"/>
    </w:rPr>
  </w:style>
  <w:style w:type="paragraph" w:styleId="Heading2">
    <w:name w:val="heading 2"/>
    <w:basedOn w:val="Normal"/>
    <w:next w:val="Normal"/>
    <w:link w:val="Heading2Char"/>
    <w:uiPriority w:val="9"/>
    <w:unhideWhenUsed/>
    <w:qFormat/>
    <w:rsid w:val="000614B5"/>
    <w:pPr>
      <w:keepNext/>
      <w:keepLines/>
      <w:spacing w:before="40" w:after="0"/>
      <w:outlineLvl w:val="1"/>
    </w:pPr>
    <w:rPr>
      <w:rFonts w:ascii="Noto Sans" w:eastAsiaTheme="majorEastAsia" w:hAnsi="Noto San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4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0614B5"/>
    <w:rPr>
      <w:rFonts w:ascii="Noto Sans" w:eastAsiaTheme="majorEastAsia" w:hAnsi="Noto Sans" w:cstheme="majorBidi"/>
      <w:b/>
      <w:sz w:val="32"/>
      <w:szCs w:val="32"/>
    </w:rPr>
  </w:style>
  <w:style w:type="character" w:customStyle="1" w:styleId="Heading2Char">
    <w:name w:val="Heading 2 Char"/>
    <w:basedOn w:val="DefaultParagraphFont"/>
    <w:link w:val="Heading2"/>
    <w:uiPriority w:val="9"/>
    <w:rsid w:val="000614B5"/>
    <w:rPr>
      <w:rFonts w:ascii="Noto Sans" w:eastAsiaTheme="majorEastAsia" w:hAnsi="Noto Sans" w:cstheme="majorBidi"/>
      <w:b/>
      <w:sz w:val="28"/>
      <w:szCs w:val="26"/>
    </w:rPr>
  </w:style>
  <w:style w:type="character" w:styleId="Hyperlink">
    <w:name w:val="Hyperlink"/>
    <w:basedOn w:val="DefaultParagraphFont"/>
    <w:uiPriority w:val="99"/>
    <w:unhideWhenUsed/>
    <w:rsid w:val="000614B5"/>
    <w:rPr>
      <w:color w:val="0563C1" w:themeColor="hyperlink"/>
      <w:u w:val="single"/>
    </w:rPr>
  </w:style>
  <w:style w:type="character" w:styleId="UnresolvedMention">
    <w:name w:val="Unresolved Mention"/>
    <w:basedOn w:val="DefaultParagraphFont"/>
    <w:uiPriority w:val="99"/>
    <w:semiHidden/>
    <w:unhideWhenUsed/>
    <w:rsid w:val="00061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64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nham@mabcommunity.org" TargetMode="External"/><Relationship Id="rId3" Type="http://schemas.openxmlformats.org/officeDocument/2006/relationships/settings" Target="settings.xml"/><Relationship Id="rId7" Type="http://schemas.openxmlformats.org/officeDocument/2006/relationships/hyperlink" Target="mailto:asogolow@mabcommun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eed.com/viewjob?jk=343c142b0719eb3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630</Words>
  <Characters>3597</Characters>
  <Application>Microsoft Office Word</Application>
  <DocSecurity>4</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Canham</dc:creator>
  <cp:keywords/>
  <dc:description/>
  <cp:lastModifiedBy>Cynthia Canham</cp:lastModifiedBy>
  <cp:revision>2</cp:revision>
  <dcterms:created xsi:type="dcterms:W3CDTF">2024-06-05T18:21:00Z</dcterms:created>
  <dcterms:modified xsi:type="dcterms:W3CDTF">2024-06-05T18:21:00Z</dcterms:modified>
</cp:coreProperties>
</file>