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Cambridge Chapter Minutes, January 12, 2026</w:t>
      </w:r>
    </w:p>
    <w:p>
      <w:r>
        <w:t xml:space="preserve">The January 12, 2026 meeting of the Cambridge Chapter of the National Federation of the Blind of Massachusetts was held as a hybrid meeting at Cambridge citywide Senior Center and Zoom. The meeting was called to order at 6:02 PM.</w:t>
      </w:r>
    </w:p>
    <w:p>
      <w:pPr>
        <w:pStyle w:val="Heading 2"/>
        <w:spacing w:before="960" w:after="240"/>
        <w:outlineLvl w:val="1"/>
      </w:pPr>
      <w:r>
        <w:t xml:space="preserve">In Attendance:</w:t>
      </w:r>
    </w:p>
    <w:p>
      <w:r>
        <w:t xml:space="preserve">Shirley Dorris, President</w:t>
      </w:r>
    </w:p>
    <w:p>
      <w:pPr>
        <w:ind w:firstLine="432"/>
      </w:pPr>
      <w:r>
        <w:t xml:space="preserve">Sengil Inkiala, Vice President</w:t>
      </w:r>
    </w:p>
    <w:p>
      <w:pPr>
        <w:ind w:firstLine="432"/>
      </w:pPr>
      <w:r>
        <w:t xml:space="preserve">Cullen Gallagher, Secretary</w:t>
      </w:r>
    </w:p>
    <w:p>
      <w:pPr>
        <w:ind w:firstLine="432"/>
      </w:pPr>
      <w:r>
        <w:t xml:space="preserve">Mika Pyyhkala, Treasurer</w:t>
      </w:r>
    </w:p>
    <w:p>
      <w:pPr>
        <w:ind w:firstLine="432"/>
      </w:pPr>
      <w:r>
        <w:t xml:space="preserve">Jen Bose, Board Member</w:t>
      </w:r>
    </w:p>
    <w:p>
      <w:pPr>
        <w:ind w:firstLine="432"/>
      </w:pPr>
      <w:r>
        <w:t xml:space="preserve">Shara Winton, Affiliate President</w:t>
      </w:r>
    </w:p>
    <w:p>
      <w:pPr>
        <w:ind w:firstLine="432"/>
      </w:pPr>
      <w:r>
        <w:t xml:space="preserve">Bronwen Tedesco</w:t>
      </w:r>
    </w:p>
    <w:p>
      <w:pPr>
        <w:ind w:firstLine="432"/>
      </w:pPr>
      <w:r>
        <w:t xml:space="preserve">Wesley Taylor</w:t>
      </w:r>
    </w:p>
    <w:p>
      <w:pPr>
        <w:ind w:firstLine="432"/>
      </w:pPr>
      <w:r>
        <w:t xml:space="preserve">Adam Roberge</w:t>
      </w:r>
    </w:p>
    <w:p>
      <w:pPr>
        <w:ind w:firstLine="432"/>
      </w:pPr>
      <w:r>
        <w:t xml:space="preserve">Sage Collier </w:t>
      </w:r>
    </w:p>
    <w:p>
      <w:pPr>
        <w:ind w:firstLine="432"/>
      </w:pPr>
      <w:r>
        <w:t xml:space="preserve">Angey Manerson</w:t>
      </w:r>
    </w:p>
    <w:p>
      <w:pPr>
        <w:ind w:firstLine="432"/>
      </w:pPr>
      <w:r>
        <w:t xml:space="preserve">Rashad Saadieh</w:t>
      </w:r>
    </w:p>
    <w:p>
      <w:pPr>
        <w:ind w:firstLine="432"/>
      </w:pPr>
      <w:r>
        <w:t xml:space="preserve">Tammy Febbi</w:t>
      </w:r>
    </w:p>
    <w:p>
      <w:pPr>
        <w:ind w:firstLine="432"/>
      </w:pPr>
      <w:r>
        <w:t xml:space="preserve">ElizabethAnn Johnson</w:t>
      </w:r>
    </w:p>
    <w:p>
      <w:pPr>
        <w:ind w:firstLine="432"/>
      </w:pPr>
      <w:r>
        <w:t xml:space="preserve">Kobena Bonney</w:t>
      </w:r>
    </w:p>
    <w:p>
      <w:pPr>
        <w:ind w:firstLine="432"/>
      </w:pPr>
      <w:r>
        <w:t xml:space="preserve">David Ticchi</w:t>
      </w:r>
    </w:p>
    <w:p>
      <w:pPr>
        <w:ind w:firstLine="432"/>
      </w:pPr>
      <w:r>
        <w:t xml:space="preserve">Al Sten-Clanton</w:t>
      </w:r>
    </w:p>
    <w:p>
      <w:pPr>
        <w:ind w:firstLine="432"/>
      </w:pPr>
      <w:r>
        <w:t xml:space="preserve">Masha Sten-Clanton</w:t>
      </w:r>
    </w:p>
    <w:p>
      <w:pPr>
        <w:ind w:firstLine="432"/>
      </w:pPr>
      <w:r>
        <w:t xml:space="preserve">Stephen Yerardy</w:t>
      </w:r>
    </w:p>
    <w:p>
      <w:pPr>
        <w:ind w:firstLine="432"/>
      </w:pPr>
      <w:r>
        <w:t xml:space="preserve">Kristina Constant</w:t>
      </w:r>
    </w:p>
    <w:p>
      <w:pPr>
        <w:ind w:firstLine="432"/>
      </w:pPr>
      <w:r>
        <w:t xml:space="preserve">Lindell Cooks</w:t>
      </w:r>
    </w:p>
    <w:p>
      <w:pPr>
        <w:ind w:firstLine="432"/>
      </w:pPr>
      <w:r>
        <w:t xml:space="preserve">Jamal Mazrui</w:t>
      </w:r>
    </w:p>
    <w:p>
      <w:pPr>
        <w:ind w:firstLine="432"/>
      </w:pPr>
      <w:r>
        <w:t xml:space="preserve">John Oliveira</w:t>
      </w:r>
    </w:p>
    <w:p>
      <w:pPr>
        <w:ind w:firstLine="432"/>
      </w:pPr>
      <w:r>
        <w:t xml:space="preserve">Kyra Sweeney</w:t>
      </w:r>
    </w:p>
    <w:p>
      <w:pPr>
        <w:ind w:firstLine="432"/>
      </w:pPr>
      <w:r>
        <w:t xml:space="preserve">William O’Donnell</w:t>
      </w:r>
    </w:p>
    <w:p>
      <w:pPr>
        <w:ind w:firstLine="432"/>
      </w:pPr>
      <w:r>
        <w:t xml:space="preserve">Olufunke Osho </w:t>
      </w:r>
    </w:p>
    <w:p>
      <w:pPr>
        <w:pStyle w:val="Heading 2"/>
        <w:spacing w:before="960" w:after="240"/>
        <w:outlineLvl w:val="1"/>
      </w:pPr>
      <w:r>
        <w:t xml:space="preserve">NFB Pledge</w:t>
      </w:r>
    </w:p>
    <w:p>
      <w:r>
        <w:t xml:space="preserve">Lindell led the NFB Pledge.</w:t>
      </w:r>
    </w:p>
    <w:p>
      <w:pPr>
        <w:pStyle w:val="Heading 2"/>
        <w:spacing w:before="960" w:after="240"/>
        <w:outlineLvl w:val="1"/>
      </w:pPr>
      <w:r>
        <w:t xml:space="preserve">Approval of Minutes</w:t>
      </w:r>
    </w:p>
    <w:p>
      <w:r>
        <w:t xml:space="preserve">Stephen moved that the November minutes be accepted; the motion was seconded by Al and passed unanimously.</w:t>
      </w:r>
    </w:p>
    <w:p>
      <w:pPr>
        <w:pStyle w:val="Heading 2"/>
        <w:spacing w:before="960" w:after="240"/>
        <w:outlineLvl w:val="1"/>
      </w:pPr>
      <w:r>
        <w:t xml:space="preserve">Treasurer’s Report</w:t>
      </w:r>
    </w:p>
    <w:p>
      <w:r>
        <w:t xml:space="preserve">Mika presented the Treasurer’s Report, beginning with an update on affiliate activity and fundraising.</w:t>
      </w:r>
    </w:p>
    <w:p>
      <w:pPr>
        <w:ind w:firstLine="432"/>
      </w:pPr>
      <w:r>
        <w:t xml:space="preserve">The Giggle Gala was held in December. The costs for the location were $1,200. The amount of donations received was $7,100.68. It was a fun event with pizza and excellent auction items, and the restaurant was willing to host again.</w:t>
      </w:r>
    </w:p>
    <w:p>
      <w:pPr>
        <w:ind w:firstLine="432"/>
      </w:pPr>
      <w:r>
        <w:t xml:space="preserve">Donations were still coming in for the David Ticchi Walk. From Scott Hurley’s report on January 9, we received $7,762.52.</w:t>
      </w:r>
    </w:p>
    <w:p>
      <w:pPr>
        <w:ind w:firstLine="432"/>
      </w:pPr>
      <w:r>
        <w:t xml:space="preserve">Mika reviewed the affiliate finances from October 1 to November 30 that were presented at the December board meeting.</w:t>
      </w:r>
    </w:p>
    <w:p>
      <w:pPr>
        <w:ind w:firstLine="432"/>
      </w:pPr>
      <w:r>
        <w:t xml:space="preserve">The state PayPal balance was $1,417.18.</w:t>
      </w:r>
    </w:p>
    <w:p>
      <w:pPr>
        <w:ind w:firstLine="432"/>
      </w:pPr>
      <w:r>
        <w:t xml:space="preserve">Cambridge Savings Bank checking balance was $24,990.</w:t>
      </w:r>
    </w:p>
    <w:p>
      <w:pPr>
        <w:ind w:firstLine="432"/>
      </w:pPr>
      <w:r>
        <w:t xml:space="preserve">The CD balance was $46,244.</w:t>
      </w:r>
    </w:p>
    <w:p>
      <w:pPr>
        <w:ind w:firstLine="432"/>
      </w:pPr>
      <w:r>
        <w:t xml:space="preserve">The Bank of America balance was $33,390.35.</w:t>
      </w:r>
    </w:p>
    <w:p>
      <w:pPr>
        <w:ind w:firstLine="432"/>
      </w:pPr>
      <w:r>
        <w:t xml:space="preserve">The total balance across all accounts was $106,042.64.</w:t>
      </w:r>
    </w:p>
    <w:p>
      <w:pPr>
        <w:ind w:firstLine="432"/>
      </w:pPr>
      <w:r>
        <w:t xml:space="preserve">Mika then provided chapter updates. At last month’s holiday party at Grassfields, meals and gratuity were covered by the chapter. The total cost was $933.</w:t>
      </w:r>
    </w:p>
    <w:p>
      <w:pPr>
        <w:ind w:firstLine="432"/>
      </w:pPr>
      <w:r>
        <w:t xml:space="preserve">$7,000 was transferred to the state Bank of America account. The Cambridge Chapter checking account balance was $292.41.</w:t>
      </w:r>
    </w:p>
    <w:p>
      <w:pPr>
        <w:ind w:firstLine="432"/>
      </w:pPr>
      <w:r>
        <w:t xml:space="preserve">Mika reminded members that it was time to pay $10 in dues. This could be done online on the NFBMA website under Cambridge Chapter using PayPal. Dues could also be sent via Zelle to treasurer@nfbma.org. Members were asked to include their name and “Cambridge Chapter dues” in the memo field. Paying in cash was also an option.</w:t>
      </w:r>
    </w:p>
    <w:p>
      <w:pPr>
        <w:ind w:firstLine="432"/>
      </w:pPr>
      <w:r>
        <w:t xml:space="preserve">Kobena recommended that, in addition to including a memo, members email the chapter president to notify them of the payment, as memos sometimes did not come through.</w:t>
      </w:r>
    </w:p>
    <w:p>
      <w:pPr>
        <w:ind w:firstLine="432"/>
      </w:pPr>
      <w:hyperlink r:id="rId2">
        <w:r>
          <w:rPr>
            <w:rStyle w:val="Link"/>
          </w:rPr>
          <w:t xml:space="preserve">Cambridge Chapter Page on NFBMA.org</w:t>
        </w:r>
      </w:hyperlink>
    </w:p>
    <w:p>
      <w:pPr>
        <w:ind w:firstLine="432"/>
      </w:pPr>
      <w:r>
        <w:t xml:space="preserve">Cullen moved that the Treasurer’s Report be accepted; the motion was seconded by Inky and passed, with Rashad voting in opposition.</w:t>
      </w:r>
    </w:p>
    <w:p>
      <w:pPr>
        <w:pStyle w:val="Heading 2"/>
        <w:spacing w:before="960" w:after="240"/>
        <w:outlineLvl w:val="1"/>
      </w:pPr>
      <w:r>
        <w:t xml:space="preserve">Presidential Release</w:t>
      </w:r>
    </w:p>
    <w:p>
      <w:r>
        <w:t xml:space="preserve">The </w:t>
      </w:r>
      <w:hyperlink r:id="rId3">
        <w:r>
          <w:rPr>
            <w:rStyle w:val="Link"/>
          </w:rPr>
          <w:t xml:space="preserve">January Presidential Release </w:t>
        </w:r>
      </w:hyperlink>
      <w:r>
        <w:t xml:space="preserve"> was played.</w:t>
      </w:r>
    </w:p>
    <w:p>
      <w:pPr>
        <w:pStyle w:val="Heading 2"/>
        <w:spacing w:before="960" w:after="240"/>
        <w:outlineLvl w:val="1"/>
      </w:pPr>
      <w:r>
        <w:t xml:space="preserve">Washington Seminar</w:t>
      </w:r>
    </w:p>
    <w:p>
      <w:r>
        <w:t xml:space="preserve">Kyra discussed the upcoming Washington Seminar, where members would meet with members of Congress regarding legislative priorities. This year’s priorities included protecting laws and funding, the Blind Americans Return to Work Act, and the Access Technology Affordability Act. Most of the meetings were scheduled for Tuesday, January 27. Kyra indicated she would provide an update following the event.</w:t>
      </w:r>
    </w:p>
    <w:p>
      <w:pPr>
        <w:pStyle w:val="Heading 2"/>
        <w:spacing w:before="960" w:after="240"/>
        <w:outlineLvl w:val="1"/>
      </w:pPr>
      <w:r>
        <w:t xml:space="preserve">State Convention</w:t>
      </w:r>
    </w:p>
    <w:p>
      <w:r>
        <w:t xml:space="preserve">Shara announced that rooms could be reserved for the state convention, March 27–29. Members were asked to mention the National Federation of the Blind of Massachusetts when calling to book. The room rate was $119, including breakfast. Registration for the convention was expected to open within the next week. The cost of registration had not yet been set, but Shara indicated it may be higher due to increasing food costs.</w:t>
      </w:r>
    </w:p>
    <w:p>
      <w:pPr>
        <w:ind w:firstLine="432"/>
      </w:pPr>
      <w:r>
        <w:t xml:space="preserve">General sessions were scheduled to start at 3:00 PM on Friday, allowing for more content to be covered. There would also be general sessions all day on Saturday, and the exhibit hall would also be open on Saturday this year. Determining the timing of events was still in progress.</w:t>
      </w:r>
    </w:p>
    <w:p>
      <w:pPr>
        <w:ind w:firstLine="432"/>
      </w:pPr>
      <w:hyperlink r:id="rId4">
        <w:r>
          <w:rPr>
            <w:rStyle w:val="Link"/>
          </w:rPr>
          <w:t xml:space="preserve">Hotel Room Booking For State Convention</w:t>
        </w:r>
      </w:hyperlink>
    </w:p>
    <w:p>
      <w:pPr>
        <w:ind w:firstLine="432"/>
      </w:pPr>
      <w:r>
        <w:t xml:space="preserve">To book by phone, call 781-935-8760 .</w:t>
      </w:r>
    </w:p>
    <w:p>
      <w:pPr>
        <w:ind w:firstLine="432"/>
      </w:pPr>
      <w:r>
        <w:t xml:space="preserve">The convention would be held in Woburn and was accessible via MBTA services, including The Ride Flex.</w:t>
      </w:r>
    </w:p>
    <w:p>
      <w:pPr>
        <w:pStyle w:val="Heading 2"/>
        <w:spacing w:before="960" w:after="240"/>
        <w:outlineLvl w:val="1"/>
      </w:pPr>
      <w:r>
        <w:t xml:space="preserve">Fundraisers and Social Opportunities</w:t>
      </w:r>
    </w:p>
    <w:p>
      <w:r>
        <w:t xml:space="preserve">Shirley discussed the possibility of doing more fundraising as a chapter and holding social events. The chapter’s main fundraiser had been the David Ticchi Walk. Social get-togethers were discussed as a way to allow members to socialize and build stronger connections.</w:t>
      </w:r>
    </w:p>
    <w:p>
      <w:pPr>
        <w:ind w:firstLine="432"/>
      </w:pPr>
      <w:r>
        <w:t xml:space="preserve">Kobena suggested creating both a fundraising committee and a social committee to determine how these could be implemented.</w:t>
      </w:r>
    </w:p>
    <w:p>
      <w:pPr>
        <w:ind w:firstLine="432"/>
      </w:pPr>
      <w:r>
        <w:t xml:space="preserve">Members shared ideas for social events and fundraisers.</w:t>
      </w:r>
    </w:p>
    <w:p>
      <w:pPr>
        <w:ind w:firstLine="432"/>
      </w:pPr>
      <w:r>
        <w:t xml:space="preserve">Shara recommended CC’s Candy as a possible Valentine’s Day fundraiser and indicated she would send their information to Shirley. Shara also noted that, prior to COVID-19, monthly hangouts had been held and were helpful for building fellowship.</w:t>
      </w:r>
    </w:p>
    <w:p>
      <w:pPr>
        <w:ind w:firstLine="432"/>
      </w:pPr>
      <w:r>
        <w:t xml:space="preserve">Masha suggested having a picnic on the Boston Common. This would allow the community to see blind people enjoying the event and mingling.</w:t>
      </w:r>
    </w:p>
    <w:p>
      <w:pPr>
        <w:ind w:firstLine="432"/>
      </w:pPr>
      <w:r>
        <w:t xml:space="preserve">The chapter would revisit this discussion at the next meeting. </w:t>
      </w:r>
    </w:p>
    <w:p>
      <w:pPr>
        <w:pStyle w:val="Heading 2"/>
        <w:spacing w:before="960" w:after="240"/>
        <w:outlineLvl w:val="1"/>
      </w:pPr>
      <w:r>
        <w:t xml:space="preserve">Member to Member Emails</w:t>
      </w:r>
    </w:p>
    <w:p>
      <w:r>
        <w:t xml:space="preserve">Shirley highlighted Bronwen’s work on the Member to Member emails.</w:t>
      </w:r>
    </w:p>
    <w:p>
      <w:pPr>
        <w:pStyle w:val="Heading 2"/>
        <w:spacing w:before="960" w:after="240"/>
        <w:outlineLvl w:val="1"/>
      </w:pPr>
      <w:r>
        <w:t xml:space="preserve">Adjournment </w:t>
      </w:r>
    </w:p>
    <w:p>
      <w:r>
        <w:t xml:space="preserve">The meeting was adjourned at 7:36 PM. The next meeting was scheduled for February 9.</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nfbma.org/chapters-divisions/cambridge-chapter" TargetMode="External"/>
    <Relationship Id="rId3" Type="http://schemas.openxmlformats.org/officeDocument/2006/relationships/hyperlink" Target="https://nfb.org/sites/nfb.org/files/2026-01/presidential_release_january_2026_chapter_version.mp3" TargetMode="External"/>
    <Relationship Id="rId4" Type="http://schemas.openxmlformats.org/officeDocument/2006/relationships/hyperlink" Target="https://www.ihg.com/redirect?path=asearch&amp;brandCode=CP&amp;localeCode=en&amp;regionCode=1&amp;hotelCode=bosms&amp;checkInDate=27&amp;checkInMonthYear=022026&amp;checkOutDate=29&amp;checkOutMonthYear=022026&amp;rateCode=6CBARC&amp;_PMID=99801505&amp;GPC=nfb&amp;cn=no&amp;adjustMonth=false&amp;showApp=true&amp;monthIndex=00" TargetMode="External"/>
    <Relationship Id="rId5" Type="http://schemas.openxmlformats.org/officeDocument/2006/relationships/settings" Target="settings.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