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E4" w:rsidRDefault="008B68E4" w:rsidP="008B68E4">
      <w:pPr>
        <w:pStyle w:val="Default"/>
      </w:pPr>
    </w:p>
    <w:p w:rsidR="008B68E4" w:rsidRDefault="008B68E4" w:rsidP="008B68E4">
      <w:pPr>
        <w:pStyle w:val="Default"/>
        <w:rPr>
          <w:sz w:val="23"/>
          <w:szCs w:val="23"/>
        </w:rPr>
      </w:pPr>
      <w:r>
        <w:t xml:space="preserve"> </w:t>
      </w:r>
      <w:r>
        <w:rPr>
          <w:b/>
          <w:bCs/>
          <w:sz w:val="23"/>
          <w:szCs w:val="23"/>
        </w:rPr>
        <w:t xml:space="preserve">PARCC Assessments and Students with Visual Impairment, Including Blindness </w:t>
      </w:r>
    </w:p>
    <w:p w:rsidR="008B68E4" w:rsidRDefault="008B68E4" w:rsidP="008B68E4">
      <w:pPr>
        <w:pStyle w:val="Default"/>
        <w:rPr>
          <w:sz w:val="22"/>
          <w:szCs w:val="22"/>
        </w:rPr>
      </w:pPr>
      <w:r>
        <w:rPr>
          <w:sz w:val="22"/>
          <w:szCs w:val="22"/>
        </w:rPr>
        <w:t xml:space="preserve">January 28, 2015 </w:t>
      </w:r>
    </w:p>
    <w:p w:rsidR="008B68E4" w:rsidRDefault="008B68E4" w:rsidP="008B68E4">
      <w:pPr>
        <w:pStyle w:val="Default"/>
        <w:rPr>
          <w:sz w:val="22"/>
          <w:szCs w:val="22"/>
        </w:rPr>
      </w:pPr>
      <w:r>
        <w:rPr>
          <w:b/>
          <w:bCs/>
          <w:sz w:val="22"/>
          <w:szCs w:val="22"/>
        </w:rPr>
        <w:t xml:space="preserve">I. Purpose of this Guidance </w:t>
      </w:r>
    </w:p>
    <w:p w:rsidR="008B68E4" w:rsidRDefault="008B68E4" w:rsidP="008B68E4">
      <w:pPr>
        <w:pStyle w:val="Default"/>
        <w:rPr>
          <w:sz w:val="22"/>
          <w:szCs w:val="22"/>
        </w:rPr>
      </w:pPr>
      <w:r>
        <w:rPr>
          <w:sz w:val="22"/>
          <w:szCs w:val="22"/>
        </w:rPr>
        <w:t xml:space="preserve">The Partnership for Assessment of Readiness for College and Career (PARCC) Assessments are provided online, in regular print, large print and </w:t>
      </w:r>
      <w:proofErr w:type="spellStart"/>
      <w:r>
        <w:rPr>
          <w:sz w:val="22"/>
          <w:szCs w:val="22"/>
        </w:rPr>
        <w:t>braille</w:t>
      </w:r>
      <w:proofErr w:type="spellEnd"/>
      <w:r>
        <w:rPr>
          <w:sz w:val="22"/>
          <w:szCs w:val="22"/>
        </w:rPr>
        <w:t xml:space="preserve">. This document is for test coordinators, test administrators, test transcribers and teachers to clarify issues and potential questions for students with visual impairments, including blindness. Given the innovative approach to the PARCC assessments, students with visual impairments who receive instructional and assessment accommodations, and those professionals that work with them, will need to plan ahead for testing to ensure that students have all necessary tools and materials available to complete assessment tasks. All accommodations must be documented in the student’s Individualized Education Program (IEP) or 504 </w:t>
      </w:r>
      <w:proofErr w:type="gramStart"/>
      <w:r>
        <w:rPr>
          <w:sz w:val="22"/>
          <w:szCs w:val="22"/>
        </w:rPr>
        <w:t>plan</w:t>
      </w:r>
      <w:proofErr w:type="gramEnd"/>
      <w:r>
        <w:rPr>
          <w:sz w:val="22"/>
          <w:szCs w:val="22"/>
        </w:rPr>
        <w:t xml:space="preserve">. </w:t>
      </w:r>
    </w:p>
    <w:p w:rsidR="008B68E4" w:rsidRDefault="008B68E4" w:rsidP="008B68E4">
      <w:pPr>
        <w:pStyle w:val="Default"/>
        <w:rPr>
          <w:sz w:val="22"/>
          <w:szCs w:val="22"/>
        </w:rPr>
      </w:pPr>
      <w:r>
        <w:rPr>
          <w:b/>
          <w:bCs/>
          <w:sz w:val="22"/>
          <w:szCs w:val="22"/>
        </w:rPr>
        <w:t xml:space="preserve">II. Frequently Asked Questions (FAQ) </w:t>
      </w:r>
    </w:p>
    <w:p w:rsidR="008B68E4" w:rsidRDefault="008B68E4" w:rsidP="008B68E4">
      <w:pPr>
        <w:pStyle w:val="Default"/>
        <w:rPr>
          <w:sz w:val="22"/>
          <w:szCs w:val="22"/>
        </w:rPr>
      </w:pPr>
      <w:r>
        <w:rPr>
          <w:sz w:val="22"/>
          <w:szCs w:val="22"/>
        </w:rPr>
        <w:t xml:space="preserve">1. Who is an Eligible Test Administrator? </w:t>
      </w:r>
    </w:p>
    <w:p w:rsidR="008B68E4" w:rsidRDefault="008B68E4" w:rsidP="008B68E4">
      <w:pPr>
        <w:pStyle w:val="Default"/>
        <w:rPr>
          <w:sz w:val="22"/>
          <w:szCs w:val="22"/>
        </w:rPr>
      </w:pPr>
    </w:p>
    <w:p w:rsidR="008B68E4" w:rsidRDefault="008B68E4" w:rsidP="008B68E4">
      <w:pPr>
        <w:pStyle w:val="Default"/>
        <w:rPr>
          <w:sz w:val="22"/>
          <w:szCs w:val="22"/>
        </w:rPr>
      </w:pPr>
      <w:r>
        <w:rPr>
          <w:sz w:val="22"/>
          <w:szCs w:val="22"/>
        </w:rPr>
        <w:t xml:space="preserve">In general, the following individuals may serve as a Test Administrator: </w:t>
      </w:r>
    </w:p>
    <w:p w:rsidR="008B68E4" w:rsidRDefault="008B68E4" w:rsidP="008B68E4">
      <w:pPr>
        <w:pStyle w:val="Default"/>
        <w:spacing w:after="30"/>
        <w:rPr>
          <w:sz w:val="22"/>
          <w:szCs w:val="22"/>
        </w:rPr>
      </w:pPr>
      <w:r>
        <w:rPr>
          <w:sz w:val="22"/>
          <w:szCs w:val="22"/>
        </w:rPr>
        <w:t xml:space="preserve"> Individuals employed by the Local Education Agency (LEA) as teachers </w:t>
      </w:r>
    </w:p>
    <w:p w:rsidR="008B68E4" w:rsidRDefault="008B68E4" w:rsidP="008B68E4">
      <w:pPr>
        <w:pStyle w:val="Default"/>
        <w:rPr>
          <w:sz w:val="22"/>
          <w:szCs w:val="22"/>
        </w:rPr>
      </w:pPr>
      <w:r>
        <w:rPr>
          <w:sz w:val="22"/>
          <w:szCs w:val="22"/>
        </w:rPr>
        <w:t xml:space="preserve"> LEA and school-level administrators </w:t>
      </w:r>
    </w:p>
    <w:p w:rsidR="008B68E4" w:rsidRDefault="008B68E4" w:rsidP="008B68E4">
      <w:pPr>
        <w:pStyle w:val="Default"/>
        <w:rPr>
          <w:sz w:val="22"/>
          <w:szCs w:val="22"/>
        </w:rPr>
      </w:pPr>
      <w:r>
        <w:rPr>
          <w:sz w:val="22"/>
          <w:szCs w:val="22"/>
        </w:rPr>
        <w:t xml:space="preserve"> </w:t>
      </w:r>
      <w:proofErr w:type="gramStart"/>
      <w:r>
        <w:rPr>
          <w:sz w:val="22"/>
          <w:szCs w:val="22"/>
        </w:rPr>
        <w:t>Other</w:t>
      </w:r>
      <w:proofErr w:type="gramEnd"/>
      <w:r>
        <w:rPr>
          <w:sz w:val="22"/>
          <w:szCs w:val="22"/>
        </w:rPr>
        <w:t xml:space="preserve"> certified educational professionals </w:t>
      </w:r>
    </w:p>
    <w:p w:rsidR="008B68E4" w:rsidRDefault="008B68E4" w:rsidP="008B68E4">
      <w:pPr>
        <w:pStyle w:val="Default"/>
        <w:rPr>
          <w:sz w:val="22"/>
          <w:szCs w:val="22"/>
        </w:rPr>
      </w:pPr>
    </w:p>
    <w:p w:rsidR="008B68E4" w:rsidRDefault="008B68E4" w:rsidP="008B68E4">
      <w:pPr>
        <w:pStyle w:val="Default"/>
        <w:rPr>
          <w:sz w:val="22"/>
          <w:szCs w:val="22"/>
        </w:rPr>
      </w:pPr>
      <w:r>
        <w:rPr>
          <w:sz w:val="22"/>
          <w:szCs w:val="22"/>
        </w:rPr>
        <w:t xml:space="preserve">Refer to Appendix C: State Policy Addendum in the </w:t>
      </w:r>
      <w:r>
        <w:rPr>
          <w:i/>
          <w:iCs/>
          <w:sz w:val="22"/>
          <w:szCs w:val="22"/>
        </w:rPr>
        <w:t xml:space="preserve">Test Coordinator Manual </w:t>
      </w:r>
      <w:r>
        <w:rPr>
          <w:sz w:val="22"/>
          <w:szCs w:val="22"/>
        </w:rPr>
        <w:t xml:space="preserve">for Test Administrator qualifications for your state. Eligible Test Administrators and proctors must attend training and follow test procedures and protocol. </w:t>
      </w:r>
    </w:p>
    <w:p w:rsidR="008B68E4" w:rsidRDefault="008B68E4" w:rsidP="008B68E4">
      <w:pPr>
        <w:pStyle w:val="Default"/>
        <w:rPr>
          <w:sz w:val="22"/>
          <w:szCs w:val="22"/>
        </w:rPr>
      </w:pPr>
      <w:r>
        <w:rPr>
          <w:sz w:val="22"/>
          <w:szCs w:val="22"/>
        </w:rPr>
        <w:t xml:space="preserve">2. What is included in the </w:t>
      </w:r>
      <w:proofErr w:type="spellStart"/>
      <w:r>
        <w:rPr>
          <w:sz w:val="22"/>
          <w:szCs w:val="22"/>
        </w:rPr>
        <w:t>braille</w:t>
      </w:r>
      <w:proofErr w:type="spellEnd"/>
      <w:r>
        <w:rPr>
          <w:sz w:val="22"/>
          <w:szCs w:val="22"/>
        </w:rPr>
        <w:t xml:space="preserve">/large print versions of the tests? What additional materials do I need? </w:t>
      </w:r>
    </w:p>
    <w:p w:rsidR="008B68E4" w:rsidRDefault="008B68E4" w:rsidP="008B68E4">
      <w:pPr>
        <w:pStyle w:val="Default"/>
        <w:rPr>
          <w:sz w:val="22"/>
          <w:szCs w:val="22"/>
        </w:rPr>
      </w:pPr>
    </w:p>
    <w:p w:rsidR="008B68E4" w:rsidRDefault="008B68E4" w:rsidP="008B68E4">
      <w:pPr>
        <w:pStyle w:val="Default"/>
        <w:rPr>
          <w:sz w:val="22"/>
          <w:szCs w:val="22"/>
        </w:rPr>
      </w:pPr>
      <w:r>
        <w:rPr>
          <w:sz w:val="22"/>
          <w:szCs w:val="22"/>
        </w:rPr>
        <w:t xml:space="preserve">Large print and </w:t>
      </w:r>
      <w:proofErr w:type="spellStart"/>
      <w:r>
        <w:rPr>
          <w:sz w:val="22"/>
          <w:szCs w:val="22"/>
        </w:rPr>
        <w:t>braille</w:t>
      </w:r>
      <w:proofErr w:type="spellEnd"/>
      <w:r>
        <w:rPr>
          <w:sz w:val="22"/>
          <w:szCs w:val="22"/>
        </w:rPr>
        <w:t xml:space="preserve"> versions of the tests are used by students who have this presentation format identified in their IEPs or 504 plans for instruction and assessment. Charts in Section III of the PARCC Test Administrator Manual identify the materials packaged with each large print and </w:t>
      </w:r>
      <w:proofErr w:type="spellStart"/>
      <w:r>
        <w:rPr>
          <w:sz w:val="22"/>
          <w:szCs w:val="22"/>
        </w:rPr>
        <w:t>braille</w:t>
      </w:r>
      <w:proofErr w:type="spellEnd"/>
      <w:r>
        <w:rPr>
          <w:sz w:val="22"/>
          <w:szCs w:val="22"/>
        </w:rPr>
        <w:t xml:space="preserve"> test and additional needed materials. Additional materials needed must be documented in the student’s IEP or 504 </w:t>
      </w:r>
      <w:proofErr w:type="gramStart"/>
      <w:r>
        <w:rPr>
          <w:sz w:val="22"/>
          <w:szCs w:val="22"/>
        </w:rPr>
        <w:t>plan</w:t>
      </w:r>
      <w:proofErr w:type="gramEnd"/>
      <w:r>
        <w:rPr>
          <w:sz w:val="22"/>
          <w:szCs w:val="22"/>
        </w:rPr>
        <w:t xml:space="preserve">, except for the following items: </w:t>
      </w:r>
    </w:p>
    <w:p w:rsidR="008B68E4" w:rsidRDefault="008B68E4" w:rsidP="008B68E4">
      <w:pPr>
        <w:pStyle w:val="Default"/>
        <w:spacing w:after="27"/>
        <w:rPr>
          <w:sz w:val="22"/>
          <w:szCs w:val="22"/>
        </w:rPr>
      </w:pPr>
      <w:r>
        <w:rPr>
          <w:sz w:val="22"/>
          <w:szCs w:val="22"/>
        </w:rPr>
        <w:t xml:space="preserve"> Test Administrator Manual </w:t>
      </w:r>
    </w:p>
    <w:p w:rsidR="008B68E4" w:rsidRDefault="008B68E4" w:rsidP="008B68E4">
      <w:pPr>
        <w:pStyle w:val="Default"/>
        <w:spacing w:after="27"/>
        <w:rPr>
          <w:sz w:val="22"/>
          <w:szCs w:val="22"/>
        </w:rPr>
      </w:pPr>
      <w:r>
        <w:rPr>
          <w:sz w:val="22"/>
          <w:szCs w:val="22"/>
        </w:rPr>
        <w:t xml:space="preserve"> No. 2 pencils with erasers </w:t>
      </w:r>
    </w:p>
    <w:p w:rsidR="008B68E4" w:rsidRDefault="008B68E4" w:rsidP="008B68E4">
      <w:pPr>
        <w:pStyle w:val="Default"/>
        <w:rPr>
          <w:sz w:val="22"/>
          <w:szCs w:val="22"/>
        </w:rPr>
      </w:pPr>
      <w:r>
        <w:rPr>
          <w:sz w:val="22"/>
          <w:szCs w:val="22"/>
        </w:rPr>
        <w:t xml:space="preserve"> Blank scratch paper </w:t>
      </w:r>
    </w:p>
    <w:p w:rsidR="008B68E4" w:rsidRDefault="008B68E4" w:rsidP="008B68E4">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Blank scratch paper may include: abacus, slate, stylus, Braille Math Window or Brannan </w:t>
      </w:r>
      <w:proofErr w:type="spellStart"/>
      <w:r>
        <w:rPr>
          <w:sz w:val="22"/>
          <w:szCs w:val="22"/>
        </w:rPr>
        <w:t>Cubarithm</w:t>
      </w:r>
      <w:proofErr w:type="spellEnd"/>
      <w:r>
        <w:rPr>
          <w:sz w:val="22"/>
          <w:szCs w:val="22"/>
        </w:rPr>
        <w:t xml:space="preserve">. </w:t>
      </w:r>
    </w:p>
    <w:p w:rsidR="008B68E4" w:rsidRDefault="008B68E4" w:rsidP="008B68E4">
      <w:pPr>
        <w:pStyle w:val="Default"/>
        <w:spacing w:after="30"/>
        <w:rPr>
          <w:sz w:val="22"/>
          <w:szCs w:val="22"/>
        </w:rPr>
      </w:pPr>
      <w:r>
        <w:rPr>
          <w:sz w:val="22"/>
          <w:szCs w:val="22"/>
        </w:rPr>
        <w:t xml:space="preserve"> Highlighter </w:t>
      </w:r>
    </w:p>
    <w:p w:rsidR="008B68E4" w:rsidRDefault="008B68E4" w:rsidP="008B68E4">
      <w:pPr>
        <w:pStyle w:val="Default"/>
        <w:spacing w:after="30"/>
        <w:rPr>
          <w:sz w:val="22"/>
          <w:szCs w:val="22"/>
        </w:rPr>
      </w:pPr>
      <w:r>
        <w:rPr>
          <w:sz w:val="22"/>
          <w:szCs w:val="22"/>
        </w:rPr>
        <w:t xml:space="preserve"> Graph paper </w:t>
      </w:r>
    </w:p>
    <w:p w:rsidR="008B68E4" w:rsidRDefault="008B68E4" w:rsidP="008B68E4">
      <w:pPr>
        <w:pStyle w:val="Default"/>
        <w:rPr>
          <w:sz w:val="22"/>
          <w:szCs w:val="22"/>
        </w:rPr>
      </w:pPr>
      <w:r>
        <w:rPr>
          <w:sz w:val="22"/>
          <w:szCs w:val="22"/>
        </w:rPr>
        <w:t xml:space="preserve"> Calculator </w:t>
      </w:r>
    </w:p>
    <w:p w:rsidR="008B68E4" w:rsidRDefault="008B68E4" w:rsidP="008B68E4">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Use of a grade-level appropriate calculator is available to all students during designated portions of the Mathematics Assessment. </w:t>
      </w:r>
    </w:p>
    <w:p w:rsidR="008B68E4" w:rsidRDefault="008B68E4" w:rsidP="008B68E4">
      <w:pPr>
        <w:pStyle w:val="Default"/>
        <w:rPr>
          <w:sz w:val="22"/>
          <w:szCs w:val="22"/>
        </w:rPr>
      </w:pPr>
      <w:r>
        <w:rPr>
          <w:sz w:val="22"/>
          <w:szCs w:val="22"/>
        </w:rPr>
        <w:t xml:space="preserve">2 </w:t>
      </w:r>
    </w:p>
    <w:p w:rsidR="008B68E4" w:rsidRDefault="008B68E4" w:rsidP="008B68E4">
      <w:pPr>
        <w:pStyle w:val="Default"/>
        <w:rPr>
          <w:rFonts w:cstheme="minorBidi"/>
          <w:color w:val="auto"/>
        </w:rPr>
      </w:pPr>
    </w:p>
    <w:p w:rsidR="008B68E4" w:rsidRDefault="008B68E4" w:rsidP="008B68E4">
      <w:pPr>
        <w:pStyle w:val="Default"/>
        <w:pageBreakBefore/>
        <w:rPr>
          <w:rFonts w:cstheme="minorBidi"/>
          <w:color w:val="auto"/>
        </w:rPr>
      </w:pPr>
    </w:p>
    <w:p w:rsidR="008B68E4" w:rsidRDefault="008B68E4" w:rsidP="008B68E4">
      <w:pPr>
        <w:pStyle w:val="Default"/>
        <w:spacing w:after="18"/>
        <w:rPr>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color w:val="auto"/>
          <w:sz w:val="22"/>
          <w:szCs w:val="22"/>
        </w:rPr>
        <w:t xml:space="preserve">Students who have calculators identified as a needed accommodation in an IEP or 504 plan may use the calculator on all portions of the Mathematics Assessment. </w:t>
      </w:r>
    </w:p>
    <w:p w:rsidR="008B68E4" w:rsidRDefault="008B68E4" w:rsidP="008B68E4">
      <w:pPr>
        <w:pStyle w:val="Default"/>
        <w:spacing w:after="18"/>
        <w:rPr>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color w:val="auto"/>
          <w:sz w:val="22"/>
          <w:szCs w:val="22"/>
        </w:rPr>
        <w:t xml:space="preserve">The calculator currently available in </w:t>
      </w:r>
      <w:proofErr w:type="spellStart"/>
      <w:r>
        <w:rPr>
          <w:color w:val="auto"/>
          <w:sz w:val="22"/>
          <w:szCs w:val="22"/>
        </w:rPr>
        <w:t>TestNav</w:t>
      </w:r>
      <w:proofErr w:type="spellEnd"/>
      <w:r>
        <w:rPr>
          <w:color w:val="auto"/>
          <w:sz w:val="22"/>
          <w:szCs w:val="22"/>
        </w:rPr>
        <w:t xml:space="preserve"> is not accessible with screen readers. Students who use a screen reader should use calculators they use during instructional activities as long as it meets PARCC’s calculator policy. </w:t>
      </w:r>
    </w:p>
    <w:p w:rsidR="008B68E4" w:rsidRDefault="008B68E4" w:rsidP="008B68E4">
      <w:pPr>
        <w:pStyle w:val="Default"/>
        <w:rPr>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color w:val="auto"/>
          <w:sz w:val="22"/>
          <w:szCs w:val="22"/>
        </w:rPr>
        <w:t xml:space="preserve">Refer to the PARCC Calculator Policy for specific information on grade-level appropriate calculators. </w:t>
      </w:r>
    </w:p>
    <w:p w:rsidR="008B68E4" w:rsidRDefault="008B68E4" w:rsidP="008B68E4">
      <w:pPr>
        <w:pStyle w:val="Default"/>
        <w:rPr>
          <w:color w:val="auto"/>
          <w:sz w:val="22"/>
          <w:szCs w:val="22"/>
        </w:rPr>
      </w:pPr>
    </w:p>
    <w:p w:rsidR="008B68E4" w:rsidRDefault="008B68E4" w:rsidP="008B68E4">
      <w:pPr>
        <w:pStyle w:val="Default"/>
        <w:rPr>
          <w:color w:val="auto"/>
          <w:sz w:val="22"/>
          <w:szCs w:val="22"/>
        </w:rPr>
      </w:pPr>
      <w:r>
        <w:rPr>
          <w:color w:val="auto"/>
          <w:sz w:val="22"/>
          <w:szCs w:val="22"/>
        </w:rPr>
        <w:t xml:space="preserve">3. What special issues exist regarding the use of optical or electronic magnification of the test? </w:t>
      </w:r>
    </w:p>
    <w:p w:rsidR="008B68E4" w:rsidRDefault="008B68E4" w:rsidP="008B68E4">
      <w:pPr>
        <w:pStyle w:val="Default"/>
        <w:rPr>
          <w:color w:val="auto"/>
          <w:sz w:val="22"/>
          <w:szCs w:val="22"/>
        </w:rPr>
      </w:pPr>
    </w:p>
    <w:p w:rsidR="008B68E4" w:rsidRDefault="008B68E4" w:rsidP="008B68E4">
      <w:pPr>
        <w:pStyle w:val="Default"/>
        <w:rPr>
          <w:color w:val="auto"/>
          <w:sz w:val="22"/>
          <w:szCs w:val="22"/>
        </w:rPr>
      </w:pPr>
      <w:r>
        <w:rPr>
          <w:color w:val="auto"/>
          <w:sz w:val="22"/>
          <w:szCs w:val="22"/>
        </w:rPr>
        <w:t xml:space="preserve">Electronic magnification systems enlarge print materials in black/white or color combinations. Magnification for viewing text and graphics can be increased up to 800% with option for changing font colors, background colors, using a line marker, etc. They come in a variety of models – desktop or handheld, near or distance, stand alone or connected to a computer. Electronic magnification systems provide students with access to all printed materials, and the size of the print can be customized for the task. Students who require magnification by using an electronic magnification system can use a regular Paper-based test book. </w:t>
      </w:r>
    </w:p>
    <w:p w:rsidR="008B68E4" w:rsidRDefault="008B68E4" w:rsidP="008B68E4">
      <w:pPr>
        <w:pStyle w:val="Default"/>
        <w:spacing w:after="30"/>
        <w:rPr>
          <w:color w:val="auto"/>
          <w:sz w:val="22"/>
          <w:szCs w:val="22"/>
        </w:rPr>
      </w:pPr>
      <w:r>
        <w:rPr>
          <w:color w:val="auto"/>
          <w:sz w:val="22"/>
          <w:szCs w:val="22"/>
        </w:rPr>
        <w:t xml:space="preserve"> </w:t>
      </w:r>
      <w:proofErr w:type="gramStart"/>
      <w:r>
        <w:rPr>
          <w:color w:val="auto"/>
          <w:sz w:val="22"/>
          <w:szCs w:val="22"/>
        </w:rPr>
        <w:t>If</w:t>
      </w:r>
      <w:proofErr w:type="gramEnd"/>
      <w:r>
        <w:rPr>
          <w:color w:val="auto"/>
          <w:sz w:val="22"/>
          <w:szCs w:val="22"/>
        </w:rPr>
        <w:t xml:space="preserve"> the electronic magnification system used by the student has the ability to capture images, these images must be deleted at the end of the test session. </w:t>
      </w:r>
    </w:p>
    <w:p w:rsidR="008B68E4" w:rsidRDefault="008B68E4" w:rsidP="008B68E4">
      <w:pPr>
        <w:pStyle w:val="Default"/>
        <w:rPr>
          <w:color w:val="auto"/>
          <w:sz w:val="22"/>
          <w:szCs w:val="22"/>
        </w:rPr>
      </w:pPr>
      <w:r>
        <w:rPr>
          <w:color w:val="auto"/>
          <w:sz w:val="22"/>
          <w:szCs w:val="22"/>
        </w:rPr>
        <w:t xml:space="preserve"> Graphics enlarged on an electronic magnification system may be problematic for some students with low vision. When an image is magnified, the student may not be able to see the whole graphic at once. If the student has difficulty with graphics, a large print test should be ordered. Large print is the regular print book enlarged to 150% which is equivalent to 18 point font size. </w:t>
      </w:r>
    </w:p>
    <w:p w:rsidR="008B68E4" w:rsidRDefault="008B68E4" w:rsidP="008B68E4">
      <w:pPr>
        <w:pStyle w:val="Default"/>
        <w:rPr>
          <w:color w:val="auto"/>
          <w:sz w:val="22"/>
          <w:szCs w:val="22"/>
        </w:rPr>
      </w:pPr>
    </w:p>
    <w:p w:rsidR="008B68E4" w:rsidRDefault="008B68E4" w:rsidP="008B68E4">
      <w:pPr>
        <w:pStyle w:val="Default"/>
        <w:rPr>
          <w:color w:val="auto"/>
          <w:sz w:val="22"/>
          <w:szCs w:val="22"/>
        </w:rPr>
      </w:pPr>
      <w:r>
        <w:rPr>
          <w:color w:val="auto"/>
          <w:sz w:val="22"/>
          <w:szCs w:val="22"/>
        </w:rPr>
        <w:t xml:space="preserve">4. What special issues should be considered regarding students with a visual impairment, including blindness who may take the online test? </w:t>
      </w:r>
    </w:p>
    <w:p w:rsidR="008B68E4" w:rsidRDefault="008B68E4" w:rsidP="008B68E4">
      <w:pPr>
        <w:pStyle w:val="Default"/>
        <w:rPr>
          <w:color w:val="auto"/>
          <w:sz w:val="22"/>
          <w:szCs w:val="22"/>
        </w:rPr>
      </w:pPr>
    </w:p>
    <w:p w:rsidR="008B68E4" w:rsidRDefault="008B68E4" w:rsidP="008B68E4">
      <w:pPr>
        <w:pStyle w:val="Default"/>
        <w:rPr>
          <w:color w:val="auto"/>
          <w:sz w:val="22"/>
          <w:szCs w:val="22"/>
        </w:rPr>
      </w:pPr>
      <w:r>
        <w:rPr>
          <w:color w:val="auto"/>
          <w:sz w:val="22"/>
          <w:szCs w:val="22"/>
        </w:rPr>
        <w:t xml:space="preserve">For any student taking the online test, it will be delivered using </w:t>
      </w:r>
      <w:proofErr w:type="spellStart"/>
      <w:r>
        <w:rPr>
          <w:color w:val="auto"/>
          <w:sz w:val="22"/>
          <w:szCs w:val="22"/>
        </w:rPr>
        <w:t>TestNav</w:t>
      </w:r>
      <w:proofErr w:type="spellEnd"/>
      <w:r>
        <w:rPr>
          <w:color w:val="auto"/>
          <w:sz w:val="22"/>
          <w:szCs w:val="22"/>
        </w:rPr>
        <w:t xml:space="preserve"> 8. </w:t>
      </w:r>
    </w:p>
    <w:p w:rsidR="008B68E4" w:rsidRDefault="008B68E4" w:rsidP="008B68E4">
      <w:pPr>
        <w:pStyle w:val="Default"/>
        <w:rPr>
          <w:color w:val="auto"/>
          <w:sz w:val="22"/>
          <w:szCs w:val="22"/>
        </w:rPr>
      </w:pPr>
      <w:r>
        <w:rPr>
          <w:b/>
          <w:bCs/>
          <w:color w:val="auto"/>
          <w:sz w:val="22"/>
          <w:szCs w:val="22"/>
        </w:rPr>
        <w:t xml:space="preserve">Screen readers </w:t>
      </w:r>
    </w:p>
    <w:p w:rsidR="008B68E4" w:rsidRDefault="008B68E4" w:rsidP="008B68E4">
      <w:pPr>
        <w:pStyle w:val="Default"/>
        <w:rPr>
          <w:color w:val="auto"/>
          <w:sz w:val="22"/>
          <w:szCs w:val="22"/>
        </w:rPr>
      </w:pPr>
      <w:r>
        <w:rPr>
          <w:color w:val="auto"/>
          <w:sz w:val="22"/>
          <w:szCs w:val="22"/>
        </w:rPr>
        <w:t xml:space="preserve">PARCC and Pearson have gone to great lengths to ensure that the </w:t>
      </w:r>
      <w:proofErr w:type="spellStart"/>
      <w:r>
        <w:rPr>
          <w:color w:val="auto"/>
          <w:sz w:val="22"/>
          <w:szCs w:val="22"/>
        </w:rPr>
        <w:t>TestNav</w:t>
      </w:r>
      <w:proofErr w:type="spellEnd"/>
      <w:r>
        <w:rPr>
          <w:color w:val="auto"/>
          <w:sz w:val="22"/>
          <w:szCs w:val="22"/>
        </w:rPr>
        <w:t xml:space="preserve"> system is accessible to all students. While the testing experience may work with a variety of access technology, at this time it has been tested and optimized to work with </w:t>
      </w:r>
      <w:r>
        <w:rPr>
          <w:b/>
          <w:bCs/>
          <w:color w:val="auto"/>
          <w:sz w:val="22"/>
          <w:szCs w:val="22"/>
        </w:rPr>
        <w:t>Windows 7</w:t>
      </w:r>
      <w:r>
        <w:rPr>
          <w:color w:val="auto"/>
          <w:sz w:val="22"/>
          <w:szCs w:val="22"/>
        </w:rPr>
        <w:t xml:space="preserve">, the </w:t>
      </w:r>
      <w:r>
        <w:rPr>
          <w:b/>
          <w:bCs/>
          <w:color w:val="auto"/>
          <w:sz w:val="22"/>
          <w:szCs w:val="22"/>
        </w:rPr>
        <w:t xml:space="preserve">Firefox </w:t>
      </w:r>
      <w:r>
        <w:rPr>
          <w:color w:val="auto"/>
          <w:sz w:val="22"/>
          <w:szCs w:val="22"/>
        </w:rPr>
        <w:t xml:space="preserve">web browser and </w:t>
      </w:r>
      <w:r>
        <w:rPr>
          <w:b/>
          <w:bCs/>
          <w:color w:val="auto"/>
          <w:sz w:val="22"/>
          <w:szCs w:val="22"/>
        </w:rPr>
        <w:t>JAWS 15</w:t>
      </w:r>
      <w:r>
        <w:rPr>
          <w:color w:val="auto"/>
          <w:sz w:val="22"/>
          <w:szCs w:val="22"/>
        </w:rPr>
        <w:t xml:space="preserve">. Students who take the PARCC assessments online using a screen reader must be able to independently navigate the online testing environment. Professionals who work with students who are screen reader users are encouraged to work with students during instructional activities to ensure that they have independent computer-access skills. The skills used to navigate the PARCC Assessments are the same needed to access a variety of internet resources, including the ability to navigate by regions and headings and the ability to use keyboard shortcuts and lists, such as link lists. Please see a more comprehensive list of prerequisite skills in Section IV of this document. </w:t>
      </w:r>
    </w:p>
    <w:p w:rsidR="008B68E4" w:rsidRDefault="008B68E4" w:rsidP="008B68E4">
      <w:pPr>
        <w:pStyle w:val="Default"/>
        <w:rPr>
          <w:color w:val="auto"/>
          <w:sz w:val="22"/>
          <w:szCs w:val="22"/>
        </w:rPr>
      </w:pPr>
      <w:r>
        <w:rPr>
          <w:color w:val="auto"/>
          <w:sz w:val="22"/>
          <w:szCs w:val="22"/>
        </w:rPr>
        <w:t xml:space="preserve">Additionally, at this time only the English Language Arts/Literacy PARCC Assessments will be fully accessible with screen readers and </w:t>
      </w:r>
      <w:proofErr w:type="spellStart"/>
      <w:r>
        <w:rPr>
          <w:color w:val="auto"/>
          <w:sz w:val="22"/>
          <w:szCs w:val="22"/>
        </w:rPr>
        <w:t>braille</w:t>
      </w:r>
      <w:proofErr w:type="spellEnd"/>
      <w:r>
        <w:rPr>
          <w:color w:val="auto"/>
          <w:sz w:val="22"/>
          <w:szCs w:val="22"/>
        </w:rPr>
        <w:t xml:space="preserve"> displays. Work is underway to make the 3 </w:t>
      </w:r>
    </w:p>
    <w:p w:rsidR="008B68E4" w:rsidRDefault="008B68E4" w:rsidP="008B68E4">
      <w:pPr>
        <w:pStyle w:val="Default"/>
        <w:rPr>
          <w:rFonts w:cstheme="minorBidi"/>
          <w:color w:val="auto"/>
        </w:rPr>
      </w:pPr>
    </w:p>
    <w:p w:rsidR="008B68E4" w:rsidRDefault="008B68E4" w:rsidP="008B68E4">
      <w:pPr>
        <w:pStyle w:val="Default"/>
        <w:pageBreakBefore/>
        <w:rPr>
          <w:color w:val="auto"/>
          <w:sz w:val="22"/>
          <w:szCs w:val="22"/>
        </w:rPr>
      </w:pPr>
      <w:r>
        <w:rPr>
          <w:color w:val="auto"/>
          <w:sz w:val="22"/>
          <w:szCs w:val="22"/>
        </w:rPr>
        <w:lastRenderedPageBreak/>
        <w:t xml:space="preserve">Mathematics assessments accessible, but current assistive technology limitations prohibit the translation of math into Nemeth code for display on refreshable </w:t>
      </w:r>
      <w:proofErr w:type="spellStart"/>
      <w:r>
        <w:rPr>
          <w:color w:val="auto"/>
          <w:sz w:val="22"/>
          <w:szCs w:val="22"/>
        </w:rPr>
        <w:t>braille</w:t>
      </w:r>
      <w:proofErr w:type="spellEnd"/>
      <w:r>
        <w:rPr>
          <w:color w:val="auto"/>
          <w:sz w:val="22"/>
          <w:szCs w:val="22"/>
        </w:rPr>
        <w:t xml:space="preserve"> devices. Students who rely on the use of Nemeth code for math should take the Paper Based Assessment </w:t>
      </w:r>
      <w:proofErr w:type="spellStart"/>
      <w:r>
        <w:rPr>
          <w:color w:val="auto"/>
          <w:sz w:val="22"/>
          <w:szCs w:val="22"/>
        </w:rPr>
        <w:t>braille</w:t>
      </w:r>
      <w:proofErr w:type="spellEnd"/>
      <w:r>
        <w:rPr>
          <w:color w:val="auto"/>
          <w:sz w:val="22"/>
          <w:szCs w:val="22"/>
        </w:rPr>
        <w:t xml:space="preserve"> version of the math assessment. </w:t>
      </w:r>
    </w:p>
    <w:p w:rsidR="008B68E4" w:rsidRDefault="008B68E4" w:rsidP="008B68E4">
      <w:pPr>
        <w:pStyle w:val="Default"/>
        <w:rPr>
          <w:color w:val="auto"/>
          <w:sz w:val="22"/>
          <w:szCs w:val="22"/>
        </w:rPr>
      </w:pPr>
      <w:r>
        <w:rPr>
          <w:color w:val="auto"/>
          <w:sz w:val="22"/>
          <w:szCs w:val="22"/>
        </w:rPr>
        <w:t>As with all students taking a PARCC Assessment, students with a visual impairment, including blindness are encouraged to use the PARCC practice tests which include screen reader, large print or access to Braille Ready Files (.</w:t>
      </w:r>
      <w:proofErr w:type="spellStart"/>
      <w:r>
        <w:rPr>
          <w:color w:val="auto"/>
          <w:sz w:val="22"/>
          <w:szCs w:val="22"/>
        </w:rPr>
        <w:t>brf</w:t>
      </w:r>
      <w:proofErr w:type="spellEnd"/>
      <w:r>
        <w:rPr>
          <w:color w:val="auto"/>
          <w:sz w:val="22"/>
          <w:szCs w:val="22"/>
        </w:rPr>
        <w:t xml:space="preserve">) to download a </w:t>
      </w:r>
      <w:proofErr w:type="spellStart"/>
      <w:r>
        <w:rPr>
          <w:color w:val="auto"/>
          <w:sz w:val="22"/>
          <w:szCs w:val="22"/>
        </w:rPr>
        <w:t>braille</w:t>
      </w:r>
      <w:proofErr w:type="spellEnd"/>
      <w:r>
        <w:rPr>
          <w:color w:val="auto"/>
          <w:sz w:val="22"/>
          <w:szCs w:val="22"/>
        </w:rPr>
        <w:t xml:space="preserve"> practice test. Practice Tests and Sample Items are currently posted on the PARCC web site. </w:t>
      </w:r>
    </w:p>
    <w:p w:rsidR="008B68E4" w:rsidRDefault="008B68E4" w:rsidP="008B68E4">
      <w:pPr>
        <w:pStyle w:val="Default"/>
        <w:rPr>
          <w:color w:val="auto"/>
          <w:sz w:val="22"/>
          <w:szCs w:val="22"/>
        </w:rPr>
      </w:pPr>
      <w:r>
        <w:rPr>
          <w:color w:val="auto"/>
          <w:sz w:val="22"/>
          <w:szCs w:val="22"/>
        </w:rPr>
        <w:t xml:space="preserve">For more information about prerequisite skills, please refer to the Technology Skills Checklist below. </w:t>
      </w:r>
    </w:p>
    <w:p w:rsidR="008B68E4" w:rsidRDefault="008B68E4" w:rsidP="008B68E4">
      <w:pPr>
        <w:pStyle w:val="Default"/>
        <w:rPr>
          <w:color w:val="auto"/>
          <w:sz w:val="22"/>
          <w:szCs w:val="22"/>
        </w:rPr>
      </w:pPr>
      <w:r>
        <w:rPr>
          <w:b/>
          <w:bCs/>
          <w:color w:val="auto"/>
          <w:sz w:val="22"/>
          <w:szCs w:val="22"/>
        </w:rPr>
        <w:t xml:space="preserve">Refreshable Braille Display </w:t>
      </w:r>
    </w:p>
    <w:p w:rsidR="008B68E4" w:rsidRDefault="008B68E4" w:rsidP="008B68E4">
      <w:pPr>
        <w:pStyle w:val="Default"/>
        <w:rPr>
          <w:color w:val="auto"/>
          <w:sz w:val="22"/>
          <w:szCs w:val="22"/>
        </w:rPr>
      </w:pPr>
      <w:r>
        <w:rPr>
          <w:color w:val="auto"/>
          <w:sz w:val="22"/>
          <w:szCs w:val="22"/>
        </w:rPr>
        <w:t xml:space="preserve">Students who use a screen reader can also access the English Language Arts/Literacy PARCC Assessments using a refreshable </w:t>
      </w:r>
      <w:proofErr w:type="spellStart"/>
      <w:r>
        <w:rPr>
          <w:color w:val="auto"/>
          <w:sz w:val="22"/>
          <w:szCs w:val="22"/>
        </w:rPr>
        <w:t>braille</w:t>
      </w:r>
      <w:proofErr w:type="spellEnd"/>
      <w:r>
        <w:rPr>
          <w:color w:val="auto"/>
          <w:sz w:val="22"/>
          <w:szCs w:val="22"/>
        </w:rPr>
        <w:t xml:space="preserve"> display. Students who choose to take advantage of refreshable </w:t>
      </w:r>
      <w:proofErr w:type="spellStart"/>
      <w:r>
        <w:rPr>
          <w:color w:val="auto"/>
          <w:sz w:val="22"/>
          <w:szCs w:val="22"/>
        </w:rPr>
        <w:t>braille</w:t>
      </w:r>
      <w:proofErr w:type="spellEnd"/>
      <w:r>
        <w:rPr>
          <w:color w:val="auto"/>
          <w:sz w:val="22"/>
          <w:szCs w:val="22"/>
        </w:rPr>
        <w:t xml:space="preserve"> during the PARCC assessment should be comfortable and independent with using a refreshable </w:t>
      </w:r>
      <w:proofErr w:type="spellStart"/>
      <w:r>
        <w:rPr>
          <w:color w:val="auto"/>
          <w:sz w:val="22"/>
          <w:szCs w:val="22"/>
        </w:rPr>
        <w:t>braille</w:t>
      </w:r>
      <w:proofErr w:type="spellEnd"/>
      <w:r>
        <w:rPr>
          <w:color w:val="auto"/>
          <w:sz w:val="22"/>
          <w:szCs w:val="22"/>
        </w:rPr>
        <w:t xml:space="preserve"> display in instructional activities prior to using one in an assessment environment. As stated above, students and professionals are encouraged to use the Practice Tests in order to become familiar and comfortable with the PARCC Computer Based Assessments. </w:t>
      </w:r>
    </w:p>
    <w:p w:rsidR="008B68E4" w:rsidRDefault="008B68E4" w:rsidP="008B68E4">
      <w:pPr>
        <w:pStyle w:val="Default"/>
        <w:rPr>
          <w:color w:val="auto"/>
          <w:sz w:val="22"/>
          <w:szCs w:val="22"/>
        </w:rPr>
      </w:pPr>
      <w:r>
        <w:rPr>
          <w:color w:val="auto"/>
          <w:sz w:val="22"/>
          <w:szCs w:val="22"/>
        </w:rPr>
        <w:t xml:space="preserve">For more information about prerequisite skills, please refer to the Technology Skills Checklist below. </w:t>
      </w:r>
    </w:p>
    <w:p w:rsidR="008B68E4" w:rsidRDefault="008B68E4" w:rsidP="008B68E4">
      <w:pPr>
        <w:pStyle w:val="Default"/>
        <w:rPr>
          <w:color w:val="auto"/>
          <w:sz w:val="22"/>
          <w:szCs w:val="22"/>
        </w:rPr>
      </w:pPr>
      <w:r>
        <w:rPr>
          <w:b/>
          <w:bCs/>
          <w:color w:val="auto"/>
          <w:sz w:val="22"/>
          <w:szCs w:val="22"/>
        </w:rPr>
        <w:t xml:space="preserve">Screen enlargement </w:t>
      </w:r>
    </w:p>
    <w:p w:rsidR="008B68E4" w:rsidRDefault="008B68E4" w:rsidP="008B68E4">
      <w:pPr>
        <w:pStyle w:val="Default"/>
        <w:rPr>
          <w:color w:val="auto"/>
          <w:sz w:val="22"/>
          <w:szCs w:val="22"/>
        </w:rPr>
      </w:pPr>
      <w:r>
        <w:rPr>
          <w:color w:val="auto"/>
          <w:sz w:val="22"/>
          <w:szCs w:val="22"/>
        </w:rPr>
        <w:t xml:space="preserve">The online PARCC Assessments come with a built-in magnifier that can be used by all students at any time during the assessment period. This magnifier is intended to enlarge small areas of the screen so that a student can get a closer look at a visual image such as a picture or graphic. The built-in magnifier cannot be increased or decreased and students will not be able to select answers or interact with the text that is magnified with the built-in tool. For students with a visual impairment that require screen enlargement for access, it is recommended that they use third-party access technology, such as </w:t>
      </w:r>
      <w:proofErr w:type="spellStart"/>
      <w:r>
        <w:rPr>
          <w:color w:val="auto"/>
          <w:sz w:val="22"/>
          <w:szCs w:val="22"/>
        </w:rPr>
        <w:t>ZoomText</w:t>
      </w:r>
      <w:proofErr w:type="spellEnd"/>
      <w:r>
        <w:rPr>
          <w:color w:val="auto"/>
          <w:sz w:val="22"/>
          <w:szCs w:val="22"/>
        </w:rPr>
        <w:t xml:space="preserve"> or </w:t>
      </w:r>
      <w:proofErr w:type="spellStart"/>
      <w:r>
        <w:rPr>
          <w:color w:val="auto"/>
          <w:sz w:val="22"/>
          <w:szCs w:val="22"/>
        </w:rPr>
        <w:t>MAGic</w:t>
      </w:r>
      <w:proofErr w:type="spellEnd"/>
      <w:r>
        <w:rPr>
          <w:color w:val="auto"/>
          <w:sz w:val="22"/>
          <w:szCs w:val="22"/>
        </w:rPr>
        <w:t xml:space="preserve"> or other third-party access technology that conforms with UAAG (User Agent Accessibility Guidelines), and supports content that is coded to comply with the Web Content Accessibility Guidelines (WCAG) and the Accessible Rich Internet Applications (ARIA) recommendations from the World Wide Web Consortium (W3C). Again, any third-party access technology used during the assessment should be familiar to the student and used during instruction. </w:t>
      </w:r>
    </w:p>
    <w:p w:rsidR="008B68E4" w:rsidRDefault="008B68E4" w:rsidP="008B68E4">
      <w:pPr>
        <w:pStyle w:val="Default"/>
        <w:rPr>
          <w:color w:val="auto"/>
          <w:sz w:val="22"/>
          <w:szCs w:val="22"/>
        </w:rPr>
      </w:pPr>
      <w:r>
        <w:rPr>
          <w:color w:val="auto"/>
          <w:sz w:val="22"/>
          <w:szCs w:val="22"/>
        </w:rPr>
        <w:t>Students may also use screen enlargement capabilities that are built into web browsers. Please note, that some graphical information may become “</w:t>
      </w:r>
      <w:proofErr w:type="spellStart"/>
      <w:r>
        <w:rPr>
          <w:color w:val="auto"/>
          <w:sz w:val="22"/>
          <w:szCs w:val="22"/>
        </w:rPr>
        <w:t>pixelated</w:t>
      </w:r>
      <w:proofErr w:type="spellEnd"/>
      <w:r>
        <w:rPr>
          <w:color w:val="auto"/>
          <w:sz w:val="22"/>
          <w:szCs w:val="22"/>
        </w:rPr>
        <w:t xml:space="preserve">” at very high magnification. Students and teachers should explore the Practice Items with enlargement in order to determine the efficacy of using the browser-based enlargement in a testing environment. </w:t>
      </w:r>
    </w:p>
    <w:p w:rsidR="008B68E4" w:rsidRDefault="008B68E4" w:rsidP="008B68E4">
      <w:pPr>
        <w:pStyle w:val="Default"/>
        <w:rPr>
          <w:color w:val="auto"/>
          <w:sz w:val="22"/>
          <w:szCs w:val="22"/>
        </w:rPr>
      </w:pPr>
      <w:r>
        <w:rPr>
          <w:color w:val="auto"/>
          <w:sz w:val="22"/>
          <w:szCs w:val="22"/>
        </w:rPr>
        <w:t xml:space="preserve">For students who will use screen enlargement software with a human reader, refer to the PARCC Accessibility Features and Accommodations Manual, Appendix B: Test Administration 4 </w:t>
      </w:r>
    </w:p>
    <w:p w:rsidR="008B68E4" w:rsidRDefault="008B68E4" w:rsidP="008B68E4">
      <w:pPr>
        <w:pStyle w:val="Default"/>
        <w:rPr>
          <w:rFonts w:cstheme="minorBidi"/>
          <w:color w:val="auto"/>
        </w:rPr>
      </w:pPr>
    </w:p>
    <w:p w:rsidR="008B68E4" w:rsidRDefault="008B68E4" w:rsidP="008B68E4">
      <w:pPr>
        <w:pStyle w:val="Default"/>
        <w:pageBreakBefore/>
        <w:rPr>
          <w:color w:val="auto"/>
          <w:sz w:val="22"/>
          <w:szCs w:val="22"/>
        </w:rPr>
      </w:pPr>
      <w:proofErr w:type="gramStart"/>
      <w:r>
        <w:rPr>
          <w:color w:val="auto"/>
          <w:sz w:val="22"/>
          <w:szCs w:val="22"/>
        </w:rPr>
        <w:lastRenderedPageBreak/>
        <w:t>Protocol for the Human Reader Accommodation for English Language Arts/Literacy Assessments and the Human Reader Accessibility Feature for Mathematics Assessments.</w:t>
      </w:r>
      <w:proofErr w:type="gramEnd"/>
      <w:r>
        <w:rPr>
          <w:color w:val="auto"/>
          <w:sz w:val="22"/>
          <w:szCs w:val="22"/>
        </w:rPr>
        <w:t xml:space="preserve"> </w:t>
      </w:r>
    </w:p>
    <w:p w:rsidR="008B68E4" w:rsidRDefault="008B68E4" w:rsidP="008B68E4">
      <w:pPr>
        <w:pStyle w:val="Default"/>
        <w:rPr>
          <w:color w:val="auto"/>
          <w:sz w:val="22"/>
          <w:szCs w:val="22"/>
        </w:rPr>
      </w:pPr>
      <w:r>
        <w:rPr>
          <w:color w:val="auto"/>
          <w:sz w:val="22"/>
          <w:szCs w:val="22"/>
        </w:rPr>
        <w:t xml:space="preserve">For more information about prerequisite skills, please refer to the Technology Skills Checklist below. </w:t>
      </w:r>
    </w:p>
    <w:p w:rsidR="008B68E4" w:rsidRDefault="008B68E4" w:rsidP="008B68E4">
      <w:pPr>
        <w:pStyle w:val="Default"/>
        <w:rPr>
          <w:color w:val="auto"/>
          <w:sz w:val="22"/>
          <w:szCs w:val="22"/>
        </w:rPr>
      </w:pPr>
      <w:r>
        <w:rPr>
          <w:b/>
          <w:bCs/>
          <w:color w:val="auto"/>
          <w:sz w:val="22"/>
          <w:szCs w:val="22"/>
        </w:rPr>
        <w:t xml:space="preserve">Color contrast </w:t>
      </w:r>
    </w:p>
    <w:p w:rsidR="008B68E4" w:rsidRDefault="008B68E4" w:rsidP="008B68E4">
      <w:pPr>
        <w:pStyle w:val="Default"/>
        <w:rPr>
          <w:color w:val="auto"/>
          <w:sz w:val="22"/>
          <w:szCs w:val="22"/>
        </w:rPr>
      </w:pPr>
      <w:r>
        <w:rPr>
          <w:color w:val="auto"/>
          <w:sz w:val="22"/>
          <w:szCs w:val="22"/>
        </w:rPr>
        <w:t xml:space="preserve">The </w:t>
      </w:r>
      <w:proofErr w:type="spellStart"/>
      <w:r>
        <w:rPr>
          <w:color w:val="auto"/>
          <w:sz w:val="22"/>
          <w:szCs w:val="22"/>
        </w:rPr>
        <w:t>TestNav</w:t>
      </w:r>
      <w:proofErr w:type="spellEnd"/>
      <w:r>
        <w:rPr>
          <w:color w:val="auto"/>
          <w:sz w:val="22"/>
          <w:szCs w:val="22"/>
        </w:rPr>
        <w:t xml:space="preserve"> system provides a built-in method for changing the color contrast settings and is available to all students. Currently, the available choices are Black on Cream, Black on Light Blue, Black on Light Magenta, White on Black, Light Blue on Dark Blue or Gray on Green. Color contrast settings can also be adjusted through a screen enlargement program, such as </w:t>
      </w:r>
      <w:proofErr w:type="spellStart"/>
      <w:r>
        <w:rPr>
          <w:color w:val="auto"/>
          <w:sz w:val="22"/>
          <w:szCs w:val="22"/>
        </w:rPr>
        <w:t>ZoomText</w:t>
      </w:r>
      <w:proofErr w:type="spellEnd"/>
      <w:r>
        <w:rPr>
          <w:color w:val="auto"/>
          <w:sz w:val="22"/>
          <w:szCs w:val="22"/>
        </w:rPr>
        <w:t xml:space="preserve"> or </w:t>
      </w:r>
      <w:proofErr w:type="spellStart"/>
      <w:r>
        <w:rPr>
          <w:color w:val="auto"/>
          <w:sz w:val="22"/>
          <w:szCs w:val="22"/>
        </w:rPr>
        <w:t>MAGic</w:t>
      </w:r>
      <w:proofErr w:type="spellEnd"/>
      <w:r>
        <w:rPr>
          <w:color w:val="auto"/>
          <w:sz w:val="22"/>
          <w:szCs w:val="22"/>
        </w:rPr>
        <w:t xml:space="preserve">. </w:t>
      </w:r>
    </w:p>
    <w:p w:rsidR="008B68E4" w:rsidRDefault="008B68E4" w:rsidP="008B68E4">
      <w:pPr>
        <w:pStyle w:val="Default"/>
        <w:rPr>
          <w:color w:val="auto"/>
          <w:sz w:val="22"/>
          <w:szCs w:val="22"/>
        </w:rPr>
      </w:pPr>
      <w:proofErr w:type="spellStart"/>
      <w:r>
        <w:rPr>
          <w:b/>
          <w:bCs/>
          <w:color w:val="auto"/>
          <w:sz w:val="22"/>
          <w:szCs w:val="22"/>
        </w:rPr>
        <w:t>Braillers</w:t>
      </w:r>
      <w:proofErr w:type="spellEnd"/>
      <w:r>
        <w:rPr>
          <w:b/>
          <w:bCs/>
          <w:color w:val="auto"/>
          <w:sz w:val="22"/>
          <w:szCs w:val="22"/>
        </w:rPr>
        <w:t xml:space="preserve"> and Braille Note-takers </w:t>
      </w:r>
    </w:p>
    <w:p w:rsidR="008B68E4" w:rsidRDefault="008B68E4" w:rsidP="008B68E4">
      <w:pPr>
        <w:pStyle w:val="Default"/>
        <w:rPr>
          <w:color w:val="auto"/>
          <w:sz w:val="22"/>
          <w:szCs w:val="22"/>
        </w:rPr>
      </w:pPr>
      <w:r>
        <w:rPr>
          <w:color w:val="auto"/>
          <w:sz w:val="22"/>
          <w:szCs w:val="22"/>
        </w:rPr>
        <w:t xml:space="preserve">Students who are accustomed to using a </w:t>
      </w:r>
      <w:proofErr w:type="spellStart"/>
      <w:r>
        <w:rPr>
          <w:color w:val="auto"/>
          <w:sz w:val="22"/>
          <w:szCs w:val="22"/>
        </w:rPr>
        <w:t>brailler</w:t>
      </w:r>
      <w:proofErr w:type="spellEnd"/>
      <w:r>
        <w:rPr>
          <w:color w:val="auto"/>
          <w:sz w:val="22"/>
          <w:szCs w:val="22"/>
        </w:rPr>
        <w:t xml:space="preserve">, slate and stylus or a </w:t>
      </w:r>
      <w:proofErr w:type="spellStart"/>
      <w:r>
        <w:rPr>
          <w:color w:val="auto"/>
          <w:sz w:val="22"/>
          <w:szCs w:val="22"/>
        </w:rPr>
        <w:t>braille</w:t>
      </w:r>
      <w:proofErr w:type="spellEnd"/>
      <w:r>
        <w:rPr>
          <w:color w:val="auto"/>
          <w:sz w:val="22"/>
          <w:szCs w:val="22"/>
        </w:rPr>
        <w:t xml:space="preserve"> note-taker to produce work during instructional activities will be able to do so with the online test. In these cases, the student will produce their answers and transcribe them into </w:t>
      </w:r>
      <w:proofErr w:type="spellStart"/>
      <w:r>
        <w:rPr>
          <w:color w:val="auto"/>
          <w:sz w:val="22"/>
          <w:szCs w:val="22"/>
        </w:rPr>
        <w:t>TestNav</w:t>
      </w:r>
      <w:proofErr w:type="spellEnd"/>
      <w:r>
        <w:rPr>
          <w:color w:val="auto"/>
          <w:sz w:val="22"/>
          <w:szCs w:val="22"/>
        </w:rPr>
        <w:t xml:space="preserve"> or have them transcribed into the </w:t>
      </w:r>
      <w:proofErr w:type="spellStart"/>
      <w:r>
        <w:rPr>
          <w:color w:val="auto"/>
          <w:sz w:val="22"/>
          <w:szCs w:val="22"/>
        </w:rPr>
        <w:t>TestNav</w:t>
      </w:r>
      <w:proofErr w:type="spellEnd"/>
      <w:r>
        <w:rPr>
          <w:color w:val="auto"/>
          <w:sz w:val="22"/>
          <w:szCs w:val="22"/>
        </w:rPr>
        <w:t xml:space="preserve">. </w:t>
      </w:r>
    </w:p>
    <w:p w:rsidR="008B68E4" w:rsidRDefault="008B68E4" w:rsidP="008B68E4">
      <w:pPr>
        <w:pStyle w:val="Default"/>
        <w:rPr>
          <w:color w:val="auto"/>
          <w:sz w:val="22"/>
          <w:szCs w:val="22"/>
        </w:rPr>
      </w:pPr>
      <w:r>
        <w:rPr>
          <w:color w:val="auto"/>
          <w:sz w:val="22"/>
          <w:szCs w:val="22"/>
        </w:rPr>
        <w:t xml:space="preserve">5. Who can transcribe the tests? </w:t>
      </w:r>
    </w:p>
    <w:p w:rsidR="008B68E4" w:rsidRDefault="008B68E4" w:rsidP="008B68E4">
      <w:pPr>
        <w:pStyle w:val="Default"/>
        <w:rPr>
          <w:color w:val="auto"/>
          <w:sz w:val="22"/>
          <w:szCs w:val="22"/>
        </w:rPr>
      </w:pPr>
    </w:p>
    <w:p w:rsidR="008B68E4" w:rsidRDefault="008B68E4" w:rsidP="008B68E4">
      <w:pPr>
        <w:pStyle w:val="Default"/>
        <w:rPr>
          <w:color w:val="auto"/>
          <w:sz w:val="22"/>
          <w:szCs w:val="22"/>
        </w:rPr>
      </w:pPr>
      <w:r>
        <w:rPr>
          <w:color w:val="auto"/>
          <w:sz w:val="22"/>
          <w:szCs w:val="22"/>
        </w:rPr>
        <w:t xml:space="preserve">Only an Eligible Test Administrator who is a certified Teacher of Students with Visual Impairment, including Blindness or someone working under the direct supervision of an Eligible Test Administrator who is a certified Teacher of Students with Visual Impairment, including Blindness may transcribe the student’s responses into the test booklet or online form of the PARCC Assessments. </w:t>
      </w:r>
    </w:p>
    <w:p w:rsidR="008B68E4" w:rsidRDefault="008B68E4" w:rsidP="008B68E4">
      <w:pPr>
        <w:pStyle w:val="Default"/>
        <w:rPr>
          <w:color w:val="auto"/>
          <w:sz w:val="22"/>
          <w:szCs w:val="22"/>
        </w:rPr>
      </w:pPr>
      <w:r>
        <w:rPr>
          <w:color w:val="auto"/>
          <w:sz w:val="22"/>
          <w:szCs w:val="22"/>
        </w:rPr>
        <w:t xml:space="preserve">Answers written on </w:t>
      </w:r>
      <w:proofErr w:type="spellStart"/>
      <w:r>
        <w:rPr>
          <w:color w:val="auto"/>
          <w:sz w:val="22"/>
          <w:szCs w:val="22"/>
        </w:rPr>
        <w:t>braille</w:t>
      </w:r>
      <w:proofErr w:type="spellEnd"/>
      <w:r>
        <w:rPr>
          <w:color w:val="auto"/>
          <w:sz w:val="22"/>
          <w:szCs w:val="22"/>
        </w:rPr>
        <w:t xml:space="preserve"> paper must be transcribed onto the standard-size paper form of the PARCC Assessment or into </w:t>
      </w:r>
      <w:proofErr w:type="spellStart"/>
      <w:r>
        <w:rPr>
          <w:color w:val="auto"/>
          <w:sz w:val="22"/>
          <w:szCs w:val="22"/>
        </w:rPr>
        <w:t>TestNav</w:t>
      </w:r>
      <w:proofErr w:type="spellEnd"/>
      <w:r>
        <w:rPr>
          <w:color w:val="auto"/>
          <w:sz w:val="22"/>
          <w:szCs w:val="22"/>
        </w:rPr>
        <w:t xml:space="preserve">. If responses are written on an electronic </w:t>
      </w:r>
      <w:proofErr w:type="spellStart"/>
      <w:r>
        <w:rPr>
          <w:color w:val="auto"/>
          <w:sz w:val="22"/>
          <w:szCs w:val="22"/>
        </w:rPr>
        <w:t>braille</w:t>
      </w:r>
      <w:proofErr w:type="spellEnd"/>
      <w:r>
        <w:rPr>
          <w:color w:val="auto"/>
          <w:sz w:val="22"/>
          <w:szCs w:val="22"/>
        </w:rPr>
        <w:t xml:space="preserve"> note-taker, they should be printed and transcribed into a standard-size paper test booklet or into </w:t>
      </w:r>
      <w:proofErr w:type="spellStart"/>
      <w:r>
        <w:rPr>
          <w:color w:val="auto"/>
          <w:sz w:val="22"/>
          <w:szCs w:val="22"/>
        </w:rPr>
        <w:t>TestNav</w:t>
      </w:r>
      <w:proofErr w:type="spellEnd"/>
      <w:r>
        <w:rPr>
          <w:color w:val="auto"/>
          <w:sz w:val="22"/>
          <w:szCs w:val="22"/>
        </w:rPr>
        <w:t xml:space="preserve">. The file in the electronic </w:t>
      </w:r>
      <w:proofErr w:type="spellStart"/>
      <w:r>
        <w:rPr>
          <w:color w:val="auto"/>
          <w:sz w:val="22"/>
          <w:szCs w:val="22"/>
        </w:rPr>
        <w:t>braille</w:t>
      </w:r>
      <w:proofErr w:type="spellEnd"/>
      <w:r>
        <w:rPr>
          <w:color w:val="auto"/>
          <w:sz w:val="22"/>
          <w:szCs w:val="22"/>
        </w:rPr>
        <w:t xml:space="preserve"> note-taker must be deleted following successful transcription of the student’s responses. Please note: A student response can be embossed for their reviews, after which copies must be securely shred after transcription. 5 </w:t>
      </w:r>
    </w:p>
    <w:p w:rsidR="008B68E4" w:rsidRDefault="008B68E4" w:rsidP="008B68E4">
      <w:pPr>
        <w:pStyle w:val="Default"/>
        <w:rPr>
          <w:rFonts w:cstheme="minorBidi"/>
          <w:color w:val="auto"/>
        </w:rPr>
      </w:pPr>
    </w:p>
    <w:tbl>
      <w:tblPr>
        <w:tblW w:w="0" w:type="auto"/>
        <w:tblBorders>
          <w:top w:val="nil"/>
          <w:left w:val="nil"/>
          <w:bottom w:val="nil"/>
          <w:right w:val="nil"/>
        </w:tblBorders>
        <w:tblLayout w:type="fixed"/>
        <w:tblLook w:val="0000"/>
      </w:tblPr>
      <w:tblGrid>
        <w:gridCol w:w="2336"/>
        <w:gridCol w:w="2336"/>
        <w:gridCol w:w="2336"/>
        <w:gridCol w:w="2338"/>
      </w:tblGrid>
      <w:tr w:rsidR="008B68E4">
        <w:tblPrEx>
          <w:tblCellMar>
            <w:top w:w="0" w:type="dxa"/>
            <w:bottom w:w="0" w:type="dxa"/>
          </w:tblCellMar>
        </w:tblPrEx>
        <w:trPr>
          <w:trHeight w:val="110"/>
        </w:trPr>
        <w:tc>
          <w:tcPr>
            <w:tcW w:w="9346" w:type="dxa"/>
            <w:gridSpan w:val="4"/>
          </w:tcPr>
          <w:p w:rsidR="008B68E4" w:rsidRDefault="008B68E4">
            <w:pPr>
              <w:pStyle w:val="Default"/>
              <w:rPr>
                <w:sz w:val="22"/>
                <w:szCs w:val="22"/>
              </w:rPr>
            </w:pPr>
            <w:r>
              <w:rPr>
                <w:rFonts w:cstheme="minorBidi"/>
                <w:b/>
                <w:bCs/>
                <w:color w:val="auto"/>
                <w:sz w:val="22"/>
                <w:szCs w:val="22"/>
              </w:rPr>
              <w:t xml:space="preserve">III. Testing Materials </w:t>
            </w:r>
            <w:r>
              <w:rPr>
                <w:b/>
                <w:bCs/>
                <w:sz w:val="22"/>
                <w:szCs w:val="22"/>
              </w:rPr>
              <w:t xml:space="preserve">English Language Arts/Literacy </w:t>
            </w:r>
          </w:p>
        </w:tc>
      </w:tr>
      <w:tr w:rsidR="008B68E4">
        <w:tblPrEx>
          <w:tblCellMar>
            <w:top w:w="0" w:type="dxa"/>
            <w:bottom w:w="0" w:type="dxa"/>
          </w:tblCellMar>
        </w:tblPrEx>
        <w:trPr>
          <w:trHeight w:val="110"/>
        </w:trPr>
        <w:tc>
          <w:tcPr>
            <w:tcW w:w="2336" w:type="dxa"/>
          </w:tcPr>
          <w:p w:rsidR="008B68E4" w:rsidRDefault="008B68E4">
            <w:pPr>
              <w:pStyle w:val="Default"/>
              <w:rPr>
                <w:sz w:val="22"/>
                <w:szCs w:val="22"/>
              </w:rPr>
            </w:pPr>
            <w:r>
              <w:rPr>
                <w:b/>
                <w:bCs/>
                <w:sz w:val="22"/>
                <w:szCs w:val="22"/>
              </w:rPr>
              <w:t xml:space="preserve">Materials </w:t>
            </w:r>
          </w:p>
        </w:tc>
        <w:tc>
          <w:tcPr>
            <w:tcW w:w="2336" w:type="dxa"/>
          </w:tcPr>
          <w:p w:rsidR="008B68E4" w:rsidRDefault="008B68E4">
            <w:pPr>
              <w:pStyle w:val="Default"/>
              <w:rPr>
                <w:sz w:val="22"/>
                <w:szCs w:val="22"/>
              </w:rPr>
            </w:pPr>
            <w:r>
              <w:rPr>
                <w:b/>
                <w:bCs/>
                <w:sz w:val="22"/>
                <w:szCs w:val="22"/>
              </w:rPr>
              <w:t xml:space="preserve">Large Print </w:t>
            </w:r>
          </w:p>
        </w:tc>
        <w:tc>
          <w:tcPr>
            <w:tcW w:w="2336" w:type="dxa"/>
          </w:tcPr>
          <w:p w:rsidR="008B68E4" w:rsidRDefault="008B68E4">
            <w:pPr>
              <w:pStyle w:val="Default"/>
              <w:rPr>
                <w:sz w:val="22"/>
                <w:szCs w:val="22"/>
              </w:rPr>
            </w:pPr>
            <w:r>
              <w:rPr>
                <w:b/>
                <w:bCs/>
                <w:sz w:val="22"/>
                <w:szCs w:val="22"/>
              </w:rPr>
              <w:t xml:space="preserve">Braille </w:t>
            </w:r>
          </w:p>
        </w:tc>
        <w:tc>
          <w:tcPr>
            <w:tcW w:w="2336" w:type="dxa"/>
          </w:tcPr>
          <w:p w:rsidR="008B68E4" w:rsidRDefault="008B68E4">
            <w:pPr>
              <w:pStyle w:val="Default"/>
              <w:rPr>
                <w:sz w:val="22"/>
                <w:szCs w:val="22"/>
              </w:rPr>
            </w:pPr>
            <w:r>
              <w:rPr>
                <w:b/>
                <w:bCs/>
                <w:sz w:val="22"/>
                <w:szCs w:val="22"/>
              </w:rPr>
              <w:t xml:space="preserve">Online </w:t>
            </w:r>
          </w:p>
        </w:tc>
      </w:tr>
      <w:tr w:rsidR="008B68E4">
        <w:tblPrEx>
          <w:tblCellMar>
            <w:top w:w="0" w:type="dxa"/>
            <w:bottom w:w="0" w:type="dxa"/>
          </w:tblCellMar>
        </w:tblPrEx>
        <w:trPr>
          <w:trHeight w:val="1745"/>
        </w:trPr>
        <w:tc>
          <w:tcPr>
            <w:tcW w:w="2336" w:type="dxa"/>
          </w:tcPr>
          <w:p w:rsidR="008B68E4" w:rsidRDefault="008B68E4">
            <w:pPr>
              <w:pStyle w:val="Default"/>
              <w:rPr>
                <w:sz w:val="22"/>
                <w:szCs w:val="22"/>
              </w:rPr>
            </w:pPr>
            <w:r>
              <w:rPr>
                <w:sz w:val="22"/>
                <w:szCs w:val="22"/>
              </w:rPr>
              <w:t xml:space="preserve">Included with the Test </w:t>
            </w:r>
          </w:p>
        </w:tc>
        <w:tc>
          <w:tcPr>
            <w:tcW w:w="2336" w:type="dxa"/>
          </w:tcPr>
          <w:p w:rsidR="008B68E4" w:rsidRDefault="008B68E4">
            <w:pPr>
              <w:pStyle w:val="Default"/>
              <w:rPr>
                <w:rFonts w:cstheme="minorBidi"/>
                <w:color w:val="auto"/>
              </w:rPr>
            </w:pPr>
          </w:p>
          <w:p w:rsidR="008B68E4" w:rsidRDefault="008B68E4">
            <w:pPr>
              <w:pStyle w:val="Default"/>
              <w:rPr>
                <w:sz w:val="22"/>
                <w:szCs w:val="22"/>
              </w:rPr>
            </w:pPr>
            <w:r>
              <w:rPr>
                <w:rFonts w:cstheme="minorBidi"/>
                <w:sz w:val="22"/>
                <w:szCs w:val="22"/>
              </w:rPr>
              <w:t xml:space="preserve"> </w:t>
            </w:r>
            <w:r>
              <w:rPr>
                <w:sz w:val="22"/>
                <w:szCs w:val="22"/>
              </w:rPr>
              <w:t xml:space="preserve">Instructions for Large Print Administration, including Test Administrator scripts </w:t>
            </w:r>
          </w:p>
          <w:p w:rsidR="008B68E4" w:rsidRDefault="008B68E4">
            <w:pPr>
              <w:pStyle w:val="Default"/>
              <w:rPr>
                <w:sz w:val="22"/>
                <w:szCs w:val="22"/>
              </w:rPr>
            </w:pPr>
            <w:r>
              <w:rPr>
                <w:sz w:val="22"/>
                <w:szCs w:val="22"/>
              </w:rPr>
              <w:t xml:space="preserve"> Large Print Test Booklet </w:t>
            </w:r>
          </w:p>
          <w:p w:rsidR="008B68E4" w:rsidRDefault="008B68E4">
            <w:pPr>
              <w:pStyle w:val="Default"/>
              <w:rPr>
                <w:sz w:val="22"/>
                <w:szCs w:val="22"/>
              </w:rPr>
            </w:pPr>
            <w:r>
              <w:rPr>
                <w:sz w:val="22"/>
                <w:szCs w:val="22"/>
              </w:rPr>
              <w:t xml:space="preserve"> Standard Print Test Booklet </w:t>
            </w:r>
          </w:p>
          <w:p w:rsidR="008B68E4" w:rsidRDefault="008B68E4">
            <w:pPr>
              <w:pStyle w:val="Default"/>
              <w:rPr>
                <w:sz w:val="22"/>
                <w:szCs w:val="22"/>
              </w:rPr>
            </w:pPr>
          </w:p>
        </w:tc>
        <w:tc>
          <w:tcPr>
            <w:tcW w:w="2336" w:type="dxa"/>
          </w:tcPr>
          <w:p w:rsidR="008B68E4" w:rsidRDefault="008B68E4">
            <w:pPr>
              <w:pStyle w:val="Default"/>
              <w:rPr>
                <w:rFonts w:cstheme="minorBidi"/>
                <w:color w:val="auto"/>
              </w:rPr>
            </w:pPr>
          </w:p>
          <w:p w:rsidR="008B68E4" w:rsidRDefault="008B68E4">
            <w:pPr>
              <w:pStyle w:val="Default"/>
              <w:rPr>
                <w:sz w:val="22"/>
                <w:szCs w:val="22"/>
              </w:rPr>
            </w:pPr>
            <w:r>
              <w:rPr>
                <w:rFonts w:cstheme="minorBidi"/>
                <w:sz w:val="22"/>
                <w:szCs w:val="22"/>
              </w:rPr>
              <w:t xml:space="preserve"> </w:t>
            </w:r>
            <w:r>
              <w:rPr>
                <w:sz w:val="22"/>
                <w:szCs w:val="22"/>
              </w:rPr>
              <w:t xml:space="preserve">Instructions for Braille Administration, including Test Administrator scripts </w:t>
            </w:r>
          </w:p>
          <w:p w:rsidR="008B68E4" w:rsidRDefault="008B68E4">
            <w:pPr>
              <w:pStyle w:val="Default"/>
              <w:rPr>
                <w:sz w:val="22"/>
                <w:szCs w:val="22"/>
              </w:rPr>
            </w:pPr>
            <w:r>
              <w:rPr>
                <w:sz w:val="22"/>
                <w:szCs w:val="22"/>
              </w:rPr>
              <w:t xml:space="preserve"> Braille Test Booklet with embedded tactile graphics (certain forms) </w:t>
            </w:r>
          </w:p>
          <w:p w:rsidR="008B68E4" w:rsidRDefault="008B68E4">
            <w:pPr>
              <w:pStyle w:val="Default"/>
              <w:rPr>
                <w:sz w:val="22"/>
                <w:szCs w:val="22"/>
              </w:rPr>
            </w:pPr>
            <w:r>
              <w:rPr>
                <w:sz w:val="22"/>
                <w:szCs w:val="22"/>
              </w:rPr>
              <w:t xml:space="preserve"> Picture descriptions </w:t>
            </w:r>
          </w:p>
          <w:p w:rsidR="008B68E4" w:rsidRDefault="008B68E4">
            <w:pPr>
              <w:pStyle w:val="Default"/>
              <w:rPr>
                <w:sz w:val="22"/>
                <w:szCs w:val="22"/>
              </w:rPr>
            </w:pPr>
            <w:r>
              <w:rPr>
                <w:sz w:val="22"/>
                <w:szCs w:val="22"/>
              </w:rPr>
              <w:t xml:space="preserve"> Standard Print Test Booklet </w:t>
            </w:r>
          </w:p>
          <w:p w:rsidR="008B68E4" w:rsidRDefault="008B68E4">
            <w:pPr>
              <w:pStyle w:val="Default"/>
              <w:rPr>
                <w:sz w:val="22"/>
                <w:szCs w:val="22"/>
              </w:rPr>
            </w:pPr>
          </w:p>
        </w:tc>
        <w:tc>
          <w:tcPr>
            <w:tcW w:w="2336" w:type="dxa"/>
          </w:tcPr>
          <w:p w:rsidR="008B68E4" w:rsidRDefault="008B68E4">
            <w:pPr>
              <w:pStyle w:val="Default"/>
              <w:rPr>
                <w:rFonts w:cstheme="minorBidi"/>
                <w:color w:val="auto"/>
              </w:rPr>
            </w:pPr>
          </w:p>
          <w:p w:rsidR="008B68E4" w:rsidRDefault="008B68E4">
            <w:pPr>
              <w:pStyle w:val="Default"/>
              <w:rPr>
                <w:sz w:val="22"/>
                <w:szCs w:val="22"/>
              </w:rPr>
            </w:pPr>
            <w:r>
              <w:rPr>
                <w:rFonts w:cstheme="minorBidi"/>
                <w:sz w:val="22"/>
                <w:szCs w:val="22"/>
              </w:rPr>
              <w:t xml:space="preserve"> </w:t>
            </w:r>
            <w:r>
              <w:rPr>
                <w:sz w:val="22"/>
                <w:szCs w:val="22"/>
              </w:rPr>
              <w:t xml:space="preserve">Tactile graphics – must be ordered separately as an Additional Order </w:t>
            </w:r>
          </w:p>
          <w:p w:rsidR="008B68E4" w:rsidRDefault="008B68E4">
            <w:pPr>
              <w:pStyle w:val="Default"/>
              <w:rPr>
                <w:sz w:val="22"/>
                <w:szCs w:val="22"/>
              </w:rPr>
            </w:pPr>
          </w:p>
        </w:tc>
      </w:tr>
      <w:tr w:rsidR="008B68E4">
        <w:tblPrEx>
          <w:tblCellMar>
            <w:top w:w="0" w:type="dxa"/>
            <w:bottom w:w="0" w:type="dxa"/>
          </w:tblCellMar>
        </w:tblPrEx>
        <w:trPr>
          <w:trHeight w:val="1476"/>
        </w:trPr>
        <w:tc>
          <w:tcPr>
            <w:tcW w:w="2336" w:type="dxa"/>
          </w:tcPr>
          <w:p w:rsidR="008B68E4" w:rsidRDefault="008B68E4">
            <w:pPr>
              <w:pStyle w:val="Default"/>
              <w:rPr>
                <w:sz w:val="22"/>
                <w:szCs w:val="22"/>
              </w:rPr>
            </w:pPr>
            <w:r>
              <w:rPr>
                <w:sz w:val="22"/>
                <w:szCs w:val="22"/>
              </w:rPr>
              <w:t xml:space="preserve">Additional Materials Needed </w:t>
            </w:r>
          </w:p>
        </w:tc>
        <w:tc>
          <w:tcPr>
            <w:tcW w:w="2336" w:type="dxa"/>
          </w:tcPr>
          <w:p w:rsidR="008B68E4" w:rsidRDefault="008B68E4">
            <w:pPr>
              <w:pStyle w:val="Default"/>
              <w:rPr>
                <w:rFonts w:cstheme="minorBidi"/>
                <w:color w:val="auto"/>
              </w:rPr>
            </w:pPr>
          </w:p>
          <w:p w:rsidR="008B68E4" w:rsidRDefault="008B68E4">
            <w:pPr>
              <w:pStyle w:val="Default"/>
              <w:rPr>
                <w:sz w:val="22"/>
                <w:szCs w:val="22"/>
              </w:rPr>
            </w:pPr>
            <w:r>
              <w:rPr>
                <w:rFonts w:cstheme="minorBidi"/>
                <w:sz w:val="22"/>
                <w:szCs w:val="22"/>
              </w:rPr>
              <w:t xml:space="preserve"> </w:t>
            </w:r>
            <w:r>
              <w:rPr>
                <w:sz w:val="22"/>
                <w:szCs w:val="22"/>
              </w:rPr>
              <w:t xml:space="preserve">Test Administrator Manual </w:t>
            </w:r>
          </w:p>
          <w:p w:rsidR="008B68E4" w:rsidRDefault="008B68E4">
            <w:pPr>
              <w:pStyle w:val="Default"/>
              <w:rPr>
                <w:sz w:val="22"/>
                <w:szCs w:val="22"/>
              </w:rPr>
            </w:pPr>
            <w:r>
              <w:rPr>
                <w:sz w:val="22"/>
                <w:szCs w:val="22"/>
              </w:rPr>
              <w:t xml:space="preserve"> No. 2 pencils with erasers </w:t>
            </w:r>
          </w:p>
          <w:p w:rsidR="008B68E4" w:rsidRDefault="008B68E4">
            <w:pPr>
              <w:pStyle w:val="Default"/>
              <w:rPr>
                <w:sz w:val="22"/>
                <w:szCs w:val="22"/>
              </w:rPr>
            </w:pPr>
            <w:r>
              <w:rPr>
                <w:sz w:val="22"/>
                <w:szCs w:val="22"/>
              </w:rPr>
              <w:t xml:space="preserve"> Blank scratch paper </w:t>
            </w:r>
          </w:p>
          <w:p w:rsidR="008B68E4" w:rsidRDefault="008B68E4">
            <w:pPr>
              <w:pStyle w:val="Default"/>
              <w:rPr>
                <w:sz w:val="22"/>
                <w:szCs w:val="22"/>
              </w:rPr>
            </w:pPr>
            <w:r>
              <w:rPr>
                <w:sz w:val="22"/>
                <w:szCs w:val="22"/>
              </w:rPr>
              <w:t xml:space="preserve"> Highlighter </w:t>
            </w:r>
          </w:p>
          <w:p w:rsidR="008B68E4" w:rsidRDefault="008B68E4">
            <w:pPr>
              <w:pStyle w:val="Default"/>
              <w:rPr>
                <w:sz w:val="22"/>
                <w:szCs w:val="22"/>
              </w:rPr>
            </w:pPr>
            <w:r>
              <w:rPr>
                <w:sz w:val="22"/>
                <w:szCs w:val="22"/>
              </w:rPr>
              <w:lastRenderedPageBreak/>
              <w:t xml:space="preserve"> Other materials included in the student’s IEP or 504 plan </w:t>
            </w:r>
          </w:p>
          <w:p w:rsidR="008B68E4" w:rsidRDefault="008B68E4">
            <w:pPr>
              <w:pStyle w:val="Default"/>
              <w:rPr>
                <w:sz w:val="22"/>
                <w:szCs w:val="22"/>
              </w:rPr>
            </w:pPr>
          </w:p>
        </w:tc>
        <w:tc>
          <w:tcPr>
            <w:tcW w:w="2336" w:type="dxa"/>
          </w:tcPr>
          <w:p w:rsidR="008B68E4" w:rsidRDefault="008B68E4">
            <w:pPr>
              <w:pStyle w:val="Default"/>
              <w:rPr>
                <w:rFonts w:cstheme="minorBidi"/>
                <w:color w:val="auto"/>
              </w:rPr>
            </w:pPr>
          </w:p>
          <w:p w:rsidR="008B68E4" w:rsidRDefault="008B68E4">
            <w:pPr>
              <w:pStyle w:val="Default"/>
              <w:rPr>
                <w:sz w:val="22"/>
                <w:szCs w:val="22"/>
              </w:rPr>
            </w:pPr>
            <w:r>
              <w:rPr>
                <w:rFonts w:cstheme="minorBidi"/>
                <w:sz w:val="22"/>
                <w:szCs w:val="22"/>
              </w:rPr>
              <w:t xml:space="preserve"> </w:t>
            </w:r>
            <w:r>
              <w:rPr>
                <w:sz w:val="22"/>
                <w:szCs w:val="22"/>
              </w:rPr>
              <w:t xml:space="preserve">Test Administrator Manual </w:t>
            </w:r>
          </w:p>
          <w:p w:rsidR="008B68E4" w:rsidRDefault="008B68E4">
            <w:pPr>
              <w:pStyle w:val="Default"/>
              <w:rPr>
                <w:sz w:val="22"/>
                <w:szCs w:val="22"/>
              </w:rPr>
            </w:pPr>
            <w:r>
              <w:rPr>
                <w:sz w:val="22"/>
                <w:szCs w:val="22"/>
              </w:rPr>
              <w:t xml:space="preserve"> No. 2 pencils with erasers </w:t>
            </w:r>
          </w:p>
          <w:p w:rsidR="008B68E4" w:rsidRDefault="008B68E4">
            <w:pPr>
              <w:pStyle w:val="Default"/>
              <w:rPr>
                <w:sz w:val="22"/>
                <w:szCs w:val="22"/>
              </w:rPr>
            </w:pPr>
            <w:r>
              <w:rPr>
                <w:sz w:val="22"/>
                <w:szCs w:val="22"/>
              </w:rPr>
              <w:t xml:space="preserve"> Other materials included in student’s </w:t>
            </w:r>
            <w:r>
              <w:rPr>
                <w:sz w:val="22"/>
                <w:szCs w:val="22"/>
              </w:rPr>
              <w:lastRenderedPageBreak/>
              <w:t xml:space="preserve">IEP or 504 plan, such as </w:t>
            </w:r>
            <w:proofErr w:type="spellStart"/>
            <w:r>
              <w:rPr>
                <w:sz w:val="22"/>
                <w:szCs w:val="22"/>
              </w:rPr>
              <w:t>braille</w:t>
            </w:r>
            <w:proofErr w:type="spellEnd"/>
            <w:r>
              <w:rPr>
                <w:sz w:val="22"/>
                <w:szCs w:val="22"/>
              </w:rPr>
              <w:t xml:space="preserve"> writing devices </w:t>
            </w:r>
          </w:p>
          <w:p w:rsidR="008B68E4" w:rsidRDefault="008B68E4">
            <w:pPr>
              <w:pStyle w:val="Default"/>
              <w:rPr>
                <w:sz w:val="22"/>
                <w:szCs w:val="22"/>
              </w:rPr>
            </w:pPr>
          </w:p>
        </w:tc>
        <w:tc>
          <w:tcPr>
            <w:tcW w:w="2336" w:type="dxa"/>
          </w:tcPr>
          <w:p w:rsidR="008B68E4" w:rsidRDefault="008B68E4">
            <w:pPr>
              <w:pStyle w:val="Default"/>
              <w:rPr>
                <w:rFonts w:cstheme="minorBidi"/>
                <w:color w:val="auto"/>
              </w:rPr>
            </w:pPr>
          </w:p>
          <w:p w:rsidR="008B68E4" w:rsidRDefault="008B68E4">
            <w:pPr>
              <w:pStyle w:val="Default"/>
              <w:rPr>
                <w:sz w:val="22"/>
                <w:szCs w:val="22"/>
              </w:rPr>
            </w:pPr>
            <w:r>
              <w:rPr>
                <w:rFonts w:cstheme="minorBidi"/>
                <w:sz w:val="22"/>
                <w:szCs w:val="22"/>
              </w:rPr>
              <w:t xml:space="preserve"> </w:t>
            </w:r>
            <w:r>
              <w:rPr>
                <w:sz w:val="22"/>
                <w:szCs w:val="22"/>
              </w:rPr>
              <w:t xml:space="preserve">Test Administrator Manual </w:t>
            </w:r>
          </w:p>
          <w:p w:rsidR="008B68E4" w:rsidRDefault="008B68E4">
            <w:pPr>
              <w:pStyle w:val="Default"/>
              <w:rPr>
                <w:sz w:val="22"/>
                <w:szCs w:val="22"/>
              </w:rPr>
            </w:pPr>
            <w:r>
              <w:rPr>
                <w:sz w:val="22"/>
                <w:szCs w:val="22"/>
              </w:rPr>
              <w:t xml:space="preserve"> No. 2 pencils with erasers </w:t>
            </w:r>
          </w:p>
          <w:p w:rsidR="008B68E4" w:rsidRDefault="008B68E4">
            <w:pPr>
              <w:pStyle w:val="Default"/>
              <w:rPr>
                <w:sz w:val="22"/>
                <w:szCs w:val="22"/>
              </w:rPr>
            </w:pPr>
            <w:r>
              <w:rPr>
                <w:sz w:val="22"/>
                <w:szCs w:val="22"/>
              </w:rPr>
              <w:t xml:space="preserve"> Other materials included in student’s </w:t>
            </w:r>
            <w:r>
              <w:rPr>
                <w:sz w:val="22"/>
                <w:szCs w:val="22"/>
              </w:rPr>
              <w:lastRenderedPageBreak/>
              <w:t xml:space="preserve">IEP or 504 plan, such as </w:t>
            </w:r>
            <w:proofErr w:type="spellStart"/>
            <w:r>
              <w:rPr>
                <w:sz w:val="22"/>
                <w:szCs w:val="22"/>
              </w:rPr>
              <w:t>braille</w:t>
            </w:r>
            <w:proofErr w:type="spellEnd"/>
            <w:r>
              <w:rPr>
                <w:sz w:val="22"/>
                <w:szCs w:val="22"/>
              </w:rPr>
              <w:t xml:space="preserve"> writing devices </w:t>
            </w:r>
          </w:p>
          <w:p w:rsidR="008B68E4" w:rsidRDefault="008B68E4">
            <w:pPr>
              <w:pStyle w:val="Default"/>
              <w:rPr>
                <w:sz w:val="22"/>
                <w:szCs w:val="22"/>
              </w:rPr>
            </w:pPr>
            <w:r>
              <w:rPr>
                <w:sz w:val="22"/>
                <w:szCs w:val="22"/>
              </w:rPr>
              <w:t xml:space="preserve"> Student’s preferred access technology </w:t>
            </w:r>
          </w:p>
          <w:p w:rsidR="008B68E4" w:rsidRDefault="008B68E4">
            <w:pPr>
              <w:pStyle w:val="Default"/>
              <w:rPr>
                <w:sz w:val="22"/>
                <w:szCs w:val="22"/>
              </w:rPr>
            </w:pPr>
          </w:p>
        </w:tc>
      </w:tr>
    </w:tbl>
    <w:p w:rsidR="00F32391" w:rsidRDefault="00F32391"/>
    <w:sectPr w:rsidR="00F32391" w:rsidSect="00F323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B68E4"/>
    <w:rsid w:val="008B68E4"/>
    <w:rsid w:val="00F32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3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68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9946</Characters>
  <Application>Microsoft Office Word</Application>
  <DocSecurity>0</DocSecurity>
  <Lines>82</Lines>
  <Paragraphs>23</Paragraphs>
  <ScaleCrop>false</ScaleCrop>
  <Company/>
  <LinksUpToDate>false</LinksUpToDate>
  <CharactersWithSpaces>11667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&amp; Kyle</dc:creator>
  <cp:lastModifiedBy>Jill &amp; Kyle</cp:lastModifiedBy>
  <cp:revision>1</cp:revision>
  <dcterms:created xsi:type="dcterms:W3CDTF">2015-03-03T03:41:00Z</dcterms:created>
  <dcterms:modified xsi:type="dcterms:W3CDTF">2015-03-03T03:50:00Z</dcterms:modified>
</cp:coreProperties>
</file>