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AD1" w:rsidRPr="00D126FD" w:rsidRDefault="00E05816" w:rsidP="00114AD1">
      <w:pPr>
        <w:jc w:val="center"/>
        <w:rPr>
          <w:b/>
          <w:sz w:val="36"/>
          <w:szCs w:val="36"/>
        </w:rPr>
      </w:pPr>
      <w:r w:rsidRPr="00E05816">
        <w:rPr>
          <w:b/>
          <w:sz w:val="36"/>
          <w:szCs w:val="36"/>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218.15pt;height:74.15pt" fillcolor="#99f" stroked="f">
            <v:fill color2="#099" focus="100%" type="gradient"/>
            <v:shadow on="t" color="silver" opacity="52429f" offset="3pt,3pt"/>
            <v:textpath style="font-family:&quot;Times New Roman&quot;;v-text-kern:t" trim="t" fitpath="t" xscale="f" string="Explorations in"/>
          </v:shape>
        </w:pict>
      </w:r>
      <w:r w:rsidR="00114AD1" w:rsidRPr="00D126FD">
        <w:rPr>
          <w:b/>
          <w:i/>
          <w:color w:val="FF0000"/>
          <w:sz w:val="144"/>
          <w:szCs w:val="144"/>
        </w:rPr>
        <w:t>S</w:t>
      </w:r>
      <w:r w:rsidR="00114AD1" w:rsidRPr="00D126FD">
        <w:rPr>
          <w:b/>
          <w:i/>
          <w:color w:val="00FF00"/>
          <w:sz w:val="144"/>
          <w:szCs w:val="144"/>
        </w:rPr>
        <w:t>T</w:t>
      </w:r>
      <w:r w:rsidR="00114AD1" w:rsidRPr="00D126FD">
        <w:rPr>
          <w:b/>
          <w:i/>
          <w:color w:val="00CCFF"/>
          <w:sz w:val="144"/>
          <w:szCs w:val="144"/>
        </w:rPr>
        <w:t>E</w:t>
      </w:r>
      <w:r w:rsidR="00114AD1" w:rsidRPr="00D126FD">
        <w:rPr>
          <w:b/>
          <w:i/>
          <w:color w:val="7030A0"/>
          <w:sz w:val="144"/>
          <w:szCs w:val="144"/>
        </w:rPr>
        <w:t>M</w:t>
      </w:r>
      <w:r w:rsidR="00114AD1" w:rsidRPr="00AF57D6">
        <w:rPr>
          <w:b/>
          <w:sz w:val="36"/>
          <w:szCs w:val="36"/>
        </w:rPr>
        <w:t xml:space="preserve"> </w:t>
      </w:r>
    </w:p>
    <w:p w:rsidR="00114AD1" w:rsidRPr="00AF57D6" w:rsidRDefault="00114AD1" w:rsidP="00114AD1">
      <w:pPr>
        <w:jc w:val="center"/>
        <w:rPr>
          <w:b/>
          <w:sz w:val="36"/>
          <w:szCs w:val="36"/>
        </w:rPr>
      </w:pPr>
      <w:r w:rsidRPr="00D126FD">
        <w:rPr>
          <w:b/>
          <w:bCs/>
          <w:sz w:val="40"/>
          <w:szCs w:val="40"/>
        </w:rPr>
        <w:t xml:space="preserve">Session </w:t>
      </w:r>
      <w:r>
        <w:rPr>
          <w:b/>
          <w:bCs/>
          <w:sz w:val="40"/>
          <w:szCs w:val="40"/>
        </w:rPr>
        <w:t>2</w:t>
      </w:r>
      <w:r w:rsidRPr="00D126FD">
        <w:rPr>
          <w:b/>
          <w:bCs/>
          <w:sz w:val="40"/>
          <w:szCs w:val="40"/>
        </w:rPr>
        <w:t>:</w:t>
      </w:r>
      <w:r w:rsidRPr="00D126FD">
        <w:rPr>
          <w:b/>
          <w:bCs/>
          <w:sz w:val="40"/>
          <w:szCs w:val="40"/>
        </w:rPr>
        <w:tab/>
      </w:r>
      <w:r>
        <w:rPr>
          <w:b/>
          <w:bCs/>
          <w:sz w:val="40"/>
          <w:szCs w:val="40"/>
        </w:rPr>
        <w:t>CSI Summer</w:t>
      </w:r>
    </w:p>
    <w:p w:rsidR="00F26C0A" w:rsidRPr="00382EB6" w:rsidRDefault="00F26C0A" w:rsidP="00114AD1">
      <w:pPr>
        <w:pStyle w:val="Default"/>
        <w:rPr>
          <w:b/>
          <w:bCs/>
          <w:sz w:val="28"/>
          <w:szCs w:val="28"/>
        </w:rPr>
      </w:pPr>
    </w:p>
    <w:p w:rsidR="00F26C0A" w:rsidRPr="00382EB6" w:rsidRDefault="00F26C0A" w:rsidP="00F26C0A">
      <w:pPr>
        <w:pStyle w:val="Default"/>
        <w:rPr>
          <w:sz w:val="28"/>
          <w:szCs w:val="28"/>
        </w:rPr>
      </w:pPr>
      <w:r w:rsidRPr="00382EB6">
        <w:rPr>
          <w:b/>
          <w:bCs/>
          <w:sz w:val="28"/>
          <w:szCs w:val="28"/>
        </w:rPr>
        <w:t xml:space="preserve">Who:           </w:t>
      </w:r>
      <w:r w:rsidRPr="00382EB6">
        <w:rPr>
          <w:sz w:val="28"/>
          <w:szCs w:val="28"/>
        </w:rPr>
        <w:t xml:space="preserve">Students who are Blind/Visually Impaired grades 5-8 </w:t>
      </w:r>
    </w:p>
    <w:p w:rsidR="00F26C0A" w:rsidRPr="00382EB6" w:rsidRDefault="00F26C0A" w:rsidP="00F26C0A">
      <w:pPr>
        <w:pStyle w:val="Default"/>
        <w:rPr>
          <w:b/>
          <w:bCs/>
          <w:sz w:val="28"/>
          <w:szCs w:val="28"/>
        </w:rPr>
      </w:pPr>
    </w:p>
    <w:p w:rsidR="00F26C0A" w:rsidRPr="00382EB6" w:rsidRDefault="00F26C0A" w:rsidP="00F26C0A">
      <w:pPr>
        <w:pStyle w:val="Default"/>
        <w:rPr>
          <w:sz w:val="28"/>
          <w:szCs w:val="28"/>
        </w:rPr>
      </w:pPr>
      <w:r w:rsidRPr="00382EB6">
        <w:rPr>
          <w:b/>
          <w:bCs/>
          <w:sz w:val="28"/>
          <w:szCs w:val="28"/>
        </w:rPr>
        <w:t xml:space="preserve">Where:        </w:t>
      </w:r>
      <w:r w:rsidRPr="00382EB6">
        <w:rPr>
          <w:sz w:val="28"/>
          <w:szCs w:val="28"/>
        </w:rPr>
        <w:t xml:space="preserve">Missouri School for the Blind (MSB) </w:t>
      </w:r>
    </w:p>
    <w:p w:rsidR="00F26C0A" w:rsidRPr="00382EB6" w:rsidRDefault="00F26C0A" w:rsidP="00F26C0A">
      <w:pPr>
        <w:pStyle w:val="Default"/>
        <w:ind w:left="1440"/>
        <w:rPr>
          <w:sz w:val="28"/>
          <w:szCs w:val="28"/>
        </w:rPr>
      </w:pPr>
      <w:r w:rsidRPr="00382EB6">
        <w:rPr>
          <w:sz w:val="28"/>
          <w:szCs w:val="28"/>
        </w:rPr>
        <w:t xml:space="preserve">3815 Magnolia </w:t>
      </w:r>
    </w:p>
    <w:p w:rsidR="00F26C0A" w:rsidRPr="00382EB6" w:rsidRDefault="00F26C0A" w:rsidP="00F26C0A">
      <w:pPr>
        <w:pStyle w:val="Default"/>
        <w:ind w:left="1440"/>
        <w:rPr>
          <w:sz w:val="28"/>
          <w:szCs w:val="28"/>
        </w:rPr>
      </w:pPr>
      <w:r w:rsidRPr="00382EB6">
        <w:rPr>
          <w:sz w:val="28"/>
          <w:szCs w:val="28"/>
        </w:rPr>
        <w:t xml:space="preserve">St. Louis, Missouri 63110 </w:t>
      </w:r>
    </w:p>
    <w:p w:rsidR="00F26C0A" w:rsidRPr="00382EB6" w:rsidRDefault="00F26C0A" w:rsidP="00F26C0A">
      <w:pPr>
        <w:pStyle w:val="Default"/>
        <w:rPr>
          <w:b/>
          <w:bCs/>
          <w:sz w:val="28"/>
          <w:szCs w:val="28"/>
        </w:rPr>
      </w:pPr>
    </w:p>
    <w:p w:rsidR="00F26C0A" w:rsidRPr="00382EB6" w:rsidRDefault="00F26C0A" w:rsidP="00F26C0A">
      <w:pPr>
        <w:pStyle w:val="Default"/>
        <w:rPr>
          <w:sz w:val="28"/>
          <w:szCs w:val="28"/>
        </w:rPr>
      </w:pPr>
      <w:r w:rsidRPr="00382EB6">
        <w:rPr>
          <w:b/>
          <w:bCs/>
          <w:sz w:val="28"/>
          <w:szCs w:val="28"/>
        </w:rPr>
        <w:t xml:space="preserve">When:         </w:t>
      </w:r>
      <w:r w:rsidRPr="00382EB6">
        <w:rPr>
          <w:sz w:val="28"/>
          <w:szCs w:val="28"/>
        </w:rPr>
        <w:t>July 23 – August 3, 2012 (2 weeks)</w:t>
      </w:r>
    </w:p>
    <w:p w:rsidR="00F26C0A" w:rsidRPr="00382EB6" w:rsidRDefault="00F26C0A" w:rsidP="00F26C0A">
      <w:pPr>
        <w:pStyle w:val="Default"/>
        <w:rPr>
          <w:b/>
          <w:bCs/>
          <w:sz w:val="28"/>
          <w:szCs w:val="28"/>
        </w:rPr>
      </w:pPr>
    </w:p>
    <w:p w:rsidR="00F26C0A" w:rsidRPr="00382EB6" w:rsidRDefault="00F26C0A" w:rsidP="00F26C0A">
      <w:pPr>
        <w:rPr>
          <w:bCs/>
          <w:sz w:val="28"/>
          <w:szCs w:val="28"/>
        </w:rPr>
      </w:pPr>
      <w:r w:rsidRPr="00382EB6">
        <w:rPr>
          <w:b/>
          <w:bCs/>
          <w:sz w:val="28"/>
          <w:szCs w:val="28"/>
        </w:rPr>
        <w:t xml:space="preserve">What:  </w:t>
      </w:r>
      <w:r w:rsidRPr="00382EB6">
        <w:rPr>
          <w:b/>
          <w:bCs/>
          <w:sz w:val="28"/>
          <w:szCs w:val="28"/>
        </w:rPr>
        <w:tab/>
      </w:r>
      <w:r w:rsidRPr="00382EB6">
        <w:rPr>
          <w:bCs/>
          <w:sz w:val="28"/>
          <w:szCs w:val="28"/>
        </w:rPr>
        <w:t xml:space="preserve">Students enrolled in this session will use the tools of </w:t>
      </w:r>
      <w:r w:rsidRPr="00382EB6">
        <w:rPr>
          <w:b/>
          <w:i/>
          <w:color w:val="FF0000"/>
          <w:sz w:val="28"/>
          <w:szCs w:val="28"/>
        </w:rPr>
        <w:t>S</w:t>
      </w:r>
      <w:r w:rsidRPr="00382EB6">
        <w:rPr>
          <w:b/>
          <w:i/>
          <w:color w:val="00FF00"/>
          <w:sz w:val="28"/>
          <w:szCs w:val="28"/>
        </w:rPr>
        <w:t>T</w:t>
      </w:r>
      <w:r w:rsidRPr="00382EB6">
        <w:rPr>
          <w:b/>
          <w:i/>
          <w:color w:val="00CCFF"/>
          <w:sz w:val="28"/>
          <w:szCs w:val="28"/>
        </w:rPr>
        <w:t>E</w:t>
      </w:r>
      <w:r w:rsidRPr="00382EB6">
        <w:rPr>
          <w:b/>
          <w:i/>
          <w:color w:val="7030A0"/>
          <w:sz w:val="28"/>
          <w:szCs w:val="28"/>
        </w:rPr>
        <w:t>M</w:t>
      </w:r>
      <w:r w:rsidRPr="00382EB6">
        <w:rPr>
          <w:b/>
          <w:bCs/>
          <w:sz w:val="28"/>
          <w:szCs w:val="28"/>
        </w:rPr>
        <w:t xml:space="preserve"> </w:t>
      </w:r>
      <w:r w:rsidRPr="00382EB6">
        <w:rPr>
          <w:bCs/>
          <w:sz w:val="28"/>
          <w:szCs w:val="28"/>
        </w:rPr>
        <w:t xml:space="preserve">to investigate </w:t>
      </w:r>
    </w:p>
    <w:p w:rsidR="00F26C0A" w:rsidRDefault="00F26C0A" w:rsidP="00F26C0A">
      <w:pPr>
        <w:ind w:left="1440"/>
        <w:rPr>
          <w:sz w:val="28"/>
          <w:szCs w:val="28"/>
        </w:rPr>
      </w:pPr>
      <w:proofErr w:type="gramStart"/>
      <w:r w:rsidRPr="00382EB6">
        <w:rPr>
          <w:bCs/>
          <w:sz w:val="28"/>
          <w:szCs w:val="28"/>
        </w:rPr>
        <w:t>mysteries</w:t>
      </w:r>
      <w:proofErr w:type="gramEnd"/>
      <w:r w:rsidRPr="00382EB6">
        <w:rPr>
          <w:bCs/>
          <w:sz w:val="28"/>
          <w:szCs w:val="28"/>
        </w:rPr>
        <w:t xml:space="preserve"> and solve simulated cases just like the professionals.</w:t>
      </w:r>
      <w:r w:rsidRPr="00382EB6">
        <w:rPr>
          <w:b/>
          <w:bCs/>
          <w:sz w:val="28"/>
          <w:szCs w:val="28"/>
        </w:rPr>
        <w:t xml:space="preserve"> </w:t>
      </w:r>
      <w:r w:rsidRPr="00382EB6">
        <w:rPr>
          <w:sz w:val="28"/>
          <w:szCs w:val="28"/>
        </w:rPr>
        <w:t xml:space="preserve">Young forensic scientists enrolled in this session will use adaptive laboratory equipment and the newest computer and assistive technologies developed specifically for the blind and visually impaired to help them gather, analyze and apply information to solve cases.  Investigative teams will be given direct instruction in and access to the newest generation of speech-accessible tools and modified laboratory procedures and equipment to investigate vital evidence in MSB’s new, state-of-the-art Science and Computer Labs.  Investigative teams will learn how to collect evidence, guard against contamination of their samples, map a crime scene, and document the chain of custody for evidence.  Teams will design a scaled crime scene to explore possible scenarios and to choose appropriate investigation methods relative to the scenario.  Teams will use scientific inquiry, reasoning, and critical thinking skills to develop and prove their hypotheses then present their findings to a jury of their peers.  CSI Summer participants will visit community-based </w:t>
      </w:r>
      <w:r w:rsidRPr="00382EB6">
        <w:rPr>
          <w:b/>
          <w:i/>
          <w:color w:val="FF0000"/>
          <w:sz w:val="28"/>
          <w:szCs w:val="28"/>
        </w:rPr>
        <w:t>S</w:t>
      </w:r>
      <w:r w:rsidRPr="00382EB6">
        <w:rPr>
          <w:b/>
          <w:i/>
          <w:color w:val="00FF00"/>
          <w:sz w:val="28"/>
          <w:szCs w:val="28"/>
        </w:rPr>
        <w:t>T</w:t>
      </w:r>
      <w:r w:rsidRPr="00382EB6">
        <w:rPr>
          <w:b/>
          <w:i/>
          <w:color w:val="00CCFF"/>
          <w:sz w:val="28"/>
          <w:szCs w:val="28"/>
        </w:rPr>
        <w:t>E</w:t>
      </w:r>
      <w:r w:rsidRPr="00382EB6">
        <w:rPr>
          <w:b/>
          <w:i/>
          <w:color w:val="7030A0"/>
          <w:sz w:val="28"/>
          <w:szCs w:val="28"/>
        </w:rPr>
        <w:t>M</w:t>
      </w:r>
      <w:r w:rsidRPr="00382EB6">
        <w:rPr>
          <w:sz w:val="28"/>
          <w:szCs w:val="28"/>
        </w:rPr>
        <w:t xml:space="preserve"> venues, meet professionals in the field and have the opportunity to expand their social circle. Through CSI Summer, MSB seeks to provide a non-traditional, high-quality, academic and functional program designed to supplement the student’s regular educational experience with an emphasis on the Expanded Core Curriculum for the Blind and Visually Impaired.      </w:t>
      </w:r>
    </w:p>
    <w:p w:rsidR="002E4DC5" w:rsidRPr="00382EB6" w:rsidRDefault="002E4DC5" w:rsidP="00F26C0A">
      <w:pPr>
        <w:ind w:left="1440"/>
        <w:rPr>
          <w:b/>
          <w:bCs/>
          <w:sz w:val="28"/>
          <w:szCs w:val="28"/>
        </w:rPr>
      </w:pPr>
    </w:p>
    <w:p w:rsidR="002E4DC5" w:rsidRDefault="002E4DC5" w:rsidP="002E4DC5">
      <w:pPr>
        <w:rPr>
          <w:sz w:val="28"/>
          <w:szCs w:val="28"/>
        </w:rPr>
      </w:pPr>
      <w:r w:rsidRPr="002E4DC5">
        <w:rPr>
          <w:b/>
          <w:sz w:val="28"/>
          <w:szCs w:val="28"/>
        </w:rPr>
        <w:t>How:</w:t>
      </w:r>
      <w:r w:rsidRPr="002E4DC5">
        <w:rPr>
          <w:b/>
          <w:sz w:val="28"/>
          <w:szCs w:val="28"/>
        </w:rPr>
        <w:tab/>
      </w:r>
      <w:r>
        <w:rPr>
          <w:sz w:val="28"/>
          <w:szCs w:val="28"/>
        </w:rPr>
        <w:tab/>
        <w:t xml:space="preserve">Just fill out the Registration found on the MSB website and return it to MSB by      </w:t>
      </w:r>
    </w:p>
    <w:p w:rsidR="00386253" w:rsidRDefault="002E4DC5" w:rsidP="002E4DC5">
      <w:pPr>
        <w:ind w:left="1440"/>
        <w:rPr>
          <w:sz w:val="28"/>
          <w:szCs w:val="28"/>
        </w:rPr>
      </w:pPr>
      <w:r>
        <w:rPr>
          <w:sz w:val="28"/>
          <w:szCs w:val="28"/>
        </w:rPr>
        <w:t xml:space="preserve">May 18, 2012.  </w:t>
      </w:r>
    </w:p>
    <w:p w:rsidR="002E4DC5" w:rsidRPr="002E4DC5" w:rsidRDefault="002E4DC5">
      <w:pPr>
        <w:rPr>
          <w:sz w:val="28"/>
          <w:szCs w:val="28"/>
        </w:rPr>
      </w:pPr>
    </w:p>
    <w:p w:rsidR="002E4DC5" w:rsidRPr="00355621" w:rsidRDefault="002E4DC5">
      <w:pPr>
        <w:rPr>
          <w:sz w:val="28"/>
          <w:szCs w:val="28"/>
        </w:rPr>
      </w:pPr>
      <w:r w:rsidRPr="002E4DC5">
        <w:rPr>
          <w:sz w:val="28"/>
          <w:szCs w:val="28"/>
        </w:rPr>
        <w:t xml:space="preserve">If you have further questions or need additional information, please contact: Joy Waddell, Assistant Superintendent at 314-776-4320 ext. 1140 or via e-mail at:  </w:t>
      </w:r>
      <w:hyperlink r:id="rId4" w:history="1">
        <w:r w:rsidRPr="002E4DC5">
          <w:rPr>
            <w:rStyle w:val="Hyperlink"/>
            <w:sz w:val="28"/>
            <w:szCs w:val="28"/>
          </w:rPr>
          <w:t>joyce.waddell@msb.dese.mo.gov</w:t>
        </w:r>
      </w:hyperlink>
    </w:p>
    <w:sectPr w:rsidR="002E4DC5" w:rsidRPr="00355621" w:rsidSect="00114AD1">
      <w:pgSz w:w="12240" w:h="15840"/>
      <w:pgMar w:top="540" w:right="810" w:bottom="144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F26C0A"/>
    <w:rsid w:val="00114AD1"/>
    <w:rsid w:val="001400EA"/>
    <w:rsid w:val="002E4DC5"/>
    <w:rsid w:val="00355621"/>
    <w:rsid w:val="00386253"/>
    <w:rsid w:val="00515945"/>
    <w:rsid w:val="008720C4"/>
    <w:rsid w:val="00997805"/>
    <w:rsid w:val="00C07E3F"/>
    <w:rsid w:val="00E05816"/>
    <w:rsid w:val="00F26C0A"/>
    <w:rsid w:val="00F87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C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6C0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bidi="en-US"/>
    </w:rPr>
  </w:style>
  <w:style w:type="character" w:styleId="Hyperlink">
    <w:name w:val="Hyperlink"/>
    <w:basedOn w:val="DefaultParagraphFont"/>
    <w:uiPriority w:val="99"/>
    <w:unhideWhenUsed/>
    <w:rsid w:val="002E4DC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yce.waddell@msb.dese.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jwaddell</dc:creator>
  <cp:keywords/>
  <dc:description/>
  <cp:lastModifiedBy>pyocum1</cp:lastModifiedBy>
  <cp:revision>2</cp:revision>
  <cp:lastPrinted>2012-03-22T16:56:00Z</cp:lastPrinted>
  <dcterms:created xsi:type="dcterms:W3CDTF">2012-03-22T18:43:00Z</dcterms:created>
  <dcterms:modified xsi:type="dcterms:W3CDTF">2012-03-22T18:43:00Z</dcterms:modified>
</cp:coreProperties>
</file>