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51" w:rsidRDefault="00BC7151" w:rsidP="00BC7151">
      <w:pPr>
        <w:pStyle w:val="Heading1"/>
        <w:ind w:left="5760" w:firstLine="720"/>
      </w:pPr>
      <w:r>
        <w:t>U.S. Department of Homeland Security</w:t>
      </w:r>
    </w:p>
    <w:p w:rsidR="00BC7151" w:rsidRDefault="00BC7151" w:rsidP="00BC7151">
      <w:pPr>
        <w:pStyle w:val="Header"/>
        <w:tabs>
          <w:tab w:val="clear" w:pos="4320"/>
          <w:tab w:val="clear" w:pos="8640"/>
        </w:tabs>
        <w:ind w:left="5760" w:firstLine="720"/>
        <w:rPr>
          <w:b/>
          <w:bCs/>
          <w:color w:val="002F80"/>
          <w:sz w:val="17"/>
        </w:rPr>
      </w:pPr>
      <w:smartTag w:uri="urn:schemas-microsoft-com:office:smarttags" w:element="Street">
        <w:smartTag w:uri="urn:schemas-microsoft-com:office:smarttags" w:element="address">
          <w:r>
            <w:rPr>
              <w:b/>
              <w:bCs/>
              <w:color w:val="002F80"/>
              <w:sz w:val="17"/>
            </w:rPr>
            <w:t>601 South 12</w:t>
          </w:r>
          <w:r>
            <w:rPr>
              <w:b/>
              <w:bCs/>
              <w:color w:val="002F80"/>
              <w:sz w:val="17"/>
              <w:vertAlign w:val="superscript"/>
            </w:rPr>
            <w:t>th</w:t>
          </w:r>
          <w:r>
            <w:rPr>
              <w:b/>
              <w:bCs/>
              <w:color w:val="002F80"/>
              <w:sz w:val="17"/>
            </w:rPr>
            <w:t xml:space="preserve"> Street</w:t>
          </w:r>
        </w:smartTag>
      </w:smartTag>
    </w:p>
    <w:p w:rsidR="00BC7151" w:rsidRDefault="00BC7151" w:rsidP="00BC7151">
      <w:pPr>
        <w:pStyle w:val="Header"/>
        <w:tabs>
          <w:tab w:val="clear" w:pos="4320"/>
          <w:tab w:val="clear" w:pos="8640"/>
        </w:tabs>
        <w:ind w:left="5760" w:firstLine="720"/>
      </w:pPr>
      <w:smartTag w:uri="urn:schemas-microsoft-com:office:smarttags" w:element="place">
        <w:smartTag w:uri="urn:schemas-microsoft-com:office:smarttags" w:element="City">
          <w:r>
            <w:rPr>
              <w:b/>
              <w:bCs/>
              <w:color w:val="002F80"/>
              <w:sz w:val="17"/>
            </w:rPr>
            <w:t>Arlington</w:t>
          </w:r>
        </w:smartTag>
        <w:r>
          <w:rPr>
            <w:b/>
            <w:bCs/>
            <w:color w:val="002F80"/>
            <w:sz w:val="17"/>
          </w:rPr>
          <w:t xml:space="preserve">, </w:t>
        </w:r>
        <w:smartTag w:uri="urn:schemas-microsoft-com:office:smarttags" w:element="State">
          <w:r>
            <w:rPr>
              <w:b/>
              <w:bCs/>
              <w:color w:val="002F80"/>
              <w:sz w:val="17"/>
            </w:rPr>
            <w:t>VA</w:t>
          </w:r>
        </w:smartTag>
        <w:r>
          <w:rPr>
            <w:b/>
            <w:bCs/>
            <w:color w:val="002F80"/>
            <w:sz w:val="17"/>
          </w:rPr>
          <w:t xml:space="preserve">  </w:t>
        </w:r>
        <w:smartTag w:uri="urn:schemas-microsoft-com:office:smarttags" w:element="PostalCode">
          <w:r>
            <w:rPr>
              <w:b/>
              <w:bCs/>
              <w:color w:val="002F80"/>
              <w:sz w:val="17"/>
            </w:rPr>
            <w:t>22202-4220</w:t>
          </w:r>
        </w:smartTag>
      </w:smartTag>
      <w:r>
        <w:rPr>
          <w:b/>
          <w:bCs/>
          <w:color w:val="002F80"/>
          <w:sz w:val="17"/>
        </w:rPr>
        <w:t xml:space="preserve"> </w:t>
      </w:r>
    </w:p>
    <w:p w:rsidR="00BC7151" w:rsidRDefault="00EF1236" w:rsidP="00BC7151">
      <w:pPr>
        <w:pStyle w:val="Header"/>
        <w:tabs>
          <w:tab w:val="clear" w:pos="4320"/>
          <w:tab w:val="clear" w:pos="8640"/>
        </w:tabs>
      </w:pPr>
      <w:r>
        <w:rPr>
          <w:noProof/>
          <w:sz w:val="20"/>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88900</wp:posOffset>
            </wp:positionV>
            <wp:extent cx="2057400" cy="699770"/>
            <wp:effectExtent l="19050" t="0" r="0" b="0"/>
            <wp:wrapTight wrapText="bothSides">
              <wp:wrapPolygon edited="0">
                <wp:start x="-200" y="0"/>
                <wp:lineTo x="-200" y="21169"/>
                <wp:lineTo x="21600" y="21169"/>
                <wp:lineTo x="21600" y="0"/>
                <wp:lineTo x="-200" y="0"/>
              </wp:wrapPolygon>
            </wp:wrapTight>
            <wp:docPr id="4" name="Picture 3" descr="TSA_DHS_Si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A_DHS_Sig_SM"/>
                    <pic:cNvPicPr>
                      <a:picLocks noChangeAspect="1" noChangeArrowheads="1"/>
                    </pic:cNvPicPr>
                  </pic:nvPicPr>
                  <pic:blipFill>
                    <a:blip r:embed="rId5" cstate="print"/>
                    <a:srcRect/>
                    <a:stretch>
                      <a:fillRect/>
                    </a:stretch>
                  </pic:blipFill>
                  <pic:spPr bwMode="auto">
                    <a:xfrm>
                      <a:off x="0" y="0"/>
                      <a:ext cx="2057400" cy="6997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7216" behindDoc="0" locked="0" layoutInCell="1" allowOverlap="1">
            <wp:simplePos x="0" y="0"/>
            <wp:positionH relativeFrom="column">
              <wp:posOffset>3314700</wp:posOffset>
            </wp:positionH>
            <wp:positionV relativeFrom="paragraph">
              <wp:posOffset>88900</wp:posOffset>
            </wp:positionV>
            <wp:extent cx="2057400" cy="699770"/>
            <wp:effectExtent l="19050" t="0" r="0" b="0"/>
            <wp:wrapTight wrapText="bothSides">
              <wp:wrapPolygon edited="0">
                <wp:start x="-200" y="0"/>
                <wp:lineTo x="-200" y="21169"/>
                <wp:lineTo x="21600" y="21169"/>
                <wp:lineTo x="21600" y="0"/>
                <wp:lineTo x="-200" y="0"/>
              </wp:wrapPolygon>
            </wp:wrapTight>
            <wp:docPr id="3" name="Picture 2" descr="TSA_DHS_Si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A_DHS_Sig_SM"/>
                    <pic:cNvPicPr>
                      <a:picLocks noChangeAspect="1" noChangeArrowheads="1"/>
                    </pic:cNvPicPr>
                  </pic:nvPicPr>
                  <pic:blipFill>
                    <a:blip r:embed="rId5" cstate="print"/>
                    <a:srcRect/>
                    <a:stretch>
                      <a:fillRect/>
                    </a:stretch>
                  </pic:blipFill>
                  <pic:spPr bwMode="auto">
                    <a:xfrm>
                      <a:off x="0" y="0"/>
                      <a:ext cx="2057400" cy="699770"/>
                    </a:xfrm>
                    <a:prstGeom prst="rect">
                      <a:avLst/>
                    </a:prstGeom>
                    <a:noFill/>
                    <a:ln w="9525">
                      <a:noFill/>
                      <a:miter lim="800000"/>
                      <a:headEnd/>
                      <a:tailEnd/>
                    </a:ln>
                  </pic:spPr>
                </pic:pic>
              </a:graphicData>
            </a:graphic>
          </wp:anchor>
        </w:drawing>
      </w:r>
    </w:p>
    <w:p w:rsidR="00BC7151" w:rsidRDefault="00BC7151" w:rsidP="00BC7151">
      <w:pPr>
        <w:pStyle w:val="Header"/>
        <w:tabs>
          <w:tab w:val="clear" w:pos="4320"/>
          <w:tab w:val="clear" w:pos="8640"/>
        </w:tabs>
      </w:pPr>
    </w:p>
    <w:p w:rsidR="00BC7151" w:rsidRDefault="00BC7151" w:rsidP="00BC7151">
      <w:pPr>
        <w:pStyle w:val="Header"/>
        <w:tabs>
          <w:tab w:val="clear" w:pos="4320"/>
          <w:tab w:val="clear" w:pos="8640"/>
        </w:tabs>
      </w:pPr>
    </w:p>
    <w:p w:rsidR="00BC7151" w:rsidRDefault="00BC7151" w:rsidP="00BC7151">
      <w:pPr>
        <w:pStyle w:val="Header"/>
        <w:tabs>
          <w:tab w:val="clear" w:pos="4320"/>
          <w:tab w:val="clear" w:pos="8640"/>
        </w:tabs>
      </w:pPr>
    </w:p>
    <w:p w:rsidR="00BC7151" w:rsidRDefault="00BC7151" w:rsidP="00BC7151">
      <w:pPr>
        <w:rPr>
          <w:rFonts w:ascii="Times New Roman" w:hAnsi="Times New Roman"/>
          <w:sz w:val="24"/>
          <w:szCs w:val="24"/>
        </w:rPr>
      </w:pPr>
    </w:p>
    <w:p w:rsidR="00BC7151" w:rsidRDefault="00BC7151" w:rsidP="00BC7151">
      <w:pPr>
        <w:pStyle w:val="Header"/>
        <w:tabs>
          <w:tab w:val="clear" w:pos="4320"/>
          <w:tab w:val="clear" w:pos="8640"/>
        </w:tabs>
        <w:ind w:left="5760" w:firstLine="720"/>
        <w:rPr>
          <w:b/>
          <w:bCs/>
          <w:color w:val="002F80"/>
          <w:sz w:val="17"/>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Dear Members of the Disability Community:</w:t>
      </w:r>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 xml:space="preserve">You have probably been hearing and seeing a lot in the media lately about the Transportation Security Administration’s new screening procedures. As much of what has been circulating has been exaggerated and/or inaccurate, and with the holiday travel season rapidly approaching, I wanted to take this opportunity to clarify our procedures and hopefully address concerns you may have. </w:t>
      </w:r>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 xml:space="preserve">TSA began piloting the use of Advanced Imaging Technology (AIT) in 2007. It is a highly effective security tool, and represents the best technology available today to screen passengers for both metallic and non-metallic threats. Currently, there are 411 imaging technology units at 69 airports. The most important thing you need to do to prepare for AIT screening is to make sure that you remove everything from your pockets </w:t>
      </w:r>
      <w:r w:rsidR="004546D1">
        <w:rPr>
          <w:rFonts w:ascii="Times New Roman" w:hAnsi="Times New Roman"/>
          <w:sz w:val="24"/>
          <w:szCs w:val="24"/>
        </w:rPr>
        <w:t>(</w:t>
      </w:r>
      <w:r w:rsidRPr="00BC7151">
        <w:rPr>
          <w:rFonts w:ascii="Times New Roman" w:hAnsi="Times New Roman"/>
          <w:sz w:val="24"/>
          <w:szCs w:val="24"/>
        </w:rPr>
        <w:t>including your wallet</w:t>
      </w:r>
      <w:r w:rsidR="004546D1">
        <w:rPr>
          <w:rFonts w:ascii="Times New Roman" w:hAnsi="Times New Roman"/>
          <w:sz w:val="24"/>
          <w:szCs w:val="24"/>
        </w:rPr>
        <w:t>)</w:t>
      </w:r>
      <w:r w:rsidRPr="00BC7151">
        <w:rPr>
          <w:rFonts w:ascii="Times New Roman" w:hAnsi="Times New Roman"/>
          <w:sz w:val="24"/>
          <w:szCs w:val="24"/>
        </w:rPr>
        <w:t xml:space="preserve"> and also remove any bulky jewelry. </w:t>
      </w:r>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TSA uses two types of imaging technology, millimeter wave and backscatter. The backscatter machines use narrow, low-intensity X-ray beams scanned over the body surface at high speed. The amount of radiation a person receives is miniscule; a person receives more radiation naturally each hour than from one screening with a backscatter unit. In fact a traveler is exposed to less radiation from one AIT scan than from 2 minutes of an airline flight. It produces an image that resembles a chalk-etching, and has a privacy filter applied to the entire body. </w:t>
      </w:r>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 xml:space="preserve">Millimeter wave technology bounces harmless electromagnetic waves off of the human body to create a black and white image. The energy emitted by millimeter wave technology is thousands of times less than what is permitted for a cell phone. Millimeter wave technology has a privacy filter that blurs facial features. </w:t>
      </w:r>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This technology is safe.  Multiple third-party scientific and health organizations, including the</w:t>
      </w:r>
      <w:r w:rsidR="002E4F63">
        <w:rPr>
          <w:rFonts w:ascii="Times New Roman" w:hAnsi="Times New Roman"/>
          <w:sz w:val="24"/>
          <w:szCs w:val="24"/>
        </w:rPr>
        <w:t xml:space="preserve"> Food and Drug Administration (</w:t>
      </w:r>
      <w:r w:rsidRPr="00BC7151">
        <w:rPr>
          <w:rFonts w:ascii="Times New Roman" w:hAnsi="Times New Roman"/>
          <w:sz w:val="24"/>
          <w:szCs w:val="24"/>
        </w:rPr>
        <w:t>FDA</w:t>
      </w:r>
      <w:r w:rsidR="002E4F63">
        <w:rPr>
          <w:rFonts w:ascii="Times New Roman" w:hAnsi="Times New Roman"/>
          <w:sz w:val="24"/>
          <w:szCs w:val="24"/>
        </w:rPr>
        <w:t>)</w:t>
      </w:r>
      <w:r w:rsidRPr="00BC7151">
        <w:rPr>
          <w:rFonts w:ascii="Times New Roman" w:hAnsi="Times New Roman"/>
          <w:sz w:val="24"/>
          <w:szCs w:val="24"/>
        </w:rPr>
        <w:t xml:space="preserve"> and Johns Hopkins University, have collected and analyzed data and concur that this technology is safe for both officers and passengers. For more information about safety see </w:t>
      </w:r>
      <w:hyperlink r:id="rId6" w:history="1">
        <w:r w:rsidRPr="00BC7151">
          <w:rPr>
            <w:rStyle w:val="Hyperlink"/>
            <w:color w:val="auto"/>
            <w:sz w:val="24"/>
            <w:szCs w:val="24"/>
          </w:rPr>
          <w:t>http://www.tsa.gov/assets/pdf/jh_apl_v2.pdf</w:t>
        </w:r>
      </w:hyperlink>
      <w:r w:rsidRPr="00BC7151">
        <w:rPr>
          <w:rFonts w:ascii="Times New Roman" w:hAnsi="Times New Roman"/>
          <w:sz w:val="24"/>
          <w:szCs w:val="24"/>
        </w:rPr>
        <w:t xml:space="preserve"> and </w:t>
      </w:r>
      <w:hyperlink r:id="rId7" w:history="1">
        <w:r w:rsidRPr="00BC7151">
          <w:rPr>
            <w:rStyle w:val="Hyperlink"/>
            <w:color w:val="auto"/>
            <w:sz w:val="24"/>
            <w:szCs w:val="24"/>
          </w:rPr>
          <w:t>http://www.whitehouse.gov/blog/2010/11/08/backscatter-back-story</w:t>
        </w:r>
      </w:hyperlink>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 xml:space="preserve">Great efforts have been taken to ensure passengers’ privacy in implementing this technology. To that end, all images generated by imaging technology are viewed in a remotely-located security location that is not visible to the public. The officer assisting the passenger cannot view the image, and as an additional precaution, the officer viewing the image is in a remote location and never sees the passenger.  </w:t>
      </w:r>
    </w:p>
    <w:p w:rsidR="004C2CF2" w:rsidRPr="00BC7151" w:rsidRDefault="004C2CF2" w:rsidP="004C2CF2">
      <w:pPr>
        <w:rPr>
          <w:rFonts w:ascii="Times New Roman" w:hAnsi="Times New Roman"/>
          <w:sz w:val="24"/>
          <w:szCs w:val="24"/>
        </w:rPr>
      </w:pP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lastRenderedPageBreak/>
        <w:t>In addition to the privacy filters discussed previously, imaging technology cannot store, export, print, or transmit images. All images are deleted from the system after they are reviewed by the remotely located operator, and all machines have zero storage capability because they are disabled by the vendor before they reach airports. No cameras,</w:t>
      </w:r>
      <w:r w:rsidRPr="00BC7151">
        <w:rPr>
          <w:rFonts w:ascii="Times New Roman" w:hAnsi="Times New Roman"/>
          <w:i/>
          <w:iCs/>
          <w:sz w:val="24"/>
          <w:szCs w:val="24"/>
        </w:rPr>
        <w:t xml:space="preserve"> </w:t>
      </w:r>
      <w:r w:rsidRPr="00BC7151">
        <w:rPr>
          <w:rFonts w:ascii="Times New Roman" w:hAnsi="Times New Roman"/>
          <w:sz w:val="24"/>
          <w:szCs w:val="24"/>
        </w:rPr>
        <w:t>cellular telephones, or any device capable of capturing an image is permitted in the resolution room. </w:t>
      </w:r>
    </w:p>
    <w:p w:rsidR="004C2CF2" w:rsidRPr="00BC7151" w:rsidRDefault="004C2CF2" w:rsidP="004C2CF2">
      <w:pPr>
        <w:pStyle w:val="NormalWeb"/>
      </w:pPr>
      <w:r w:rsidRPr="00BC7151">
        <w:t xml:space="preserve">Imaging technology has had a very high rate of acceptance among the travelling public. Since imaging technology has been deployed at airports, over 99 percent of passengers choose to be screened by this technology over alternative screening procedures. According to a new CBS </w:t>
      </w:r>
      <w:hyperlink r:id="rId8" w:history="1">
        <w:r w:rsidRPr="00BC7151">
          <w:rPr>
            <w:rStyle w:val="Hyperlink"/>
            <w:color w:val="auto"/>
          </w:rPr>
          <w:t>poll</w:t>
        </w:r>
      </w:hyperlink>
      <w:r w:rsidRPr="00BC7151">
        <w:t xml:space="preserve">, </w:t>
      </w:r>
      <w:r w:rsidR="00EF1236">
        <w:rPr>
          <w:noProof/>
        </w:rPr>
        <w:drawing>
          <wp:inline distT="0" distB="0" distL="0" distR="0">
            <wp:extent cx="103505" cy="103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BC7151">
        <w:t xml:space="preserve">4 out of 5 Americans support the use of advanced imaging technology at airports nationwide. </w:t>
      </w:r>
      <w:hyperlink r:id="rId10" w:history="1">
        <w:r w:rsidRPr="00BC7151">
          <w:rPr>
            <w:rStyle w:val="Hyperlink"/>
            <w:color w:val="auto"/>
          </w:rPr>
          <w:t>Click here</w:t>
        </w:r>
      </w:hyperlink>
      <w:r w:rsidRPr="00BC7151">
        <w:t xml:space="preserve"> to see more independent polling on AIT acceptance. (cbsnews.com) </w:t>
      </w:r>
    </w:p>
    <w:p w:rsidR="004C2CF2" w:rsidRPr="00BC7151" w:rsidRDefault="004C2CF2" w:rsidP="004C2CF2">
      <w:pPr>
        <w:rPr>
          <w:rFonts w:ascii="Times New Roman" w:hAnsi="Times New Roman"/>
          <w:sz w:val="24"/>
          <w:szCs w:val="24"/>
        </w:rPr>
      </w:pPr>
      <w:r w:rsidRPr="00BC7151">
        <w:rPr>
          <w:rFonts w:ascii="Times New Roman" w:hAnsi="Times New Roman"/>
          <w:sz w:val="24"/>
          <w:szCs w:val="24"/>
        </w:rPr>
        <w:t>While you have probably also been hearing a lot about pat-downs lately, the use of pat-downs is not new. Pat-downs have long been one of the many security measures TSA and many other countries have used in its risk-based approach to help detect hidden and dangerous items such as explosives like the one we saw in the failed terrorist attack last Christmas Day. Pat-downs are primarily used to resolve alarms that occur at a walk-through metal detector, if an anomaly is detected during AIT screening</w:t>
      </w:r>
      <w:r w:rsidR="00690F5C" w:rsidRPr="00BC7151">
        <w:rPr>
          <w:rFonts w:ascii="Times New Roman" w:hAnsi="Times New Roman"/>
          <w:sz w:val="24"/>
          <w:szCs w:val="24"/>
        </w:rPr>
        <w:t>,</w:t>
      </w:r>
      <w:r w:rsidRPr="00BC7151">
        <w:rPr>
          <w:rFonts w:ascii="Times New Roman" w:hAnsi="Times New Roman"/>
          <w:sz w:val="24"/>
          <w:szCs w:val="24"/>
        </w:rPr>
        <w:t xml:space="preserve"> or during random screening. In any of these situations you will be given a pat-down before you're able to continue on to your flight. External medical devices can be detected by AIT. Remember if you are uncomfortable being patted-down in public you can always ask for a private screening, and if you have areas that are sensitive or have an external medical device, please let the security officer know. </w:t>
      </w:r>
    </w:p>
    <w:p w:rsidR="00690F5C" w:rsidRPr="00BC7151" w:rsidRDefault="00690F5C" w:rsidP="004C2CF2">
      <w:pPr>
        <w:rPr>
          <w:rFonts w:ascii="Times New Roman" w:hAnsi="Times New Roman"/>
          <w:sz w:val="24"/>
          <w:szCs w:val="24"/>
        </w:rPr>
      </w:pPr>
    </w:p>
    <w:p w:rsidR="004C2CF2" w:rsidRPr="00BC7151" w:rsidRDefault="004C2CF2" w:rsidP="004C2CF2">
      <w:pPr>
        <w:rPr>
          <w:rFonts w:ascii="Times New Roman" w:hAnsi="Times New Roman"/>
          <w:sz w:val="24"/>
          <w:szCs w:val="24"/>
          <w:shd w:val="clear" w:color="auto" w:fill="FFFFFF"/>
          <w:lang/>
        </w:rPr>
      </w:pPr>
      <w:r w:rsidRPr="00BC7151">
        <w:rPr>
          <w:rFonts w:ascii="Times New Roman" w:hAnsi="Times New Roman"/>
          <w:sz w:val="24"/>
          <w:szCs w:val="24"/>
        </w:rPr>
        <w:t>AIT screening is optional for everyone; however, passengers who opt out of screening by AIT or walk-through metal detectors must undergo alternate screening using a pat-down. There is nothing punitive about our measures</w:t>
      </w:r>
      <w:r w:rsidR="00690F5C" w:rsidRPr="00BC7151">
        <w:rPr>
          <w:rFonts w:ascii="Times New Roman" w:hAnsi="Times New Roman"/>
          <w:sz w:val="24"/>
          <w:szCs w:val="24"/>
        </w:rPr>
        <w:t xml:space="preserve">; </w:t>
      </w:r>
      <w:r w:rsidRPr="00BC7151">
        <w:rPr>
          <w:rFonts w:ascii="Times New Roman" w:hAnsi="Times New Roman"/>
          <w:sz w:val="24"/>
          <w:szCs w:val="24"/>
        </w:rPr>
        <w:t xml:space="preserve">it just makes good security sense. </w:t>
      </w:r>
      <w:r w:rsidRPr="00BC7151">
        <w:rPr>
          <w:rFonts w:ascii="Times New Roman" w:hAnsi="Times New Roman"/>
          <w:sz w:val="24"/>
          <w:szCs w:val="24"/>
          <w:lang/>
        </w:rPr>
        <w:t>Given that those who wish to do us harm have moved towards the use of artfully concealed smaller items and homemade explosives, the pat-down you receive will be more thorough than what you may have received previously. P</w:t>
      </w:r>
      <w:r w:rsidRPr="00BC7151">
        <w:rPr>
          <w:rFonts w:ascii="Times New Roman" w:hAnsi="Times New Roman"/>
          <w:sz w:val="24"/>
          <w:szCs w:val="24"/>
          <w:shd w:val="clear" w:color="auto" w:fill="FFFFFF"/>
          <w:lang/>
        </w:rPr>
        <w:t>at-downs are conducted to provide an equivalent degree of screening and ensure that the passenger is free of all prohibited items.</w:t>
      </w:r>
    </w:p>
    <w:p w:rsidR="004C2CF2" w:rsidRPr="00BC7151" w:rsidRDefault="004C2CF2" w:rsidP="004C2CF2">
      <w:pPr>
        <w:rPr>
          <w:rFonts w:ascii="Times New Roman" w:hAnsi="Times New Roman"/>
          <w:sz w:val="24"/>
          <w:szCs w:val="24"/>
          <w:shd w:val="clear" w:color="auto" w:fill="FFFFFF"/>
          <w:lang/>
        </w:rPr>
      </w:pPr>
    </w:p>
    <w:p w:rsidR="004C2CF2" w:rsidRPr="00BC7151" w:rsidRDefault="004C2CF2" w:rsidP="004C2CF2">
      <w:pPr>
        <w:tabs>
          <w:tab w:val="num" w:pos="720"/>
        </w:tabs>
        <w:rPr>
          <w:rFonts w:ascii="Times New Roman" w:hAnsi="Times New Roman"/>
          <w:sz w:val="24"/>
          <w:szCs w:val="24"/>
          <w:shd w:val="clear" w:color="auto" w:fill="FFFFFF"/>
          <w:lang/>
        </w:rPr>
      </w:pPr>
      <w:r w:rsidRPr="00BC7151">
        <w:rPr>
          <w:rFonts w:ascii="Times New Roman" w:hAnsi="Times New Roman"/>
          <w:sz w:val="24"/>
          <w:szCs w:val="24"/>
          <w:shd w:val="clear" w:color="auto" w:fill="FFFFFF"/>
          <w:lang/>
        </w:rPr>
        <w:t xml:space="preserve">Some people with disabilities are ineligible for screening using AIT including the following: </w:t>
      </w:r>
      <w:r w:rsidRPr="00BC7151">
        <w:rPr>
          <w:rFonts w:ascii="Times New Roman" w:hAnsi="Times New Roman"/>
          <w:sz w:val="24"/>
          <w:szCs w:val="24"/>
          <w:shd w:val="clear" w:color="auto" w:fill="FFFFFF"/>
        </w:rPr>
        <w:t xml:space="preserve">people who use wheelchairs and scooters who cannot stand; anyone who cannot stand with their arms raised at shoulder level for the 5-7 second duration of the scan; anyone who is not able to stand without the use of a cane, crutch, walker, etc; people who use service animals; people using or carrying oxygen; and individuals accompanying and providing assistance to those individuals described above.  </w:t>
      </w:r>
      <w:r w:rsidRPr="00BC7151">
        <w:rPr>
          <w:rFonts w:ascii="Times New Roman" w:hAnsi="Times New Roman"/>
          <w:sz w:val="24"/>
          <w:szCs w:val="24"/>
          <w:shd w:val="clear" w:color="auto" w:fill="FFFFFF"/>
          <w:lang/>
        </w:rPr>
        <w:t>These people will be screened using alternate screening techniques including pat-downs.</w:t>
      </w:r>
    </w:p>
    <w:p w:rsidR="004C2CF2" w:rsidRPr="00BC7151" w:rsidRDefault="004C2CF2" w:rsidP="004C2CF2">
      <w:pPr>
        <w:tabs>
          <w:tab w:val="num" w:pos="720"/>
        </w:tabs>
        <w:rPr>
          <w:rFonts w:ascii="Times New Roman" w:hAnsi="Times New Roman"/>
          <w:sz w:val="24"/>
          <w:szCs w:val="24"/>
          <w:shd w:val="clear" w:color="auto" w:fill="FFFFFF"/>
          <w:lang/>
        </w:rPr>
      </w:pPr>
    </w:p>
    <w:p w:rsidR="002C6203" w:rsidRDefault="004C2CF2" w:rsidP="004C2CF2">
      <w:pPr>
        <w:rPr>
          <w:rFonts w:ascii="Times New Roman" w:hAnsi="Times New Roman"/>
          <w:sz w:val="24"/>
          <w:szCs w:val="24"/>
          <w:shd w:val="clear" w:color="auto" w:fill="FFFFFF"/>
          <w:lang/>
        </w:rPr>
      </w:pPr>
      <w:r w:rsidRPr="00BC7151">
        <w:rPr>
          <w:rFonts w:ascii="Times New Roman" w:hAnsi="Times New Roman"/>
          <w:sz w:val="24"/>
          <w:szCs w:val="24"/>
          <w:shd w:val="clear" w:color="auto" w:fill="FFFFFF"/>
          <w:lang/>
        </w:rPr>
        <w:t>I hope that you find the information provided useful and w</w:t>
      </w:r>
      <w:r w:rsidR="00690F5C" w:rsidRPr="00BC7151">
        <w:rPr>
          <w:rFonts w:ascii="Times New Roman" w:hAnsi="Times New Roman"/>
          <w:sz w:val="24"/>
          <w:szCs w:val="24"/>
          <w:shd w:val="clear" w:color="auto" w:fill="FFFFFF"/>
          <w:lang/>
        </w:rPr>
        <w:t>ish you safe and happy travels</w:t>
      </w:r>
      <w:r w:rsidR="002E4F63">
        <w:rPr>
          <w:rFonts w:ascii="Times New Roman" w:hAnsi="Times New Roman"/>
          <w:sz w:val="24"/>
          <w:szCs w:val="24"/>
          <w:shd w:val="clear" w:color="auto" w:fill="FFFFFF"/>
          <w:lang/>
        </w:rPr>
        <w:t xml:space="preserve">. </w:t>
      </w:r>
      <w:r w:rsidR="00690F5C" w:rsidRPr="00BC7151">
        <w:rPr>
          <w:rFonts w:ascii="Times New Roman" w:hAnsi="Times New Roman"/>
          <w:sz w:val="24"/>
          <w:szCs w:val="24"/>
          <w:shd w:val="clear" w:color="auto" w:fill="FFFFFF"/>
          <w:lang/>
        </w:rPr>
        <w:t xml:space="preserve"> </w:t>
      </w:r>
      <w:r w:rsidR="00690F5C" w:rsidRPr="00BC7151">
        <w:rPr>
          <w:rFonts w:ascii="Times New Roman" w:hAnsi="Times New Roman"/>
          <w:sz w:val="24"/>
          <w:szCs w:val="24"/>
        </w:rPr>
        <w:t xml:space="preserve">We will continue to work with you, our partners, to implement procedures that screen all passengers with the dignity and respect they deserve. </w:t>
      </w:r>
      <w:r w:rsidRPr="00BC7151">
        <w:rPr>
          <w:rFonts w:ascii="Times New Roman" w:hAnsi="Times New Roman"/>
          <w:sz w:val="24"/>
          <w:szCs w:val="24"/>
          <w:shd w:val="clear" w:color="auto" w:fill="FFFFFF"/>
          <w:lang/>
        </w:rPr>
        <w:t xml:space="preserve">Should you have additional questions, please direct them to Rhonda Basha, Director, Office of Disability Policy and Outreach (ODPO) at </w:t>
      </w:r>
    </w:p>
    <w:p w:rsidR="004C2CF2" w:rsidRPr="00BC7151" w:rsidRDefault="002C6203" w:rsidP="004C2CF2">
      <w:pPr>
        <w:rPr>
          <w:rFonts w:ascii="Times New Roman" w:hAnsi="Times New Roman"/>
          <w:sz w:val="24"/>
          <w:szCs w:val="24"/>
          <w:shd w:val="clear" w:color="auto" w:fill="FFFFFF"/>
          <w:lang/>
        </w:rPr>
      </w:pPr>
      <w:r>
        <w:rPr>
          <w:rFonts w:ascii="Times New Roman" w:hAnsi="Times New Roman"/>
          <w:sz w:val="24"/>
          <w:szCs w:val="24"/>
          <w:shd w:val="clear" w:color="auto" w:fill="FFFFFF"/>
          <w:lang/>
        </w:rPr>
        <w:br w:type="page"/>
      </w:r>
      <w:hyperlink r:id="rId11" w:history="1">
        <w:r w:rsidRPr="00C45231">
          <w:rPr>
            <w:rStyle w:val="Hyperlink"/>
            <w:sz w:val="24"/>
            <w:szCs w:val="24"/>
            <w:shd w:val="clear" w:color="auto" w:fill="FFFFFF"/>
            <w:lang/>
          </w:rPr>
          <w:t>rhonda.basha@dhs.gov</w:t>
        </w:r>
      </w:hyperlink>
      <w:r w:rsidR="004C2CF2" w:rsidRPr="00BC7151">
        <w:rPr>
          <w:rFonts w:ascii="Times New Roman" w:hAnsi="Times New Roman"/>
          <w:sz w:val="24"/>
          <w:szCs w:val="24"/>
          <w:shd w:val="clear" w:color="auto" w:fill="FFFFFF"/>
          <w:lang/>
        </w:rPr>
        <w:t xml:space="preserve"> or Brewster Thackeray, Senior Policy Advisor, ODPO </w:t>
      </w:r>
      <w:r w:rsidR="004546D1" w:rsidRPr="00BC7151">
        <w:rPr>
          <w:rFonts w:ascii="Times New Roman" w:hAnsi="Times New Roman"/>
          <w:sz w:val="24"/>
          <w:szCs w:val="24"/>
          <w:shd w:val="clear" w:color="auto" w:fill="FFFFFF"/>
          <w:lang/>
        </w:rPr>
        <w:t xml:space="preserve">at </w:t>
      </w:r>
      <w:hyperlink r:id="rId12" w:history="1">
        <w:r w:rsidR="004C2CF2" w:rsidRPr="00BC7151">
          <w:rPr>
            <w:rStyle w:val="Hyperlink"/>
            <w:color w:val="auto"/>
            <w:sz w:val="24"/>
            <w:szCs w:val="24"/>
            <w:shd w:val="clear" w:color="auto" w:fill="FFFFFF"/>
            <w:lang/>
          </w:rPr>
          <w:t>brewster.thackeray@tsa.dhs.gov</w:t>
        </w:r>
      </w:hyperlink>
      <w:r w:rsidR="004C2CF2" w:rsidRPr="00BC7151">
        <w:rPr>
          <w:rFonts w:ascii="Times New Roman" w:hAnsi="Times New Roman"/>
          <w:sz w:val="24"/>
          <w:szCs w:val="24"/>
          <w:shd w:val="clear" w:color="auto" w:fill="FFFFFF"/>
          <w:lang/>
        </w:rPr>
        <w:t>.</w:t>
      </w:r>
    </w:p>
    <w:p w:rsidR="004C2CF2" w:rsidRPr="00BC7151" w:rsidRDefault="004C2CF2" w:rsidP="004C2CF2">
      <w:pPr>
        <w:rPr>
          <w:rFonts w:ascii="Times New Roman" w:hAnsi="Times New Roman"/>
          <w:sz w:val="24"/>
          <w:szCs w:val="24"/>
          <w:shd w:val="clear" w:color="auto" w:fill="FFFFFF"/>
          <w:lang/>
        </w:rPr>
      </w:pPr>
    </w:p>
    <w:p w:rsidR="00BC7151" w:rsidRPr="00690F5C" w:rsidRDefault="00EF1236" w:rsidP="002C450D">
      <w:pPr>
        <w:ind w:left="-720"/>
        <w:rPr>
          <w:rFonts w:ascii="Arial" w:hAnsi="Arial" w:cs="Arial"/>
          <w:sz w:val="24"/>
          <w:szCs w:val="24"/>
          <w:shd w:val="clear" w:color="auto" w:fill="FFFFFF"/>
          <w:lang/>
        </w:rPr>
      </w:pPr>
      <w:r>
        <w:rPr>
          <w:rFonts w:ascii="Arial" w:hAnsi="Arial" w:cs="Arial"/>
          <w:noProof/>
          <w:sz w:val="24"/>
          <w:szCs w:val="24"/>
          <w:shd w:val="clear" w:color="auto" w:fill="FFFFFF"/>
        </w:rPr>
        <w:drawing>
          <wp:inline distT="0" distB="0" distL="0" distR="0">
            <wp:extent cx="3804285" cy="147510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804285" cy="1475105"/>
                    </a:xfrm>
                    <a:prstGeom prst="rect">
                      <a:avLst/>
                    </a:prstGeom>
                    <a:noFill/>
                    <a:ln w="9525">
                      <a:noFill/>
                      <a:miter lim="800000"/>
                      <a:headEnd/>
                      <a:tailEnd/>
                    </a:ln>
                  </pic:spPr>
                </pic:pic>
              </a:graphicData>
            </a:graphic>
          </wp:inline>
        </w:drawing>
      </w:r>
    </w:p>
    <w:sectPr w:rsidR="00BC7151" w:rsidRPr="00690F5C" w:rsidSect="00237E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Fny8pF3Bq2/9YtFnZXfC3ye88iI=" w:salt="APewWMxBd42kjnsSPyceoQ=="/>
  <w:defaultTabStop w:val="720"/>
  <w:characterSpacingControl w:val="doNotCompress"/>
  <w:compat/>
  <w:rsids>
    <w:rsidRoot w:val="004C2CF2"/>
    <w:rsid w:val="00237E3A"/>
    <w:rsid w:val="002C450D"/>
    <w:rsid w:val="002C6203"/>
    <w:rsid w:val="002E4F63"/>
    <w:rsid w:val="004546D1"/>
    <w:rsid w:val="004C2CF2"/>
    <w:rsid w:val="00690F5C"/>
    <w:rsid w:val="006A278F"/>
    <w:rsid w:val="00747DC8"/>
    <w:rsid w:val="008527AE"/>
    <w:rsid w:val="008E1306"/>
    <w:rsid w:val="00B84BBA"/>
    <w:rsid w:val="00BA6664"/>
    <w:rsid w:val="00BC7151"/>
    <w:rsid w:val="00EF1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F2"/>
    <w:rPr>
      <w:rFonts w:eastAsia="Times New Roman"/>
      <w:sz w:val="22"/>
      <w:szCs w:val="22"/>
    </w:rPr>
  </w:style>
  <w:style w:type="paragraph" w:styleId="Heading1">
    <w:name w:val="heading 1"/>
    <w:basedOn w:val="Normal"/>
    <w:next w:val="Normal"/>
    <w:link w:val="Heading1Char"/>
    <w:qFormat/>
    <w:rsid w:val="00BC7151"/>
    <w:pPr>
      <w:keepNext/>
      <w:outlineLvl w:val="0"/>
    </w:pPr>
    <w:rPr>
      <w:rFonts w:ascii="Times New Roman" w:hAnsi="Times New Roman"/>
      <w:b/>
      <w:bCs/>
      <w:color w:val="002F80"/>
      <w:sz w:val="1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CF2"/>
    <w:rPr>
      <w:rFonts w:ascii="Times New Roman" w:hAnsi="Times New Roman" w:cs="Times New Roman" w:hint="default"/>
      <w:color w:val="0000FF"/>
      <w:u w:val="single"/>
    </w:rPr>
  </w:style>
  <w:style w:type="paragraph" w:styleId="NormalWeb">
    <w:name w:val="Normal (Web)"/>
    <w:basedOn w:val="Normal"/>
    <w:uiPriority w:val="99"/>
    <w:semiHidden/>
    <w:unhideWhenUsed/>
    <w:rsid w:val="004C2CF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4C2CF2"/>
    <w:rPr>
      <w:rFonts w:ascii="Tahoma" w:hAnsi="Tahoma" w:cs="Tahoma"/>
      <w:sz w:val="16"/>
      <w:szCs w:val="16"/>
    </w:rPr>
  </w:style>
  <w:style w:type="character" w:customStyle="1" w:styleId="BalloonTextChar">
    <w:name w:val="Balloon Text Char"/>
    <w:basedOn w:val="DefaultParagraphFont"/>
    <w:link w:val="BalloonText"/>
    <w:uiPriority w:val="99"/>
    <w:semiHidden/>
    <w:rsid w:val="004C2CF2"/>
    <w:rPr>
      <w:rFonts w:ascii="Tahoma" w:eastAsia="Times New Roman" w:hAnsi="Tahoma" w:cs="Tahoma"/>
      <w:sz w:val="16"/>
      <w:szCs w:val="16"/>
    </w:rPr>
  </w:style>
  <w:style w:type="character" w:customStyle="1" w:styleId="Heading1Char">
    <w:name w:val="Heading 1 Char"/>
    <w:basedOn w:val="DefaultParagraphFont"/>
    <w:link w:val="Heading1"/>
    <w:rsid w:val="00BC7151"/>
    <w:rPr>
      <w:rFonts w:ascii="Times New Roman" w:eastAsia="Times New Roman" w:hAnsi="Times New Roman"/>
      <w:b/>
      <w:bCs/>
      <w:color w:val="002F80"/>
      <w:sz w:val="17"/>
      <w:szCs w:val="24"/>
    </w:rPr>
  </w:style>
  <w:style w:type="paragraph" w:styleId="Header">
    <w:name w:val="header"/>
    <w:basedOn w:val="Normal"/>
    <w:link w:val="HeaderChar"/>
    <w:rsid w:val="00BC7151"/>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C715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933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snews.com/8301-503544_162-20022876-503544.html"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whitehouse.gov/blog/2010/11/08/backscatter-back-story" TargetMode="External"/><Relationship Id="rId12" Type="http://schemas.openxmlformats.org/officeDocument/2006/relationships/hyperlink" Target="mailto:brewster.thackeray@tsa.dh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sa.gov/assets/pdf/jh_apl_v2.pdf" TargetMode="External"/><Relationship Id="rId11" Type="http://schemas.openxmlformats.org/officeDocument/2006/relationships/hyperlink" Target="mailto:rhonda.basha@dhs.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sa.gov/approach/tech/ait/reading.s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1425-91ED-4360-B129-01888853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6572</CharactersWithSpaces>
  <SharedDoc>false</SharedDoc>
  <HLinks>
    <vt:vector size="36" baseType="variant">
      <vt:variant>
        <vt:i4>6684761</vt:i4>
      </vt:variant>
      <vt:variant>
        <vt:i4>15</vt:i4>
      </vt:variant>
      <vt:variant>
        <vt:i4>0</vt:i4>
      </vt:variant>
      <vt:variant>
        <vt:i4>5</vt:i4>
      </vt:variant>
      <vt:variant>
        <vt:lpwstr>mailto:brewster.thackeray@tsa.dhs.gov</vt:lpwstr>
      </vt:variant>
      <vt:variant>
        <vt:lpwstr/>
      </vt:variant>
      <vt:variant>
        <vt:i4>5570605</vt:i4>
      </vt:variant>
      <vt:variant>
        <vt:i4>12</vt:i4>
      </vt:variant>
      <vt:variant>
        <vt:i4>0</vt:i4>
      </vt:variant>
      <vt:variant>
        <vt:i4>5</vt:i4>
      </vt:variant>
      <vt:variant>
        <vt:lpwstr>mailto:rhonda.basha@dhs.gov</vt:lpwstr>
      </vt:variant>
      <vt:variant>
        <vt:lpwstr/>
      </vt:variant>
      <vt:variant>
        <vt:i4>2031633</vt:i4>
      </vt:variant>
      <vt:variant>
        <vt:i4>9</vt:i4>
      </vt:variant>
      <vt:variant>
        <vt:i4>0</vt:i4>
      </vt:variant>
      <vt:variant>
        <vt:i4>5</vt:i4>
      </vt:variant>
      <vt:variant>
        <vt:lpwstr>http://www.tsa.gov/approach/tech/ait/reading.shtm</vt:lpwstr>
      </vt:variant>
      <vt:variant>
        <vt:lpwstr/>
      </vt:variant>
      <vt:variant>
        <vt:i4>2752597</vt:i4>
      </vt:variant>
      <vt:variant>
        <vt:i4>6</vt:i4>
      </vt:variant>
      <vt:variant>
        <vt:i4>0</vt:i4>
      </vt:variant>
      <vt:variant>
        <vt:i4>5</vt:i4>
      </vt:variant>
      <vt:variant>
        <vt:lpwstr>http://www.cbsnews.com/8301-503544_162-20022876-503544.html</vt:lpwstr>
      </vt:variant>
      <vt:variant>
        <vt:lpwstr/>
      </vt:variant>
      <vt:variant>
        <vt:i4>1114142</vt:i4>
      </vt:variant>
      <vt:variant>
        <vt:i4>3</vt:i4>
      </vt:variant>
      <vt:variant>
        <vt:i4>0</vt:i4>
      </vt:variant>
      <vt:variant>
        <vt:i4>5</vt:i4>
      </vt:variant>
      <vt:variant>
        <vt:lpwstr>http://www.whitehouse.gov/blog/2010/11/08/backscatter-back-story</vt:lpwstr>
      </vt:variant>
      <vt:variant>
        <vt:lpwstr/>
      </vt:variant>
      <vt:variant>
        <vt:i4>7602278</vt:i4>
      </vt:variant>
      <vt:variant>
        <vt:i4>0</vt:i4>
      </vt:variant>
      <vt:variant>
        <vt:i4>0</vt:i4>
      </vt:variant>
      <vt:variant>
        <vt:i4>5</vt:i4>
      </vt:variant>
      <vt:variant>
        <vt:lpwstr>http://www.tsa.gov/assets/pdf/jh_apl_v2.pdf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TSAcimg.OSC</dc:creator>
  <cp:lastModifiedBy>Bob Goldstraw</cp:lastModifiedBy>
  <cp:revision>2</cp:revision>
  <cp:lastPrinted>2010-11-22T15:41:00Z</cp:lastPrinted>
  <dcterms:created xsi:type="dcterms:W3CDTF">2010-11-22T18:31:00Z</dcterms:created>
  <dcterms:modified xsi:type="dcterms:W3CDTF">2010-11-22T18:31:00Z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2010930</vt:i4>
  </property>
  <property fmtid="{D5CDD505-2E9C-101B-9397-08002B2CF9AE}" pid="3" name="_NewReviewCycle">
    <vt:lpwstr/>
  </property>
  <property fmtid="{D5CDD505-2E9C-101B-9397-08002B2CF9AE}" pid="4" name="_EmailSubject">
    <vt:lpwstr>Cover note and Letter from TSA's Special Counselor About TSA New Procedures</vt:lpwstr>
  </property>
  <property fmtid="{D5CDD505-2E9C-101B-9397-08002B2CF9AE}" pid="5" name="_AuthorEmail">
    <vt:lpwstr>rhonda.basha@tsa.dhs.gov</vt:lpwstr>
  </property>
  <property fmtid="{D5CDD505-2E9C-101B-9397-08002B2CF9AE}" pid="6" name="_AuthorEmailDisplayName">
    <vt:lpwstr>Basha, Rhonda</vt:lpwstr>
  </property>
  <property fmtid="{D5CDD505-2E9C-101B-9397-08002B2CF9AE}" pid="7" name="_ReviewingToolsShownOnce">
    <vt:lpwstr/>
  </property>
</Properties>
</file>