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Android via Java 19.9 -->
  <w:body>
    <w:p w:rsidR="00A77B3E">
      <w:pPr>
        <w:rPr>
          <w:rStyle w:val="Defaultparagraphfont0"/>
        </w:rPr>
      </w:pPr>
      <w:r>
        <w:t>NATIONAL FEDERATION OF THE BLIND SENIOR DIVISION SECRETARY'S REPORT</w:t>
      </w:r>
    </w:p>
    <w:p>
      <w:r>
        <w:t xml:space="preserve"> </w:t>
      </w:r>
    </w:p>
    <w:p>
      <w:r>
        <w:t>Monday, March 9, 2026</w:t>
      </w:r>
    </w:p>
    <w:p>
      <w:r>
        <w:t xml:space="preserve"> </w:t>
      </w:r>
    </w:p>
    <w:p>
      <w:r>
        <w:t>The NFBN Senior Division met via Zoom on Monday, March 9, 2026. President Karen Moritz called the meeting to order at 7:14 PM CDT. Members present were: President Karen Moritz, Vice President Barbara Loos, Secretary Linda Mentink, Treasurer Cheryl Livingston, Karen Lemmon, Brad Loos, Robert Newman, and Nancy Oltman. Guests present were: Chris Boone, George Fischer, Davius Pinkins, and Eli and Emily Sidders.</w:t>
      </w:r>
    </w:p>
    <w:p>
      <w:r>
        <w:t xml:space="preserve"> </w:t>
      </w:r>
    </w:p>
    <w:p>
      <w:r>
        <w:t>Linda recited our NFB Pledge. Dorothy will recite it next Month.</w:t>
      </w:r>
    </w:p>
    <w:p>
      <w:r>
        <w:t xml:space="preserve"> </w:t>
      </w:r>
    </w:p>
    <w:p>
      <w:r>
        <w:t xml:space="preserve"> </w:t>
      </w:r>
    </w:p>
    <w:p>
      <w:r>
        <w:t>Cheryl Livingston read the corrected Treasurer's Reports for January 12 and February 9, 2026, and the Treasurer's Report for March 9, 2026. They will become a part of the financial record of the organization.</w:t>
      </w:r>
    </w:p>
    <w:p>
      <w:r>
        <w:t xml:space="preserve"> </w:t>
      </w:r>
    </w:p>
    <w:p>
      <w:r>
        <w:t xml:space="preserve">President Moritz read the February 9, 2026, Secretary's Report because Linda's Touch+ overwrote it with the March report during the meeting. It will become a part of the permanent record of the </w:t>
      </w:r>
      <w:r>
        <w:t>organization.</w:t>
      </w:r>
    </w:p>
    <w:p>
      <w:r>
        <w:t xml:space="preserve"> </w:t>
      </w:r>
    </w:p>
    <w:p>
      <w:r>
        <w:t>We discussed what to do with the $350 gigt from Richey's Vending. Karen moved, and Nancy seconded, that we purchase two $175 packages of Omaha Steaks, and raffle them for $5 for one entry and $20 for five entries. The motion carried.</w:t>
      </w:r>
    </w:p>
    <w:p>
      <w:r>
        <w:t xml:space="preserve"> </w:t>
      </w:r>
    </w:p>
    <w:p>
      <w:r>
        <w:t>We will have do our annual business and set goals during our State Convention meeting.</w:t>
      </w:r>
    </w:p>
    <w:p>
      <w:r>
        <w:t xml:space="preserve"> </w:t>
      </w:r>
    </w:p>
    <w:p>
      <w:r>
        <w:t>Karen asked us to donate quality things for door prizes. Karen moved, Cheryl seconded,  that we donate $50 for state convention door prizes. The motion carried. Karen moved, Cheryl seconded, that we donate an auction item. Robert mentioned that he has two Louis Braille coins, one of each kind. The motion carried. Karen suggested a basket of blindness tools.</w:t>
      </w:r>
    </w:p>
    <w:p>
      <w:r>
        <w:t xml:space="preserve"> </w:t>
      </w:r>
    </w:p>
    <w:p>
      <w:r>
        <w:t>We discussed paying our dues ahead of time, not having meetings so often and getting someone to host our meetings.</w:t>
      </w:r>
    </w:p>
    <w:p>
      <w:r>
        <w:t xml:space="preserve"> </w:t>
      </w:r>
    </w:p>
    <w:p>
      <w:r>
        <w:t>There was no further business, so Karen moved, and many seconded, that we adjourn. We adjourned at 9:15 PM CDT.</w:t>
      </w:r>
    </w:p>
    <w:p>
      <w:r>
        <w:t xml:space="preserve"> </w:t>
      </w:r>
    </w:p>
    <w:p>
      <w:r>
        <w:t>Respectfully submitted,</w:t>
      </w:r>
    </w:p>
    <w:p>
      <w:r>
        <w:t xml:space="preserve"> </w:t>
      </w:r>
    </w:p>
    <w:p>
      <w:r>
        <w:t>Linda Mentink,</w:t>
      </w:r>
    </w:p>
    <w:p>
      <w:r>
        <w:t xml:space="preserve"> </w:t>
      </w:r>
    </w:p>
    <w:p>
      <w:r>
        <w:t>Secretary</w:t>
      </w:r>
    </w:p>
    <w:p>
      <w:r>
        <w:t xml:space="preserve"> </w:t>
      </w:r>
    </w:p>
    <w:p w:rsidR="005A5E25">
      <w:pPr>
        <w:rPr>
          <w:color w:val="auto"/>
        </w:rPr>
      </w:pPr>
      <w:r>
        <w:t xml:space="preserve"> </w:t>
      </w:r>
      <w:r>
        <w:rPr>
          <w:color w:val="auto"/>
        </w:rPr>
        <w:t>Treasurer’s Report Senior Division</w:t>
      </w:r>
    </w:p>
    <w:p w:rsidR="000B2E67">
      <w:pPr>
        <w:rPr>
          <w:color w:val="auto"/>
        </w:rPr>
      </w:pPr>
      <w:r>
        <w:rPr>
          <w:color w:val="auto"/>
        </w:rPr>
        <w:t>Monday, January 12, 2026</w:t>
      </w:r>
    </w:p>
    <w:p w:rsidR="000B2E67">
      <w:pPr>
        <w:rPr>
          <w:color w:val="auto"/>
        </w:rPr>
      </w:pPr>
      <w:r>
        <w:rPr>
          <w:color w:val="auto"/>
        </w:rPr>
        <w:t>Beginning Balance</w:t>
        <w:tab/>
        <w:tab/>
        <w:t xml:space="preserve">1613.83  </w:t>
      </w:r>
    </w:p>
    <w:p w:rsidR="000B2E67">
      <w:pPr>
        <w:rPr>
          <w:color w:val="auto"/>
        </w:rPr>
      </w:pPr>
      <w:r>
        <w:rPr>
          <w:color w:val="auto"/>
        </w:rPr>
        <w:t>Expenses</w:t>
      </w:r>
    </w:p>
    <w:p w:rsidR="000B2E67">
      <w:pPr>
        <w:rPr>
          <w:color w:val="auto"/>
        </w:rPr>
      </w:pPr>
      <w:r>
        <w:rPr>
          <w:color w:val="auto"/>
        </w:rPr>
        <w:t>PAC for January</w:t>
        <w:tab/>
        <w:tab/>
        <w:t xml:space="preserve">      15.00</w:t>
      </w:r>
    </w:p>
    <w:p w:rsidR="000B2E67">
      <w:pPr>
        <w:rPr>
          <w:color w:val="auto"/>
        </w:rPr>
      </w:pPr>
      <w:r>
        <w:rPr>
          <w:color w:val="auto"/>
        </w:rPr>
        <w:t>Income</w:t>
      </w:r>
    </w:p>
    <w:p w:rsidR="000B2E67">
      <w:pPr>
        <w:rPr>
          <w:color w:val="auto"/>
        </w:rPr>
      </w:pPr>
      <w:r>
        <w:rPr>
          <w:color w:val="auto"/>
        </w:rPr>
        <w:t xml:space="preserve">Return of money </w:t>
      </w:r>
    </w:p>
    <w:p w:rsidR="000B2E67">
      <w:pPr>
        <w:rPr>
          <w:color w:val="auto"/>
        </w:rPr>
      </w:pPr>
      <w:r>
        <w:rPr>
          <w:color w:val="auto"/>
        </w:rPr>
        <w:t>Mistakenly taken from</w:t>
      </w:r>
    </w:p>
    <w:p w:rsidR="000B2E67">
      <w:pPr>
        <w:rPr>
          <w:color w:val="auto"/>
        </w:rPr>
      </w:pPr>
      <w:r>
        <w:rPr>
          <w:color w:val="auto"/>
        </w:rPr>
        <w:t>The senior account</w:t>
        <w:tab/>
        <w:tab/>
        <w:t xml:space="preserve">     50.00</w:t>
      </w:r>
    </w:p>
    <w:p w:rsidR="002D3F1E">
      <w:pPr>
        <w:rPr>
          <w:color w:val="auto"/>
        </w:rPr>
      </w:pPr>
      <w:r>
        <w:rPr>
          <w:color w:val="auto"/>
        </w:rPr>
        <w:t>Dues</w:t>
        <w:tab/>
        <w:tab/>
        <w:tab/>
        <w:tab/>
        <w:t xml:space="preserve">    30.00</w:t>
      </w:r>
    </w:p>
    <w:p w:rsidR="000B2E67">
      <w:pPr>
        <w:rPr>
          <w:color w:val="auto"/>
        </w:rPr>
      </w:pPr>
      <w:r>
        <w:rPr>
          <w:color w:val="auto"/>
        </w:rPr>
        <w:t>Ending Balance</w:t>
        <w:tab/>
        <w:tab/>
      </w:r>
      <w:r>
        <w:t>1678.83</w:t>
      </w:r>
    </w:p>
    <w:p>
      <w:r>
        <w:t xml:space="preserve"> </w:t>
      </w:r>
    </w:p>
    <w:p>
      <w:r>
        <w:t xml:space="preserve"> </w:t>
      </w:r>
    </w:p>
    <w:p>
      <w:r>
        <w:t>Treasurer's</w:t>
      </w:r>
      <w:r>
        <w:rPr>
          <w:color w:val="auto"/>
        </w:rPr>
        <w:t xml:space="preserve"> Report Senior Division</w:t>
        <w:tab/>
      </w:r>
    </w:p>
    <w:p w:rsidR="006A486B">
      <w:pPr>
        <w:rPr>
          <w:color w:val="auto"/>
        </w:rPr>
      </w:pPr>
      <w:r>
        <w:rPr>
          <w:color w:val="auto"/>
        </w:rPr>
        <w:t>Monday, February 9, 2026</w:t>
      </w:r>
    </w:p>
    <w:p w:rsidR="006A486B">
      <w:pPr>
        <w:rPr>
          <w:color w:val="auto"/>
        </w:rPr>
      </w:pPr>
      <w:r w:rsidR="0046483D">
        <w:rPr>
          <w:color w:val="auto"/>
        </w:rPr>
        <w:t>Beginning Balance</w:t>
        <w:tab/>
        <w:tab/>
        <w:t>$1678.83</w:t>
      </w:r>
    </w:p>
    <w:p w:rsidR="006A486B">
      <w:pPr>
        <w:rPr>
          <w:color w:val="auto"/>
        </w:rPr>
      </w:pPr>
      <w:r>
        <w:rPr>
          <w:color w:val="auto"/>
        </w:rPr>
        <w:t>Expenses</w:t>
      </w:r>
    </w:p>
    <w:p w:rsidR="006A486B">
      <w:pPr>
        <w:rPr>
          <w:color w:val="auto"/>
        </w:rPr>
      </w:pPr>
      <w:r>
        <w:rPr>
          <w:color w:val="auto"/>
        </w:rPr>
        <w:t>PAC for March</w:t>
        <w:tab/>
        <w:tab/>
        <w:t>$   15.00</w:t>
      </w:r>
    </w:p>
    <w:p w:rsidR="006A486B">
      <w:pPr>
        <w:rPr>
          <w:color w:val="auto"/>
        </w:rPr>
      </w:pPr>
      <w:r>
        <w:rPr>
          <w:color w:val="auto"/>
        </w:rPr>
        <w:t>Income</w:t>
      </w:r>
    </w:p>
    <w:p w:rsidR="00B3525B">
      <w:pPr>
        <w:rPr>
          <w:color w:val="auto"/>
        </w:rPr>
      </w:pPr>
      <w:r>
        <w:rPr>
          <w:color w:val="auto"/>
        </w:rPr>
        <w:t>None</w:t>
      </w:r>
    </w:p>
    <w:p>
      <w:r w:rsidR="00EC3F4D">
        <w:rPr>
          <w:color w:val="auto"/>
        </w:rPr>
        <w:t>Ending Balance</w:t>
        <w:tab/>
        <w:tab/>
      </w:r>
      <w:r>
        <w:t>$1663.83</w:t>
      </w:r>
    </w:p>
    <w:p>
      <w:r>
        <w:t xml:space="preserve"> </w:t>
      </w:r>
    </w:p>
    <w:p>
      <w:r>
        <w:t xml:space="preserve"> </w:t>
      </w:r>
    </w:p>
    <w:p>
      <w:r>
        <w:t>Treasurer's</w:t>
      </w:r>
      <w:r>
        <w:rPr>
          <w:color w:val="auto"/>
        </w:rPr>
        <w:t xml:space="preserve"> Report Senior Division</w:t>
        <w:tab/>
      </w:r>
    </w:p>
    <w:p w:rsidR="006A486B">
      <w:pPr>
        <w:rPr>
          <w:color w:val="auto"/>
        </w:rPr>
      </w:pPr>
      <w:r>
        <w:rPr>
          <w:color w:val="auto"/>
        </w:rPr>
        <w:t>Monday, March 9, 2026</w:t>
      </w:r>
    </w:p>
    <w:p w:rsidR="006A486B">
      <w:pPr>
        <w:rPr>
          <w:color w:val="auto"/>
        </w:rPr>
      </w:pPr>
      <w:r w:rsidR="00AA60B3">
        <w:rPr>
          <w:color w:val="auto"/>
        </w:rPr>
        <w:t>Beginning Balance</w:t>
        <w:tab/>
        <w:tab/>
        <w:t>$1663.83</w:t>
      </w:r>
    </w:p>
    <w:p w:rsidR="006A486B">
      <w:pPr>
        <w:rPr>
          <w:color w:val="auto"/>
        </w:rPr>
      </w:pPr>
      <w:r>
        <w:rPr>
          <w:color w:val="auto"/>
        </w:rPr>
        <w:t>Expenses</w:t>
      </w:r>
    </w:p>
    <w:p w:rsidR="006A486B">
      <w:pPr>
        <w:rPr>
          <w:color w:val="auto"/>
        </w:rPr>
      </w:pPr>
      <w:r>
        <w:rPr>
          <w:color w:val="auto"/>
        </w:rPr>
        <w:t>PAC for March</w:t>
        <w:tab/>
        <w:tab/>
        <w:t>$   15.00</w:t>
      </w:r>
    </w:p>
    <w:p w:rsidR="006A486B">
      <w:pPr>
        <w:rPr>
          <w:color w:val="auto"/>
        </w:rPr>
      </w:pPr>
      <w:r>
        <w:rPr>
          <w:color w:val="auto"/>
        </w:rPr>
        <w:t>Income</w:t>
      </w:r>
    </w:p>
    <w:p w:rsidR="00B3525B">
      <w:pPr>
        <w:rPr>
          <w:color w:val="auto"/>
        </w:rPr>
      </w:pPr>
      <w:r>
        <w:rPr>
          <w:color w:val="auto"/>
        </w:rPr>
        <w:t>None</w:t>
      </w:r>
    </w:p>
    <w:p>
      <w:r w:rsidR="007B30A0">
        <w:rPr>
          <w:color w:val="auto"/>
        </w:rPr>
        <w:t>Ending Balance</w:t>
        <w:tab/>
        <w:tab/>
      </w:r>
      <w:r>
        <w:t>$1648.83</w:t>
      </w:r>
    </w:p>
    <w:sectPr>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4CC6D61E"/>
    <w:lvl w:ilvl="0">
      <w:start w:val="1"/>
      <w:numFmt w:val="decimal"/>
      <w:pStyle w:val="Numberedlist"/>
      <w:lvlText w:val="%1."/>
      <w:lvlJc w:val="left"/>
      <w:pPr>
        <w:tabs>
          <w:tab w:val="num" w:pos="360"/>
        </w:tabs>
        <w:ind w:left="360" w:hanging="360"/>
      </w:pPr>
    </w:lvl>
  </w:abstractNum>
  <w:abstractNum w:abstractNumId="1">
    <w:nsid w:val="FFFFFF89"/>
    <w:multiLevelType w:val="singleLevel"/>
    <w:tmpl w:val="C39236A0"/>
    <w:lvl w:ilvl="0">
      <w:start w:val="1"/>
      <w:numFmt w:val="bullet"/>
      <w:pStyle w:val="Bulletedlist"/>
      <w:lvlText w:val=""/>
      <w:lvlJc w:val="left"/>
      <w:pPr>
        <w:tabs>
          <w:tab w:val="num" w:pos="360"/>
        </w:tabs>
        <w:ind w:left="360" w:hanging="360"/>
      </w:pPr>
      <w:rPr>
        <w:rFonts w:ascii="Symbol" w:hAnsi="Symbol" w:hint="default"/>
      </w:rPr>
    </w:lvl>
  </w:abstractNum>
  <w:abstractNum w:abstractNumId="2">
    <w:nsid w:val="00000001"/>
    <w:multiLevelType w:val="multilevel"/>
    <w:tmpl w:val="0000000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2"/>
    <w:multiLevelType w:val="multilevel"/>
    <w:tmpl w:val="00000002"/>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3"/>
    <w:multiLevelType w:val="multilevel"/>
    <w:tmpl w:val="00000003"/>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4"/>
    <w:multiLevelType w:val="hybridMultilevel"/>
    <w:tmpl w:val="0000000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0B2E67"/>
    <w:rsid w:val="002D3F1E"/>
    <w:rsid w:val="0046483D"/>
    <w:rsid w:val="005A5E25"/>
    <w:rsid w:val="006A486B"/>
    <w:rsid w:val="007B30A0"/>
    <w:rsid w:val="00A77B3E"/>
    <w:rsid w:val="00AA60B3"/>
    <w:rsid w:val="00B3525B"/>
    <w:rsid w:val="00CA2A55"/>
    <w:rsid w:val="00EC3F4D"/>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Roman" w:eastAsia="Times New Roman" w:hAnsi="Times New Roman" w:cs="Times New Roman"/>
      <w:color w:val="000000"/>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paragraph" w:styleId="Heading4">
    <w:name w:val="heading 4"/>
    <w:basedOn w:val="Normal"/>
    <w:next w:val="Normal"/>
    <w:qFormat/>
    <w:rsid w:val="00EF7B96"/>
    <w:pPr>
      <w:keepNext/>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customStyle="1" w:styleId="Numberedlist">
    <w:name w:val="Numbered list"/>
    <w:basedOn w:val="Normal"/>
    <w:rsid w:val="00EF7B96"/>
    <w:pPr>
      <w:numPr>
        <w:numId w:val="2"/>
      </w:numPr>
    </w:pPr>
  </w:style>
  <w:style w:type="paragraph" w:customStyle="1" w:styleId="Alphabeticallist">
    <w:name w:val="Alphabetical list"/>
    <w:basedOn w:val="Normal"/>
    <w:rsid w:val="00EF7B96"/>
    <w:pPr>
      <w:numPr>
        <w:numId w:val="3"/>
      </w:numPr>
      <w:ind w:left="1080" w:hanging="360"/>
    </w:pPr>
  </w:style>
  <w:style w:type="paragraph" w:customStyle="1" w:styleId="Romannumberedlist">
    <w:name w:val="Roman numbered list"/>
    <w:basedOn w:val="Normal"/>
    <w:rsid w:val="00EF7B96"/>
    <w:pPr>
      <w:numPr>
        <w:numId w:val="4"/>
      </w:numPr>
      <w:ind w:left="1440" w:hanging="360"/>
    </w:pPr>
  </w:style>
  <w:style w:type="paragraph" w:customStyle="1" w:styleId="Bulletedlist">
    <w:name w:val="Bulleted list"/>
    <w:basedOn w:val="Normal"/>
    <w:rsid w:val="00EF7B96"/>
    <w:pPr>
      <w:numPr>
        <w:numId w:val="6"/>
      </w:numPr>
    </w:pPr>
  </w:style>
  <w:style w:type="numbering" w:customStyle="1" w:styleId="Nolist">
    <w:name w:val="No list"/>
    <w:semiHidden/>
  </w:style>
  <w:style w:type="character" w:customStyle="1" w:styleId="Defaultparagraphfont0">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