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552F" w14:textId="69F05369" w:rsidR="00E12DAF" w:rsidRDefault="00441632">
      <w:r>
        <w:t>National Federation of the Blind DeafBlind Division</w:t>
      </w:r>
    </w:p>
    <w:p w14:paraId="3F81C97B" w14:textId="6AAC87DA" w:rsidR="00441632" w:rsidRDefault="00441632">
      <w:r>
        <w:t>Meeting Minutes for Annual Business Meeting</w:t>
      </w:r>
    </w:p>
    <w:p w14:paraId="17E38A85" w14:textId="7BB65985" w:rsidR="00441632" w:rsidRDefault="009B3B7A">
      <w:r>
        <w:t>Date: 7/10/2025</w:t>
      </w:r>
    </w:p>
    <w:p w14:paraId="7EFEFD15" w14:textId="77777777" w:rsidR="009B3B7A" w:rsidRDefault="009B3B7A"/>
    <w:p w14:paraId="0E18C37A" w14:textId="77777777" w:rsidR="009B3B7A" w:rsidRDefault="009B3B7A"/>
    <w:p w14:paraId="68B72402" w14:textId="06E0B7D5" w:rsidR="009B3B7A" w:rsidRDefault="009B3B7A">
      <w:r>
        <w:t xml:space="preserve">The annual business meeting of the National Federation of the Blind DeafBlind Division was called to order by President Maurice Mines at </w:t>
      </w:r>
      <w:r w:rsidR="001B09B5">
        <w:t>1:05 PM CST in 7/10/2025</w:t>
      </w:r>
    </w:p>
    <w:p w14:paraId="4C519B34" w14:textId="77777777" w:rsidR="00BB406A" w:rsidRDefault="00BB406A" w:rsidP="00BB406A">
      <w:pPr>
        <w:pStyle w:val="ListParagraph"/>
      </w:pPr>
    </w:p>
    <w:p w14:paraId="54090D04" w14:textId="77777777" w:rsidR="00BB406A" w:rsidRDefault="00BB406A" w:rsidP="00BB406A">
      <w:pPr>
        <w:pStyle w:val="ListParagraph"/>
      </w:pPr>
    </w:p>
    <w:p w14:paraId="4CF47192" w14:textId="5CC74089" w:rsidR="00BB406A" w:rsidRDefault="00BB406A" w:rsidP="00BB406A">
      <w:pPr>
        <w:pStyle w:val="ListParagraph"/>
      </w:pPr>
      <w:r>
        <w:t>Treasurer’s Report:</w:t>
      </w:r>
    </w:p>
    <w:p w14:paraId="2243D6D5" w14:textId="5773544D" w:rsidR="00BB406A" w:rsidRDefault="00CD6699" w:rsidP="00BB406A">
      <w:pPr>
        <w:pStyle w:val="ListParagraph"/>
      </w:pPr>
      <w:r>
        <w:t>Sara Coleman, NFBDB Treasurer, provided a treasurer’s report which included the following:</w:t>
      </w:r>
    </w:p>
    <w:p w14:paraId="1055B9AE" w14:textId="77777777" w:rsidR="00CD6699" w:rsidRDefault="00CD6699" w:rsidP="00BB406A">
      <w:pPr>
        <w:pStyle w:val="ListParagraph"/>
      </w:pPr>
    </w:p>
    <w:p w14:paraId="5F5BCB66" w14:textId="77777777" w:rsidR="00CD6699" w:rsidRDefault="00CD6699" w:rsidP="00BB406A">
      <w:pPr>
        <w:pStyle w:val="ListParagraph"/>
      </w:pPr>
    </w:p>
    <w:p w14:paraId="34F0F291" w14:textId="77777777" w:rsidR="007F7F01" w:rsidRPr="009377B4" w:rsidRDefault="007F7F01" w:rsidP="007F7F01">
      <w:pPr>
        <w:pStyle w:val="Heading1"/>
        <w:spacing w:before="0"/>
        <w:jc w:val="center"/>
        <w:rPr>
          <w:rFonts w:ascii="Arial" w:hAnsi="Arial" w:cs="Arial"/>
          <w:b/>
          <w:bCs/>
          <w:color w:val="auto"/>
        </w:rPr>
      </w:pPr>
      <w:r>
        <w:rPr>
          <w:rFonts w:ascii="Arial" w:hAnsi="Arial" w:cs="Arial"/>
          <w:b/>
          <w:bCs/>
          <w:color w:val="auto"/>
        </w:rPr>
        <w:t>DeafBlind Division</w:t>
      </w:r>
    </w:p>
    <w:p w14:paraId="1A966E68" w14:textId="77777777" w:rsidR="007F7F01" w:rsidRPr="009377B4" w:rsidRDefault="007F7F01" w:rsidP="007F7F01">
      <w:pPr>
        <w:pStyle w:val="Heading1"/>
        <w:spacing w:before="0"/>
        <w:jc w:val="center"/>
        <w:rPr>
          <w:rFonts w:ascii="Arial" w:hAnsi="Arial" w:cs="Arial"/>
          <w:b/>
          <w:bCs/>
          <w:color w:val="auto"/>
        </w:rPr>
      </w:pPr>
      <w:r w:rsidRPr="009377B4">
        <w:rPr>
          <w:rFonts w:ascii="Arial" w:hAnsi="Arial" w:cs="Arial"/>
          <w:b/>
          <w:bCs/>
          <w:color w:val="auto"/>
        </w:rPr>
        <w:t>Financial Report</w:t>
      </w:r>
    </w:p>
    <w:p w14:paraId="18165B6F" w14:textId="77777777" w:rsidR="007F7F01" w:rsidRPr="009377B4" w:rsidRDefault="007F7F01" w:rsidP="007F7F01">
      <w:pPr>
        <w:pStyle w:val="Heading1"/>
        <w:spacing w:before="0"/>
        <w:jc w:val="center"/>
        <w:rPr>
          <w:rFonts w:ascii="Arial" w:hAnsi="Arial" w:cs="Arial"/>
          <w:b/>
          <w:bCs/>
          <w:color w:val="auto"/>
        </w:rPr>
      </w:pPr>
      <w:r>
        <w:rPr>
          <w:rFonts w:ascii="Arial" w:hAnsi="Arial" w:cs="Arial"/>
          <w:b/>
          <w:bCs/>
          <w:color w:val="auto"/>
        </w:rPr>
        <w:t>July 31, 2024</w:t>
      </w:r>
      <w:r w:rsidRPr="009377B4">
        <w:rPr>
          <w:rFonts w:ascii="Arial" w:hAnsi="Arial" w:cs="Arial"/>
          <w:b/>
          <w:bCs/>
          <w:color w:val="auto"/>
        </w:rPr>
        <w:t xml:space="preserve"> </w:t>
      </w:r>
      <w:r>
        <w:rPr>
          <w:rFonts w:ascii="Arial" w:hAnsi="Arial" w:cs="Arial"/>
          <w:b/>
          <w:bCs/>
          <w:color w:val="auto"/>
        </w:rPr>
        <w:t>–</w:t>
      </w:r>
      <w:r w:rsidRPr="009377B4">
        <w:rPr>
          <w:rFonts w:ascii="Arial" w:hAnsi="Arial" w:cs="Arial"/>
          <w:b/>
          <w:bCs/>
          <w:color w:val="auto"/>
        </w:rPr>
        <w:t xml:space="preserve"> </w:t>
      </w:r>
      <w:r>
        <w:rPr>
          <w:rFonts w:ascii="Arial" w:hAnsi="Arial" w:cs="Arial"/>
          <w:b/>
          <w:bCs/>
          <w:color w:val="auto"/>
        </w:rPr>
        <w:t>June 30, 2025</w:t>
      </w:r>
    </w:p>
    <w:p w14:paraId="2CBE6806" w14:textId="77777777" w:rsidR="007F7F01" w:rsidRPr="009377B4" w:rsidRDefault="007F7F01" w:rsidP="007F7F01">
      <w:pPr>
        <w:rPr>
          <w:rFonts w:ascii="Arial" w:hAnsi="Arial" w:cs="Arial"/>
        </w:rPr>
      </w:pPr>
    </w:p>
    <w:p w14:paraId="1FA97896" w14:textId="77777777" w:rsidR="007F7F01" w:rsidRPr="009377B4" w:rsidRDefault="007F7F01" w:rsidP="007F7F01">
      <w:pPr>
        <w:rPr>
          <w:rFonts w:ascii="Arial" w:hAnsi="Arial" w:cs="Arial"/>
        </w:rPr>
      </w:pPr>
    </w:p>
    <w:p w14:paraId="4383D421" w14:textId="77777777" w:rsidR="007F7F01" w:rsidRPr="009377B4" w:rsidRDefault="007F7F01" w:rsidP="007F7F01">
      <w:pPr>
        <w:pStyle w:val="Heading2"/>
        <w:rPr>
          <w:rFonts w:ascii="Arial" w:hAnsi="Arial" w:cs="Arial"/>
          <w:b/>
          <w:bCs/>
          <w:color w:val="auto"/>
        </w:rPr>
      </w:pPr>
      <w:r w:rsidRPr="009377B4">
        <w:rPr>
          <w:rFonts w:ascii="Arial" w:hAnsi="Arial" w:cs="Arial"/>
          <w:b/>
          <w:bCs/>
          <w:color w:val="auto"/>
        </w:rPr>
        <w:t>Summary</w:t>
      </w:r>
    </w:p>
    <w:tbl>
      <w:tblPr>
        <w:tblStyle w:val="TableGrid"/>
        <w:tblW w:w="0" w:type="auto"/>
        <w:tblLook w:val="04A0" w:firstRow="1" w:lastRow="0" w:firstColumn="1" w:lastColumn="0" w:noHBand="0" w:noVBand="1"/>
        <w:tblCaption w:val="Financial Summary"/>
        <w:tblDescription w:val="Table of two columns and four rows for basic financial standing during the period of the report. "/>
      </w:tblPr>
      <w:tblGrid>
        <w:gridCol w:w="4045"/>
        <w:gridCol w:w="5305"/>
      </w:tblGrid>
      <w:tr w:rsidR="007F7F01" w:rsidRPr="009377B4" w14:paraId="55290FC4" w14:textId="77777777" w:rsidTr="00AB3677">
        <w:tc>
          <w:tcPr>
            <w:tcW w:w="4045" w:type="dxa"/>
          </w:tcPr>
          <w:p w14:paraId="336DD453" w14:textId="77777777" w:rsidR="007F7F01" w:rsidRPr="009377B4" w:rsidRDefault="007F7F01" w:rsidP="00AB3677">
            <w:pPr>
              <w:rPr>
                <w:rFonts w:ascii="Arial" w:hAnsi="Arial" w:cs="Arial"/>
                <w:sz w:val="28"/>
                <w:szCs w:val="28"/>
              </w:rPr>
            </w:pPr>
            <w:r w:rsidRPr="009377B4">
              <w:rPr>
                <w:rFonts w:ascii="Arial" w:hAnsi="Arial" w:cs="Arial"/>
                <w:sz w:val="28"/>
                <w:szCs w:val="28"/>
              </w:rPr>
              <w:t xml:space="preserve">Starting balance </w:t>
            </w:r>
            <w:r>
              <w:rPr>
                <w:rFonts w:ascii="Arial" w:hAnsi="Arial" w:cs="Arial"/>
                <w:sz w:val="28"/>
                <w:szCs w:val="28"/>
              </w:rPr>
              <w:t>July 31, 2024</w:t>
            </w:r>
          </w:p>
        </w:tc>
        <w:tc>
          <w:tcPr>
            <w:tcW w:w="5305" w:type="dxa"/>
          </w:tcPr>
          <w:p w14:paraId="177741EE"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813.70</w:t>
            </w:r>
          </w:p>
        </w:tc>
      </w:tr>
      <w:tr w:rsidR="007F7F01" w:rsidRPr="009377B4" w14:paraId="2CB4BAA9" w14:textId="77777777" w:rsidTr="00AB3677">
        <w:tc>
          <w:tcPr>
            <w:tcW w:w="4045" w:type="dxa"/>
          </w:tcPr>
          <w:p w14:paraId="234EB6E9" w14:textId="77777777" w:rsidR="007F7F01" w:rsidRPr="009377B4" w:rsidRDefault="007F7F01" w:rsidP="00AB3677">
            <w:pPr>
              <w:rPr>
                <w:rFonts w:ascii="Arial" w:hAnsi="Arial" w:cs="Arial"/>
                <w:sz w:val="28"/>
                <w:szCs w:val="28"/>
              </w:rPr>
            </w:pPr>
            <w:r w:rsidRPr="009377B4">
              <w:rPr>
                <w:rFonts w:ascii="Arial" w:hAnsi="Arial" w:cs="Arial"/>
                <w:sz w:val="28"/>
                <w:szCs w:val="28"/>
              </w:rPr>
              <w:t>Total Income</w:t>
            </w:r>
          </w:p>
        </w:tc>
        <w:tc>
          <w:tcPr>
            <w:tcW w:w="5305" w:type="dxa"/>
          </w:tcPr>
          <w:p w14:paraId="1DCBC0EB"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w:t>
            </w:r>
            <w:r w:rsidRPr="00EC406B">
              <w:rPr>
                <w:rFonts w:ascii="Arial" w:hAnsi="Arial" w:cs="Arial"/>
                <w:sz w:val="28"/>
                <w:szCs w:val="28"/>
              </w:rPr>
              <w:t>$2,401.79</w:t>
            </w:r>
          </w:p>
        </w:tc>
      </w:tr>
      <w:tr w:rsidR="007F7F01" w:rsidRPr="009377B4" w14:paraId="0FEF34A0" w14:textId="77777777" w:rsidTr="00AB3677">
        <w:tc>
          <w:tcPr>
            <w:tcW w:w="4045" w:type="dxa"/>
          </w:tcPr>
          <w:p w14:paraId="2C699D38" w14:textId="77777777" w:rsidR="007F7F01" w:rsidRPr="009377B4" w:rsidRDefault="007F7F01" w:rsidP="00AB3677">
            <w:pPr>
              <w:rPr>
                <w:rFonts w:ascii="Arial" w:hAnsi="Arial" w:cs="Arial"/>
                <w:sz w:val="28"/>
                <w:szCs w:val="28"/>
              </w:rPr>
            </w:pPr>
            <w:r w:rsidRPr="009377B4">
              <w:rPr>
                <w:rFonts w:ascii="Arial" w:hAnsi="Arial" w:cs="Arial"/>
                <w:sz w:val="28"/>
                <w:szCs w:val="28"/>
              </w:rPr>
              <w:t xml:space="preserve">Total Expenditures </w:t>
            </w:r>
          </w:p>
        </w:tc>
        <w:tc>
          <w:tcPr>
            <w:tcW w:w="5305" w:type="dxa"/>
          </w:tcPr>
          <w:p w14:paraId="6AC12D2E"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w:t>
            </w:r>
            <w:r w:rsidRPr="00A24816">
              <w:rPr>
                <w:rFonts w:ascii="Arial" w:hAnsi="Arial" w:cs="Arial"/>
                <w:sz w:val="28"/>
                <w:szCs w:val="28"/>
              </w:rPr>
              <w:t>$1,973.00</w:t>
            </w:r>
          </w:p>
        </w:tc>
      </w:tr>
      <w:tr w:rsidR="007F7F01" w:rsidRPr="009377B4" w14:paraId="751F6806" w14:textId="77777777" w:rsidTr="00AB3677">
        <w:tc>
          <w:tcPr>
            <w:tcW w:w="4045" w:type="dxa"/>
          </w:tcPr>
          <w:p w14:paraId="66C29BB7" w14:textId="77777777" w:rsidR="007F7F01" w:rsidRPr="009377B4" w:rsidRDefault="007F7F01" w:rsidP="00AB3677">
            <w:pPr>
              <w:rPr>
                <w:rFonts w:ascii="Arial" w:hAnsi="Arial" w:cs="Arial"/>
                <w:sz w:val="28"/>
                <w:szCs w:val="28"/>
              </w:rPr>
            </w:pPr>
            <w:r w:rsidRPr="009377B4">
              <w:rPr>
                <w:rFonts w:ascii="Arial" w:hAnsi="Arial" w:cs="Arial"/>
                <w:sz w:val="28"/>
                <w:szCs w:val="28"/>
              </w:rPr>
              <w:t xml:space="preserve">Ending balance </w:t>
            </w:r>
            <w:r>
              <w:rPr>
                <w:rFonts w:ascii="Arial" w:hAnsi="Arial" w:cs="Arial"/>
                <w:sz w:val="28"/>
                <w:szCs w:val="28"/>
              </w:rPr>
              <w:t>June 30, 2025</w:t>
            </w:r>
          </w:p>
        </w:tc>
        <w:tc>
          <w:tcPr>
            <w:tcW w:w="5305" w:type="dxa"/>
          </w:tcPr>
          <w:p w14:paraId="52DCA128"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w:t>
            </w:r>
            <w:r w:rsidRPr="00434AC6">
              <w:rPr>
                <w:rFonts w:ascii="Arial" w:hAnsi="Arial" w:cs="Arial"/>
                <w:sz w:val="28"/>
                <w:szCs w:val="28"/>
              </w:rPr>
              <w:t>$1,242.49</w:t>
            </w:r>
          </w:p>
        </w:tc>
      </w:tr>
    </w:tbl>
    <w:p w14:paraId="50E6AEFB" w14:textId="77777777" w:rsidR="007F7F01" w:rsidRPr="009377B4" w:rsidRDefault="007F7F01" w:rsidP="007F7F01">
      <w:pPr>
        <w:rPr>
          <w:rFonts w:ascii="Arial" w:hAnsi="Arial" w:cs="Arial"/>
          <w:sz w:val="28"/>
          <w:szCs w:val="28"/>
        </w:rPr>
      </w:pPr>
    </w:p>
    <w:p w14:paraId="3CD3B650" w14:textId="77777777" w:rsidR="007F7F01" w:rsidRPr="009377B4" w:rsidRDefault="007F7F01" w:rsidP="007F7F01">
      <w:pPr>
        <w:pStyle w:val="Heading2"/>
        <w:rPr>
          <w:rFonts w:ascii="Arial" w:hAnsi="Arial" w:cs="Arial"/>
          <w:b/>
          <w:bCs/>
          <w:color w:val="auto"/>
        </w:rPr>
      </w:pPr>
      <w:r w:rsidRPr="009377B4">
        <w:rPr>
          <w:rFonts w:ascii="Arial" w:hAnsi="Arial" w:cs="Arial"/>
          <w:b/>
          <w:bCs/>
          <w:color w:val="auto"/>
        </w:rPr>
        <w:t>Detailed Income</w:t>
      </w:r>
    </w:p>
    <w:tbl>
      <w:tblPr>
        <w:tblStyle w:val="TableGrid"/>
        <w:tblW w:w="0" w:type="auto"/>
        <w:tblLook w:val="04A0" w:firstRow="1" w:lastRow="0" w:firstColumn="1" w:lastColumn="0" w:noHBand="0" w:noVBand="1"/>
        <w:tblCaption w:val="Detailed Income Table"/>
        <w:tblDescription w:val="Table with two columns and six rows. Each row is a type of income and there are two rows to enter the name of specific fundraisers. If more rows are needed move Total Income to the last row of the table. Total income in this table and the Financial Summary table are to be the same."/>
      </w:tblPr>
      <w:tblGrid>
        <w:gridCol w:w="4045"/>
        <w:gridCol w:w="5305"/>
      </w:tblGrid>
      <w:tr w:rsidR="007F7F01" w:rsidRPr="009377B4" w14:paraId="626525DC" w14:textId="77777777" w:rsidTr="00AB3677">
        <w:tc>
          <w:tcPr>
            <w:tcW w:w="4045" w:type="dxa"/>
          </w:tcPr>
          <w:p w14:paraId="210600D1" w14:textId="77777777" w:rsidR="007F7F01" w:rsidRPr="009377B4" w:rsidRDefault="007F7F01" w:rsidP="00AB3677">
            <w:pPr>
              <w:rPr>
                <w:rFonts w:ascii="Arial" w:hAnsi="Arial" w:cs="Arial"/>
                <w:sz w:val="28"/>
                <w:szCs w:val="28"/>
              </w:rPr>
            </w:pPr>
            <w:r w:rsidRPr="009377B4">
              <w:rPr>
                <w:rFonts w:ascii="Arial" w:hAnsi="Arial" w:cs="Arial"/>
                <w:sz w:val="28"/>
                <w:szCs w:val="28"/>
              </w:rPr>
              <w:t>Dues</w:t>
            </w:r>
          </w:p>
        </w:tc>
        <w:tc>
          <w:tcPr>
            <w:tcW w:w="5305" w:type="dxa"/>
          </w:tcPr>
          <w:p w14:paraId="7E5A1F06"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206</w:t>
            </w:r>
          </w:p>
        </w:tc>
      </w:tr>
      <w:tr w:rsidR="007F7F01" w:rsidRPr="009377B4" w14:paraId="633EE0FB" w14:textId="77777777" w:rsidTr="00AB3677">
        <w:tc>
          <w:tcPr>
            <w:tcW w:w="4045" w:type="dxa"/>
          </w:tcPr>
          <w:p w14:paraId="5D6A4C5A" w14:textId="77777777" w:rsidR="007F7F01" w:rsidRPr="009377B4" w:rsidRDefault="007F7F01" w:rsidP="00AB3677">
            <w:pPr>
              <w:rPr>
                <w:rFonts w:ascii="Arial" w:hAnsi="Arial" w:cs="Arial"/>
                <w:sz w:val="28"/>
                <w:szCs w:val="28"/>
              </w:rPr>
            </w:pPr>
            <w:r w:rsidRPr="009377B4">
              <w:rPr>
                <w:rFonts w:ascii="Arial" w:hAnsi="Arial" w:cs="Arial"/>
                <w:sz w:val="28"/>
                <w:szCs w:val="28"/>
              </w:rPr>
              <w:t>Donations</w:t>
            </w:r>
          </w:p>
        </w:tc>
        <w:tc>
          <w:tcPr>
            <w:tcW w:w="5305" w:type="dxa"/>
          </w:tcPr>
          <w:p w14:paraId="51FFF3F5"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600</w:t>
            </w:r>
          </w:p>
        </w:tc>
      </w:tr>
      <w:tr w:rsidR="007F7F01" w:rsidRPr="009377B4" w14:paraId="786E6BA1" w14:textId="77777777" w:rsidTr="00AB3677">
        <w:tc>
          <w:tcPr>
            <w:tcW w:w="4045" w:type="dxa"/>
          </w:tcPr>
          <w:p w14:paraId="7E49FB5C" w14:textId="77777777" w:rsidR="007F7F01" w:rsidRPr="009377B4" w:rsidRDefault="007F7F01" w:rsidP="00AB3677">
            <w:pPr>
              <w:rPr>
                <w:rFonts w:ascii="Arial" w:hAnsi="Arial" w:cs="Arial"/>
                <w:sz w:val="28"/>
                <w:szCs w:val="28"/>
              </w:rPr>
            </w:pPr>
            <w:r w:rsidRPr="009377B4">
              <w:rPr>
                <w:rFonts w:ascii="Arial" w:hAnsi="Arial" w:cs="Arial"/>
                <w:sz w:val="28"/>
                <w:szCs w:val="28"/>
              </w:rPr>
              <w:t>Convention Sales</w:t>
            </w:r>
          </w:p>
        </w:tc>
        <w:tc>
          <w:tcPr>
            <w:tcW w:w="5305" w:type="dxa"/>
          </w:tcPr>
          <w:p w14:paraId="773CF420"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4906C926" w14:textId="77777777" w:rsidTr="00AB3677">
        <w:tc>
          <w:tcPr>
            <w:tcW w:w="4045" w:type="dxa"/>
          </w:tcPr>
          <w:p w14:paraId="3F23F101" w14:textId="77777777" w:rsidR="007F7F01" w:rsidRPr="009377B4" w:rsidRDefault="007F7F01" w:rsidP="00AB3677">
            <w:pPr>
              <w:rPr>
                <w:rFonts w:ascii="Arial" w:hAnsi="Arial" w:cs="Arial"/>
                <w:sz w:val="28"/>
                <w:szCs w:val="28"/>
              </w:rPr>
            </w:pPr>
            <w:r>
              <w:rPr>
                <w:rFonts w:ascii="Arial" w:hAnsi="Arial" w:cs="Arial"/>
                <w:sz w:val="28"/>
                <w:szCs w:val="28"/>
              </w:rPr>
              <w:t>Poppin Popcorn Sales</w:t>
            </w:r>
          </w:p>
        </w:tc>
        <w:tc>
          <w:tcPr>
            <w:tcW w:w="5305" w:type="dxa"/>
          </w:tcPr>
          <w:p w14:paraId="60E19465"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1148</w:t>
            </w:r>
          </w:p>
        </w:tc>
      </w:tr>
      <w:tr w:rsidR="007F7F01" w:rsidRPr="009377B4" w14:paraId="15194594" w14:textId="77777777" w:rsidTr="00AB3677">
        <w:tc>
          <w:tcPr>
            <w:tcW w:w="4045" w:type="dxa"/>
          </w:tcPr>
          <w:p w14:paraId="245F8435" w14:textId="77777777" w:rsidR="007F7F01" w:rsidRPr="009377B4" w:rsidRDefault="007F7F01" w:rsidP="00AB3677">
            <w:pPr>
              <w:rPr>
                <w:rFonts w:ascii="Arial" w:hAnsi="Arial" w:cs="Arial"/>
                <w:sz w:val="28"/>
                <w:szCs w:val="28"/>
              </w:rPr>
            </w:pPr>
            <w:r>
              <w:rPr>
                <w:rFonts w:ascii="Arial" w:hAnsi="Arial" w:cs="Arial"/>
                <w:sz w:val="28"/>
                <w:szCs w:val="28"/>
              </w:rPr>
              <w:lastRenderedPageBreak/>
              <w:t>Fudge Sale</w:t>
            </w:r>
          </w:p>
        </w:tc>
        <w:tc>
          <w:tcPr>
            <w:tcW w:w="5305" w:type="dxa"/>
          </w:tcPr>
          <w:p w14:paraId="7F5FB114"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345.79</w:t>
            </w:r>
          </w:p>
        </w:tc>
      </w:tr>
      <w:tr w:rsidR="007F7F01" w:rsidRPr="009377B4" w14:paraId="692B112E" w14:textId="77777777" w:rsidTr="00AB3677">
        <w:tc>
          <w:tcPr>
            <w:tcW w:w="4045" w:type="dxa"/>
          </w:tcPr>
          <w:p w14:paraId="058EF53E" w14:textId="77777777" w:rsidR="007F7F01" w:rsidRPr="009377B4" w:rsidRDefault="007F7F01" w:rsidP="00AB3677">
            <w:pPr>
              <w:rPr>
                <w:rFonts w:ascii="Arial" w:hAnsi="Arial" w:cs="Arial"/>
                <w:b/>
                <w:bCs/>
                <w:sz w:val="28"/>
                <w:szCs w:val="28"/>
              </w:rPr>
            </w:pPr>
            <w:r w:rsidRPr="009377B4">
              <w:rPr>
                <w:rFonts w:ascii="Arial" w:hAnsi="Arial" w:cs="Arial"/>
                <w:b/>
                <w:bCs/>
                <w:sz w:val="28"/>
                <w:szCs w:val="28"/>
              </w:rPr>
              <w:t>Total Income</w:t>
            </w:r>
          </w:p>
        </w:tc>
        <w:tc>
          <w:tcPr>
            <w:tcW w:w="5305" w:type="dxa"/>
          </w:tcPr>
          <w:p w14:paraId="58630105" w14:textId="77777777" w:rsidR="007F7F01" w:rsidRPr="009377B4" w:rsidRDefault="007F7F01" w:rsidP="00AB3677">
            <w:pPr>
              <w:rPr>
                <w:rFonts w:ascii="Arial" w:hAnsi="Arial" w:cs="Arial"/>
                <w:b/>
                <w:bCs/>
                <w:sz w:val="28"/>
                <w:szCs w:val="28"/>
              </w:rPr>
            </w:pPr>
            <w:r w:rsidRPr="009377B4">
              <w:rPr>
                <w:rFonts w:ascii="Arial" w:hAnsi="Arial" w:cs="Arial"/>
                <w:b/>
                <w:bCs/>
                <w:sz w:val="28"/>
                <w:szCs w:val="28"/>
              </w:rPr>
              <w:t>$</w:t>
            </w:r>
            <w:r>
              <w:rPr>
                <w:rFonts w:ascii="Arial" w:hAnsi="Arial" w:cs="Arial"/>
                <w:b/>
                <w:bCs/>
                <w:sz w:val="28"/>
                <w:szCs w:val="28"/>
              </w:rPr>
              <w:t xml:space="preserve"> 2401.79</w:t>
            </w:r>
          </w:p>
        </w:tc>
      </w:tr>
    </w:tbl>
    <w:p w14:paraId="343EEEEC" w14:textId="77777777" w:rsidR="007F7F01" w:rsidRPr="009377B4" w:rsidRDefault="007F7F01" w:rsidP="007F7F01">
      <w:pPr>
        <w:pStyle w:val="Heading2"/>
        <w:rPr>
          <w:rFonts w:ascii="Arial" w:hAnsi="Arial" w:cs="Arial"/>
          <w:b/>
          <w:bCs/>
          <w:color w:val="auto"/>
        </w:rPr>
      </w:pPr>
    </w:p>
    <w:p w14:paraId="6D60AC13" w14:textId="77777777" w:rsidR="007F7F01" w:rsidRPr="009377B4" w:rsidRDefault="007F7F01" w:rsidP="007F7F01">
      <w:pPr>
        <w:pStyle w:val="Heading2"/>
        <w:rPr>
          <w:rFonts w:ascii="Arial" w:hAnsi="Arial" w:cs="Arial"/>
          <w:b/>
          <w:bCs/>
          <w:color w:val="auto"/>
        </w:rPr>
      </w:pPr>
      <w:r w:rsidRPr="009377B4">
        <w:rPr>
          <w:rFonts w:ascii="Arial" w:hAnsi="Arial" w:cs="Arial"/>
          <w:b/>
          <w:bCs/>
          <w:color w:val="auto"/>
        </w:rPr>
        <w:t>Detailed Expenditures</w:t>
      </w:r>
    </w:p>
    <w:tbl>
      <w:tblPr>
        <w:tblStyle w:val="TableGrid"/>
        <w:tblW w:w="0" w:type="auto"/>
        <w:tblLook w:val="04A0" w:firstRow="1" w:lastRow="0" w:firstColumn="1" w:lastColumn="0" w:noHBand="0" w:noVBand="1"/>
        <w:tblCaption w:val="Detailed Expenditures Table"/>
        <w:tblDescription w:val="Table with two columns and ten rows. Each row is an expenditure category. If more rows are needed move Total Expenditres to the last row of the table. Total Expenditures in this table and the Financial Summary table are to be the same."/>
      </w:tblPr>
      <w:tblGrid>
        <w:gridCol w:w="4045"/>
        <w:gridCol w:w="5305"/>
      </w:tblGrid>
      <w:tr w:rsidR="007F7F01" w:rsidRPr="009377B4" w14:paraId="32E3F329" w14:textId="77777777" w:rsidTr="00AB3677">
        <w:tc>
          <w:tcPr>
            <w:tcW w:w="4045" w:type="dxa"/>
          </w:tcPr>
          <w:p w14:paraId="30B634A9" w14:textId="77777777" w:rsidR="007F7F01" w:rsidRPr="009377B4" w:rsidRDefault="007F7F01" w:rsidP="00AB3677">
            <w:pPr>
              <w:rPr>
                <w:rFonts w:ascii="Arial" w:hAnsi="Arial" w:cs="Arial"/>
                <w:sz w:val="28"/>
                <w:szCs w:val="28"/>
              </w:rPr>
            </w:pPr>
            <w:r w:rsidRPr="009377B4">
              <w:rPr>
                <w:rFonts w:ascii="Arial" w:hAnsi="Arial" w:cs="Arial"/>
                <w:sz w:val="28"/>
                <w:szCs w:val="28"/>
              </w:rPr>
              <w:t>Supplies</w:t>
            </w:r>
          </w:p>
        </w:tc>
        <w:tc>
          <w:tcPr>
            <w:tcW w:w="5305" w:type="dxa"/>
          </w:tcPr>
          <w:p w14:paraId="590F16A1"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284D1740" w14:textId="77777777" w:rsidTr="00AB3677">
        <w:tc>
          <w:tcPr>
            <w:tcW w:w="4045" w:type="dxa"/>
          </w:tcPr>
          <w:p w14:paraId="6DF4291C" w14:textId="77777777" w:rsidR="007F7F01" w:rsidRPr="009377B4" w:rsidRDefault="007F7F01" w:rsidP="00AB3677">
            <w:pPr>
              <w:rPr>
                <w:rFonts w:ascii="Arial" w:hAnsi="Arial" w:cs="Arial"/>
                <w:sz w:val="28"/>
                <w:szCs w:val="28"/>
              </w:rPr>
            </w:pPr>
            <w:r w:rsidRPr="009377B4">
              <w:rPr>
                <w:rFonts w:ascii="Arial" w:hAnsi="Arial" w:cs="Arial"/>
                <w:sz w:val="28"/>
                <w:szCs w:val="28"/>
              </w:rPr>
              <w:t>Postage</w:t>
            </w:r>
          </w:p>
        </w:tc>
        <w:tc>
          <w:tcPr>
            <w:tcW w:w="5305" w:type="dxa"/>
          </w:tcPr>
          <w:p w14:paraId="4ADA005F"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24E6BDCB" w14:textId="77777777" w:rsidTr="00AB3677">
        <w:tc>
          <w:tcPr>
            <w:tcW w:w="4045" w:type="dxa"/>
          </w:tcPr>
          <w:p w14:paraId="3081CAD1" w14:textId="77777777" w:rsidR="007F7F01" w:rsidRPr="009377B4" w:rsidRDefault="007F7F01" w:rsidP="00AB3677">
            <w:pPr>
              <w:rPr>
                <w:rFonts w:ascii="Arial" w:hAnsi="Arial" w:cs="Arial"/>
                <w:sz w:val="28"/>
                <w:szCs w:val="28"/>
              </w:rPr>
            </w:pPr>
            <w:r w:rsidRPr="009377B4">
              <w:rPr>
                <w:rFonts w:ascii="Arial" w:hAnsi="Arial" w:cs="Arial"/>
                <w:sz w:val="28"/>
                <w:szCs w:val="28"/>
              </w:rPr>
              <w:t>Printing and Publications</w:t>
            </w:r>
          </w:p>
        </w:tc>
        <w:tc>
          <w:tcPr>
            <w:tcW w:w="5305" w:type="dxa"/>
          </w:tcPr>
          <w:p w14:paraId="7E4E8239"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573E58E3" w14:textId="77777777" w:rsidTr="00AB3677">
        <w:tc>
          <w:tcPr>
            <w:tcW w:w="4045" w:type="dxa"/>
          </w:tcPr>
          <w:p w14:paraId="430BDC9A" w14:textId="77777777" w:rsidR="007F7F01" w:rsidRPr="009377B4" w:rsidRDefault="007F7F01" w:rsidP="00AB3677">
            <w:pPr>
              <w:rPr>
                <w:rFonts w:ascii="Arial" w:hAnsi="Arial" w:cs="Arial"/>
                <w:sz w:val="28"/>
                <w:szCs w:val="28"/>
              </w:rPr>
            </w:pPr>
            <w:r w:rsidRPr="009377B4">
              <w:rPr>
                <w:rFonts w:ascii="Arial" w:hAnsi="Arial" w:cs="Arial"/>
                <w:sz w:val="28"/>
                <w:szCs w:val="28"/>
              </w:rPr>
              <w:t>Travel</w:t>
            </w:r>
          </w:p>
        </w:tc>
        <w:tc>
          <w:tcPr>
            <w:tcW w:w="5305" w:type="dxa"/>
          </w:tcPr>
          <w:p w14:paraId="391AE134"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12B34454" w14:textId="77777777" w:rsidTr="00AB3677">
        <w:tc>
          <w:tcPr>
            <w:tcW w:w="4045" w:type="dxa"/>
          </w:tcPr>
          <w:p w14:paraId="0DE4E3DF" w14:textId="77777777" w:rsidR="007F7F01" w:rsidRPr="009377B4" w:rsidRDefault="007F7F01" w:rsidP="00AB3677">
            <w:pPr>
              <w:rPr>
                <w:rFonts w:ascii="Arial" w:hAnsi="Arial" w:cs="Arial"/>
                <w:sz w:val="28"/>
                <w:szCs w:val="28"/>
              </w:rPr>
            </w:pPr>
            <w:r w:rsidRPr="009377B4">
              <w:rPr>
                <w:rFonts w:ascii="Arial" w:hAnsi="Arial" w:cs="Arial"/>
                <w:sz w:val="28"/>
                <w:szCs w:val="28"/>
              </w:rPr>
              <w:t>Conference, Conv, &amp; Meetings</w:t>
            </w:r>
          </w:p>
        </w:tc>
        <w:tc>
          <w:tcPr>
            <w:tcW w:w="5305" w:type="dxa"/>
          </w:tcPr>
          <w:p w14:paraId="2106889A"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300</w:t>
            </w:r>
          </w:p>
        </w:tc>
      </w:tr>
      <w:tr w:rsidR="007F7F01" w:rsidRPr="009377B4" w14:paraId="6EE8F148" w14:textId="77777777" w:rsidTr="00AB3677">
        <w:tc>
          <w:tcPr>
            <w:tcW w:w="4045" w:type="dxa"/>
          </w:tcPr>
          <w:p w14:paraId="02510FD4" w14:textId="77777777" w:rsidR="007F7F01" w:rsidRPr="009377B4" w:rsidRDefault="007F7F01" w:rsidP="00AB3677">
            <w:pPr>
              <w:rPr>
                <w:rFonts w:ascii="Arial" w:hAnsi="Arial" w:cs="Arial"/>
                <w:sz w:val="28"/>
                <w:szCs w:val="28"/>
              </w:rPr>
            </w:pPr>
            <w:r w:rsidRPr="009377B4">
              <w:rPr>
                <w:rFonts w:ascii="Arial" w:hAnsi="Arial" w:cs="Arial"/>
                <w:sz w:val="28"/>
                <w:szCs w:val="28"/>
              </w:rPr>
              <w:t>Awards &amp; Grants</w:t>
            </w:r>
          </w:p>
        </w:tc>
        <w:tc>
          <w:tcPr>
            <w:tcW w:w="5305" w:type="dxa"/>
          </w:tcPr>
          <w:p w14:paraId="7AD8EC2A"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624</w:t>
            </w:r>
          </w:p>
        </w:tc>
      </w:tr>
      <w:tr w:rsidR="007F7F01" w:rsidRPr="009377B4" w14:paraId="2B07B144" w14:textId="77777777" w:rsidTr="00AB3677">
        <w:tc>
          <w:tcPr>
            <w:tcW w:w="4045" w:type="dxa"/>
          </w:tcPr>
          <w:p w14:paraId="797D48D2" w14:textId="77777777" w:rsidR="007F7F01" w:rsidRPr="009377B4" w:rsidRDefault="007F7F01" w:rsidP="00AB3677">
            <w:pPr>
              <w:rPr>
                <w:rFonts w:ascii="Arial" w:hAnsi="Arial" w:cs="Arial"/>
                <w:sz w:val="28"/>
                <w:szCs w:val="28"/>
              </w:rPr>
            </w:pPr>
            <w:r w:rsidRPr="009377B4">
              <w:rPr>
                <w:rFonts w:ascii="Arial" w:hAnsi="Arial" w:cs="Arial"/>
                <w:sz w:val="28"/>
                <w:szCs w:val="28"/>
              </w:rPr>
              <w:t>Telephones</w:t>
            </w:r>
          </w:p>
        </w:tc>
        <w:tc>
          <w:tcPr>
            <w:tcW w:w="5305" w:type="dxa"/>
          </w:tcPr>
          <w:p w14:paraId="565F8F42"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0</w:t>
            </w:r>
          </w:p>
        </w:tc>
      </w:tr>
      <w:tr w:rsidR="007F7F01" w:rsidRPr="009377B4" w14:paraId="4B83D8E6" w14:textId="77777777" w:rsidTr="00AB3677">
        <w:tc>
          <w:tcPr>
            <w:tcW w:w="4045" w:type="dxa"/>
          </w:tcPr>
          <w:p w14:paraId="612852D2" w14:textId="77777777" w:rsidR="007F7F01" w:rsidRPr="009377B4" w:rsidRDefault="007F7F01" w:rsidP="00AB3677">
            <w:pPr>
              <w:rPr>
                <w:rFonts w:ascii="Arial" w:hAnsi="Arial" w:cs="Arial"/>
                <w:sz w:val="28"/>
                <w:szCs w:val="28"/>
              </w:rPr>
            </w:pPr>
            <w:r w:rsidRPr="009377B4">
              <w:rPr>
                <w:rFonts w:ascii="Arial" w:hAnsi="Arial" w:cs="Arial"/>
                <w:sz w:val="28"/>
                <w:szCs w:val="28"/>
              </w:rPr>
              <w:t>Information Technology</w:t>
            </w:r>
          </w:p>
        </w:tc>
        <w:tc>
          <w:tcPr>
            <w:tcW w:w="5305" w:type="dxa"/>
          </w:tcPr>
          <w:p w14:paraId="62FE2950"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150</w:t>
            </w:r>
          </w:p>
        </w:tc>
      </w:tr>
      <w:tr w:rsidR="007F7F01" w:rsidRPr="009377B4" w14:paraId="6A4E9D95" w14:textId="77777777" w:rsidTr="00AB3677">
        <w:tc>
          <w:tcPr>
            <w:tcW w:w="4045" w:type="dxa"/>
          </w:tcPr>
          <w:p w14:paraId="1C24CC8B" w14:textId="77777777" w:rsidR="007F7F01" w:rsidRPr="009377B4" w:rsidRDefault="007F7F01" w:rsidP="00AB3677">
            <w:pPr>
              <w:rPr>
                <w:rFonts w:ascii="Arial" w:hAnsi="Arial" w:cs="Arial"/>
                <w:sz w:val="28"/>
                <w:szCs w:val="28"/>
              </w:rPr>
            </w:pPr>
            <w:r w:rsidRPr="009377B4">
              <w:rPr>
                <w:rFonts w:ascii="Arial" w:hAnsi="Arial" w:cs="Arial"/>
                <w:sz w:val="28"/>
                <w:szCs w:val="28"/>
              </w:rPr>
              <w:t>Other</w:t>
            </w:r>
            <w:r>
              <w:rPr>
                <w:rFonts w:ascii="Arial" w:hAnsi="Arial" w:cs="Arial"/>
                <w:sz w:val="28"/>
                <w:szCs w:val="28"/>
              </w:rPr>
              <w:t xml:space="preserve"> – ASL Interpreting</w:t>
            </w:r>
          </w:p>
        </w:tc>
        <w:tc>
          <w:tcPr>
            <w:tcW w:w="5305" w:type="dxa"/>
          </w:tcPr>
          <w:p w14:paraId="4AC7B3EE" w14:textId="77777777" w:rsidR="007F7F01" w:rsidRPr="009377B4" w:rsidRDefault="007F7F01" w:rsidP="00AB3677">
            <w:pPr>
              <w:rPr>
                <w:rFonts w:ascii="Arial" w:hAnsi="Arial" w:cs="Arial"/>
                <w:sz w:val="28"/>
                <w:szCs w:val="28"/>
              </w:rPr>
            </w:pPr>
            <w:r w:rsidRPr="009377B4">
              <w:rPr>
                <w:rFonts w:ascii="Arial" w:hAnsi="Arial" w:cs="Arial"/>
                <w:sz w:val="28"/>
                <w:szCs w:val="28"/>
              </w:rPr>
              <w:t>$</w:t>
            </w:r>
            <w:r>
              <w:rPr>
                <w:rFonts w:ascii="Arial" w:hAnsi="Arial" w:cs="Arial"/>
                <w:sz w:val="28"/>
                <w:szCs w:val="28"/>
              </w:rPr>
              <w:t xml:space="preserve"> 1049</w:t>
            </w:r>
          </w:p>
        </w:tc>
      </w:tr>
      <w:tr w:rsidR="007F7F01" w:rsidRPr="009377B4" w14:paraId="57BD8D94" w14:textId="77777777" w:rsidTr="00AB3677">
        <w:tc>
          <w:tcPr>
            <w:tcW w:w="4045" w:type="dxa"/>
          </w:tcPr>
          <w:p w14:paraId="65003B16" w14:textId="77777777" w:rsidR="007F7F01" w:rsidRPr="009377B4" w:rsidRDefault="007F7F01" w:rsidP="00AB3677">
            <w:pPr>
              <w:rPr>
                <w:rFonts w:ascii="Arial" w:hAnsi="Arial" w:cs="Arial"/>
                <w:b/>
                <w:bCs/>
                <w:sz w:val="28"/>
                <w:szCs w:val="28"/>
              </w:rPr>
            </w:pPr>
            <w:r w:rsidRPr="009377B4">
              <w:rPr>
                <w:rFonts w:ascii="Arial" w:hAnsi="Arial" w:cs="Arial"/>
                <w:b/>
                <w:bCs/>
                <w:sz w:val="28"/>
                <w:szCs w:val="28"/>
              </w:rPr>
              <w:t>Total Expenditures</w:t>
            </w:r>
          </w:p>
        </w:tc>
        <w:tc>
          <w:tcPr>
            <w:tcW w:w="5305" w:type="dxa"/>
          </w:tcPr>
          <w:p w14:paraId="54E7B2A7" w14:textId="77777777" w:rsidR="007F7F01" w:rsidRPr="009377B4" w:rsidRDefault="007F7F01" w:rsidP="00AB3677">
            <w:pPr>
              <w:rPr>
                <w:rFonts w:ascii="Arial" w:hAnsi="Arial" w:cs="Arial"/>
                <w:b/>
                <w:bCs/>
                <w:sz w:val="28"/>
                <w:szCs w:val="28"/>
              </w:rPr>
            </w:pPr>
            <w:r w:rsidRPr="009377B4">
              <w:rPr>
                <w:rFonts w:ascii="Arial" w:hAnsi="Arial" w:cs="Arial"/>
                <w:b/>
                <w:bCs/>
                <w:sz w:val="28"/>
                <w:szCs w:val="28"/>
              </w:rPr>
              <w:t>$</w:t>
            </w:r>
            <w:r>
              <w:rPr>
                <w:rFonts w:ascii="Arial" w:hAnsi="Arial" w:cs="Arial"/>
                <w:b/>
                <w:bCs/>
                <w:sz w:val="28"/>
                <w:szCs w:val="28"/>
              </w:rPr>
              <w:t xml:space="preserve"> 1973</w:t>
            </w:r>
          </w:p>
        </w:tc>
      </w:tr>
    </w:tbl>
    <w:p w14:paraId="1DED4999" w14:textId="77777777" w:rsidR="007F7F01" w:rsidRDefault="007F7F01" w:rsidP="007F7F01">
      <w:pPr>
        <w:rPr>
          <w:sz w:val="28"/>
          <w:szCs w:val="28"/>
        </w:rPr>
      </w:pPr>
    </w:p>
    <w:p w14:paraId="332D3C76" w14:textId="77777777" w:rsidR="007F7F01" w:rsidRDefault="007F7F01" w:rsidP="007F7F01">
      <w:pPr>
        <w:rPr>
          <w:sz w:val="28"/>
          <w:szCs w:val="28"/>
        </w:rPr>
      </w:pPr>
    </w:p>
    <w:p w14:paraId="2AC0790F" w14:textId="77777777" w:rsidR="007F7F01" w:rsidRDefault="007F7F01" w:rsidP="00BB406A">
      <w:pPr>
        <w:pStyle w:val="ListParagraph"/>
      </w:pPr>
    </w:p>
    <w:p w14:paraId="3C87074B" w14:textId="65F3D9FF" w:rsidR="00CD6699" w:rsidRDefault="00CD6699" w:rsidP="00BB406A">
      <w:pPr>
        <w:pStyle w:val="ListParagraph"/>
      </w:pPr>
      <w:r>
        <w:t xml:space="preserve">The report was approved by all members </w:t>
      </w:r>
      <w:r w:rsidR="000E520F">
        <w:t>unanimously</w:t>
      </w:r>
      <w:r>
        <w:t>.</w:t>
      </w:r>
    </w:p>
    <w:p w14:paraId="4877D9A2" w14:textId="77777777" w:rsidR="00CD6699" w:rsidRDefault="00CD6699" w:rsidP="00BB406A">
      <w:pPr>
        <w:pStyle w:val="ListParagraph"/>
      </w:pPr>
    </w:p>
    <w:p w14:paraId="198BB7E8" w14:textId="09B01311" w:rsidR="005615B5" w:rsidRDefault="00A251DD" w:rsidP="00A251DD">
      <w:pPr>
        <w:pStyle w:val="Heading1"/>
      </w:pPr>
      <w:r>
        <w:t>Guest Presentations:</w:t>
      </w:r>
    </w:p>
    <w:p w14:paraId="77E576A2" w14:textId="77777777" w:rsidR="00A251DD" w:rsidRDefault="00A251DD" w:rsidP="00A251DD"/>
    <w:p w14:paraId="2AA98066" w14:textId="77777777" w:rsidR="00360F38" w:rsidRDefault="00A251DD" w:rsidP="00360F38">
      <w:pPr>
        <w:rPr>
          <w:sz w:val="21"/>
          <w:szCs w:val="21"/>
        </w:rPr>
      </w:pPr>
      <w:r>
        <w:rPr>
          <w:sz w:val="21"/>
          <w:szCs w:val="21"/>
        </w:rPr>
        <w:t>Arielle Silverman, director of research at the American Foundation for the Blind, announced two programs: a cross-disability AI survey open until September, which DeafBlind individuals are encouraged to participate in, and a graduate fellowship program for research mentoring by blind researchers, open until July 18</w:t>
      </w:r>
      <w:r w:rsidR="00360F38">
        <w:rPr>
          <w:sz w:val="21"/>
          <w:szCs w:val="21"/>
        </w:rPr>
        <w:t>.</w:t>
      </w:r>
    </w:p>
    <w:p w14:paraId="55579FD1" w14:textId="77777777" w:rsidR="00F7201F" w:rsidRPr="00F7201F" w:rsidRDefault="00F7201F" w:rsidP="00F7201F">
      <w:pPr>
        <w:rPr>
          <w:sz w:val="21"/>
          <w:szCs w:val="21"/>
        </w:rPr>
      </w:pPr>
      <w:r w:rsidRPr="00F7201F">
        <w:rPr>
          <w:sz w:val="21"/>
          <w:szCs w:val="21"/>
        </w:rPr>
        <w:t>Genevieve Barnes, a deafblind employment specialist from Indiana, highlighted the need for Braille resources tailored for deaf ASL users and requested collaboration to develop a curriculum addressing the unique challenges they face.</w:t>
      </w:r>
    </w:p>
    <w:p w14:paraId="5854E925" w14:textId="77777777" w:rsidR="00F7201F" w:rsidRDefault="00F7201F" w:rsidP="00360F38">
      <w:pPr>
        <w:rPr>
          <w:sz w:val="21"/>
          <w:szCs w:val="21"/>
        </w:rPr>
      </w:pPr>
    </w:p>
    <w:p w14:paraId="540B8D14" w14:textId="77777777" w:rsidR="009E6CC0" w:rsidRDefault="009E6CC0" w:rsidP="00360F38">
      <w:pPr>
        <w:rPr>
          <w:sz w:val="21"/>
          <w:szCs w:val="21"/>
        </w:rPr>
      </w:pPr>
    </w:p>
    <w:p w14:paraId="055DD781" w14:textId="3EAB74E7" w:rsidR="009E6CC0" w:rsidRDefault="000E3182" w:rsidP="000E3182">
      <w:pPr>
        <w:pStyle w:val="Heading1"/>
      </w:pPr>
      <w:r>
        <w:lastRenderedPageBreak/>
        <w:t>DeafBlindness and Orientation and Mobility:</w:t>
      </w:r>
    </w:p>
    <w:p w14:paraId="5D4E47E5" w14:textId="77777777" w:rsidR="000E3182" w:rsidRPr="000E3182" w:rsidRDefault="000E3182" w:rsidP="000E3182"/>
    <w:p w14:paraId="3EFFDE74" w14:textId="037CD415" w:rsidR="009E6CC0" w:rsidRPr="009E6CC0" w:rsidRDefault="009E6CC0" w:rsidP="009E6CC0">
      <w:pPr>
        <w:rPr>
          <w:sz w:val="21"/>
          <w:szCs w:val="21"/>
        </w:rPr>
      </w:pPr>
      <w:r w:rsidRPr="009E6CC0">
        <w:rPr>
          <w:sz w:val="21"/>
          <w:szCs w:val="21"/>
        </w:rPr>
        <w:t xml:space="preserve">Ellie Streger, a teacher working with </w:t>
      </w:r>
      <w:r w:rsidR="009D6180">
        <w:rPr>
          <w:sz w:val="21"/>
          <w:szCs w:val="21"/>
        </w:rPr>
        <w:t>D</w:t>
      </w:r>
      <w:r w:rsidRPr="009E6CC0">
        <w:rPr>
          <w:sz w:val="21"/>
          <w:szCs w:val="21"/>
        </w:rPr>
        <w:t>eaf</w:t>
      </w:r>
      <w:r w:rsidR="009D6180">
        <w:rPr>
          <w:sz w:val="21"/>
          <w:szCs w:val="21"/>
        </w:rPr>
        <w:t>B</w:t>
      </w:r>
      <w:r w:rsidRPr="009E6CC0">
        <w:rPr>
          <w:sz w:val="21"/>
          <w:szCs w:val="21"/>
        </w:rPr>
        <w:t xml:space="preserve">lind children in Denver, discussed challenges in orientation and mobility (O&amp;M) curriculums, highlighting the lack of standardized approaches for this population. She introduced the use of haptics as a beneficial technique but noted the need for structured discovery methods. The group discussed potential resources for further information on O&amp;M standards, including the National Blindness Professional Certification Board, the Texas School for the Blind and Visually Impaired. </w:t>
      </w:r>
      <w:r w:rsidR="009D6180">
        <w:rPr>
          <w:sz w:val="21"/>
          <w:szCs w:val="21"/>
        </w:rPr>
        <w:t>D</w:t>
      </w:r>
      <w:r w:rsidRPr="009E6CC0">
        <w:rPr>
          <w:sz w:val="21"/>
          <w:szCs w:val="21"/>
        </w:rPr>
        <w:t xml:space="preserve">eborah Kendrick inquired about existing standards </w:t>
      </w:r>
      <w:r w:rsidR="009D6180">
        <w:rPr>
          <w:sz w:val="21"/>
          <w:szCs w:val="21"/>
        </w:rPr>
        <w:t xml:space="preserve">for O and M practiced by </w:t>
      </w:r>
      <w:r w:rsidRPr="009E6CC0">
        <w:rPr>
          <w:sz w:val="21"/>
          <w:szCs w:val="21"/>
        </w:rPr>
        <w:t>the Helen Keller National Center</w:t>
      </w:r>
      <w:r w:rsidR="009D6180">
        <w:rPr>
          <w:sz w:val="21"/>
          <w:szCs w:val="21"/>
        </w:rPr>
        <w:t>.</w:t>
      </w:r>
      <w:r w:rsidRPr="009E6CC0">
        <w:rPr>
          <w:sz w:val="21"/>
          <w:szCs w:val="21"/>
        </w:rPr>
        <w:t xml:space="preserve"> Rocky </w:t>
      </w:r>
      <w:r w:rsidR="00020A7A">
        <w:rPr>
          <w:sz w:val="21"/>
          <w:szCs w:val="21"/>
        </w:rPr>
        <w:t xml:space="preserve">indicated there are currently no </w:t>
      </w:r>
      <w:r w:rsidRPr="009E6CC0">
        <w:rPr>
          <w:sz w:val="21"/>
          <w:szCs w:val="21"/>
        </w:rPr>
        <w:t>specific standard</w:t>
      </w:r>
      <w:r w:rsidR="00020A7A">
        <w:rPr>
          <w:sz w:val="21"/>
          <w:szCs w:val="21"/>
        </w:rPr>
        <w:t xml:space="preserve">s for DeafBlind O and M, but that HKNC is  available for </w:t>
      </w:r>
      <w:r w:rsidRPr="009E6CC0">
        <w:rPr>
          <w:sz w:val="21"/>
          <w:szCs w:val="21"/>
        </w:rPr>
        <w:t>consultation services</w:t>
      </w:r>
      <w:r w:rsidR="00020A7A">
        <w:rPr>
          <w:sz w:val="21"/>
          <w:szCs w:val="21"/>
        </w:rPr>
        <w:t xml:space="preserve"> in this area. </w:t>
      </w:r>
    </w:p>
    <w:p w14:paraId="6AFFF12D" w14:textId="77777777" w:rsidR="00992642" w:rsidRDefault="00992642" w:rsidP="00360F38">
      <w:pPr>
        <w:rPr>
          <w:sz w:val="21"/>
          <w:szCs w:val="21"/>
        </w:rPr>
      </w:pPr>
    </w:p>
    <w:p w14:paraId="351AF272" w14:textId="77777777" w:rsidR="00AE45AD" w:rsidRDefault="00AE45AD" w:rsidP="00360F38">
      <w:pPr>
        <w:rPr>
          <w:sz w:val="21"/>
          <w:szCs w:val="21"/>
        </w:rPr>
      </w:pPr>
    </w:p>
    <w:p w14:paraId="0C8A158C" w14:textId="06084490" w:rsidR="00AE45AD" w:rsidRDefault="00AE45AD" w:rsidP="00AE45AD">
      <w:pPr>
        <w:pStyle w:val="Heading1"/>
      </w:pPr>
      <w:r>
        <w:t xml:space="preserve">Advocacy </w:t>
      </w:r>
      <w:r w:rsidR="000E520F">
        <w:t>and</w:t>
      </w:r>
      <w:r>
        <w:t xml:space="preserve"> Policy:</w:t>
      </w:r>
    </w:p>
    <w:p w14:paraId="0F1AA881" w14:textId="77777777" w:rsidR="00AE45AD" w:rsidRPr="00AE45AD" w:rsidRDefault="00AE45AD" w:rsidP="00AE45AD"/>
    <w:p w14:paraId="50712FF7" w14:textId="16C61998" w:rsidR="00AE45AD" w:rsidRPr="00AE45AD" w:rsidRDefault="00AE45AD" w:rsidP="00AE45AD">
      <w:pPr>
        <w:rPr>
          <w:sz w:val="21"/>
          <w:szCs w:val="21"/>
        </w:rPr>
      </w:pPr>
      <w:r>
        <w:rPr>
          <w:sz w:val="21"/>
          <w:szCs w:val="21"/>
        </w:rPr>
        <w:t xml:space="preserve">Justin Young, NFB Governmental Affairs specialist,  </w:t>
      </w:r>
      <w:r w:rsidRPr="00AE45AD">
        <w:rPr>
          <w:sz w:val="21"/>
          <w:szCs w:val="21"/>
        </w:rPr>
        <w:t xml:space="preserve">discussed three key legislative priorities: the Website and Software Application Accessibility Act (HR 3417), the Medical Device Accessibility Act, and the Blind Americans Return to Work Act (HR 1175). He noted that the first bill was introduced in May and is bipartisan in the House, while the other two bills are still pending introduction. </w:t>
      </w:r>
      <w:r w:rsidR="00F60288">
        <w:rPr>
          <w:sz w:val="21"/>
          <w:szCs w:val="21"/>
        </w:rPr>
        <w:t>D</w:t>
      </w:r>
      <w:r>
        <w:rPr>
          <w:sz w:val="21"/>
          <w:szCs w:val="21"/>
        </w:rPr>
        <w:t xml:space="preserve">r. Young </w:t>
      </w:r>
      <w:r w:rsidRPr="00AE45AD">
        <w:rPr>
          <w:sz w:val="21"/>
          <w:szCs w:val="21"/>
        </w:rPr>
        <w:t xml:space="preserve">also provided an update on the budget reconciliation process, explaining that the House Appropriations Committee is working to complete budget bills by the end of July, with particular attention to the Labor, Health and Human Services, Education, and Related Agencies bill, which is crucial for programs affecting the blind and </w:t>
      </w:r>
      <w:r>
        <w:rPr>
          <w:sz w:val="21"/>
          <w:szCs w:val="21"/>
        </w:rPr>
        <w:t>D</w:t>
      </w:r>
      <w:r w:rsidRPr="00AE45AD">
        <w:rPr>
          <w:sz w:val="21"/>
          <w:szCs w:val="21"/>
        </w:rPr>
        <w:t>eaf</w:t>
      </w:r>
      <w:r>
        <w:rPr>
          <w:sz w:val="21"/>
          <w:szCs w:val="21"/>
        </w:rPr>
        <w:t>B</w:t>
      </w:r>
      <w:r w:rsidRPr="00AE45AD">
        <w:rPr>
          <w:sz w:val="21"/>
          <w:szCs w:val="21"/>
        </w:rPr>
        <w:t>lind communities.</w:t>
      </w:r>
    </w:p>
    <w:p w14:paraId="37F4F334" w14:textId="77777777" w:rsidR="00E97F40" w:rsidRDefault="00E97F40" w:rsidP="00360F38">
      <w:pPr>
        <w:rPr>
          <w:sz w:val="21"/>
          <w:szCs w:val="21"/>
        </w:rPr>
      </w:pPr>
    </w:p>
    <w:p w14:paraId="3BF00D47" w14:textId="1DA9BF47" w:rsidR="00992642" w:rsidRDefault="000E520F" w:rsidP="00F152A0">
      <w:pPr>
        <w:pStyle w:val="Heading1"/>
      </w:pPr>
      <w:r>
        <w:t>Accessibility</w:t>
      </w:r>
      <w:r w:rsidR="00F152A0">
        <w:t xml:space="preserve"> Excellence for the DeafB</w:t>
      </w:r>
      <w:r w:rsidR="002703C9">
        <w:t>l</w:t>
      </w:r>
      <w:r w:rsidR="00F152A0">
        <w:t>ind:</w:t>
      </w:r>
    </w:p>
    <w:p w14:paraId="62A0EBA9" w14:textId="77777777" w:rsidR="00F152A0" w:rsidRDefault="00F152A0" w:rsidP="00F152A0"/>
    <w:p w14:paraId="0C33A0A3" w14:textId="77777777" w:rsidR="002703C9" w:rsidRDefault="002703C9" w:rsidP="00F152A0"/>
    <w:p w14:paraId="0C5ECEA8" w14:textId="04861AA7" w:rsidR="007917BE" w:rsidRDefault="002703C9" w:rsidP="002703C9">
      <w:r w:rsidRPr="002703C9">
        <w:t xml:space="preserve">Jonathan Mohsen, the executive director for accessibility </w:t>
      </w:r>
      <w:r>
        <w:t xml:space="preserve">Excellence </w:t>
      </w:r>
      <w:r w:rsidRPr="002703C9">
        <w:t>at the National Federation of the Blind</w:t>
      </w:r>
      <w:r>
        <w:t xml:space="preserve"> Center for Excellence in </w:t>
      </w:r>
      <w:r w:rsidR="000E520F">
        <w:t>Nonvisual</w:t>
      </w:r>
      <w:r>
        <w:t xml:space="preserve"> Accessibility, </w:t>
      </w:r>
      <w:r w:rsidRPr="002703C9">
        <w:t xml:space="preserve">discussed the advancements and challenges in hearing aid technology, particularly for deafblind individuals. He highlighted the benefits of new AI-driven hearing aids, such as improved noise cancellation and streaming capabilities, but also raised concerns about battery life and the lack of replaceable battery options. Jonathan emphasized the importance of </w:t>
      </w:r>
      <w:r w:rsidRPr="002703C9">
        <w:lastRenderedPageBreak/>
        <w:t>involving deafblind people in product design and testing, as they can provide valuable feedback on the usability of hearing aids. He also mentioned ongoing efforts to resolve compatibility issues between new hearing aids and screen readers, with Phonak working on a firmware update to address the problem</w:t>
      </w:r>
      <w:r w:rsidR="005628F6">
        <w:t xml:space="preserve">. The division agreed that further discussion around a possible </w:t>
      </w:r>
      <w:r w:rsidR="007917BE">
        <w:t xml:space="preserve">DeafBlind audiology self-advocacy toolkit would continue. </w:t>
      </w:r>
    </w:p>
    <w:p w14:paraId="1821ADE8" w14:textId="77156F61" w:rsidR="002703C9" w:rsidRDefault="007917BE" w:rsidP="002703C9">
      <w:r>
        <w:t xml:space="preserve"> </w:t>
      </w:r>
      <w:r w:rsidR="002703C9">
        <w:t xml:space="preserve"> Discussion was also held regarding new features</w:t>
      </w:r>
      <w:r w:rsidR="007E545D">
        <w:t xml:space="preserve"> in iOS 26 that would benefit the DeafBlind community, including braille access mode and live captions. </w:t>
      </w:r>
    </w:p>
    <w:p w14:paraId="03AD003C" w14:textId="77777777" w:rsidR="007E545D" w:rsidRPr="002703C9" w:rsidRDefault="007E545D" w:rsidP="002703C9"/>
    <w:p w14:paraId="0BC4BB36" w14:textId="77777777" w:rsidR="002703C9" w:rsidRDefault="002703C9" w:rsidP="00F152A0"/>
    <w:p w14:paraId="604D00F9" w14:textId="77777777" w:rsidR="00455D54" w:rsidRDefault="00455D54" w:rsidP="00F152A0"/>
    <w:p w14:paraId="640DF6C3" w14:textId="2F29CABC" w:rsidR="00455D54" w:rsidRDefault="008C28A3" w:rsidP="008C28A3">
      <w:pPr>
        <w:pStyle w:val="Heading1"/>
      </w:pPr>
      <w:r>
        <w:t>Elections for National DeafBlind Division Board</w:t>
      </w:r>
    </w:p>
    <w:p w14:paraId="077EB6B9" w14:textId="77777777" w:rsidR="008C28A3" w:rsidRDefault="008C28A3" w:rsidP="008C28A3"/>
    <w:p w14:paraId="24D23ACA" w14:textId="05237B9E" w:rsidR="008C28A3" w:rsidRDefault="008C28A3" w:rsidP="008C28A3">
      <w:r>
        <w:t xml:space="preserve">Elections for </w:t>
      </w:r>
      <w:r w:rsidR="0047401E">
        <w:t xml:space="preserve">DeafBlind Division </w:t>
      </w:r>
      <w:r>
        <w:t>board members were held, with the following results:</w:t>
      </w:r>
    </w:p>
    <w:p w14:paraId="679996A9" w14:textId="7284379D" w:rsidR="008C28A3" w:rsidRDefault="008C28A3" w:rsidP="008C28A3">
      <w:pPr>
        <w:pStyle w:val="ListParagraph"/>
        <w:numPr>
          <w:ilvl w:val="0"/>
          <w:numId w:val="4"/>
        </w:numPr>
      </w:pPr>
      <w:r>
        <w:t>President, Rocky Hart of Minnesota</w:t>
      </w:r>
    </w:p>
    <w:p w14:paraId="73A9A613" w14:textId="0E65FFE3" w:rsidR="008C28A3" w:rsidRDefault="008C28A3" w:rsidP="008C28A3">
      <w:pPr>
        <w:pStyle w:val="ListParagraph"/>
        <w:numPr>
          <w:ilvl w:val="0"/>
          <w:numId w:val="4"/>
        </w:numPr>
      </w:pPr>
      <w:r>
        <w:t>First Vice President, Robert Stigile of California</w:t>
      </w:r>
    </w:p>
    <w:p w14:paraId="4694A242" w14:textId="1738D646" w:rsidR="008C28A3" w:rsidRDefault="008C28A3" w:rsidP="008C28A3">
      <w:pPr>
        <w:pStyle w:val="ListParagraph"/>
        <w:numPr>
          <w:ilvl w:val="0"/>
          <w:numId w:val="4"/>
        </w:numPr>
      </w:pPr>
      <w:r>
        <w:t xml:space="preserve">Second Vice-President, Anna Trotman of </w:t>
      </w:r>
      <w:r w:rsidR="0047401E">
        <w:t xml:space="preserve">Alabama </w:t>
      </w:r>
    </w:p>
    <w:p w14:paraId="795DC988" w14:textId="4727499C" w:rsidR="008C28A3" w:rsidRDefault="008C28A3" w:rsidP="008C28A3">
      <w:pPr>
        <w:pStyle w:val="ListParagraph"/>
        <w:numPr>
          <w:ilvl w:val="0"/>
          <w:numId w:val="4"/>
        </w:numPr>
      </w:pPr>
      <w:r>
        <w:t>Secretary, Jessie Kramer of Utah</w:t>
      </w:r>
    </w:p>
    <w:p w14:paraId="2CB16120" w14:textId="37F1611E" w:rsidR="008C28A3" w:rsidRDefault="008C28A3" w:rsidP="008C28A3">
      <w:pPr>
        <w:pStyle w:val="ListParagraph"/>
        <w:numPr>
          <w:ilvl w:val="0"/>
          <w:numId w:val="4"/>
        </w:numPr>
      </w:pPr>
      <w:r>
        <w:t>Treasurer, Sara Coleman of Iowa</w:t>
      </w:r>
    </w:p>
    <w:p w14:paraId="00F0A4A2" w14:textId="4A382F66" w:rsidR="008C28A3" w:rsidRDefault="0035429D" w:rsidP="008C28A3">
      <w:pPr>
        <w:pStyle w:val="ListParagraph"/>
        <w:numPr>
          <w:ilvl w:val="0"/>
          <w:numId w:val="4"/>
        </w:numPr>
      </w:pPr>
      <w:r>
        <w:t>Board</w:t>
      </w:r>
      <w:r w:rsidR="0092574C">
        <w:t xml:space="preserve"> Position 4</w:t>
      </w:r>
      <w:r>
        <w:t>: Hannah Furney of Minnesota (to fill position vacated by Rocky Hart)</w:t>
      </w:r>
    </w:p>
    <w:p w14:paraId="2DAE2BDD" w14:textId="77777777" w:rsidR="0035429D" w:rsidRDefault="0035429D" w:rsidP="0035429D">
      <w:pPr>
        <w:pStyle w:val="ListParagraph"/>
      </w:pPr>
    </w:p>
    <w:p w14:paraId="5558A0B4" w14:textId="3A467042" w:rsidR="0035429D" w:rsidRDefault="00A54832" w:rsidP="0035429D">
      <w:pPr>
        <w:pStyle w:val="ListParagraph"/>
      </w:pPr>
      <w:r>
        <w:t xml:space="preserve">Board members clarified the need </w:t>
      </w:r>
      <w:r w:rsidR="00EF66FF">
        <w:t>for the President, First and Second Vice-Presid</w:t>
      </w:r>
      <w:r w:rsidR="00BB5BFD">
        <w:t>en</w:t>
      </w:r>
      <w:r w:rsidR="00EF66FF">
        <w:t xml:space="preserve">t, </w:t>
      </w:r>
      <w:r w:rsidR="00BB5BFD">
        <w:t xml:space="preserve">and </w:t>
      </w:r>
      <w:r w:rsidR="00EF66FF">
        <w:t xml:space="preserve">at  least a simple majority of the board members be </w:t>
      </w:r>
      <w:r w:rsidR="000E520F">
        <w:t>DeafBlind</w:t>
      </w:r>
      <w:r w:rsidR="00EF66FF">
        <w:t>.</w:t>
      </w:r>
    </w:p>
    <w:p w14:paraId="77338512" w14:textId="77777777" w:rsidR="00EF66FF" w:rsidRPr="008C28A3" w:rsidRDefault="00EF66FF" w:rsidP="0035429D">
      <w:pPr>
        <w:pStyle w:val="ListParagraph"/>
      </w:pPr>
    </w:p>
    <w:p w14:paraId="372BB7F1" w14:textId="77777777" w:rsidR="00F152A0" w:rsidRDefault="00F152A0" w:rsidP="00F152A0"/>
    <w:p w14:paraId="52D7C6D3" w14:textId="1D57E577" w:rsidR="00210A91" w:rsidRDefault="00210A91" w:rsidP="00F152A0">
      <w:r>
        <w:t xml:space="preserve">Robert requested that board members submit their sections of the annual report to him by </w:t>
      </w:r>
      <w:r w:rsidR="00C92658">
        <w:t>July 31 to ensure it can be submitted to the office of the National President by August 15.</w:t>
      </w:r>
    </w:p>
    <w:p w14:paraId="45DF4DCC" w14:textId="77777777" w:rsidR="00C92658" w:rsidRPr="00F152A0" w:rsidRDefault="00C92658" w:rsidP="00F152A0"/>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1F4139" w:rsidRPr="001F4139" w14:paraId="316E7A6E" w14:textId="77777777">
        <w:trPr>
          <w:trHeight w:val="90"/>
          <w:tblCellSpacing w:w="0" w:type="dxa"/>
        </w:trPr>
        <w:tc>
          <w:tcPr>
            <w:tcW w:w="0" w:type="auto"/>
            <w:vAlign w:val="center"/>
            <w:hideMark/>
          </w:tcPr>
          <w:p w14:paraId="74901539" w14:textId="77777777" w:rsidR="001F4139" w:rsidRPr="001F4139" w:rsidRDefault="001F4139" w:rsidP="00A80913"/>
        </w:tc>
        <w:tc>
          <w:tcPr>
            <w:tcW w:w="0" w:type="auto"/>
            <w:vAlign w:val="center"/>
            <w:hideMark/>
          </w:tcPr>
          <w:p w14:paraId="568B19ED" w14:textId="77777777" w:rsidR="001F4139" w:rsidRPr="001F4139" w:rsidRDefault="001F4139" w:rsidP="001F4139"/>
        </w:tc>
      </w:tr>
    </w:tbl>
    <w:p w14:paraId="2A0EC8AB" w14:textId="3A2D7B95" w:rsidR="001F19FC" w:rsidRDefault="001F19FC" w:rsidP="00647F0C"/>
    <w:p w14:paraId="186DC5A4" w14:textId="49A85E2A" w:rsidR="008934D3" w:rsidRDefault="008934D3" w:rsidP="00647F0C">
      <w:r>
        <w:t>Meeting adjourned at 3:45 PM</w:t>
      </w:r>
    </w:p>
    <w:p w14:paraId="0E8D9F13" w14:textId="099B8F99" w:rsidR="008934D3" w:rsidRDefault="008934D3" w:rsidP="00647F0C">
      <w:r>
        <w:lastRenderedPageBreak/>
        <w:t>Next meeting: 07/05/2026</w:t>
      </w:r>
    </w:p>
    <w:p w14:paraId="52BF2281" w14:textId="77777777" w:rsidR="008934D3" w:rsidRPr="00647F0C" w:rsidRDefault="008934D3" w:rsidP="00647F0C"/>
    <w:sectPr w:rsidR="008934D3" w:rsidRPr="00647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B2263"/>
    <w:multiLevelType w:val="multilevel"/>
    <w:tmpl w:val="E9ECB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B097A"/>
    <w:multiLevelType w:val="hybridMultilevel"/>
    <w:tmpl w:val="7180AF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B498B"/>
    <w:multiLevelType w:val="hybridMultilevel"/>
    <w:tmpl w:val="1910D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855243">
    <w:abstractNumId w:val="1"/>
  </w:num>
  <w:num w:numId="2" w16cid:durableId="432172654">
    <w:abstractNumId w:val="0"/>
  </w:num>
  <w:num w:numId="3" w16cid:durableId="974408822">
    <w:abstractNumId w:val="0"/>
  </w:num>
  <w:num w:numId="4" w16cid:durableId="555967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F8"/>
    <w:rsid w:val="00004DF5"/>
    <w:rsid w:val="0000609C"/>
    <w:rsid w:val="00020A7A"/>
    <w:rsid w:val="00054F19"/>
    <w:rsid w:val="00097219"/>
    <w:rsid w:val="000D74A2"/>
    <w:rsid w:val="000E3182"/>
    <w:rsid w:val="000E520F"/>
    <w:rsid w:val="001B09B5"/>
    <w:rsid w:val="001C2BA5"/>
    <w:rsid w:val="001E1D82"/>
    <w:rsid w:val="001F19FC"/>
    <w:rsid w:val="001F4139"/>
    <w:rsid w:val="00210A91"/>
    <w:rsid w:val="002703C9"/>
    <w:rsid w:val="002F4F42"/>
    <w:rsid w:val="002F55F8"/>
    <w:rsid w:val="0035429D"/>
    <w:rsid w:val="00360F38"/>
    <w:rsid w:val="0040364E"/>
    <w:rsid w:val="004067C9"/>
    <w:rsid w:val="004148C8"/>
    <w:rsid w:val="00441632"/>
    <w:rsid w:val="00455D54"/>
    <w:rsid w:val="0047401E"/>
    <w:rsid w:val="004E3EFF"/>
    <w:rsid w:val="00522A7F"/>
    <w:rsid w:val="005615B5"/>
    <w:rsid w:val="005628F6"/>
    <w:rsid w:val="005B7FD5"/>
    <w:rsid w:val="00647F0C"/>
    <w:rsid w:val="006B5DD9"/>
    <w:rsid w:val="006D1AEB"/>
    <w:rsid w:val="00730676"/>
    <w:rsid w:val="00756402"/>
    <w:rsid w:val="007917BE"/>
    <w:rsid w:val="007B6D1B"/>
    <w:rsid w:val="007D108B"/>
    <w:rsid w:val="007E0029"/>
    <w:rsid w:val="007E545D"/>
    <w:rsid w:val="007F7F01"/>
    <w:rsid w:val="00837861"/>
    <w:rsid w:val="008934D3"/>
    <w:rsid w:val="008A2DD2"/>
    <w:rsid w:val="008C28A3"/>
    <w:rsid w:val="008D501D"/>
    <w:rsid w:val="009209D4"/>
    <w:rsid w:val="0092574C"/>
    <w:rsid w:val="00992642"/>
    <w:rsid w:val="009B3B7A"/>
    <w:rsid w:val="009D6180"/>
    <w:rsid w:val="009E6CC0"/>
    <w:rsid w:val="00A251DD"/>
    <w:rsid w:val="00A54832"/>
    <w:rsid w:val="00A557E4"/>
    <w:rsid w:val="00A80913"/>
    <w:rsid w:val="00AB1D23"/>
    <w:rsid w:val="00AE45AD"/>
    <w:rsid w:val="00B71375"/>
    <w:rsid w:val="00BB35F0"/>
    <w:rsid w:val="00BB406A"/>
    <w:rsid w:val="00BB5BFD"/>
    <w:rsid w:val="00C92658"/>
    <w:rsid w:val="00C96223"/>
    <w:rsid w:val="00CD6699"/>
    <w:rsid w:val="00D036B2"/>
    <w:rsid w:val="00D51445"/>
    <w:rsid w:val="00DD15DB"/>
    <w:rsid w:val="00DF6947"/>
    <w:rsid w:val="00E12DAF"/>
    <w:rsid w:val="00E97F40"/>
    <w:rsid w:val="00EC1D6D"/>
    <w:rsid w:val="00EE1322"/>
    <w:rsid w:val="00EE562C"/>
    <w:rsid w:val="00EF4D49"/>
    <w:rsid w:val="00EF66FF"/>
    <w:rsid w:val="00F152A0"/>
    <w:rsid w:val="00F15596"/>
    <w:rsid w:val="00F22729"/>
    <w:rsid w:val="00F24524"/>
    <w:rsid w:val="00F50260"/>
    <w:rsid w:val="00F60288"/>
    <w:rsid w:val="00F7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B881"/>
  <w15:chartTrackingRefBased/>
  <w15:docId w15:val="{0C838ABB-3299-4635-BF22-264D94A6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5F8"/>
    <w:rPr>
      <w:rFonts w:eastAsiaTheme="majorEastAsia" w:cstheme="majorBidi"/>
      <w:color w:val="272727" w:themeColor="text1" w:themeTint="D8"/>
    </w:rPr>
  </w:style>
  <w:style w:type="paragraph" w:styleId="Title">
    <w:name w:val="Title"/>
    <w:basedOn w:val="Normal"/>
    <w:next w:val="Normal"/>
    <w:link w:val="TitleChar"/>
    <w:uiPriority w:val="10"/>
    <w:qFormat/>
    <w:rsid w:val="002F5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5F8"/>
    <w:pPr>
      <w:spacing w:before="160"/>
      <w:jc w:val="center"/>
    </w:pPr>
    <w:rPr>
      <w:i/>
      <w:iCs/>
      <w:color w:val="404040" w:themeColor="text1" w:themeTint="BF"/>
    </w:rPr>
  </w:style>
  <w:style w:type="character" w:customStyle="1" w:styleId="QuoteChar">
    <w:name w:val="Quote Char"/>
    <w:basedOn w:val="DefaultParagraphFont"/>
    <w:link w:val="Quote"/>
    <w:uiPriority w:val="29"/>
    <w:rsid w:val="002F55F8"/>
    <w:rPr>
      <w:i/>
      <w:iCs/>
      <w:color w:val="404040" w:themeColor="text1" w:themeTint="BF"/>
    </w:rPr>
  </w:style>
  <w:style w:type="paragraph" w:styleId="ListParagraph">
    <w:name w:val="List Paragraph"/>
    <w:basedOn w:val="Normal"/>
    <w:uiPriority w:val="34"/>
    <w:qFormat/>
    <w:rsid w:val="002F55F8"/>
    <w:pPr>
      <w:ind w:left="720"/>
      <w:contextualSpacing/>
    </w:pPr>
  </w:style>
  <w:style w:type="character" w:styleId="IntenseEmphasis">
    <w:name w:val="Intense Emphasis"/>
    <w:basedOn w:val="DefaultParagraphFont"/>
    <w:uiPriority w:val="21"/>
    <w:qFormat/>
    <w:rsid w:val="002F55F8"/>
    <w:rPr>
      <w:i/>
      <w:iCs/>
      <w:color w:val="0F4761" w:themeColor="accent1" w:themeShade="BF"/>
    </w:rPr>
  </w:style>
  <w:style w:type="paragraph" w:styleId="IntenseQuote">
    <w:name w:val="Intense Quote"/>
    <w:basedOn w:val="Normal"/>
    <w:next w:val="Normal"/>
    <w:link w:val="IntenseQuoteChar"/>
    <w:uiPriority w:val="30"/>
    <w:qFormat/>
    <w:rsid w:val="002F5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5F8"/>
    <w:rPr>
      <w:i/>
      <w:iCs/>
      <w:color w:val="0F4761" w:themeColor="accent1" w:themeShade="BF"/>
    </w:rPr>
  </w:style>
  <w:style w:type="character" w:styleId="IntenseReference">
    <w:name w:val="Intense Reference"/>
    <w:basedOn w:val="DefaultParagraphFont"/>
    <w:uiPriority w:val="32"/>
    <w:qFormat/>
    <w:rsid w:val="002F55F8"/>
    <w:rPr>
      <w:b/>
      <w:bCs/>
      <w:smallCaps/>
      <w:color w:val="0F4761" w:themeColor="accent1" w:themeShade="BF"/>
      <w:spacing w:val="5"/>
    </w:rPr>
  </w:style>
  <w:style w:type="table" w:styleId="TableGrid">
    <w:name w:val="Table Grid"/>
    <w:basedOn w:val="TableNormal"/>
    <w:uiPriority w:val="39"/>
    <w:rsid w:val="007F7F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3256</TotalTime>
  <Pages>5</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Hart</dc:creator>
  <cp:keywords/>
  <dc:description/>
  <cp:lastModifiedBy>Rocky Hart</cp:lastModifiedBy>
  <cp:revision>67</cp:revision>
  <dcterms:created xsi:type="dcterms:W3CDTF">2025-10-08T21:25:00Z</dcterms:created>
  <dcterms:modified xsi:type="dcterms:W3CDTF">2026-07-01T00:09:00Z</dcterms:modified>
</cp:coreProperties>
</file>