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National Federation of the Blind of Delaware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Resolution 2024-05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Regarding Braille Proficiency of Educators of Blind Students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Braille is the primary tool by which blind people are literate;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despite the fact that some conditions that cause vision loss are progressive,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approximately 90 percent of students are not taught Braille, notwithstanding the difficulty a student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may have reading print, even in large fonts or with magnification;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according to research conducted by Casey Robertson of Louisiana Tech University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presented at the 2024 convention of the National Federation of the Blind, this lack of Braille education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is largely due to the lack of proficiency in the Braille code among the people tasked with teaching blind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and low-vision students;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in most districts, teachers of the visually impaired (TVI's) are itinerant, having students in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multiple schools across the district;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this leaves the production of accessible materials for an individual blind student to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paraprofessional who is in the school assigned to that student;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an increasing number of paraprofessionals do not know Braille, requiring the student to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wait for the material to be produced by the TVI when he/she returns to the student's school (assuming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that the TVI knows Braille) or work with the paraprofessional and the classroom teachers to make it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accessible electronically;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WHEREAS, this creates an undue burden on students and a delay on the production of accessible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classroom materials that make the academic environment difficult if not impossible for a student to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work in: Now therefore,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BE IT RESOLVED by the National Federation of the Blind of Delaware in Convention assembled this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26th day of October 2024 in the city of Middletown that this organization affirms that Braille is literacy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for blind people and should be taught to every student for whom it is objectively determined by the IEP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team to be the reading medium;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BE IT FURTHER RESOLVED that this organization urges the Delaware Department of Education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local school districts develop a policy of conpensating TVI's and paraprofessionals who are proficient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in the Braille code in a way that reflects their additional skill set; and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both"/>
        <w:kinsoku w:val="0"/>
        <w:overflowPunct w:val="0"/>
        <w:spacing w:lineRule="auto" w:line="259" w:before="0" w:after="160"/>
        <w:ind w:left="0" w:hanging="0"/>
        <w:rPr>
          <w:position w:val="0"/>
          <w:sz w:val="20"/>
          <w:szCs w:val="20"/>
          <w:rFonts w:ascii="Arial" w:eastAsia="Arial" w:hAnsi="Arial" w:hint="default"/>
        </w:rPr>
      </w:pPr>
      <w:r>
        <w:rPr>
          <w:position w:val="0"/>
          <w:sz w:val="20"/>
          <w:szCs w:val="20"/>
          <w:rFonts w:ascii="Arial" w:eastAsia="Arial" w:hAnsi="Arial" w:hint="default"/>
        </w:rPr>
        <w:t xml:space="preserve">BE IT FURTHER RESOLVED that this organization urges the Delaware General Assembly and the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Department of Education to codify a requirement for teachers of the visually impaired and 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paraprofessionals in Delaware to demonstrate proficiency in the Braille code so that blind and low-</w:t>
      </w:r>
      <w:r>
        <w:rPr>
          <w:position w:val="0"/>
          <w:sz w:val="20"/>
          <w:szCs w:val="20"/>
          <w:rFonts w:ascii="Arial" w:eastAsia="Arial" w:hAnsi="Arial" w:hint="default"/>
        </w:rPr>
        <w:t xml:space="preserve">vision students in Delaware can have full and equal access to education.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