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B6C" w14:textId="57438938" w:rsidR="00E84A76" w:rsidRDefault="00E017B3" w:rsidP="00E84A76">
      <w:pPr>
        <w:rPr>
          <w:b/>
          <w:bCs/>
        </w:rPr>
      </w:pPr>
      <w:r>
        <w:rPr>
          <w:b/>
          <w:bCs/>
        </w:rPr>
        <w:t xml:space="preserve">Extended </w:t>
      </w:r>
      <w:r w:rsidR="00E84A76" w:rsidRPr="00941FA4">
        <w:rPr>
          <w:b/>
          <w:bCs/>
        </w:rPr>
        <w:t>Agenda For The Science and Engineering</w:t>
      </w:r>
      <w:r w:rsidR="00E84A76">
        <w:rPr>
          <w:b/>
          <w:bCs/>
        </w:rPr>
        <w:t xml:space="preserve"> </w:t>
      </w:r>
      <w:r w:rsidR="00E84A76" w:rsidRPr="00941FA4">
        <w:rPr>
          <w:b/>
          <w:bCs/>
        </w:rPr>
        <w:t xml:space="preserve">Division of the National Federation of the Blind </w:t>
      </w:r>
      <w:r w:rsidR="00FA0C8B">
        <w:rPr>
          <w:b/>
          <w:bCs/>
        </w:rPr>
        <w:t>202</w:t>
      </w:r>
      <w:r w:rsidR="001A479E">
        <w:rPr>
          <w:b/>
          <w:bCs/>
        </w:rPr>
        <w:t>6</w:t>
      </w:r>
      <w:r w:rsidR="00FA0C8B">
        <w:rPr>
          <w:b/>
          <w:bCs/>
        </w:rPr>
        <w:t xml:space="preserve"> </w:t>
      </w:r>
      <w:r w:rsidR="00E84A76" w:rsidRPr="00941FA4">
        <w:rPr>
          <w:b/>
          <w:bCs/>
        </w:rPr>
        <w:t>Annual</w:t>
      </w:r>
      <w:r w:rsidR="00E84A76">
        <w:rPr>
          <w:b/>
          <w:bCs/>
        </w:rPr>
        <w:t xml:space="preserve"> </w:t>
      </w:r>
      <w:r w:rsidR="00E84A76" w:rsidRPr="00941FA4">
        <w:rPr>
          <w:b/>
          <w:bCs/>
        </w:rPr>
        <w:t>Meeting</w:t>
      </w:r>
    </w:p>
    <w:p w14:paraId="01646CA1" w14:textId="0DD3B946" w:rsidR="00403FAA" w:rsidRPr="005401F1" w:rsidRDefault="00403FAA" w:rsidP="00403FAA">
      <w:pPr>
        <w:rPr>
          <w:b/>
          <w:bCs/>
        </w:rPr>
      </w:pPr>
      <w:r w:rsidRPr="005401F1">
        <w:rPr>
          <w:b/>
          <w:bCs/>
        </w:rPr>
        <w:t xml:space="preserve">6:30 PM July </w:t>
      </w:r>
      <w:r w:rsidR="001A479E">
        <w:rPr>
          <w:b/>
          <w:bCs/>
        </w:rPr>
        <w:t>5</w:t>
      </w:r>
      <w:r w:rsidRPr="005401F1">
        <w:rPr>
          <w:b/>
          <w:bCs/>
        </w:rPr>
        <w:t>, 202</w:t>
      </w:r>
      <w:r w:rsidR="001A479E">
        <w:rPr>
          <w:b/>
          <w:bCs/>
        </w:rPr>
        <w:t>6</w:t>
      </w:r>
      <w:r w:rsidRPr="005401F1">
        <w:rPr>
          <w:b/>
          <w:bCs/>
        </w:rPr>
        <w:t xml:space="preserve">, in Room </w:t>
      </w:r>
      <w:r w:rsidR="008A5B3B">
        <w:rPr>
          <w:b/>
          <w:bCs/>
        </w:rPr>
        <w:t>?</w:t>
      </w:r>
      <w:r w:rsidRPr="005401F1">
        <w:rPr>
          <w:b/>
          <w:bCs/>
        </w:rPr>
        <w:t xml:space="preserve"> of the </w:t>
      </w:r>
      <w:r w:rsidR="001A479E">
        <w:t xml:space="preserve">JW Marriott Austin, Austin Texas </w:t>
      </w:r>
    </w:p>
    <w:p w14:paraId="747CF45E" w14:textId="77777777" w:rsidR="00E84A76" w:rsidRPr="00AC2B5C" w:rsidRDefault="00E84A76" w:rsidP="00E84A76"/>
    <w:p w14:paraId="78B7A033" w14:textId="77777777" w:rsidR="00E84A76" w:rsidRDefault="00E84A76" w:rsidP="00E84A76">
      <w:pPr>
        <w:pStyle w:val="Heading1"/>
        <w:rPr>
          <w:rFonts w:eastAsia="Times New Roman"/>
        </w:rPr>
      </w:pPr>
      <w:r>
        <w:rPr>
          <w:rFonts w:eastAsia="Times New Roman"/>
        </w:rPr>
        <w:t>Annual Meeting</w:t>
      </w:r>
    </w:p>
    <w:p w14:paraId="3789ADA7" w14:textId="77777777" w:rsidR="00E84A76" w:rsidRDefault="00E84A76" w:rsidP="00E84A76">
      <w:pPr>
        <w:spacing w:after="0" w:line="240" w:lineRule="auto"/>
        <w:rPr>
          <w:rFonts w:eastAsia="Times New Roman" w:cstheme="minorHAnsi"/>
          <w:color w:val="000000"/>
        </w:rPr>
      </w:pPr>
    </w:p>
    <w:p w14:paraId="681F9085" w14:textId="06AFC44E" w:rsidR="00997401" w:rsidRDefault="00E84A76" w:rsidP="00997401">
      <w:r w:rsidRPr="00F20834">
        <w:t xml:space="preserve">The Science and Engineering Division annual meeting will be held on </w:t>
      </w:r>
      <w:r w:rsidR="007231C3">
        <w:t xml:space="preserve">Sunday, </w:t>
      </w:r>
      <w:r w:rsidRPr="00F20834">
        <w:t xml:space="preserve">July </w:t>
      </w:r>
      <w:r w:rsidR="007231C3">
        <w:t>5</w:t>
      </w:r>
      <w:r w:rsidRPr="00F20834">
        <w:t>, 202</w:t>
      </w:r>
      <w:r w:rsidR="007231C3">
        <w:t>6</w:t>
      </w:r>
      <w:r w:rsidRPr="00F20834">
        <w:t xml:space="preserve">, from 6:30 PM to 10:00 PM, in Room </w:t>
      </w:r>
      <w:r w:rsidR="00033CC4">
        <w:t>?</w:t>
      </w:r>
      <w:r w:rsidR="00997401">
        <w:t xml:space="preserve"> </w:t>
      </w:r>
      <w:r w:rsidR="00033CC4">
        <w:t xml:space="preserve">of the </w:t>
      </w:r>
      <w:proofErr w:type="spellStart"/>
      <w:r w:rsidR="007231C3">
        <w:t>JW</w:t>
      </w:r>
      <w:proofErr w:type="spellEnd"/>
      <w:r w:rsidR="007231C3">
        <w:t xml:space="preserve"> Marriott Austin. </w:t>
      </w:r>
      <w:r w:rsidR="00997401">
        <w:t xml:space="preserve">  </w:t>
      </w:r>
    </w:p>
    <w:p w14:paraId="365B9A72" w14:textId="77777777" w:rsidR="005845CD" w:rsidRPr="00F20834" w:rsidRDefault="005845CD" w:rsidP="00F20834"/>
    <w:p w14:paraId="6E2716B0" w14:textId="272C3111" w:rsidR="00E84A76" w:rsidRDefault="00E84A76" w:rsidP="00E84A76">
      <w:r w:rsidRPr="006D3710">
        <w:t xml:space="preserve">To </w:t>
      </w:r>
      <w:r>
        <w:t xml:space="preserve">either </w:t>
      </w:r>
      <w:r w:rsidRPr="006D3710">
        <w:t xml:space="preserve">become a registered member of the </w:t>
      </w:r>
      <w:r>
        <w:t xml:space="preserve">Science and Engineering division, or to renew your membership, go to </w:t>
      </w:r>
      <w:hyperlink r:id="rId5" w:history="1">
        <w:r w:rsidR="00997401">
          <w:rPr>
            <w:rStyle w:val="Hyperlink"/>
          </w:rPr>
          <w:t>NFB Division Join Or Renew</w:t>
        </w:r>
      </w:hyperlink>
      <w:r>
        <w:t xml:space="preserve">. The dues are $5 a year per person.  Please do not make any STEM scholarship donations on this page </w:t>
      </w:r>
      <w:r w:rsidR="00EF002D">
        <w:t>because</w:t>
      </w:r>
      <w:r>
        <w:t xml:space="preserve"> the NFB is not yet equipped to separate dues payments from donations on this web page. </w:t>
      </w:r>
    </w:p>
    <w:p w14:paraId="6C9E5AEA" w14:textId="77777777" w:rsidR="00E84A76" w:rsidRDefault="00E84A76" w:rsidP="00E84A76">
      <w:pPr>
        <w:spacing w:after="0" w:line="240" w:lineRule="auto"/>
        <w:rPr>
          <w:rFonts w:eastAsia="Times New Roman" w:cstheme="minorHAnsi"/>
          <w:color w:val="000000"/>
        </w:rPr>
      </w:pPr>
    </w:p>
    <w:p w14:paraId="16A0158A" w14:textId="00EDA2DA" w:rsidR="008A5B3B" w:rsidRDefault="007231C3" w:rsidP="00E84A76">
      <w:pPr>
        <w:spacing w:after="0" w:line="240" w:lineRule="auto"/>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The link </w:t>
      </w:r>
      <w:r w:rsidRPr="007231C3">
        <w:rPr>
          <w:rFonts w:ascii="Aptos" w:eastAsia="Aptos" w:hAnsi="Aptos" w:cs="Times New Roman"/>
          <w:kern w:val="2"/>
          <w14:ligatures w14:val="standardContextual"/>
        </w:rPr>
        <w:t xml:space="preserve">to make an online donation for </w:t>
      </w:r>
      <w:r w:rsidR="008A5B3B">
        <w:rPr>
          <w:rFonts w:ascii="Aptos" w:eastAsia="Aptos" w:hAnsi="Aptos" w:cs="Times New Roman"/>
          <w:kern w:val="2"/>
          <w14:ligatures w14:val="standardContextual"/>
        </w:rPr>
        <w:t>T</w:t>
      </w:r>
      <w:r w:rsidRPr="007231C3">
        <w:rPr>
          <w:rFonts w:ascii="Aptos" w:eastAsia="Aptos" w:hAnsi="Aptos" w:cs="Times New Roman"/>
          <w:kern w:val="2"/>
          <w14:ligatures w14:val="standardContextual"/>
        </w:rPr>
        <w:t>he STEM scholarship</w:t>
      </w:r>
      <w:r>
        <w:rPr>
          <w:rFonts w:ascii="Aptos" w:eastAsia="Aptos" w:hAnsi="Aptos" w:cs="Times New Roman"/>
          <w:kern w:val="2"/>
          <w14:ligatures w14:val="standardContextual"/>
        </w:rPr>
        <w:t xml:space="preserve"> can be found at</w:t>
      </w:r>
      <w:r w:rsidR="008A5B3B">
        <w:rPr>
          <w:rFonts w:ascii="Aptos" w:eastAsia="Aptos" w:hAnsi="Aptos" w:cs="Times New Roman"/>
          <w:kern w:val="2"/>
          <w14:ligatures w14:val="standardContextual"/>
        </w:rPr>
        <w:t xml:space="preserve"> </w:t>
      </w:r>
      <w:r w:rsidR="008A5B3B">
        <w:t>"</w:t>
      </w:r>
      <w:hyperlink r:id="rId6" w:history="1">
        <w:r w:rsidR="008A5B3B" w:rsidRPr="00AF3513">
          <w:rPr>
            <w:rStyle w:val="Hyperlink"/>
            <w:rFonts w:ascii="Aptos" w:eastAsia="Aptos" w:hAnsi="Aptos" w:cs="Times New Roman"/>
            <w:kern w:val="2"/>
            <w14:ligatures w14:val="standardContextual"/>
          </w:rPr>
          <w:t>https://nfb.org/contribute/Science</w:t>
        </w:r>
      </w:hyperlink>
      <w:r w:rsidR="008A5B3B">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w:t>
      </w:r>
    </w:p>
    <w:p w14:paraId="77DD5ED2" w14:textId="77777777" w:rsidR="007231C3" w:rsidRDefault="007231C3" w:rsidP="00E84A76">
      <w:pPr>
        <w:spacing w:after="0" w:line="240" w:lineRule="auto"/>
        <w:rPr>
          <w:rFonts w:eastAsia="Times New Roman" w:cstheme="minorHAnsi"/>
          <w:color w:val="000000"/>
        </w:rPr>
      </w:pPr>
    </w:p>
    <w:p w14:paraId="1212C250" w14:textId="77777777" w:rsidR="00E84A76" w:rsidRPr="00C87913" w:rsidRDefault="00E84A76" w:rsidP="00E84A76">
      <w:pPr>
        <w:spacing w:after="120"/>
        <w:rPr>
          <w:rFonts w:eastAsia="Times New Roman" w:cstheme="minorHAnsi"/>
          <w:color w:val="000000"/>
        </w:rPr>
      </w:pPr>
      <w:r w:rsidRPr="00C87913">
        <w:rPr>
          <w:rFonts w:eastAsia="Times New Roman" w:cstheme="minorHAnsi"/>
          <w:color w:val="000000"/>
        </w:rPr>
        <w:t>6:30</w:t>
      </w:r>
      <w:r>
        <w:rPr>
          <w:rFonts w:eastAsia="Times New Roman" w:cstheme="minorHAnsi"/>
          <w:color w:val="000000"/>
        </w:rPr>
        <w:t xml:space="preserve"> </w:t>
      </w:r>
      <w:r w:rsidRPr="00C87913">
        <w:rPr>
          <w:rFonts w:eastAsia="Times New Roman" w:cstheme="minorHAnsi"/>
          <w:color w:val="000000"/>
        </w:rPr>
        <w:t>Registration</w:t>
      </w:r>
      <w:r>
        <w:rPr>
          <w:rFonts w:eastAsia="Times New Roman" w:cstheme="minorHAnsi"/>
          <w:color w:val="000000"/>
        </w:rPr>
        <w:t xml:space="preserve"> </w:t>
      </w:r>
    </w:p>
    <w:p w14:paraId="74B541EA" w14:textId="77777777" w:rsidR="00E84A76" w:rsidRPr="00C87913" w:rsidRDefault="00E84A76" w:rsidP="00E84A76">
      <w:pPr>
        <w:spacing w:after="120"/>
        <w:rPr>
          <w:rFonts w:eastAsia="Times New Roman" w:cstheme="minorHAnsi"/>
          <w:color w:val="000000"/>
        </w:rPr>
      </w:pPr>
      <w:r w:rsidRPr="00C87913">
        <w:rPr>
          <w:rFonts w:eastAsia="Times New Roman" w:cstheme="minorHAnsi"/>
          <w:color w:val="000000"/>
        </w:rPr>
        <w:t>7:00</w:t>
      </w:r>
      <w:r>
        <w:rPr>
          <w:rFonts w:eastAsia="Times New Roman" w:cstheme="minorHAnsi"/>
          <w:color w:val="000000"/>
        </w:rPr>
        <w:t xml:space="preserve"> </w:t>
      </w:r>
      <w:r w:rsidRPr="00C87913">
        <w:rPr>
          <w:rFonts w:eastAsia="Times New Roman" w:cstheme="minorHAnsi"/>
          <w:color w:val="000000"/>
        </w:rPr>
        <w:t>Call to order - John</w:t>
      </w:r>
      <w:r>
        <w:rPr>
          <w:rFonts w:eastAsia="Times New Roman" w:cstheme="minorHAnsi"/>
          <w:color w:val="000000"/>
        </w:rPr>
        <w:t xml:space="preserve"> </w:t>
      </w:r>
      <w:r w:rsidRPr="00C87913">
        <w:rPr>
          <w:rFonts w:eastAsia="Times New Roman" w:cstheme="minorHAnsi"/>
          <w:color w:val="000000"/>
        </w:rPr>
        <w:t>Miller</w:t>
      </w:r>
    </w:p>
    <w:p w14:paraId="4640DEB0" w14:textId="35BFA513" w:rsidR="00756D09" w:rsidRDefault="00327DDF" w:rsidP="00327DDF">
      <w:pPr>
        <w:spacing w:after="120"/>
        <w:rPr>
          <w:rFonts w:eastAsia="Times New Roman" w:cstheme="minorHAnsi"/>
          <w:color w:val="000000"/>
        </w:rPr>
      </w:pPr>
      <w:r w:rsidRPr="00327DDF">
        <w:rPr>
          <w:rFonts w:eastAsia="Times New Roman" w:cstheme="minorHAnsi"/>
          <w:color w:val="000000"/>
        </w:rPr>
        <w:t>7:0</w:t>
      </w:r>
      <w:r w:rsidR="00756D09">
        <w:rPr>
          <w:rFonts w:eastAsia="Times New Roman" w:cstheme="minorHAnsi"/>
          <w:color w:val="000000"/>
        </w:rPr>
        <w:t>5</w:t>
      </w:r>
      <w:r w:rsidR="00F67845">
        <w:rPr>
          <w:rFonts w:eastAsia="Times New Roman" w:cstheme="minorHAnsi"/>
          <w:color w:val="000000"/>
        </w:rPr>
        <w:t xml:space="preserve"> </w:t>
      </w:r>
      <w:r w:rsidR="007C6708" w:rsidRPr="007C6708">
        <w:rPr>
          <w:rFonts w:eastAsia="Times New Roman" w:cstheme="minorHAnsi"/>
          <w:color w:val="000000"/>
        </w:rPr>
        <w:t xml:space="preserve">Making benchtop tools in life science labs accessible </w:t>
      </w:r>
      <w:r w:rsidR="00756D09">
        <w:rPr>
          <w:rFonts w:eastAsia="Times New Roman" w:cstheme="minorHAnsi"/>
          <w:color w:val="000000"/>
        </w:rPr>
        <w:t xml:space="preserve">- </w:t>
      </w:r>
      <w:r w:rsidR="00756D09" w:rsidRPr="00327DDF">
        <w:rPr>
          <w:rFonts w:eastAsia="Times New Roman" w:cstheme="minorHAnsi"/>
          <w:color w:val="000000"/>
        </w:rPr>
        <w:t>Bryan Shaw</w:t>
      </w:r>
      <w:r w:rsidR="00756D09">
        <w:rPr>
          <w:rFonts w:eastAsia="Times New Roman" w:cstheme="minorHAnsi"/>
          <w:color w:val="000000"/>
        </w:rPr>
        <w:t xml:space="preserve">, </w:t>
      </w:r>
      <w:r w:rsidR="00756D09" w:rsidRPr="00E60ABF">
        <w:rPr>
          <w:rFonts w:eastAsia="Times New Roman" w:cstheme="minorHAnsi"/>
          <w:color w:val="000000"/>
        </w:rPr>
        <w:t>Bryan_Shaw@baylor.edu</w:t>
      </w:r>
      <w:r w:rsidR="00756D09" w:rsidRPr="00327DDF">
        <w:rPr>
          <w:rFonts w:eastAsia="Times New Roman" w:cstheme="minorHAnsi"/>
          <w:color w:val="000000"/>
        </w:rPr>
        <w:t xml:space="preserve"> </w:t>
      </w:r>
    </w:p>
    <w:p w14:paraId="6993EFF2" w14:textId="77777777" w:rsidR="00535E29" w:rsidRDefault="00327DDF" w:rsidP="00327DDF">
      <w:pPr>
        <w:spacing w:after="120"/>
        <w:rPr>
          <w:rFonts w:eastAsia="Times New Roman" w:cstheme="minorHAnsi"/>
          <w:color w:val="000000"/>
        </w:rPr>
      </w:pPr>
      <w:r w:rsidRPr="00327DDF">
        <w:rPr>
          <w:rFonts w:eastAsia="Times New Roman" w:cstheme="minorHAnsi"/>
          <w:color w:val="000000"/>
        </w:rPr>
        <w:t>7:</w:t>
      </w:r>
      <w:r w:rsidR="00404336">
        <w:rPr>
          <w:rFonts w:eastAsia="Times New Roman" w:cstheme="minorHAnsi"/>
          <w:color w:val="000000"/>
        </w:rPr>
        <w:t>3</w:t>
      </w:r>
      <w:r w:rsidRPr="00327DDF">
        <w:rPr>
          <w:rFonts w:eastAsia="Times New Roman" w:cstheme="minorHAnsi"/>
          <w:color w:val="000000"/>
        </w:rPr>
        <w:t>0</w:t>
      </w:r>
      <w:r w:rsidR="00F67845">
        <w:rPr>
          <w:rFonts w:eastAsia="Times New Roman" w:cstheme="minorHAnsi"/>
          <w:color w:val="000000"/>
        </w:rPr>
        <w:t xml:space="preserve"> </w:t>
      </w:r>
      <w:r w:rsidR="00404336" w:rsidRPr="00404336">
        <w:rPr>
          <w:rFonts w:eastAsia="Times New Roman" w:cstheme="minorHAnsi"/>
          <w:color w:val="000000"/>
        </w:rPr>
        <w:t>The Equalize Editor - A Web Application for Braille Math Document Translation</w:t>
      </w:r>
      <w:r w:rsidR="00404336">
        <w:rPr>
          <w:rFonts w:eastAsia="Times New Roman" w:cstheme="minorHAnsi"/>
          <w:color w:val="000000"/>
        </w:rPr>
        <w:t xml:space="preserve"> – </w:t>
      </w:r>
      <w:r w:rsidR="00404336" w:rsidRPr="00404336">
        <w:rPr>
          <w:rFonts w:eastAsia="Times New Roman" w:cstheme="minorHAnsi"/>
          <w:color w:val="000000"/>
        </w:rPr>
        <w:t>Sam</w:t>
      </w:r>
      <w:r w:rsidR="00404336">
        <w:rPr>
          <w:rFonts w:eastAsia="Times New Roman" w:cstheme="minorHAnsi"/>
          <w:color w:val="000000"/>
        </w:rPr>
        <w:t xml:space="preserve"> </w:t>
      </w:r>
      <w:r w:rsidR="00404336" w:rsidRPr="00404336">
        <w:rPr>
          <w:rFonts w:eastAsia="Times New Roman" w:cstheme="minorHAnsi"/>
          <w:color w:val="000000"/>
        </w:rPr>
        <w:t>Dooley</w:t>
      </w:r>
      <w:r w:rsidR="00404336">
        <w:rPr>
          <w:rFonts w:eastAsia="Times New Roman" w:cstheme="minorHAnsi"/>
          <w:color w:val="000000"/>
        </w:rPr>
        <w:t xml:space="preserve">,  </w:t>
      </w:r>
    </w:p>
    <w:p w14:paraId="618DC75C" w14:textId="6560C728" w:rsidR="00404336" w:rsidRDefault="00535E29" w:rsidP="00327DDF">
      <w:pPr>
        <w:spacing w:after="120"/>
        <w:rPr>
          <w:rFonts w:eastAsia="Times New Roman" w:cstheme="minorHAnsi"/>
          <w:color w:val="000000"/>
        </w:rPr>
      </w:pPr>
      <w:r>
        <w:rPr>
          <w:rFonts w:eastAsia="Times New Roman" w:cstheme="minorHAnsi"/>
          <w:color w:val="000000"/>
        </w:rPr>
        <w:t xml:space="preserve">        </w:t>
      </w:r>
      <w:r w:rsidR="00404336" w:rsidRPr="00404336">
        <w:rPr>
          <w:rFonts w:eastAsia="Times New Roman" w:cstheme="minorHAnsi"/>
          <w:color w:val="000000"/>
        </w:rPr>
        <w:t>sam@lakepinesbraille.com</w:t>
      </w:r>
    </w:p>
    <w:p w14:paraId="44D4C71A" w14:textId="77777777" w:rsidR="00535E29" w:rsidRDefault="00327DDF" w:rsidP="00327DDF">
      <w:pPr>
        <w:spacing w:after="120"/>
        <w:rPr>
          <w:rFonts w:eastAsia="Times New Roman" w:cstheme="minorHAnsi"/>
          <w:color w:val="000000"/>
        </w:rPr>
      </w:pPr>
      <w:r w:rsidRPr="00327DDF">
        <w:rPr>
          <w:rFonts w:eastAsia="Times New Roman" w:cstheme="minorHAnsi"/>
          <w:color w:val="000000"/>
        </w:rPr>
        <w:t>7:</w:t>
      </w:r>
      <w:r w:rsidR="00404336">
        <w:rPr>
          <w:rFonts w:eastAsia="Times New Roman" w:cstheme="minorHAnsi"/>
          <w:color w:val="000000"/>
        </w:rPr>
        <w:t>55</w:t>
      </w:r>
      <w:r w:rsidR="00F67845">
        <w:rPr>
          <w:rFonts w:eastAsia="Times New Roman" w:cstheme="minorHAnsi"/>
          <w:color w:val="000000"/>
        </w:rPr>
        <w:t xml:space="preserve"> </w:t>
      </w:r>
      <w:r w:rsidR="00C40F52" w:rsidRPr="00C40F52">
        <w:rPr>
          <w:rFonts w:eastAsia="Times New Roman" w:cstheme="minorHAnsi"/>
          <w:color w:val="000000"/>
        </w:rPr>
        <w:t>Capabilities of the Monarch Braille and Tactile Graphics Tablet</w:t>
      </w:r>
      <w:r w:rsidR="00C40F52">
        <w:rPr>
          <w:rFonts w:eastAsia="Times New Roman" w:cstheme="minorHAnsi"/>
          <w:color w:val="000000"/>
        </w:rPr>
        <w:t xml:space="preserve"> - </w:t>
      </w:r>
      <w:r w:rsidR="00C40F52" w:rsidRPr="00C40F52">
        <w:rPr>
          <w:rFonts w:eastAsia="Times New Roman" w:cstheme="minorHAnsi"/>
          <w:color w:val="000000"/>
        </w:rPr>
        <w:t>Elijah Massey</w:t>
      </w:r>
      <w:r w:rsidR="00C40F52">
        <w:rPr>
          <w:rFonts w:eastAsia="Times New Roman" w:cstheme="minorHAnsi"/>
          <w:color w:val="000000"/>
        </w:rPr>
        <w:t xml:space="preserve">, </w:t>
      </w:r>
    </w:p>
    <w:p w14:paraId="3414FFD0" w14:textId="62BB7DF0" w:rsidR="00C40F52" w:rsidRDefault="00535E29" w:rsidP="00327DDF">
      <w:pPr>
        <w:spacing w:after="120"/>
        <w:rPr>
          <w:rFonts w:eastAsia="Times New Roman" w:cstheme="minorHAnsi"/>
          <w:color w:val="000000"/>
        </w:rPr>
      </w:pPr>
      <w:r>
        <w:rPr>
          <w:rFonts w:eastAsia="Times New Roman" w:cstheme="minorHAnsi"/>
          <w:color w:val="000000"/>
        </w:rPr>
        <w:t xml:space="preserve">       </w:t>
      </w:r>
      <w:r w:rsidR="00C40F52" w:rsidRPr="006C560B">
        <w:rPr>
          <w:rFonts w:eastAsia="Times New Roman" w:cstheme="minorHAnsi"/>
          <w:color w:val="000000"/>
        </w:rPr>
        <w:t>e</w:t>
      </w:r>
      <w:r>
        <w:rPr>
          <w:rFonts w:eastAsia="Times New Roman" w:cstheme="minorHAnsi"/>
          <w:color w:val="000000"/>
        </w:rPr>
        <w:t>m</w:t>
      </w:r>
      <w:r w:rsidR="00C40F52" w:rsidRPr="006C560B">
        <w:rPr>
          <w:rFonts w:eastAsia="Times New Roman" w:cstheme="minorHAnsi"/>
          <w:color w:val="000000"/>
        </w:rPr>
        <w:t>assey0135@gmail.com</w:t>
      </w:r>
    </w:p>
    <w:p w14:paraId="32459136" w14:textId="77777777" w:rsidR="00500BEB" w:rsidRDefault="00327DDF" w:rsidP="00327DDF">
      <w:pPr>
        <w:spacing w:after="120"/>
        <w:rPr>
          <w:rFonts w:eastAsia="Times New Roman" w:cstheme="minorHAnsi"/>
          <w:color w:val="000000"/>
        </w:rPr>
      </w:pPr>
      <w:r w:rsidRPr="00327DDF">
        <w:rPr>
          <w:rFonts w:eastAsia="Times New Roman" w:cstheme="minorHAnsi"/>
          <w:color w:val="000000"/>
        </w:rPr>
        <w:t>8:</w:t>
      </w:r>
      <w:r w:rsidR="00470309">
        <w:rPr>
          <w:rFonts w:eastAsia="Times New Roman" w:cstheme="minorHAnsi"/>
          <w:color w:val="000000"/>
        </w:rPr>
        <w:t>20</w:t>
      </w:r>
      <w:r w:rsidR="00FD6917">
        <w:rPr>
          <w:rFonts w:eastAsia="Times New Roman" w:cstheme="minorHAnsi"/>
          <w:color w:val="000000"/>
        </w:rPr>
        <w:t xml:space="preserve"> </w:t>
      </w:r>
      <w:r w:rsidR="00470309" w:rsidRPr="00470309">
        <w:rPr>
          <w:rFonts w:eastAsia="Times New Roman" w:cstheme="minorHAnsi"/>
          <w:color w:val="000000"/>
        </w:rPr>
        <w:t xml:space="preserve">Barriers in Science: Lack of Accessibility to Visual-Only Scientific Data for the BVI community and </w:t>
      </w:r>
    </w:p>
    <w:p w14:paraId="4FCF8C9D" w14:textId="6FAA0C07" w:rsidR="00470309" w:rsidRDefault="00500BEB" w:rsidP="00327DDF">
      <w:pPr>
        <w:spacing w:after="120"/>
        <w:rPr>
          <w:rFonts w:eastAsia="Times New Roman" w:cstheme="minorHAnsi"/>
          <w:color w:val="000000"/>
        </w:rPr>
      </w:pPr>
      <w:r>
        <w:rPr>
          <w:rFonts w:eastAsia="Times New Roman" w:cstheme="minorHAnsi"/>
          <w:color w:val="000000"/>
        </w:rPr>
        <w:t xml:space="preserve">       </w:t>
      </w:r>
      <w:r w:rsidR="00470309" w:rsidRPr="00470309">
        <w:rPr>
          <w:rFonts w:eastAsia="Times New Roman" w:cstheme="minorHAnsi"/>
          <w:color w:val="000000"/>
        </w:rPr>
        <w:t xml:space="preserve">Sonification as a Viable Alternative </w:t>
      </w:r>
      <w:r w:rsidR="00470309">
        <w:rPr>
          <w:rFonts w:eastAsia="Times New Roman" w:cstheme="minorHAnsi"/>
          <w:color w:val="000000"/>
        </w:rPr>
        <w:t xml:space="preserve">- </w:t>
      </w:r>
      <w:r w:rsidR="00470309" w:rsidRPr="00470309">
        <w:rPr>
          <w:rFonts w:eastAsia="Times New Roman" w:cstheme="minorHAnsi"/>
          <w:color w:val="000000"/>
        </w:rPr>
        <w:t>to Data Interpretation - A Pilot Study</w:t>
      </w:r>
      <w:r w:rsidR="00470309">
        <w:rPr>
          <w:rFonts w:eastAsia="Times New Roman" w:cstheme="minorHAnsi"/>
          <w:color w:val="000000"/>
        </w:rPr>
        <w:t xml:space="preserve"> – </w:t>
      </w:r>
      <w:r w:rsidR="00470309" w:rsidRPr="00470309">
        <w:rPr>
          <w:rFonts w:eastAsia="Times New Roman" w:cstheme="minorHAnsi"/>
          <w:color w:val="000000"/>
        </w:rPr>
        <w:t>Nitya</w:t>
      </w:r>
      <w:r w:rsidR="00470309">
        <w:rPr>
          <w:rFonts w:eastAsia="Times New Roman" w:cstheme="minorHAnsi"/>
          <w:color w:val="000000"/>
        </w:rPr>
        <w:t xml:space="preserve"> </w:t>
      </w:r>
      <w:r w:rsidR="00470309" w:rsidRPr="00470309">
        <w:rPr>
          <w:rFonts w:eastAsia="Times New Roman" w:cstheme="minorHAnsi"/>
          <w:color w:val="000000"/>
        </w:rPr>
        <w:t>Sharma</w:t>
      </w:r>
    </w:p>
    <w:p w14:paraId="2CAE0447" w14:textId="77777777" w:rsidR="00500BEB" w:rsidRDefault="00327DDF" w:rsidP="00327DDF">
      <w:pPr>
        <w:spacing w:after="120"/>
        <w:rPr>
          <w:rFonts w:eastAsia="Times New Roman" w:cstheme="minorHAnsi"/>
          <w:color w:val="000000"/>
        </w:rPr>
      </w:pPr>
      <w:r w:rsidRPr="00327DDF">
        <w:rPr>
          <w:rFonts w:eastAsia="Times New Roman" w:cstheme="minorHAnsi"/>
          <w:color w:val="000000"/>
        </w:rPr>
        <w:t>8:</w:t>
      </w:r>
      <w:r w:rsidR="00635E1F">
        <w:rPr>
          <w:rFonts w:eastAsia="Times New Roman" w:cstheme="minorHAnsi"/>
          <w:color w:val="000000"/>
        </w:rPr>
        <w:t>45</w:t>
      </w:r>
      <w:r w:rsidR="00FD6917">
        <w:rPr>
          <w:rFonts w:eastAsia="Times New Roman" w:cstheme="minorHAnsi"/>
          <w:color w:val="000000"/>
        </w:rPr>
        <w:t xml:space="preserve"> </w:t>
      </w:r>
      <w:r w:rsidR="001A0B01" w:rsidRPr="001A0B01">
        <w:rPr>
          <w:rFonts w:eastAsia="Times New Roman" w:cstheme="minorHAnsi"/>
          <w:color w:val="000000"/>
        </w:rPr>
        <w:t>Digital Math and the Perkins’ TEAM (Tech Equity and Access in Math) Initiative</w:t>
      </w:r>
      <w:r w:rsidR="001A0B01">
        <w:rPr>
          <w:rFonts w:eastAsia="Times New Roman" w:cstheme="minorHAnsi"/>
          <w:color w:val="000000"/>
        </w:rPr>
        <w:t xml:space="preserve"> – </w:t>
      </w:r>
      <w:r w:rsidR="001A0B01" w:rsidRPr="001A0B01">
        <w:rPr>
          <w:rFonts w:eastAsia="Times New Roman" w:cstheme="minorHAnsi"/>
          <w:color w:val="000000"/>
        </w:rPr>
        <w:t>Susan</w:t>
      </w:r>
      <w:r w:rsidR="001A0B01">
        <w:rPr>
          <w:rFonts w:eastAsia="Times New Roman" w:cstheme="minorHAnsi"/>
          <w:color w:val="000000"/>
        </w:rPr>
        <w:t xml:space="preserve"> </w:t>
      </w:r>
      <w:r w:rsidR="001A0B01" w:rsidRPr="001A0B01">
        <w:rPr>
          <w:rFonts w:eastAsia="Times New Roman" w:cstheme="minorHAnsi"/>
          <w:color w:val="000000"/>
        </w:rPr>
        <w:t>Osterhaus</w:t>
      </w:r>
      <w:r w:rsidR="001A0B01">
        <w:rPr>
          <w:rFonts w:eastAsia="Times New Roman" w:cstheme="minorHAnsi"/>
          <w:color w:val="000000"/>
        </w:rPr>
        <w:t xml:space="preserve">, </w:t>
      </w:r>
    </w:p>
    <w:p w14:paraId="4C167B4B" w14:textId="3FF4B339" w:rsidR="001A0B01" w:rsidRDefault="00500BEB" w:rsidP="00327DDF">
      <w:pPr>
        <w:spacing w:after="120"/>
        <w:rPr>
          <w:rFonts w:eastAsia="Times New Roman" w:cstheme="minorHAnsi"/>
          <w:color w:val="000000"/>
        </w:rPr>
      </w:pPr>
      <w:r>
        <w:rPr>
          <w:rFonts w:eastAsia="Times New Roman" w:cstheme="minorHAnsi"/>
          <w:color w:val="000000"/>
        </w:rPr>
        <w:t xml:space="preserve">        </w:t>
      </w:r>
      <w:r w:rsidR="001A0B01" w:rsidRPr="001A0B01">
        <w:rPr>
          <w:rFonts w:eastAsia="Times New Roman" w:cstheme="minorHAnsi"/>
          <w:color w:val="000000"/>
        </w:rPr>
        <w:t xml:space="preserve">osterhauss@tsbvi.edu </w:t>
      </w:r>
    </w:p>
    <w:p w14:paraId="457937AD" w14:textId="77777777" w:rsidR="00277A54" w:rsidRDefault="001A0B01" w:rsidP="006C560B">
      <w:pPr>
        <w:spacing w:after="120"/>
        <w:rPr>
          <w:rFonts w:eastAsia="Times New Roman" w:cstheme="minorHAnsi"/>
          <w:color w:val="000000"/>
        </w:rPr>
      </w:pPr>
      <w:r>
        <w:rPr>
          <w:rFonts w:eastAsia="Times New Roman" w:cstheme="minorHAnsi"/>
          <w:color w:val="000000"/>
        </w:rPr>
        <w:t>9:10</w:t>
      </w:r>
      <w:r w:rsidR="00FD6917">
        <w:rPr>
          <w:rFonts w:eastAsia="Times New Roman" w:cstheme="minorHAnsi"/>
          <w:color w:val="000000"/>
        </w:rPr>
        <w:t xml:space="preserve"> </w:t>
      </w:r>
      <w:r w:rsidR="006C560B" w:rsidRPr="006C560B">
        <w:rPr>
          <w:rFonts w:eastAsia="Times New Roman" w:cstheme="minorHAnsi"/>
          <w:color w:val="000000"/>
        </w:rPr>
        <w:t>What’s New in the Nemeth Code: The Latest Updates, Quick Review, Resources to Learn More, and</w:t>
      </w:r>
    </w:p>
    <w:p w14:paraId="54971B51" w14:textId="18741F3B" w:rsidR="006C560B" w:rsidRPr="006C560B" w:rsidRDefault="00277A54" w:rsidP="006C560B">
      <w:pPr>
        <w:spacing w:after="120"/>
        <w:rPr>
          <w:rFonts w:eastAsia="Times New Roman" w:cstheme="minorHAnsi"/>
          <w:color w:val="000000"/>
        </w:rPr>
      </w:pPr>
      <w:r>
        <w:rPr>
          <w:rFonts w:eastAsia="Times New Roman" w:cstheme="minorHAnsi"/>
          <w:color w:val="000000"/>
        </w:rPr>
        <w:t xml:space="preserve">     </w:t>
      </w:r>
      <w:r w:rsidR="006C560B" w:rsidRPr="006C560B">
        <w:rPr>
          <w:rFonts w:eastAsia="Times New Roman" w:cstheme="minorHAnsi"/>
          <w:color w:val="000000"/>
        </w:rPr>
        <w:t xml:space="preserve"> </w:t>
      </w:r>
      <w:r>
        <w:rPr>
          <w:rFonts w:eastAsia="Times New Roman" w:cstheme="minorHAnsi"/>
          <w:color w:val="000000"/>
        </w:rPr>
        <w:t xml:space="preserve">  </w:t>
      </w:r>
      <w:r w:rsidR="006C560B" w:rsidRPr="006C560B">
        <w:rPr>
          <w:rFonts w:eastAsia="Times New Roman" w:cstheme="minorHAnsi"/>
          <w:color w:val="000000"/>
        </w:rPr>
        <w:t>what the Future Holds</w:t>
      </w:r>
      <w:r w:rsidR="006C560B">
        <w:rPr>
          <w:rFonts w:eastAsia="Times New Roman" w:cstheme="minorHAnsi"/>
          <w:color w:val="000000"/>
        </w:rPr>
        <w:t xml:space="preserve"> - </w:t>
      </w:r>
      <w:r w:rsidR="006C560B" w:rsidRPr="006C560B">
        <w:rPr>
          <w:rFonts w:eastAsia="Times New Roman" w:cstheme="minorHAnsi"/>
          <w:color w:val="000000"/>
        </w:rPr>
        <w:t>Susan Osterhaus and Maylene Bird</w:t>
      </w:r>
      <w:r w:rsidR="006C560B">
        <w:rPr>
          <w:rFonts w:eastAsia="Times New Roman" w:cstheme="minorHAnsi"/>
          <w:color w:val="000000"/>
        </w:rPr>
        <w:t xml:space="preserve">, </w:t>
      </w:r>
      <w:r w:rsidR="006C560B" w:rsidRPr="006C560B">
        <w:rPr>
          <w:rFonts w:eastAsia="Times New Roman" w:cstheme="minorHAnsi"/>
          <w:color w:val="000000"/>
        </w:rPr>
        <w:t xml:space="preserve">osterhauss@tsbvi.edu and </w:t>
      </w:r>
    </w:p>
    <w:p w14:paraId="454D1E6D" w14:textId="31016327" w:rsidR="006C560B" w:rsidRDefault="00277A54" w:rsidP="006C560B">
      <w:pPr>
        <w:spacing w:after="120"/>
        <w:rPr>
          <w:rFonts w:eastAsia="Times New Roman" w:cstheme="minorHAnsi"/>
          <w:color w:val="000000"/>
        </w:rPr>
      </w:pPr>
      <w:r>
        <w:rPr>
          <w:rFonts w:eastAsia="Times New Roman" w:cstheme="minorHAnsi"/>
          <w:color w:val="000000"/>
        </w:rPr>
        <w:t xml:space="preserve">       </w:t>
      </w:r>
      <w:r w:rsidR="00CA08A0">
        <w:rPr>
          <w:rFonts w:eastAsia="Times New Roman" w:cstheme="minorHAnsi"/>
          <w:color w:val="000000"/>
        </w:rPr>
        <w:t xml:space="preserve"> m</w:t>
      </w:r>
      <w:r w:rsidR="006C560B" w:rsidRPr="00277A54">
        <w:rPr>
          <w:rFonts w:eastAsia="Times New Roman" w:cstheme="minorHAnsi"/>
          <w:color w:val="000000"/>
        </w:rPr>
        <w:t>aylenebird@gmail.com</w:t>
      </w:r>
    </w:p>
    <w:p w14:paraId="573A8672" w14:textId="79AF9B67" w:rsidR="00E84A76" w:rsidRDefault="00E84A76" w:rsidP="00E84A76">
      <w:r>
        <w:t>9:</w:t>
      </w:r>
      <w:r w:rsidR="00232AC1">
        <w:t>3</w:t>
      </w:r>
      <w:r w:rsidR="00277A54">
        <w:t>5</w:t>
      </w:r>
      <w:r>
        <w:t xml:space="preserve"> Business Meeting</w:t>
      </w:r>
      <w:r w:rsidR="00500BEB">
        <w:t xml:space="preserve"> </w:t>
      </w:r>
    </w:p>
    <w:p w14:paraId="7B44983B" w14:textId="0C3BCC5B" w:rsidR="00E84A76" w:rsidRPr="006B5357" w:rsidRDefault="001D7860" w:rsidP="00B246A5">
      <w:pPr>
        <w:ind w:firstLine="720"/>
      </w:pPr>
      <w:r>
        <w:t xml:space="preserve">  </w:t>
      </w:r>
      <w:r w:rsidR="00E84A76" w:rsidRPr="006B5357">
        <w:t>Secretary's Report</w:t>
      </w:r>
    </w:p>
    <w:p w14:paraId="119100F4" w14:textId="50CF25E6" w:rsidR="00E84A76" w:rsidRPr="006B5357" w:rsidRDefault="001D7860" w:rsidP="00B246A5">
      <w:pPr>
        <w:ind w:firstLine="720"/>
      </w:pPr>
      <w:r>
        <w:t xml:space="preserve">  </w:t>
      </w:r>
      <w:r w:rsidR="00E84A76">
        <w:t>T</w:t>
      </w:r>
      <w:r w:rsidR="00E84A76" w:rsidRPr="006B5357">
        <w:t>reasurer's Report</w:t>
      </w:r>
    </w:p>
    <w:p w14:paraId="02DE4B50" w14:textId="7D756C4A" w:rsidR="00E84A76" w:rsidRDefault="001D7860" w:rsidP="00B246A5">
      <w:pPr>
        <w:ind w:firstLine="720"/>
      </w:pPr>
      <w:r>
        <w:lastRenderedPageBreak/>
        <w:t xml:space="preserve">  </w:t>
      </w:r>
      <w:r w:rsidR="00E84A76" w:rsidRPr="00DB08AF">
        <w:t>Division Pledges</w:t>
      </w:r>
      <w:r w:rsidR="00E84A76">
        <w:t xml:space="preserve">: </w:t>
      </w:r>
    </w:p>
    <w:p w14:paraId="24FBF828" w14:textId="343EE6C8" w:rsidR="00E84A76" w:rsidRDefault="00E84A76" w:rsidP="00B246A5">
      <w:pPr>
        <w:ind w:left="720" w:firstLine="720"/>
      </w:pPr>
      <w:r>
        <w:t>The Jacobus tenBroek Memorial Fund supports the NFB center in Baltimore.</w:t>
      </w:r>
    </w:p>
    <w:p w14:paraId="1EC57FC7" w14:textId="77777777" w:rsidR="00B246A5" w:rsidRDefault="00E84A76" w:rsidP="00B246A5">
      <w:pPr>
        <w:ind w:left="1440"/>
      </w:pPr>
      <w:r>
        <w:t>The White Cane Fund: These dollars go directly to the general treasury of the Federation.</w:t>
      </w:r>
    </w:p>
    <w:p w14:paraId="3C559C73" w14:textId="77777777" w:rsidR="001D7860" w:rsidRDefault="00E84A76" w:rsidP="00B246A5">
      <w:pPr>
        <w:ind w:left="1440"/>
      </w:pPr>
      <w:r>
        <w:t>The Kenneth Jernigan Fund: The proceeds from this fund are used to bring a number of attendees to their first national convention.</w:t>
      </w:r>
    </w:p>
    <w:p w14:paraId="232D08B0" w14:textId="1F8BB0E8" w:rsidR="005467A3" w:rsidRPr="001D7860" w:rsidRDefault="001D7860" w:rsidP="001D7860">
      <w:r>
        <w:t xml:space="preserve">       </w:t>
      </w:r>
      <w:r w:rsidR="005467A3" w:rsidRPr="001D7860">
        <w:t>Elections</w:t>
      </w:r>
    </w:p>
    <w:p w14:paraId="6108B624" w14:textId="631BC6F5" w:rsidR="00E84A76" w:rsidRPr="001D7860" w:rsidRDefault="001D7860" w:rsidP="001D7860">
      <w:r>
        <w:t xml:space="preserve">       </w:t>
      </w:r>
      <w:r w:rsidR="00E84A76" w:rsidRPr="001D7860">
        <w:t>Scholarship Pledges</w:t>
      </w:r>
    </w:p>
    <w:p w14:paraId="264074F9" w14:textId="20C98A1A" w:rsidR="00E84A76" w:rsidRPr="001D7860" w:rsidRDefault="00E84A76" w:rsidP="001D7860">
      <w:r w:rsidRPr="001D7860">
        <w:t>10:00 Adjourn.</w:t>
      </w:r>
    </w:p>
    <w:p w14:paraId="11D42B88" w14:textId="77777777" w:rsidR="00E84A76" w:rsidRDefault="00E84A76" w:rsidP="00E84A76">
      <w:pPr>
        <w:spacing w:after="0" w:line="240" w:lineRule="auto"/>
        <w:rPr>
          <w:rFonts w:eastAsia="Times New Roman" w:cstheme="minorHAnsi"/>
          <w:color w:val="000000"/>
        </w:rPr>
      </w:pPr>
    </w:p>
    <w:p w14:paraId="1396C74B" w14:textId="77777777" w:rsidR="00E84A76" w:rsidRDefault="00E84A76" w:rsidP="00E84A76">
      <w:pPr>
        <w:spacing w:after="120"/>
        <w:rPr>
          <w:rFonts w:cstheme="minorHAnsi"/>
        </w:rPr>
      </w:pPr>
      <w:r w:rsidRPr="00265AAB">
        <w:rPr>
          <w:rFonts w:cstheme="minorHAnsi"/>
        </w:rPr>
        <w:t xml:space="preserve">For any questions, please contact John Miller at </w:t>
      </w:r>
      <w:hyperlink r:id="rId7" w:history="1">
        <w:r w:rsidRPr="008F5402">
          <w:rPr>
            <w:rStyle w:val="Hyperlink"/>
            <w:rFonts w:cstheme="minorHAnsi"/>
          </w:rPr>
          <w:t>johnmillerphd@hotmail.com</w:t>
        </w:r>
      </w:hyperlink>
      <w:r w:rsidRPr="00265AAB">
        <w:rPr>
          <w:rFonts w:cstheme="minorHAnsi"/>
        </w:rPr>
        <w:t>.</w:t>
      </w:r>
    </w:p>
    <w:p w14:paraId="1A683548" w14:textId="77777777" w:rsidR="00E84A76" w:rsidRDefault="00E84A76" w:rsidP="00E84A76">
      <w:pPr>
        <w:spacing w:after="120"/>
        <w:rPr>
          <w:rFonts w:cstheme="minorHAnsi"/>
        </w:rPr>
      </w:pPr>
    </w:p>
    <w:p w14:paraId="2AD0C501" w14:textId="1D018770" w:rsidR="00E84A76" w:rsidRDefault="00E84A76" w:rsidP="00E84A76">
      <w:pPr>
        <w:pStyle w:val="Heading1"/>
      </w:pPr>
      <w:r w:rsidRPr="00792E53">
        <w:t>A summary of the presentations follows.</w:t>
      </w:r>
    </w:p>
    <w:p w14:paraId="26227388" w14:textId="77777777" w:rsidR="00E84A76" w:rsidRDefault="00E84A76" w:rsidP="00E84A76"/>
    <w:p w14:paraId="12B6FCC7" w14:textId="734346E4" w:rsidR="00E84A76" w:rsidRDefault="00E84A76" w:rsidP="00E84A76">
      <w:pPr>
        <w:pStyle w:val="Heading2"/>
      </w:pPr>
      <w:r>
        <w:t>Time: 7:0</w:t>
      </w:r>
      <w:r w:rsidR="007012BF">
        <w:t>5</w:t>
      </w:r>
    </w:p>
    <w:p w14:paraId="110C2601" w14:textId="77777777" w:rsidR="00E84A76" w:rsidRDefault="00E84A76" w:rsidP="00E84A76"/>
    <w:p w14:paraId="5EEF8F06" w14:textId="77777777" w:rsidR="007012BF" w:rsidRDefault="009346D0" w:rsidP="00B11D4F">
      <w:r>
        <w:t xml:space="preserve">Title: </w:t>
      </w:r>
      <w:r w:rsidR="007012BF" w:rsidRPr="007012BF">
        <w:t>Making benchtop tools in life science labs accessible</w:t>
      </w:r>
    </w:p>
    <w:p w14:paraId="73DF4A6D" w14:textId="77777777" w:rsidR="007012BF" w:rsidRDefault="007012BF" w:rsidP="00B11D4F"/>
    <w:p w14:paraId="13DE56E3" w14:textId="6588F19D" w:rsidR="00D25698" w:rsidRDefault="00D25698" w:rsidP="00B11D4F">
      <w:r>
        <w:t xml:space="preserve">Author: </w:t>
      </w:r>
      <w:r w:rsidR="007012BF" w:rsidRPr="007012BF">
        <w:t xml:space="preserve">Bryan Shaw, Bryan_Shaw@baylor.edu </w:t>
      </w:r>
      <w:r w:rsidR="007012BF">
        <w:t xml:space="preserve"> </w:t>
      </w:r>
    </w:p>
    <w:p w14:paraId="52E76CC9" w14:textId="77777777" w:rsidR="00D25698" w:rsidRDefault="00D25698" w:rsidP="00B11D4F"/>
    <w:p w14:paraId="5B2564C9" w14:textId="0704A717" w:rsidR="007012BF" w:rsidRDefault="00D25698" w:rsidP="007012BF">
      <w:r>
        <w:t>Abstract:</w:t>
      </w:r>
      <w:r w:rsidR="007012BF">
        <w:t xml:space="preserve"> This seminar will present a handful of interventions to make science accessible to children and adults with blindness and low vision. These technologic</w:t>
      </w:r>
    </w:p>
    <w:p w14:paraId="44985181" w14:textId="77777777" w:rsidR="007012BF" w:rsidRDefault="007012BF" w:rsidP="007012BF">
      <w:r>
        <w:t>interventions utilize universal designs that might help all people learn and do science more easily. Key interventions that will be presented include:</w:t>
      </w:r>
    </w:p>
    <w:p w14:paraId="227B9D94" w14:textId="77777777" w:rsidR="007012BF" w:rsidRDefault="007012BF" w:rsidP="007012BF">
      <w:r>
        <w:t>use of light-scattering tactile graphics (“lithophanes”) as universal 2D graphics; oral somatosensory perception of 3D models; and the use of 3D printed</w:t>
      </w:r>
    </w:p>
    <w:p w14:paraId="7B58F6D3" w14:textId="77777777" w:rsidR="007012BF" w:rsidRDefault="007012BF" w:rsidP="007012BF">
      <w:r>
        <w:t>tools and machine vision to make benchtop techniques (e.g., SDS-PAGE, TLC) accessible to people with diverse physical and visual abilities.</w:t>
      </w:r>
    </w:p>
    <w:p w14:paraId="1F020879" w14:textId="77777777" w:rsidR="007012BF" w:rsidRDefault="007012BF" w:rsidP="007012BF">
      <w:r>
        <w:t>Funding for this research is provided by ongoing support from the National Institutes of Health (Institute of General Medical Sciences and National Eye</w:t>
      </w:r>
    </w:p>
    <w:p w14:paraId="021F9922" w14:textId="43C6E245" w:rsidR="007012BF" w:rsidRDefault="007012BF" w:rsidP="007012BF">
      <w:r>
        <w:t>Institute), the National Science Foundation, and the Robert A. Welch Foundation.</w:t>
      </w:r>
      <w:r w:rsidR="00D25698">
        <w:t xml:space="preserve"> </w:t>
      </w:r>
    </w:p>
    <w:p w14:paraId="0FEDFEBD" w14:textId="77777777" w:rsidR="00151453" w:rsidRDefault="00151453" w:rsidP="007012BF"/>
    <w:p w14:paraId="24DABCA5" w14:textId="3FE35984" w:rsidR="007012BF" w:rsidRDefault="005F742E" w:rsidP="007012BF">
      <w:r>
        <w:lastRenderedPageBreak/>
        <w:t>Speaker Introduction:</w:t>
      </w:r>
      <w:r w:rsidR="007012BF">
        <w:t xml:space="preserve"> Bryan F. Shaw</w:t>
      </w:r>
    </w:p>
    <w:p w14:paraId="543E3709" w14:textId="77777777" w:rsidR="00B56577" w:rsidRDefault="007012BF" w:rsidP="007012BF">
      <w:r>
        <w:t xml:space="preserve">Professor </w:t>
      </w:r>
    </w:p>
    <w:p w14:paraId="38A07632" w14:textId="487539FB" w:rsidR="007012BF" w:rsidRDefault="007012BF" w:rsidP="007012BF">
      <w:r>
        <w:t>Department of Chemistry and Biochemistry</w:t>
      </w:r>
    </w:p>
    <w:p w14:paraId="7EE3339A" w14:textId="77777777" w:rsidR="007012BF" w:rsidRDefault="007012BF" w:rsidP="007012BF">
      <w:r>
        <w:t>Baylor University</w:t>
      </w:r>
    </w:p>
    <w:p w14:paraId="6D3F9A2C" w14:textId="77777777" w:rsidR="007012BF" w:rsidRDefault="007012BF" w:rsidP="007012BF">
      <w:r>
        <w:t>www.shawlaboratory.com</w:t>
      </w:r>
    </w:p>
    <w:p w14:paraId="3C0A744F" w14:textId="77777777" w:rsidR="007012BF" w:rsidRDefault="007012BF" w:rsidP="007012BF">
      <w:r>
        <w:t>Phone (617) 462-7554</w:t>
      </w:r>
    </w:p>
    <w:p w14:paraId="0F225D60" w14:textId="71D240D7" w:rsidR="007012BF" w:rsidRDefault="007012BF" w:rsidP="007012BF"/>
    <w:p w14:paraId="62D445AB" w14:textId="03055199" w:rsidR="00220D7A" w:rsidRDefault="00220D7A" w:rsidP="00220D7A">
      <w:pPr>
        <w:pStyle w:val="Heading2"/>
      </w:pPr>
      <w:r>
        <w:t xml:space="preserve">Time: </w:t>
      </w:r>
      <w:r w:rsidR="00B11D4F">
        <w:t>7:</w:t>
      </w:r>
      <w:r w:rsidR="00573095">
        <w:t>3</w:t>
      </w:r>
      <w:r w:rsidR="00B11D4F">
        <w:t>0</w:t>
      </w:r>
      <w:r w:rsidR="009346D0">
        <w:t xml:space="preserve"> </w:t>
      </w:r>
    </w:p>
    <w:p w14:paraId="7CA52408" w14:textId="77777777" w:rsidR="00220D7A" w:rsidRDefault="00220D7A" w:rsidP="00B11D4F"/>
    <w:p w14:paraId="512FC9BA" w14:textId="77777777" w:rsidR="00573095" w:rsidRDefault="00220D7A" w:rsidP="00B11D4F">
      <w:r>
        <w:t xml:space="preserve">Title: </w:t>
      </w:r>
      <w:r w:rsidR="00573095" w:rsidRPr="00573095">
        <w:t xml:space="preserve">The Equalize Editor - A Web Application for Braille Math Document Translation </w:t>
      </w:r>
    </w:p>
    <w:p w14:paraId="0E08205F" w14:textId="77777777" w:rsidR="00220D7A" w:rsidRDefault="00220D7A" w:rsidP="00B11D4F"/>
    <w:p w14:paraId="275980D0" w14:textId="387E306D" w:rsidR="00573095" w:rsidRDefault="00220D7A" w:rsidP="00573095">
      <w:r>
        <w:t xml:space="preserve">Author: </w:t>
      </w:r>
      <w:r w:rsidR="00573095">
        <w:t xml:space="preserve">Sam Dooley, </w:t>
      </w:r>
      <w:r w:rsidR="00573095" w:rsidRPr="000C4256">
        <w:t>sam@lakepinesbraille.com</w:t>
      </w:r>
    </w:p>
    <w:p w14:paraId="237E61EE" w14:textId="77777777" w:rsidR="00596895" w:rsidRDefault="00596895" w:rsidP="00596895"/>
    <w:p w14:paraId="369E0365" w14:textId="55009471" w:rsidR="00F53EB1" w:rsidRPr="00F53EB1" w:rsidRDefault="00596895" w:rsidP="00F53EB1">
      <w:pPr>
        <w:rPr>
          <w:rFonts w:ascii="Calibri" w:eastAsia="Times New Roman" w:hAnsi="Calibri" w:cs="Calibri"/>
          <w:color w:val="000000"/>
        </w:rPr>
      </w:pPr>
      <w:r>
        <w:t>Abstract:</w:t>
      </w:r>
      <w:r w:rsidR="00F53EB1">
        <w:t xml:space="preserve"> </w:t>
      </w:r>
      <w:r w:rsidR="00F53EB1" w:rsidRPr="00F53EB1">
        <w:rPr>
          <w:rFonts w:ascii="Calibri" w:eastAsia="Times New Roman" w:hAnsi="Calibri" w:cs="Calibri"/>
          <w:color w:val="000000"/>
        </w:rPr>
        <w:t xml:space="preserve">The Equalize Editor is a free, web-based application that allows braille professionals to create, translate, remediate, and deliver braille-accessible interactive documents using UEB contracted text and Nemeth braille math.  Its accessible user interface gives sighted and braille users equal access to online math content. You can go to </w:t>
      </w:r>
      <w:hyperlink r:id="rId8" w:history="1">
        <w:r w:rsidR="00F53EB1" w:rsidRPr="00F53EB1">
          <w:rPr>
            <w:rStyle w:val="Hyperlink"/>
            <w:rFonts w:ascii="Calibri" w:eastAsia="Times New Roman" w:hAnsi="Calibri" w:cs="Calibri"/>
          </w:rPr>
          <w:t>https://www.lakepinesbraille.com/</w:t>
        </w:r>
      </w:hyperlink>
      <w:r w:rsidR="00F53EB1" w:rsidRPr="00F53EB1">
        <w:rPr>
          <w:rFonts w:ascii="Calibri" w:eastAsia="Times New Roman" w:hAnsi="Calibri" w:cs="Calibri"/>
          <w:color w:val="000000"/>
        </w:rPr>
        <w:t xml:space="preserve"> to find out general information about the Equalize Editor, or directly to </w:t>
      </w:r>
      <w:hyperlink r:id="rId9" w:history="1">
        <w:r w:rsidR="00F53EB1" w:rsidRPr="00F53EB1">
          <w:rPr>
            <w:rStyle w:val="Hyperlink"/>
            <w:rFonts w:ascii="Calibri" w:eastAsia="Times New Roman" w:hAnsi="Calibri" w:cs="Calibri"/>
          </w:rPr>
          <w:t>https://www.lakepinesbraille.com/ee/</w:t>
        </w:r>
      </w:hyperlink>
      <w:r w:rsidR="00F53EB1" w:rsidRPr="00F53EB1">
        <w:rPr>
          <w:rFonts w:ascii="Calibri" w:eastAsia="Times New Roman" w:hAnsi="Calibri" w:cs="Calibri"/>
          <w:color w:val="000000"/>
        </w:rPr>
        <w:t xml:space="preserve"> if you would like to try it out. Or, if you use YouTube, you can try </w:t>
      </w:r>
      <w:hyperlink r:id="rId10" w:history="1">
        <w:r w:rsidR="00F53EB1" w:rsidRPr="00F53EB1">
          <w:rPr>
            <w:rStyle w:val="Hyperlink"/>
            <w:rFonts w:ascii="Calibri" w:eastAsia="Times New Roman" w:hAnsi="Calibri" w:cs="Calibri"/>
          </w:rPr>
          <w:t>https://www.youtube.com/@EqualizeEditor</w:t>
        </w:r>
      </w:hyperlink>
      <w:r w:rsidR="00F53EB1" w:rsidRPr="00F53EB1">
        <w:rPr>
          <w:rFonts w:ascii="Calibri" w:eastAsia="Times New Roman" w:hAnsi="Calibri" w:cs="Calibri"/>
          <w:color w:val="000000"/>
        </w:rPr>
        <w:t xml:space="preserve"> where I have a few videos that walk you through the process.</w:t>
      </w:r>
    </w:p>
    <w:p w14:paraId="20CE4161" w14:textId="1EBD78BA" w:rsidR="00F53EB1" w:rsidRDefault="00596895" w:rsidP="00596895">
      <w:r>
        <w:t xml:space="preserve"> </w:t>
      </w:r>
    </w:p>
    <w:p w14:paraId="50AE7AD9" w14:textId="55B82EA9" w:rsidR="00696478" w:rsidRDefault="00596895" w:rsidP="00D6515F">
      <w:r>
        <w:t>Speaker Introduction:</w:t>
      </w:r>
      <w:r w:rsidR="00696478">
        <w:t xml:space="preserve"> </w:t>
      </w:r>
      <w:r w:rsidR="00696478" w:rsidRPr="00696478">
        <w:t>Sam Dooley is the sole proprietor of Lake Pines Braille and the author of the Equalize Editor, having worked many years at IBM Research and Pearson Assessments, where he developed the real-time braille input and output translation technologies that make online accessible braille math editing possible.</w:t>
      </w:r>
      <w:r w:rsidR="00D6515F">
        <w:t xml:space="preserve"> </w:t>
      </w:r>
    </w:p>
    <w:p w14:paraId="6552375E" w14:textId="77777777" w:rsidR="00696478" w:rsidRDefault="00696478" w:rsidP="00D6515F"/>
    <w:p w14:paraId="41A11802" w14:textId="59E39607" w:rsidR="00220D7A" w:rsidRDefault="00220D7A" w:rsidP="00220D7A">
      <w:pPr>
        <w:pStyle w:val="Heading2"/>
      </w:pPr>
      <w:r>
        <w:t xml:space="preserve">Time: </w:t>
      </w:r>
      <w:r w:rsidR="00B11D4F">
        <w:t>7:</w:t>
      </w:r>
      <w:r w:rsidR="00A46B0C">
        <w:t>55</w:t>
      </w:r>
      <w:r w:rsidR="009346D0">
        <w:t xml:space="preserve"> </w:t>
      </w:r>
    </w:p>
    <w:p w14:paraId="4065367D" w14:textId="77777777" w:rsidR="00220D7A" w:rsidRDefault="00220D7A" w:rsidP="00B11D4F"/>
    <w:p w14:paraId="193FA332" w14:textId="77777777" w:rsidR="00A46B0C" w:rsidRDefault="00220D7A" w:rsidP="008138D6">
      <w:r>
        <w:t xml:space="preserve">Title: </w:t>
      </w:r>
      <w:r w:rsidR="00A46B0C" w:rsidRPr="00A46B0C">
        <w:t xml:space="preserve">Capabilities of the Monarch Braille and Tactile Graphics Tablet </w:t>
      </w:r>
      <w:r w:rsidR="00A46B0C">
        <w:t xml:space="preserve"> </w:t>
      </w:r>
    </w:p>
    <w:p w14:paraId="3BFB1BB2" w14:textId="77777777" w:rsidR="00A46B0C" w:rsidRDefault="00A46B0C" w:rsidP="00B11D4F"/>
    <w:p w14:paraId="2282F361" w14:textId="70409996" w:rsidR="00A46B0C" w:rsidRDefault="00220D7A" w:rsidP="00A46B0C">
      <w:r>
        <w:t xml:space="preserve">Author: </w:t>
      </w:r>
      <w:r w:rsidR="00A46B0C">
        <w:t xml:space="preserve">Elijah Massey, </w:t>
      </w:r>
      <w:r w:rsidR="00A46B0C" w:rsidRPr="00A46B0C">
        <w:t>emassey0135@gmail.com</w:t>
      </w:r>
    </w:p>
    <w:p w14:paraId="763A27EE" w14:textId="77777777" w:rsidR="00A46B0C" w:rsidRDefault="00A46B0C" w:rsidP="008138D6"/>
    <w:p w14:paraId="70E8F179" w14:textId="736CF00D" w:rsidR="00125BA0" w:rsidRDefault="00220D7A" w:rsidP="008138D6">
      <w:r>
        <w:lastRenderedPageBreak/>
        <w:t>Abstract:</w:t>
      </w:r>
      <w:r w:rsidR="00125BA0">
        <w:t xml:space="preserve"> </w:t>
      </w:r>
      <w:r w:rsidR="00125BA0" w:rsidRPr="00125BA0">
        <w:t xml:space="preserve">The Monarch is a Braille and tactile graphics tablet that can display 10 Braille lines of 32 cells, or display graphics with its equidistant pins. I will discuss how I use the Monarch for math, including working through problems in Nemeth using the </w:t>
      </w:r>
      <w:r w:rsidR="000D3313" w:rsidRPr="00125BA0">
        <w:t>10-line</w:t>
      </w:r>
      <w:r w:rsidR="00125BA0" w:rsidRPr="00125BA0">
        <w:t xml:space="preserve"> display and creating graphs. I will discuss reading and editing documents using KeyWord and the Braille Terminal, and the state of screen reader support for the Monarch and the capabilities this brings. Additionally, I will discuss my own app, and how it allows BRLTTY on Linux to connect to the Monarch and display the Linux terminal interface. The Monarch's 10-line display fits the Linux terminal very well, and is very good for displaying terminal interfaces such as Emacs, and I will discuss how this is very useful for programming. Finally, I will quickly describe how I created this app and how others can use these same APIs I found to write apps that display Braille and graphics on the Monarch, and how the Braille Terminal allows developers to send both Braille and graphics over HID to be displayed.</w:t>
      </w:r>
    </w:p>
    <w:p w14:paraId="0F80F826" w14:textId="701857B0" w:rsidR="00A46B0C" w:rsidRDefault="00125BA0" w:rsidP="008138D6">
      <w:r>
        <w:t xml:space="preserve"> </w:t>
      </w:r>
      <w:r w:rsidR="008138D6">
        <w:t xml:space="preserve"> </w:t>
      </w:r>
    </w:p>
    <w:p w14:paraId="54850ECC" w14:textId="46DC0C24" w:rsidR="003A0106" w:rsidRDefault="005F742E" w:rsidP="005F742E">
      <w:r>
        <w:t>Speaker Introduction:</w:t>
      </w:r>
      <w:r w:rsidR="003A0106" w:rsidRPr="003A0106">
        <w:t xml:space="preserve"> My name is Elijah Massey, and I am a college student studying computer science. I have always been very interested in technology and learning about new software and devices and seeing how they can be useful to me, and I have always enjoyed exploring what I can do with it and trying to push beyond its limitations. I have also taught myself several programming languages and created a few small to medium-sized projects on my own, and I have taken several advanced math classes up to Calculus II.</w:t>
      </w:r>
    </w:p>
    <w:p w14:paraId="446A9BC3" w14:textId="539D4C4D" w:rsidR="003A0106" w:rsidRDefault="005F742E" w:rsidP="005F742E">
      <w:r>
        <w:t xml:space="preserve"> </w:t>
      </w:r>
    </w:p>
    <w:p w14:paraId="136DACC6" w14:textId="312D022D" w:rsidR="00771D04" w:rsidRDefault="00771D04" w:rsidP="00771D04">
      <w:pPr>
        <w:pStyle w:val="Heading2"/>
      </w:pPr>
      <w:r>
        <w:t xml:space="preserve">Time: </w:t>
      </w:r>
      <w:r w:rsidR="00B11D4F">
        <w:t>8:</w:t>
      </w:r>
      <w:r w:rsidR="00EE1BEA">
        <w:t>20</w:t>
      </w:r>
      <w:r w:rsidR="009346D0">
        <w:t xml:space="preserve"> </w:t>
      </w:r>
    </w:p>
    <w:p w14:paraId="510EF250" w14:textId="77777777" w:rsidR="00771D04" w:rsidRDefault="00771D04" w:rsidP="00B11D4F"/>
    <w:p w14:paraId="6A06E563" w14:textId="77777777" w:rsidR="00EE1BEA" w:rsidRDefault="00771D04" w:rsidP="00EE1BEA">
      <w:r>
        <w:t>Title:</w:t>
      </w:r>
      <w:r w:rsidR="00EE1BEA">
        <w:t xml:space="preserve"> Barriers in Science: Lack of Accessibility to Visual-Only Scientific Data for the BVI community and </w:t>
      </w:r>
    </w:p>
    <w:p w14:paraId="559FF5F2" w14:textId="5213B1FA" w:rsidR="00EE1BEA" w:rsidRDefault="005A6FD0" w:rsidP="00EE1BEA">
      <w:r>
        <w:t xml:space="preserve"> </w:t>
      </w:r>
      <w:r w:rsidR="00EE1BEA">
        <w:t xml:space="preserve">       Sonification as a Viable Alternative - to Data Interpretation - A Pilot Study </w:t>
      </w:r>
    </w:p>
    <w:p w14:paraId="2AEF7703" w14:textId="474C4FD8" w:rsidR="00EE1BEA" w:rsidRDefault="00771D04" w:rsidP="00EE1BEA">
      <w:r>
        <w:t xml:space="preserve"> </w:t>
      </w:r>
    </w:p>
    <w:p w14:paraId="55026277" w14:textId="77777777" w:rsidR="00E849FF" w:rsidRDefault="00771D04" w:rsidP="00B11D4F">
      <w:r>
        <w:t xml:space="preserve">Author: </w:t>
      </w:r>
      <w:r w:rsidR="00E849FF" w:rsidRPr="00E849FF">
        <w:t>Nitya Sharma</w:t>
      </w:r>
    </w:p>
    <w:p w14:paraId="6520D9A2" w14:textId="77777777" w:rsidR="0005716F" w:rsidRDefault="0005716F" w:rsidP="0005716F"/>
    <w:p w14:paraId="17D7F01B" w14:textId="6B706ACA" w:rsidR="00E849FF" w:rsidRPr="00DD6026" w:rsidRDefault="00771D04" w:rsidP="00B11D4F">
      <w:pPr>
        <w:rPr>
          <w:rFonts w:ascii="Calibri" w:hAnsi="Calibri"/>
        </w:rPr>
      </w:pPr>
      <w:r w:rsidRPr="00DD6026">
        <w:rPr>
          <w:rFonts w:ascii="Calibri" w:hAnsi="Calibri"/>
        </w:rPr>
        <w:t>Abstract:</w:t>
      </w:r>
      <w:r w:rsidR="00EB0BF1" w:rsidRPr="00DD6026">
        <w:rPr>
          <w:rFonts w:ascii="Calibri" w:hAnsi="Calibri"/>
        </w:rPr>
        <w:t xml:space="preserve"> </w:t>
      </w:r>
      <w:r w:rsidR="00A36A40" w:rsidRPr="00DD6026">
        <w:rPr>
          <w:rFonts w:ascii="Calibri" w:eastAsia="Aptos" w:hAnsi="Calibri" w:cs="Arial"/>
          <w:color w:val="000000"/>
        </w:rPr>
        <w:t xml:space="preserve">This research paper explores the use of data sonification to improve accessibility of NASA’s visual-only scientific data for the Blind and Visually Impaired (BVI) community. By converting astronomical light-curve data of exoplanet Kepler-452b into sound, the study demonstrates how sonification can enable inclusive data interpretation and sustain BVI researchers' participation in the growing field of science. The research applies a piano-based sonification approach and evaluates its effectiveness with and without other accessibility </w:t>
      </w:r>
      <w:r w:rsidR="00A36A40" w:rsidRPr="00DD6026">
        <w:rPr>
          <w:rFonts w:ascii="Calibri" w:hAnsi="Calibri"/>
        </w:rPr>
        <w:t>techniques through a survey of 30+ participants. The survey results indicate strong participant agreement that sonification accurately represents the data and holds promise as an accessible alternative for scientific analysis.</w:t>
      </w:r>
      <w:r w:rsidR="00EB0BF1" w:rsidRPr="00DD6026">
        <w:rPr>
          <w:rFonts w:ascii="Calibri" w:hAnsi="Calibri"/>
        </w:rPr>
        <w:t xml:space="preserve"> This research paper explores the use of data sonification to improve accessibility of NASA’s visual-only scientific data for the Blind and Visually Impaired (</w:t>
      </w:r>
      <w:proofErr w:type="spellStart"/>
      <w:r w:rsidR="00EB0BF1" w:rsidRPr="00DD6026">
        <w:rPr>
          <w:rFonts w:ascii="Calibri" w:hAnsi="Calibri"/>
        </w:rPr>
        <w:t>BVI</w:t>
      </w:r>
      <w:proofErr w:type="spellEnd"/>
      <w:r w:rsidR="00EB0BF1" w:rsidRPr="00DD6026">
        <w:rPr>
          <w:rFonts w:ascii="Calibri" w:hAnsi="Calibri"/>
        </w:rPr>
        <w:t xml:space="preserve">) community. By converting astronomical light-curve data of exoplanet Kepler-452b into sound, the study demonstrates how sonification can enable inclusive data interpretation and sustain BVI researchers' participation in the growing field of science. The research applies a piano-based sonification approach and evaluates its effectiveness with and without other accessibility techniques through a </w:t>
      </w:r>
      <w:r w:rsidR="00EB0BF1" w:rsidRPr="00DD6026">
        <w:rPr>
          <w:rFonts w:ascii="Calibri" w:hAnsi="Calibri"/>
        </w:rPr>
        <w:lastRenderedPageBreak/>
        <w:t>survey of 30+ participants. The survey results indicate strong participant agreement that sonification accurately represents the data and holds promise as an accessible alternative for scientific analysis.</w:t>
      </w:r>
      <w:r w:rsidR="00E849FF" w:rsidRPr="00DD6026">
        <w:rPr>
          <w:rFonts w:ascii="Calibri" w:hAnsi="Calibri"/>
        </w:rPr>
        <w:t xml:space="preserve"> </w:t>
      </w:r>
      <w:r w:rsidRPr="00DD6026">
        <w:rPr>
          <w:rFonts w:ascii="Calibri" w:hAnsi="Calibri"/>
        </w:rPr>
        <w:t xml:space="preserve"> </w:t>
      </w:r>
    </w:p>
    <w:p w14:paraId="2513E939" w14:textId="77777777" w:rsidR="00E849FF" w:rsidRPr="00DD6026" w:rsidRDefault="00E849FF" w:rsidP="00B11D4F">
      <w:pPr>
        <w:rPr>
          <w:rFonts w:ascii="Calibri" w:hAnsi="Calibri"/>
        </w:rPr>
      </w:pPr>
    </w:p>
    <w:p w14:paraId="4B3DE18B" w14:textId="58DB45B4" w:rsidR="00E50294" w:rsidRPr="00DD6026" w:rsidRDefault="00190C53" w:rsidP="00190C53">
      <w:pPr>
        <w:rPr>
          <w:rFonts w:ascii="Calibri" w:hAnsi="Calibri"/>
        </w:rPr>
      </w:pPr>
      <w:r w:rsidRPr="00DD6026">
        <w:rPr>
          <w:rFonts w:ascii="Calibri" w:hAnsi="Calibri"/>
        </w:rPr>
        <w:t>Speaker Introduction:</w:t>
      </w:r>
      <w:r w:rsidR="00E50294" w:rsidRPr="00DD6026">
        <w:rPr>
          <w:rFonts w:ascii="Calibri" w:hAnsi="Calibri"/>
        </w:rPr>
        <w:t xml:space="preserve"> </w:t>
      </w:r>
      <w:r w:rsidR="0095260B" w:rsidRPr="00DD6026">
        <w:rPr>
          <w:rFonts w:ascii="Calibri" w:eastAsia="Aptos" w:hAnsi="Calibri" w:cs="Arial"/>
        </w:rPr>
        <w:t xml:space="preserve">Nitya Sharma is a rising senior at East Chapel Hill High School with a strong passion for STEM accessibility, data visualization, data sonification, and astrophysics. She has explored a wide range of tools and datasets to better understand how data can be transformed into meaningful sound and music. Beyond her academic interests, Nitya is a multi-instrumentalist and actively serves her community as President of her county’s 4-H Council, Outreach Director for her school’s FIRST Robotics team, and a volunteer at her local senior center. She was recently honored as the youth recipient of the Pauli Murray Award, which recognizes individuals whose work advances equity, justice, and human dignity in Orange County. Nitya is especially grateful to Dr. Nagai, a geoenvironmentalist, composer, and specially appointed professor at Rissho University, for his mentorship and inspiration in connecting science, sound, and accessibility. She also extends her sincere thanks to the MAST </w:t>
      </w:r>
      <w:r w:rsidR="00A64EC8" w:rsidRPr="00DD6026">
        <w:rPr>
          <w:rFonts w:ascii="Calibri" w:eastAsia="Aptos" w:hAnsi="Calibri" w:cs="Arial"/>
        </w:rPr>
        <w:t xml:space="preserve">(Mikulski Archive for Space Telescopes) </w:t>
      </w:r>
      <w:r w:rsidR="0095260B" w:rsidRPr="00DD6026">
        <w:rPr>
          <w:rFonts w:ascii="Calibri" w:eastAsia="Aptos" w:hAnsi="Calibri" w:cs="Arial"/>
        </w:rPr>
        <w:t>community, the entire POSB STEM community for their encouragement and support, Dr. Penny Rosenblum for her guidance and advocacy in accessibility, Ms. Kate Meredith of GLAS Education for her support and inspiration, and Declan Cassidy, a student at the Perkins School for the Blind, whose perspective and collaboration have been deeply meaningful to her work.</w:t>
      </w:r>
      <w:r w:rsidRPr="00DD6026">
        <w:rPr>
          <w:rFonts w:ascii="Calibri" w:hAnsi="Calibri"/>
        </w:rPr>
        <w:t xml:space="preserve"> </w:t>
      </w:r>
    </w:p>
    <w:p w14:paraId="1686834F" w14:textId="77777777" w:rsidR="00E50294" w:rsidRDefault="00E50294" w:rsidP="00190C53"/>
    <w:p w14:paraId="027FDFDA" w14:textId="54EECF92" w:rsidR="00771D04" w:rsidRDefault="00771D04" w:rsidP="00771D04">
      <w:pPr>
        <w:pStyle w:val="Heading2"/>
      </w:pPr>
      <w:r>
        <w:t xml:space="preserve">Time: </w:t>
      </w:r>
      <w:r w:rsidR="00B11D4F">
        <w:t>8:</w:t>
      </w:r>
      <w:r w:rsidR="00B82029">
        <w:t>45</w:t>
      </w:r>
      <w:r w:rsidR="009346D0">
        <w:t xml:space="preserve"> </w:t>
      </w:r>
    </w:p>
    <w:p w14:paraId="73D2E9D9" w14:textId="77777777" w:rsidR="00771D04" w:rsidRDefault="00771D04" w:rsidP="00B11D4F"/>
    <w:p w14:paraId="115EF883" w14:textId="45CB7004" w:rsidR="00B82029" w:rsidRDefault="00771D04" w:rsidP="00B11D4F">
      <w:r>
        <w:t>Title:</w:t>
      </w:r>
      <w:r w:rsidR="00B82029">
        <w:t xml:space="preserve"> </w:t>
      </w:r>
      <w:r w:rsidR="00B82029" w:rsidRPr="00B82029">
        <w:t xml:space="preserve">Digital Math and the Perkins’ TEAM (Tech Equity and Access in Math) Initiative </w:t>
      </w:r>
      <w:r>
        <w:t xml:space="preserve"> </w:t>
      </w:r>
    </w:p>
    <w:p w14:paraId="0C232AB2" w14:textId="77777777" w:rsidR="00B82029" w:rsidRDefault="00B82029" w:rsidP="00B11D4F"/>
    <w:p w14:paraId="3EDBD9CF" w14:textId="4306F9F3" w:rsidR="00B82029" w:rsidRDefault="00771D04" w:rsidP="00B82029">
      <w:r>
        <w:t>Author:</w:t>
      </w:r>
      <w:r w:rsidR="00B82029">
        <w:t xml:space="preserve"> Susan Osterhaus, osterhauss@tsbvi.edu  </w:t>
      </w:r>
      <w:r>
        <w:t xml:space="preserve"> </w:t>
      </w:r>
    </w:p>
    <w:p w14:paraId="0C58476A" w14:textId="77777777" w:rsidR="00B82029" w:rsidRDefault="00B82029" w:rsidP="00B11D4F"/>
    <w:p w14:paraId="67FA630E" w14:textId="6E6D759B" w:rsidR="00373717" w:rsidRDefault="00373717" w:rsidP="00B11D4F">
      <w:r w:rsidRPr="00373717">
        <w:t>See the attached file TEAM Initiative Handout 2026 NFB.docx</w:t>
      </w:r>
    </w:p>
    <w:p w14:paraId="61BD576A" w14:textId="77777777" w:rsidR="00373717" w:rsidRDefault="00373717" w:rsidP="00932531">
      <w:pPr>
        <w:spacing w:line="240" w:lineRule="auto"/>
        <w:rPr>
          <w:rFonts w:ascii="Calibri" w:hAnsi="Calibri"/>
        </w:rPr>
      </w:pPr>
    </w:p>
    <w:p w14:paraId="3F24213A" w14:textId="738C203A" w:rsidR="00932531" w:rsidRPr="00CE7C66" w:rsidRDefault="00771D04" w:rsidP="00932531">
      <w:pPr>
        <w:spacing w:line="240" w:lineRule="auto"/>
        <w:rPr>
          <w:rFonts w:ascii="Calibri" w:eastAsia="Aptos" w:hAnsi="Calibri" w:cs="Times New Roman"/>
          <w:kern w:val="2"/>
          <w:szCs w:val="24"/>
          <w14:ligatures w14:val="standardContextual"/>
        </w:rPr>
      </w:pPr>
      <w:r w:rsidRPr="00CE7C66">
        <w:rPr>
          <w:rFonts w:ascii="Calibri" w:hAnsi="Calibri"/>
        </w:rPr>
        <w:t>Abstract:</w:t>
      </w:r>
      <w:r w:rsidR="00B82029" w:rsidRPr="00CE7C66">
        <w:rPr>
          <w:rFonts w:ascii="Calibri" w:hAnsi="Calibri"/>
        </w:rPr>
        <w:t xml:space="preserve"> </w:t>
      </w:r>
      <w:r w:rsidR="00932531" w:rsidRPr="00CE7C66">
        <w:rPr>
          <w:rFonts w:ascii="Calibri" w:eastAsia="Aptos" w:hAnsi="Calibri" w:cs="Times New Roman"/>
          <w:kern w:val="2"/>
          <w:szCs w:val="24"/>
          <w14:ligatures w14:val="standardContextual"/>
        </w:rPr>
        <w:t xml:space="preserve">The </w:t>
      </w:r>
      <w:hyperlink r:id="rId11" w:history="1">
        <w:r w:rsidR="00932531" w:rsidRPr="00CE7C66">
          <w:rPr>
            <w:rFonts w:ascii="Calibri" w:eastAsia="Aptos" w:hAnsi="Calibri" w:cs="Times New Roman"/>
            <w:color w:val="0563C1"/>
            <w:kern w:val="2"/>
            <w:szCs w:val="24"/>
            <w:u w:val="single"/>
            <w14:ligatures w14:val="standardContextual"/>
          </w:rPr>
          <w:t>TEAM Initiative</w:t>
        </w:r>
      </w:hyperlink>
      <w:r w:rsidR="00932531" w:rsidRPr="00CE7C66">
        <w:rPr>
          <w:rFonts w:ascii="Calibri" w:eastAsia="Aptos" w:hAnsi="Calibri" w:cs="Times New Roman"/>
          <w:kern w:val="2"/>
          <w:szCs w:val="24"/>
          <w14:ligatures w14:val="standardContextual"/>
        </w:rPr>
        <w:t xml:space="preserve"> (Tech Equity and Access in Math) at Perkins School for the Blind, launched in August 2023, focuses on improving math education for students with visual impairments, especially in Digital Math. It offers digital math skill checklists, webinars, and resources for educators to bridge gaps in accessible math technology, aiming for improved student outcomes. In addition, TEAM members have conducted research for peer reviewed publications and presented at conferences.</w:t>
      </w:r>
    </w:p>
    <w:p w14:paraId="681B7B78" w14:textId="35420781" w:rsidR="00932531" w:rsidRPr="00CE7C66" w:rsidRDefault="00932531" w:rsidP="00932531">
      <w:pPr>
        <w:spacing w:line="240" w:lineRule="auto"/>
        <w:rPr>
          <w:rFonts w:ascii="Calibri" w:eastAsia="Aptos" w:hAnsi="Calibri" w:cs="Helvetica"/>
          <w:color w:val="000000"/>
          <w:kern w:val="2"/>
          <w:szCs w:val="24"/>
          <w:shd w:val="clear" w:color="auto" w:fill="FFFFFF"/>
          <w14:ligatures w14:val="standardContextual"/>
        </w:rPr>
      </w:pPr>
      <w:r w:rsidRPr="00CE7C66">
        <w:rPr>
          <w:rFonts w:ascii="Calibri" w:eastAsia="Aptos" w:hAnsi="Calibri" w:cs="Times New Roman"/>
          <w:kern w:val="2"/>
          <w:szCs w:val="24"/>
          <w14:ligatures w14:val="standardContextual"/>
        </w:rPr>
        <w:t xml:space="preserve">In my brief time with you and via my handout, I will highlight and give you links to the recordings of various free webinars such as: the </w:t>
      </w:r>
      <w:r w:rsidRPr="00CE7C66">
        <w:rPr>
          <w:rFonts w:ascii="Calibri" w:eastAsia="Aptos" w:hAnsi="Calibri" w:cs="Times New Roman"/>
          <w:i/>
          <w:iCs/>
          <w:kern w:val="2"/>
          <w:szCs w:val="24"/>
          <w14:ligatures w14:val="standardContextual"/>
        </w:rPr>
        <w:t xml:space="preserve">Tactile Graphicacy in Mathematics Webinar Series: Part 1: Strategies for Teaching Tactile Readiness Skills, Part 2: Teaching Students to Read and Interpret Tactile Graphics Used in Math, Part 3: Teaching Students to Create Math-Related Tactile Graphics; Digital Math: Workflows from Teacher to Student and Student to Teacher; Deep Dive Into the Math Checklists; </w:t>
      </w:r>
      <w:r w:rsidRPr="00CE7C66">
        <w:rPr>
          <w:rFonts w:ascii="Calibri" w:eastAsia="Aptos" w:hAnsi="Calibri" w:cs="Helvetica"/>
          <w:i/>
          <w:iCs/>
          <w:color w:val="000000"/>
          <w:kern w:val="2"/>
          <w:szCs w:val="24"/>
          <w:shd w:val="clear" w:color="auto" w:fill="FFFFFF"/>
          <w14:ligatures w14:val="standardContextual"/>
        </w:rPr>
        <w:t>Apps and Websites Used in Digital Math Learning: What Works and What Doesn’t Work Well for Students who are Blind or have Low Vision; BLV First</w:t>
      </w:r>
      <w:r w:rsidR="000D3313" w:rsidRPr="00CE7C66">
        <w:rPr>
          <w:rFonts w:ascii="Calibri" w:eastAsia="Aptos" w:hAnsi="Calibri" w:cs="Helvetica"/>
          <w:i/>
          <w:iCs/>
          <w:color w:val="000000"/>
          <w:kern w:val="2"/>
          <w:szCs w:val="24"/>
          <w:shd w:val="clear" w:color="auto" w:fill="FFFFFF"/>
          <w14:ligatures w14:val="standardContextual"/>
        </w:rPr>
        <w:t xml:space="preserve"> </w:t>
      </w:r>
      <w:r w:rsidRPr="00CE7C66">
        <w:rPr>
          <w:rFonts w:ascii="Calibri" w:eastAsia="Aptos" w:hAnsi="Calibri" w:cs="Helvetica"/>
          <w:i/>
          <w:iCs/>
          <w:color w:val="000000"/>
          <w:kern w:val="2"/>
          <w:szCs w:val="24"/>
          <w:shd w:val="clear" w:color="auto" w:fill="FFFFFF"/>
          <w14:ligatures w14:val="standardContextual"/>
        </w:rPr>
        <w:t xml:space="preserve">Steps App: Teaching VoiceOver to Young Students;  </w:t>
      </w:r>
      <w:r w:rsidRPr="00CE7C66">
        <w:rPr>
          <w:rFonts w:ascii="Calibri" w:eastAsia="Aptos" w:hAnsi="Calibri" w:cs="Helvetica"/>
          <w:color w:val="000000"/>
          <w:kern w:val="2"/>
          <w:szCs w:val="24"/>
          <w:shd w:val="clear" w:color="auto" w:fill="FFFFFF"/>
          <w14:ligatures w14:val="standardContextual"/>
        </w:rPr>
        <w:t>and</w:t>
      </w:r>
      <w:r w:rsidRPr="00CE7C66">
        <w:rPr>
          <w:rFonts w:ascii="Calibri" w:eastAsia="Aptos" w:hAnsi="Calibri" w:cs="Helvetica"/>
          <w:i/>
          <w:iCs/>
          <w:color w:val="000000"/>
          <w:kern w:val="2"/>
          <w:szCs w:val="24"/>
          <w:shd w:val="clear" w:color="auto" w:fill="FFFFFF"/>
          <w14:ligatures w14:val="standardContextual"/>
        </w:rPr>
        <w:t xml:space="preserve"> An Introduction and Deep Dive into the Digital Math Manipulatives Checklist</w:t>
      </w:r>
      <w:r w:rsidRPr="00CE7C66">
        <w:rPr>
          <w:rFonts w:ascii="Calibri" w:eastAsia="Aptos" w:hAnsi="Calibri" w:cs="Helvetica"/>
          <w:color w:val="000000"/>
          <w:kern w:val="2"/>
          <w:szCs w:val="24"/>
          <w:shd w:val="clear" w:color="auto" w:fill="FFFFFF"/>
          <w14:ligatures w14:val="standardContextual"/>
        </w:rPr>
        <w:t>.</w:t>
      </w:r>
    </w:p>
    <w:p w14:paraId="015C9CCA" w14:textId="77777777" w:rsidR="00932531" w:rsidRPr="00CE7C66" w:rsidRDefault="00932531" w:rsidP="00932531">
      <w:pPr>
        <w:spacing w:line="240" w:lineRule="auto"/>
        <w:rPr>
          <w:rFonts w:ascii="Calibri" w:eastAsia="Aptos" w:hAnsi="Calibri" w:cs="Helvetica"/>
          <w:color w:val="000000"/>
          <w:kern w:val="2"/>
          <w:szCs w:val="24"/>
          <w:shd w:val="clear" w:color="auto" w:fill="FFFFFF"/>
          <w14:ligatures w14:val="standardContextual"/>
        </w:rPr>
      </w:pPr>
      <w:r w:rsidRPr="00CE7C66">
        <w:rPr>
          <w:rFonts w:ascii="Calibri" w:eastAsia="Aptos" w:hAnsi="Calibri" w:cs="Helvetica"/>
          <w:color w:val="000000"/>
          <w:kern w:val="2"/>
          <w:szCs w:val="24"/>
          <w:shd w:val="clear" w:color="auto" w:fill="FFFFFF"/>
          <w14:ligatures w14:val="standardContextual"/>
        </w:rPr>
        <w:lastRenderedPageBreak/>
        <w:t xml:space="preserve">In addition, I will speak briefly about our graphing lessons from John Rose which include: </w:t>
      </w:r>
      <w:r w:rsidRPr="00CE7C66">
        <w:rPr>
          <w:rFonts w:ascii="Calibri" w:eastAsia="Aptos" w:hAnsi="Calibri" w:cs="Helvetica"/>
          <w:i/>
          <w:iCs/>
          <w:color w:val="000000"/>
          <w:kern w:val="2"/>
          <w:szCs w:val="24"/>
          <w:shd w:val="clear" w:color="auto" w:fill="FFFFFF"/>
          <w14:ligatures w14:val="standardContextual"/>
        </w:rPr>
        <w:t xml:space="preserve">Graphing Concepts, Graph Board to Desmos, Linear Functions and Problem Solving (y-intercept and slope), Undetermined points and systems of linear equations, </w:t>
      </w:r>
      <w:r w:rsidRPr="00CE7C66">
        <w:rPr>
          <w:rFonts w:ascii="Calibri" w:eastAsia="Aptos" w:hAnsi="Calibri" w:cs="Helvetica"/>
          <w:color w:val="000000"/>
          <w:kern w:val="2"/>
          <w:szCs w:val="24"/>
          <w:shd w:val="clear" w:color="auto" w:fill="FFFFFF"/>
          <w14:ligatures w14:val="standardContextual"/>
        </w:rPr>
        <w:t xml:space="preserve">and </w:t>
      </w:r>
      <w:r w:rsidRPr="00CE7C66">
        <w:rPr>
          <w:rFonts w:ascii="Calibri" w:eastAsia="Aptos" w:hAnsi="Calibri" w:cs="Helvetica"/>
          <w:i/>
          <w:iCs/>
          <w:color w:val="000000"/>
          <w:kern w:val="2"/>
          <w:szCs w:val="24"/>
          <w:shd w:val="clear" w:color="auto" w:fill="FFFFFF"/>
          <w14:ligatures w14:val="standardContextual"/>
        </w:rPr>
        <w:t>Inequalities and systems of inequalities.</w:t>
      </w:r>
      <w:r w:rsidRPr="00CE7C66">
        <w:rPr>
          <w:rFonts w:ascii="Calibri" w:eastAsia="Aptos" w:hAnsi="Calibri" w:cs="Helvetica"/>
          <w:color w:val="000000"/>
          <w:kern w:val="2"/>
          <w:szCs w:val="24"/>
          <w:shd w:val="clear" w:color="auto" w:fill="FFFFFF"/>
          <w14:ligatures w14:val="standardContextual"/>
        </w:rPr>
        <w:t xml:space="preserve"> </w:t>
      </w:r>
    </w:p>
    <w:p w14:paraId="58F79DF7" w14:textId="77777777" w:rsidR="00932531" w:rsidRPr="00CE7C66" w:rsidRDefault="00932531" w:rsidP="00932531">
      <w:pPr>
        <w:spacing w:line="240" w:lineRule="auto"/>
        <w:rPr>
          <w:rFonts w:ascii="Calibri" w:eastAsia="Aptos" w:hAnsi="Calibri" w:cs="Helvetica"/>
          <w:color w:val="000000"/>
          <w:kern w:val="2"/>
          <w:szCs w:val="24"/>
          <w14:ligatures w14:val="standardContextual"/>
        </w:rPr>
      </w:pPr>
      <w:r w:rsidRPr="00CE7C66">
        <w:rPr>
          <w:rFonts w:ascii="Calibri" w:eastAsia="Aptos" w:hAnsi="Calibri" w:cs="Helvetica"/>
          <w:color w:val="000000"/>
          <w:kern w:val="2"/>
          <w:szCs w:val="24"/>
          <w:shd w:val="clear" w:color="auto" w:fill="FFFFFF"/>
          <w14:ligatures w14:val="standardContextual"/>
        </w:rPr>
        <w:t xml:space="preserve">We also have the </w:t>
      </w:r>
      <w:r w:rsidRPr="00CE7C66">
        <w:rPr>
          <w:rFonts w:ascii="Calibri" w:eastAsia="Aptos" w:hAnsi="Calibri" w:cs="Helvetica"/>
          <w:i/>
          <w:iCs/>
          <w:color w:val="000000"/>
          <w:kern w:val="2"/>
          <w:szCs w:val="24"/>
          <w14:ligatures w14:val="standardContextual"/>
        </w:rPr>
        <w:t>Creating and Analyzing Challenging Data Patterns</w:t>
      </w:r>
      <w:r w:rsidRPr="00CE7C66">
        <w:rPr>
          <w:rFonts w:ascii="Calibri" w:eastAsia="Aptos" w:hAnsi="Calibri" w:cs="Helvetica"/>
          <w:color w:val="000000"/>
          <w:kern w:val="2"/>
          <w:szCs w:val="24"/>
          <w14:ligatures w14:val="standardContextual"/>
        </w:rPr>
        <w:t xml:space="preserve"> series from </w:t>
      </w:r>
      <w:r w:rsidRPr="00CE7C66">
        <w:rPr>
          <w:rFonts w:ascii="Calibri" w:eastAsia="Aptos" w:hAnsi="Calibri" w:cs="Helvetica"/>
          <w:color w:val="000000"/>
          <w:kern w:val="2"/>
          <w:szCs w:val="24"/>
          <w:shd w:val="clear" w:color="auto" w:fill="FFFFFF"/>
          <w14:ligatures w14:val="standardContextual"/>
        </w:rPr>
        <w:t>Anitha Muthukumaran and Kanchana Suryakumar</w:t>
      </w:r>
      <w:r w:rsidRPr="00CE7C66">
        <w:rPr>
          <w:rFonts w:ascii="Calibri" w:eastAsia="Aptos" w:hAnsi="Calibri" w:cs="Helvetica"/>
          <w:color w:val="000000"/>
          <w:kern w:val="2"/>
          <w:szCs w:val="24"/>
          <w14:ligatures w14:val="standardContextual"/>
        </w:rPr>
        <w:t>, which is a 3-part collection of accessible lessons that guide students in exploring number patterns and using digital math tools. </w:t>
      </w:r>
    </w:p>
    <w:p w14:paraId="38AEB4AA" w14:textId="77777777" w:rsidR="00932531" w:rsidRPr="00CE7C66" w:rsidRDefault="00932531" w:rsidP="00B11D4F">
      <w:pPr>
        <w:rPr>
          <w:rFonts w:ascii="Calibri" w:hAnsi="Calibri"/>
        </w:rPr>
      </w:pPr>
    </w:p>
    <w:p w14:paraId="213B59CA" w14:textId="77777777" w:rsidR="00353676" w:rsidRPr="00575741" w:rsidRDefault="00771D04" w:rsidP="00353676">
      <w:pPr>
        <w:spacing w:line="240" w:lineRule="auto"/>
        <w:rPr>
          <w:rFonts w:ascii="Calibri" w:eastAsia="Aptos" w:hAnsi="Calibri" w:cs="Times New Roman"/>
          <w:kern w:val="2"/>
          <w:szCs w:val="24"/>
          <w14:ligatures w14:val="standardContextual"/>
        </w:rPr>
      </w:pPr>
      <w:r w:rsidRPr="00575741">
        <w:rPr>
          <w:rFonts w:ascii="Calibri" w:hAnsi="Calibri"/>
        </w:rPr>
        <w:t xml:space="preserve"> </w:t>
      </w:r>
      <w:r w:rsidR="008F32AE" w:rsidRPr="00575741">
        <w:rPr>
          <w:rFonts w:ascii="Calibri" w:hAnsi="Calibri"/>
        </w:rPr>
        <w:t>S</w:t>
      </w:r>
      <w:r w:rsidR="005609C5" w:rsidRPr="00575741">
        <w:rPr>
          <w:rFonts w:ascii="Calibri" w:hAnsi="Calibri"/>
        </w:rPr>
        <w:t>peaker Introduction:</w:t>
      </w:r>
      <w:r w:rsidR="008F32AE" w:rsidRPr="00575741">
        <w:rPr>
          <w:rFonts w:ascii="Calibri" w:hAnsi="Calibri"/>
        </w:rPr>
        <w:t xml:space="preserve"> </w:t>
      </w:r>
      <w:r w:rsidR="00353676" w:rsidRPr="00575741">
        <w:rPr>
          <w:rFonts w:ascii="Calibri" w:eastAsia="Aptos" w:hAnsi="Calibri" w:cs="Times New Roman"/>
          <w:kern w:val="2"/>
          <w:szCs w:val="24"/>
          <w14:ligatures w14:val="standardContextual"/>
        </w:rPr>
        <w:t xml:space="preserve">Susan Osterhaus taught secondary mathematics for 29 years at the Texas School for the Blind and Visually Impaired before becoming their Outreach Program Statewide Mathematics Consultant in 2007. She shares her experience freely throughout Texas, nationally, and internationally through presentations, workshops, videos, publications, and curriculum development.  Susan is a member of the BANA Nemeth and Tactile Graphics Committees. She is a co-author of </w:t>
      </w:r>
      <w:r w:rsidR="00353676" w:rsidRPr="00575741">
        <w:rPr>
          <w:rFonts w:ascii="Calibri" w:eastAsia="Aptos" w:hAnsi="Calibri" w:cs="Times New Roman"/>
          <w:i/>
          <w:iCs/>
          <w:kern w:val="2"/>
          <w:szCs w:val="24"/>
          <w14:ligatures w14:val="standardContextual"/>
        </w:rPr>
        <w:t>Nemeth at a Glance</w:t>
      </w:r>
      <w:r w:rsidR="00353676" w:rsidRPr="00575741">
        <w:rPr>
          <w:rFonts w:ascii="Calibri" w:eastAsia="Aptos" w:hAnsi="Calibri" w:cs="Times New Roman"/>
          <w:kern w:val="2"/>
          <w:szCs w:val="24"/>
          <w14:ligatures w14:val="standardContextual"/>
        </w:rPr>
        <w:t>, the</w:t>
      </w:r>
      <w:r w:rsidR="00353676" w:rsidRPr="00575741">
        <w:rPr>
          <w:rFonts w:ascii="Calibri" w:eastAsia="Aptos" w:hAnsi="Calibri" w:cs="Times New Roman"/>
          <w:i/>
          <w:iCs/>
          <w:kern w:val="2"/>
          <w:szCs w:val="24"/>
          <w14:ligatures w14:val="standardContextual"/>
        </w:rPr>
        <w:t xml:space="preserve"> Nemeth Code Curriculum</w:t>
      </w:r>
      <w:r w:rsidR="00353676" w:rsidRPr="00575741">
        <w:rPr>
          <w:rFonts w:ascii="Calibri" w:eastAsia="Aptos" w:hAnsi="Calibri" w:cs="Times New Roman"/>
          <w:kern w:val="2"/>
          <w:szCs w:val="24"/>
          <w14:ligatures w14:val="standardContextual"/>
        </w:rPr>
        <w:t xml:space="preserve">, and </w:t>
      </w:r>
      <w:r w:rsidR="00353676" w:rsidRPr="00575741">
        <w:rPr>
          <w:rFonts w:ascii="Calibri" w:eastAsia="Aptos" w:hAnsi="Calibri" w:cs="Times New Roman"/>
          <w:i/>
          <w:iCs/>
          <w:kern w:val="2"/>
          <w:szCs w:val="24"/>
          <w14:ligatures w14:val="standardContextual"/>
        </w:rPr>
        <w:t xml:space="preserve">Learning and Teaching the Nemeth Code within UEB Contexts: A Step-by-Step Guide. </w:t>
      </w:r>
      <w:r w:rsidR="00353676" w:rsidRPr="00575741">
        <w:rPr>
          <w:rFonts w:ascii="Calibri" w:eastAsia="Aptos" w:hAnsi="Calibri" w:cs="Times New Roman"/>
          <w:kern w:val="2"/>
          <w:szCs w:val="24"/>
          <w14:ligatures w14:val="standardContextual"/>
        </w:rPr>
        <w:t>She is a consultant for Project INSPIRE NextGen and for Perkins’ TEAM Initiative.</w:t>
      </w:r>
    </w:p>
    <w:p w14:paraId="2808D99D" w14:textId="7CF04DB5" w:rsidR="008F32AE" w:rsidRPr="00575741" w:rsidRDefault="005609C5" w:rsidP="005609C5">
      <w:pPr>
        <w:rPr>
          <w:rFonts w:ascii="Calibri" w:hAnsi="Calibri"/>
        </w:rPr>
      </w:pPr>
      <w:r w:rsidRPr="00575741">
        <w:rPr>
          <w:rFonts w:ascii="Calibri" w:hAnsi="Calibri"/>
        </w:rPr>
        <w:t xml:space="preserve"> </w:t>
      </w:r>
    </w:p>
    <w:p w14:paraId="1E97AE39" w14:textId="7C8E67DB" w:rsidR="002D2179" w:rsidRDefault="002D2179" w:rsidP="002D2179">
      <w:pPr>
        <w:pStyle w:val="Heading2"/>
      </w:pPr>
      <w:r>
        <w:t xml:space="preserve">Time: </w:t>
      </w:r>
      <w:r w:rsidR="00FA2EEC">
        <w:t>9:10</w:t>
      </w:r>
      <w:r w:rsidR="009346D0">
        <w:t xml:space="preserve"> </w:t>
      </w:r>
    </w:p>
    <w:p w14:paraId="6C9574D8" w14:textId="77777777" w:rsidR="002D2179" w:rsidRDefault="002D2179" w:rsidP="00B11D4F"/>
    <w:p w14:paraId="4E2B5099" w14:textId="77777777" w:rsidR="00FA2EEC" w:rsidRDefault="002D2179" w:rsidP="00FA2EEC">
      <w:r w:rsidRPr="00DA4DD5">
        <w:t>Title:</w:t>
      </w:r>
      <w:r w:rsidR="00FA2EEC">
        <w:t xml:space="preserve"> What’s New in the Nemeth Code: The Latest Updates, Quick Review, Resources to Learn More, and</w:t>
      </w:r>
    </w:p>
    <w:p w14:paraId="52835243" w14:textId="25483FE5" w:rsidR="00FA2EEC" w:rsidRDefault="00FA2EEC" w:rsidP="00FA2EEC">
      <w:r>
        <w:t xml:space="preserve">        </w:t>
      </w:r>
      <w:r w:rsidR="00AE76E3">
        <w:t xml:space="preserve"> </w:t>
      </w:r>
      <w:r>
        <w:t xml:space="preserve">what the Future Holds  </w:t>
      </w:r>
    </w:p>
    <w:p w14:paraId="790715F4" w14:textId="77777777" w:rsidR="00840A49" w:rsidRDefault="00840A49" w:rsidP="00AE76E3"/>
    <w:p w14:paraId="5E44382E" w14:textId="64F07D62" w:rsidR="00AE76E3" w:rsidRDefault="002D2179" w:rsidP="00AE76E3">
      <w:r>
        <w:t>Author:</w:t>
      </w:r>
      <w:r w:rsidR="00AE76E3">
        <w:t xml:space="preserve"> Susan Osterhaus and Maylene Bird, osterhauss@tsbvi.edu and </w:t>
      </w:r>
    </w:p>
    <w:p w14:paraId="283A352C" w14:textId="6EB4B31D" w:rsidR="00AE76E3" w:rsidRDefault="00AE76E3" w:rsidP="00AE76E3">
      <w:r>
        <w:t xml:space="preserve">         Maylenebird@gmail.com</w:t>
      </w:r>
      <w:r w:rsidR="002D2179">
        <w:t xml:space="preserve"> </w:t>
      </w:r>
    </w:p>
    <w:p w14:paraId="6B9B140F" w14:textId="77777777" w:rsidR="00AE76E3" w:rsidRDefault="00AE76E3" w:rsidP="00B11D4F"/>
    <w:p w14:paraId="2E8369A5" w14:textId="77777777" w:rsidR="00373717" w:rsidRPr="00373717" w:rsidRDefault="00373717" w:rsidP="00373717">
      <w:r w:rsidRPr="00373717">
        <w:t xml:space="preserve">See the attached files: </w:t>
      </w:r>
    </w:p>
    <w:p w14:paraId="0278A3CE" w14:textId="77777777" w:rsidR="00373717" w:rsidRPr="00373717" w:rsidRDefault="00373717" w:rsidP="00373717">
      <w:r w:rsidRPr="00373717">
        <w:t xml:space="preserve">2026 Braille Handouts Recharge Your Nemeth </w:t>
      </w:r>
      <w:proofErr w:type="spellStart"/>
      <w:r w:rsidRPr="00373717">
        <w:t>NFB.brf</w:t>
      </w:r>
      <w:proofErr w:type="spellEnd"/>
    </w:p>
    <w:p w14:paraId="6930C68A" w14:textId="77777777" w:rsidR="00373717" w:rsidRPr="00373717" w:rsidRDefault="00373717" w:rsidP="00373717">
      <w:r w:rsidRPr="00373717">
        <w:t xml:space="preserve">2026 Braille Handouts Recharge Your Nemeth </w:t>
      </w:r>
      <w:proofErr w:type="spellStart"/>
      <w:r w:rsidRPr="00373717">
        <w:t>NFB.dxb</w:t>
      </w:r>
      <w:proofErr w:type="spellEnd"/>
    </w:p>
    <w:p w14:paraId="16281F4F" w14:textId="0F3D7886" w:rsidR="00373717" w:rsidRDefault="00373717" w:rsidP="00373717">
      <w:r w:rsidRPr="00373717">
        <w:t>2026 Recharge Your Nemeth Code NFB.pdf</w:t>
      </w:r>
    </w:p>
    <w:p w14:paraId="2C44D5BE" w14:textId="77777777" w:rsidR="00373717" w:rsidRDefault="00373717" w:rsidP="00B11D4F"/>
    <w:p w14:paraId="0E0C1D96" w14:textId="78BA430B" w:rsidR="00F24593" w:rsidRPr="00BB1050" w:rsidRDefault="002D2179" w:rsidP="00F24593">
      <w:pPr>
        <w:spacing w:afterLines="160" w:after="384" w:line="240" w:lineRule="auto"/>
        <w:rPr>
          <w:rFonts w:ascii="Calibri" w:eastAsia="Aptos" w:hAnsi="Calibri" w:cs="Times New Roman"/>
          <w:kern w:val="2"/>
          <w:szCs w:val="24"/>
          <w14:ligatures w14:val="standardContextual"/>
        </w:rPr>
      </w:pPr>
      <w:r w:rsidRPr="00BB1050">
        <w:rPr>
          <w:rFonts w:ascii="Calibri" w:hAnsi="Calibri"/>
        </w:rPr>
        <w:t>Abstract:</w:t>
      </w:r>
      <w:r w:rsidR="00AE76E3" w:rsidRPr="00BB1050">
        <w:rPr>
          <w:rFonts w:ascii="Calibri" w:hAnsi="Calibri"/>
        </w:rPr>
        <w:t xml:space="preserve"> </w:t>
      </w:r>
      <w:r w:rsidR="00F24593" w:rsidRPr="00BB1050">
        <w:rPr>
          <w:rFonts w:ascii="Calibri" w:eastAsia="Aptos" w:hAnsi="Calibri" w:cs="Times New Roman"/>
          <w:kern w:val="2"/>
          <w:szCs w:val="24"/>
          <w14:ligatures w14:val="standardContextual"/>
        </w:rPr>
        <w:t xml:space="preserve">Susan Osterhaus and Maylene Bird have recently presented various parts of this topic at OCALICONLINE in 2025 and at TX AER in 2025 and 2026, written an article </w:t>
      </w:r>
      <w:hyperlink r:id="rId12" w:history="1">
        <w:r w:rsidR="00F24593" w:rsidRPr="00BB1050">
          <w:rPr>
            <w:rFonts w:ascii="Calibri" w:eastAsia="Aptos" w:hAnsi="Calibri" w:cs="Times New Roman"/>
            <w:color w:val="0563C1"/>
            <w:kern w:val="2"/>
            <w:szCs w:val="24"/>
            <w:u w:val="single"/>
            <w14:ligatures w14:val="standardContextual"/>
          </w:rPr>
          <w:t>What’s New in the Nemeth Code</w:t>
        </w:r>
      </w:hyperlink>
      <w:r w:rsidR="00F24593" w:rsidRPr="00BB1050">
        <w:rPr>
          <w:rFonts w:ascii="Calibri" w:eastAsia="Aptos" w:hAnsi="Calibri" w:cs="Times New Roman"/>
          <w:kern w:val="2"/>
          <w:szCs w:val="24"/>
          <w14:ligatures w14:val="standardContextual"/>
        </w:rPr>
        <w:t xml:space="preserve"> for the Fall 2025 edition of Texas </w:t>
      </w:r>
      <w:r w:rsidR="00D74E41" w:rsidRPr="00BB1050">
        <w:rPr>
          <w:rFonts w:ascii="Calibri" w:eastAsia="Aptos" w:hAnsi="Calibri" w:cs="Times New Roman"/>
          <w:kern w:val="2"/>
          <w:szCs w:val="24"/>
          <w14:ligatures w14:val="standardContextual"/>
        </w:rPr>
        <w:t>Sensibilities</w:t>
      </w:r>
      <w:r w:rsidR="00F24593" w:rsidRPr="00BB1050">
        <w:rPr>
          <w:rFonts w:ascii="Calibri" w:eastAsia="Aptos" w:hAnsi="Calibri" w:cs="Times New Roman"/>
          <w:kern w:val="2"/>
          <w:szCs w:val="24"/>
          <w14:ligatures w14:val="standardContextual"/>
        </w:rPr>
        <w:t xml:space="preserve">, and are now in the process of creating an expanded online TSBVI course on the topic to be released in Fall 2026. Look for the course </w:t>
      </w:r>
      <w:hyperlink r:id="rId13" w:history="1">
        <w:r w:rsidR="00F24593" w:rsidRPr="00BB1050">
          <w:rPr>
            <w:rFonts w:ascii="Calibri" w:eastAsia="Aptos" w:hAnsi="Calibri" w:cs="Times New Roman"/>
            <w:color w:val="0563C1"/>
            <w:kern w:val="2"/>
            <w:szCs w:val="24"/>
            <w:u w:val="single"/>
            <w14:ligatures w14:val="standardContextual"/>
          </w:rPr>
          <w:t>here</w:t>
        </w:r>
      </w:hyperlink>
      <w:r w:rsidR="00F24593" w:rsidRPr="00BB1050">
        <w:rPr>
          <w:rFonts w:ascii="Calibri" w:eastAsia="Aptos" w:hAnsi="Calibri" w:cs="Times New Roman"/>
          <w:kern w:val="2"/>
          <w:szCs w:val="24"/>
          <w14:ligatures w14:val="standardContextual"/>
        </w:rPr>
        <w:t xml:space="preserve">. This link provides a list of all TSBVI e-learning courses currently available for professionals, paraprofessionals, and family members, free of charge. </w:t>
      </w:r>
    </w:p>
    <w:p w14:paraId="01D7B001" w14:textId="77777777" w:rsidR="00F24593" w:rsidRPr="00BB1050" w:rsidRDefault="00F24593" w:rsidP="00F24593">
      <w:pPr>
        <w:spacing w:afterLines="160" w:after="384" w:line="240" w:lineRule="auto"/>
        <w:rPr>
          <w:rFonts w:ascii="Calibri" w:eastAsia="Aptos" w:hAnsi="Calibri" w:cs="Times New Roman"/>
          <w:kern w:val="2"/>
          <w:szCs w:val="24"/>
          <w14:ligatures w14:val="standardContextual"/>
        </w:rPr>
      </w:pPr>
      <w:r w:rsidRPr="00BB1050">
        <w:rPr>
          <w:rFonts w:ascii="Calibri" w:eastAsia="Aptos" w:hAnsi="Calibri" w:cs="Times New Roman"/>
          <w:kern w:val="2"/>
          <w:szCs w:val="24"/>
          <w14:ligatures w14:val="standardContextual"/>
        </w:rPr>
        <w:lastRenderedPageBreak/>
        <w:t xml:space="preserve">In these presentations and the course, the most significant rule changes in the official </w:t>
      </w:r>
      <w:r w:rsidRPr="00BB1050">
        <w:rPr>
          <w:rFonts w:ascii="Calibri" w:eastAsia="Aptos" w:hAnsi="Calibri" w:cs="Times New Roman"/>
          <w:i/>
          <w:iCs/>
          <w:kern w:val="2"/>
          <w:szCs w:val="24"/>
          <w14:ligatures w14:val="standardContextual"/>
        </w:rPr>
        <w:t>The Nemeth Braille Code for Mathematics and Science Notation 2022</w:t>
      </w:r>
      <w:r w:rsidRPr="00BB1050">
        <w:rPr>
          <w:rFonts w:ascii="Calibri" w:eastAsia="Aptos" w:hAnsi="Calibri" w:cs="Times New Roman"/>
          <w:kern w:val="2"/>
          <w:szCs w:val="24"/>
          <w14:ligatures w14:val="standardContextual"/>
        </w:rPr>
        <w:t xml:space="preserve"> from the Braille Authority of North America (BANA) are presented. Numerous sample Nemeth Code math expressions from first grade to Algebra II are shared as we refresh those slightly rusty braille skills – especially encountering those common errors we all make. Finally, numerous resources for learning and teaching the current Nemeth Code will be shared – most of which are available at no cost.</w:t>
      </w:r>
    </w:p>
    <w:p w14:paraId="4A87C5CB" w14:textId="77777777" w:rsidR="00F24593" w:rsidRPr="00BB1050" w:rsidRDefault="00F24593" w:rsidP="00F24593">
      <w:pPr>
        <w:autoSpaceDE w:val="0"/>
        <w:autoSpaceDN w:val="0"/>
        <w:adjustRightInd w:val="0"/>
        <w:spacing w:afterLines="160" w:after="384" w:line="240" w:lineRule="auto"/>
        <w:rPr>
          <w:rFonts w:ascii="Calibri" w:eastAsia="Aptos" w:hAnsi="Calibri" w:cs="AdvTT5843c571"/>
          <w:szCs w:val="24"/>
          <w14:ligatures w14:val="standardContextual"/>
        </w:rPr>
      </w:pPr>
      <w:r w:rsidRPr="00BB1050">
        <w:rPr>
          <w:rFonts w:ascii="Calibri" w:eastAsia="Aptos" w:hAnsi="Calibri" w:cs="Times New Roman"/>
          <w:kern w:val="2"/>
          <w:szCs w:val="24"/>
          <w14:ligatures w14:val="standardContextual"/>
        </w:rPr>
        <w:t xml:space="preserve">We can only give you highlights of the course content in this brief presentation, but we will provide a pdf of our slides and a braille handout containing all the braille examples that are discussed. We are also concerned about the future of the Nemeth Code, as certain individuals have expressed the view that “It is now </w:t>
      </w:r>
      <w:r w:rsidRPr="00BB1050">
        <w:rPr>
          <w:rFonts w:ascii="Calibri" w:eastAsia="Aptos" w:hAnsi="Calibri" w:cs="AdvTT5843c571"/>
          <w:szCs w:val="24"/>
          <w14:ligatures w14:val="standardContextual"/>
        </w:rPr>
        <w:t>time to open the conversation at a national level to see if the United States wants to take the step to adopt UEB for both literary and technical subjects and usage from this point onward.” That is, no longer offer Nemeth as an option. We have numerous slides demonstrating the efficiency of the Nemeth Code through various examples and feedback from professional experts and students working and studying in the STEM field. We welcome your feedback and your perspective on this conversation.</w:t>
      </w:r>
    </w:p>
    <w:p w14:paraId="25E2DDB7" w14:textId="77777777" w:rsidR="00F24593" w:rsidRPr="00BB1050" w:rsidRDefault="00F24593" w:rsidP="00B11D4F">
      <w:pPr>
        <w:rPr>
          <w:rFonts w:ascii="Calibri" w:hAnsi="Calibri"/>
        </w:rPr>
      </w:pPr>
    </w:p>
    <w:p w14:paraId="6FF00C13" w14:textId="77777777" w:rsidR="00C05838" w:rsidRPr="00BB1050" w:rsidRDefault="005609C5" w:rsidP="00C05838">
      <w:pPr>
        <w:spacing w:line="240" w:lineRule="auto"/>
        <w:rPr>
          <w:rFonts w:ascii="Calibri" w:eastAsia="Aptos" w:hAnsi="Calibri" w:cs="Times New Roman"/>
          <w:kern w:val="2"/>
          <w:szCs w:val="24"/>
          <w14:ligatures w14:val="standardContextual"/>
        </w:rPr>
      </w:pPr>
      <w:r w:rsidRPr="00BB1050">
        <w:rPr>
          <w:rFonts w:ascii="Calibri" w:hAnsi="Calibri"/>
        </w:rPr>
        <w:t>Speaker Introduction</w:t>
      </w:r>
      <w:r w:rsidR="00C05838" w:rsidRPr="00BB1050">
        <w:rPr>
          <w:rFonts w:ascii="Calibri" w:hAnsi="Calibri"/>
        </w:rPr>
        <w:t>s</w:t>
      </w:r>
      <w:r w:rsidRPr="00BB1050">
        <w:rPr>
          <w:rFonts w:ascii="Calibri" w:hAnsi="Calibri"/>
        </w:rPr>
        <w:t>:</w:t>
      </w:r>
      <w:r w:rsidR="00F24593" w:rsidRPr="00BB1050">
        <w:rPr>
          <w:rFonts w:ascii="Calibri" w:hAnsi="Calibri"/>
        </w:rPr>
        <w:t xml:space="preserve"> </w:t>
      </w:r>
      <w:r w:rsidR="00C05838" w:rsidRPr="00BB1050">
        <w:rPr>
          <w:rFonts w:ascii="Calibri" w:eastAsia="Aptos" w:hAnsi="Calibri" w:cs="Times New Roman"/>
          <w:kern w:val="2"/>
          <w:szCs w:val="24"/>
          <w14:ligatures w14:val="standardContextual"/>
        </w:rPr>
        <w:t xml:space="preserve">Susan Osterhaus taught secondary mathematics for 29 years at the Texas School for the Blind and Visually Impaired before becoming their Outreach Program Statewide Mathematics Consultant in 2007. She shares her experience freely throughout Texas, nationally, and internationally through presentations, workshops, videos, publications, and curriculum development.  Susan is a member of the BANA Nemeth and Tactile Graphics Committees. She is a co-author of </w:t>
      </w:r>
      <w:r w:rsidR="00C05838" w:rsidRPr="00BB1050">
        <w:rPr>
          <w:rFonts w:ascii="Calibri" w:eastAsia="Aptos" w:hAnsi="Calibri" w:cs="Times New Roman"/>
          <w:i/>
          <w:iCs/>
          <w:kern w:val="2"/>
          <w:szCs w:val="24"/>
          <w14:ligatures w14:val="standardContextual"/>
        </w:rPr>
        <w:t>Nemeth at a Glance</w:t>
      </w:r>
      <w:r w:rsidR="00C05838" w:rsidRPr="00BB1050">
        <w:rPr>
          <w:rFonts w:ascii="Calibri" w:eastAsia="Aptos" w:hAnsi="Calibri" w:cs="Times New Roman"/>
          <w:kern w:val="2"/>
          <w:szCs w:val="24"/>
          <w14:ligatures w14:val="standardContextual"/>
        </w:rPr>
        <w:t>, the</w:t>
      </w:r>
      <w:r w:rsidR="00C05838" w:rsidRPr="00BB1050">
        <w:rPr>
          <w:rFonts w:ascii="Calibri" w:eastAsia="Aptos" w:hAnsi="Calibri" w:cs="Times New Roman"/>
          <w:i/>
          <w:iCs/>
          <w:kern w:val="2"/>
          <w:szCs w:val="24"/>
          <w14:ligatures w14:val="standardContextual"/>
        </w:rPr>
        <w:t xml:space="preserve"> Nemeth Code Curriculum</w:t>
      </w:r>
      <w:r w:rsidR="00C05838" w:rsidRPr="00BB1050">
        <w:rPr>
          <w:rFonts w:ascii="Calibri" w:eastAsia="Aptos" w:hAnsi="Calibri" w:cs="Times New Roman"/>
          <w:kern w:val="2"/>
          <w:szCs w:val="24"/>
          <w14:ligatures w14:val="standardContextual"/>
        </w:rPr>
        <w:t xml:space="preserve">, and </w:t>
      </w:r>
      <w:r w:rsidR="00C05838" w:rsidRPr="00BB1050">
        <w:rPr>
          <w:rFonts w:ascii="Calibri" w:eastAsia="Aptos" w:hAnsi="Calibri" w:cs="Times New Roman"/>
          <w:i/>
          <w:iCs/>
          <w:kern w:val="2"/>
          <w:szCs w:val="24"/>
          <w14:ligatures w14:val="standardContextual"/>
        </w:rPr>
        <w:t xml:space="preserve">Learning and Teaching the Nemeth Code within UEB Contexts: A Step-by-Step Guide. </w:t>
      </w:r>
      <w:r w:rsidR="00C05838" w:rsidRPr="00BB1050">
        <w:rPr>
          <w:rFonts w:ascii="Calibri" w:eastAsia="Aptos" w:hAnsi="Calibri" w:cs="Times New Roman"/>
          <w:kern w:val="2"/>
          <w:szCs w:val="24"/>
          <w14:ligatures w14:val="standardContextual"/>
        </w:rPr>
        <w:t>She is a consultant for Project INSPIRE and for Perkins’ TEAM Initiative.</w:t>
      </w:r>
    </w:p>
    <w:p w14:paraId="6F899BB5" w14:textId="77777777" w:rsidR="00C05838" w:rsidRPr="00BB1050" w:rsidRDefault="00C05838" w:rsidP="00967B10">
      <w:pPr>
        <w:spacing w:line="240" w:lineRule="auto"/>
        <w:rPr>
          <w:rFonts w:ascii="Calibri" w:eastAsia="Aptos" w:hAnsi="Calibri" w:cs="Times New Roman"/>
          <w:kern w:val="2"/>
          <w:szCs w:val="24"/>
          <w14:ligatures w14:val="standardContextual"/>
        </w:rPr>
      </w:pPr>
    </w:p>
    <w:p w14:paraId="0D4D895F" w14:textId="5887DF2D" w:rsidR="00967B10" w:rsidRPr="00BB1050" w:rsidRDefault="00967B10" w:rsidP="00967B10">
      <w:pPr>
        <w:spacing w:line="240" w:lineRule="auto"/>
        <w:rPr>
          <w:rFonts w:ascii="Calibri" w:eastAsia="Aptos" w:hAnsi="Calibri" w:cs="Times New Roman"/>
          <w:kern w:val="2"/>
          <w:szCs w:val="24"/>
          <w14:ligatures w14:val="standardContextual"/>
        </w:rPr>
      </w:pPr>
      <w:r w:rsidRPr="00BB1050">
        <w:rPr>
          <w:rFonts w:ascii="Calibri" w:eastAsia="Aptos" w:hAnsi="Calibri" w:cs="Times New Roman"/>
          <w:kern w:val="2"/>
          <w:szCs w:val="24"/>
          <w14:ligatures w14:val="standardContextual"/>
        </w:rPr>
        <w:t xml:space="preserve">Maylene Bird is a high school math and biology certified teacher and CTVI as well as a COMS at the Texas School for the Blind and Visually Impaired with 29 years of experience teaching math, 6 years in biology, and direct O&amp;M services part-time over a variety of years.  She has presented on math and Nemeth Code topics at TAER, AER International, and POSB STEM Institute.  Maylene is also a co-author of </w:t>
      </w:r>
      <w:r w:rsidRPr="00BB1050">
        <w:rPr>
          <w:rFonts w:ascii="Calibri" w:eastAsia="Aptos" w:hAnsi="Calibri" w:cs="Times New Roman"/>
          <w:i/>
          <w:iCs/>
          <w:kern w:val="2"/>
          <w:szCs w:val="24"/>
          <w14:ligatures w14:val="standardContextual"/>
        </w:rPr>
        <w:t>Nemeth At a Glance</w:t>
      </w:r>
      <w:r w:rsidRPr="00BB1050">
        <w:rPr>
          <w:rFonts w:ascii="Calibri" w:eastAsia="Aptos" w:hAnsi="Calibri" w:cs="Times New Roman"/>
          <w:kern w:val="2"/>
          <w:szCs w:val="24"/>
          <w14:ligatures w14:val="standardContextual"/>
        </w:rPr>
        <w:t xml:space="preserve"> resource guide.  </w:t>
      </w:r>
    </w:p>
    <w:p w14:paraId="561BDFA4" w14:textId="729BB908" w:rsidR="00F24593" w:rsidRPr="00BB1050" w:rsidRDefault="005609C5" w:rsidP="005609C5">
      <w:pPr>
        <w:rPr>
          <w:rFonts w:ascii="Calibri" w:hAnsi="Calibri"/>
        </w:rPr>
      </w:pPr>
      <w:r w:rsidRPr="00BB1050">
        <w:rPr>
          <w:rFonts w:ascii="Calibri" w:hAnsi="Calibri"/>
        </w:rPr>
        <w:t xml:space="preserve"> </w:t>
      </w:r>
    </w:p>
    <w:p w14:paraId="27336BD9" w14:textId="77777777" w:rsidR="00F24593" w:rsidRPr="00BB1050" w:rsidRDefault="00F24593" w:rsidP="005609C5">
      <w:pPr>
        <w:rPr>
          <w:rFonts w:ascii="Calibri" w:hAnsi="Calibri"/>
        </w:rPr>
      </w:pPr>
    </w:p>
    <w:sectPr w:rsidR="00F24593" w:rsidRPr="00BB1050" w:rsidSect="00E84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TT5843c571">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15C"/>
    <w:multiLevelType w:val="hybridMultilevel"/>
    <w:tmpl w:val="F846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273425"/>
    <w:multiLevelType w:val="hybridMultilevel"/>
    <w:tmpl w:val="B2F014DA"/>
    <w:lvl w:ilvl="0" w:tplc="1E68D3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82F29"/>
    <w:multiLevelType w:val="hybridMultilevel"/>
    <w:tmpl w:val="9C226F38"/>
    <w:lvl w:ilvl="0" w:tplc="26DC10AA">
      <w:numFmt w:val="bullet"/>
      <w:lvlText w:val="-"/>
      <w:lvlJc w:val="left"/>
      <w:pPr>
        <w:ind w:left="908" w:hanging="360"/>
      </w:pPr>
      <w:rPr>
        <w:rFonts w:ascii="Calibri" w:eastAsiaTheme="minorHAnsi" w:hAnsi="Calibri" w:cs="Calibri"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3" w15:restartNumberingAfterBreak="0">
    <w:nsid w:val="62924F88"/>
    <w:multiLevelType w:val="hybridMultilevel"/>
    <w:tmpl w:val="A46A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069672">
    <w:abstractNumId w:val="1"/>
  </w:num>
  <w:num w:numId="2" w16cid:durableId="1946493589">
    <w:abstractNumId w:val="3"/>
  </w:num>
  <w:num w:numId="3" w16cid:durableId="1245728408">
    <w:abstractNumId w:val="0"/>
  </w:num>
  <w:num w:numId="4" w16cid:durableId="194970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B"/>
    <w:rsid w:val="00012180"/>
    <w:rsid w:val="000122B5"/>
    <w:rsid w:val="0001371B"/>
    <w:rsid w:val="00027D1C"/>
    <w:rsid w:val="00033CC4"/>
    <w:rsid w:val="000368A6"/>
    <w:rsid w:val="000424A8"/>
    <w:rsid w:val="00050EEE"/>
    <w:rsid w:val="00052E8C"/>
    <w:rsid w:val="0005716F"/>
    <w:rsid w:val="000605BC"/>
    <w:rsid w:val="00064595"/>
    <w:rsid w:val="00064EFA"/>
    <w:rsid w:val="000661B5"/>
    <w:rsid w:val="00071CAB"/>
    <w:rsid w:val="00085B18"/>
    <w:rsid w:val="00087186"/>
    <w:rsid w:val="000936BF"/>
    <w:rsid w:val="000A2DB6"/>
    <w:rsid w:val="000A6B2F"/>
    <w:rsid w:val="000C2383"/>
    <w:rsid w:val="000C4256"/>
    <w:rsid w:val="000D1301"/>
    <w:rsid w:val="000D1775"/>
    <w:rsid w:val="000D3313"/>
    <w:rsid w:val="000F0062"/>
    <w:rsid w:val="000F5B97"/>
    <w:rsid w:val="00101524"/>
    <w:rsid w:val="00102F57"/>
    <w:rsid w:val="00107F73"/>
    <w:rsid w:val="00125BA0"/>
    <w:rsid w:val="00135370"/>
    <w:rsid w:val="0013733B"/>
    <w:rsid w:val="00141092"/>
    <w:rsid w:val="001416BA"/>
    <w:rsid w:val="00142568"/>
    <w:rsid w:val="0014783E"/>
    <w:rsid w:val="00150857"/>
    <w:rsid w:val="00151453"/>
    <w:rsid w:val="0015747E"/>
    <w:rsid w:val="00174AEF"/>
    <w:rsid w:val="0018354B"/>
    <w:rsid w:val="001862F1"/>
    <w:rsid w:val="00190C53"/>
    <w:rsid w:val="001A0B01"/>
    <w:rsid w:val="001A479E"/>
    <w:rsid w:val="001A5A18"/>
    <w:rsid w:val="001B13CE"/>
    <w:rsid w:val="001B4B6C"/>
    <w:rsid w:val="001D7860"/>
    <w:rsid w:val="001E2A5C"/>
    <w:rsid w:val="001E4551"/>
    <w:rsid w:val="001E4BB3"/>
    <w:rsid w:val="001E5067"/>
    <w:rsid w:val="001F41FD"/>
    <w:rsid w:val="00220D7A"/>
    <w:rsid w:val="00221997"/>
    <w:rsid w:val="00232AC1"/>
    <w:rsid w:val="00233687"/>
    <w:rsid w:val="00236108"/>
    <w:rsid w:val="00241151"/>
    <w:rsid w:val="002432FA"/>
    <w:rsid w:val="00265AAB"/>
    <w:rsid w:val="002673E0"/>
    <w:rsid w:val="00275B05"/>
    <w:rsid w:val="00277A54"/>
    <w:rsid w:val="00283F47"/>
    <w:rsid w:val="002845D3"/>
    <w:rsid w:val="00290D27"/>
    <w:rsid w:val="002919D9"/>
    <w:rsid w:val="002C4DBB"/>
    <w:rsid w:val="002C6F41"/>
    <w:rsid w:val="002D2179"/>
    <w:rsid w:val="002E7E0E"/>
    <w:rsid w:val="00305497"/>
    <w:rsid w:val="00313EEA"/>
    <w:rsid w:val="0031618C"/>
    <w:rsid w:val="00316785"/>
    <w:rsid w:val="00327DDF"/>
    <w:rsid w:val="00344C7C"/>
    <w:rsid w:val="00353676"/>
    <w:rsid w:val="00355100"/>
    <w:rsid w:val="00357168"/>
    <w:rsid w:val="00357900"/>
    <w:rsid w:val="003614E7"/>
    <w:rsid w:val="00366A6C"/>
    <w:rsid w:val="00366AC5"/>
    <w:rsid w:val="003671B2"/>
    <w:rsid w:val="00373717"/>
    <w:rsid w:val="003740CB"/>
    <w:rsid w:val="00380355"/>
    <w:rsid w:val="003829CD"/>
    <w:rsid w:val="00387C96"/>
    <w:rsid w:val="00393312"/>
    <w:rsid w:val="00395046"/>
    <w:rsid w:val="00397FAF"/>
    <w:rsid w:val="003A0106"/>
    <w:rsid w:val="003A50D8"/>
    <w:rsid w:val="003B0A64"/>
    <w:rsid w:val="003B6651"/>
    <w:rsid w:val="003C79E1"/>
    <w:rsid w:val="003D56FE"/>
    <w:rsid w:val="003E1E55"/>
    <w:rsid w:val="003E4AD7"/>
    <w:rsid w:val="003E7ECF"/>
    <w:rsid w:val="003F22C3"/>
    <w:rsid w:val="003F2965"/>
    <w:rsid w:val="003F7E67"/>
    <w:rsid w:val="00403FAA"/>
    <w:rsid w:val="00404336"/>
    <w:rsid w:val="00410458"/>
    <w:rsid w:val="004124AE"/>
    <w:rsid w:val="004213AF"/>
    <w:rsid w:val="00421F79"/>
    <w:rsid w:val="00423F47"/>
    <w:rsid w:val="00424B87"/>
    <w:rsid w:val="00430234"/>
    <w:rsid w:val="00431777"/>
    <w:rsid w:val="00433528"/>
    <w:rsid w:val="00440ABB"/>
    <w:rsid w:val="00445BD9"/>
    <w:rsid w:val="00462BEA"/>
    <w:rsid w:val="00463211"/>
    <w:rsid w:val="00470309"/>
    <w:rsid w:val="00481207"/>
    <w:rsid w:val="00487470"/>
    <w:rsid w:val="00493324"/>
    <w:rsid w:val="004C6458"/>
    <w:rsid w:val="004D7408"/>
    <w:rsid w:val="004F0C93"/>
    <w:rsid w:val="00500BEB"/>
    <w:rsid w:val="00507E19"/>
    <w:rsid w:val="005135D1"/>
    <w:rsid w:val="00532C2D"/>
    <w:rsid w:val="00535E29"/>
    <w:rsid w:val="00536614"/>
    <w:rsid w:val="005401F1"/>
    <w:rsid w:val="0054200F"/>
    <w:rsid w:val="00543C44"/>
    <w:rsid w:val="005467A3"/>
    <w:rsid w:val="00546C22"/>
    <w:rsid w:val="00556D30"/>
    <w:rsid w:val="005609C5"/>
    <w:rsid w:val="0056294B"/>
    <w:rsid w:val="00573095"/>
    <w:rsid w:val="00573C99"/>
    <w:rsid w:val="00575741"/>
    <w:rsid w:val="005845CD"/>
    <w:rsid w:val="00585B59"/>
    <w:rsid w:val="0058720F"/>
    <w:rsid w:val="005908FD"/>
    <w:rsid w:val="00596895"/>
    <w:rsid w:val="005A6FD0"/>
    <w:rsid w:val="005B2B83"/>
    <w:rsid w:val="005C07F4"/>
    <w:rsid w:val="005C4735"/>
    <w:rsid w:val="005D1BD4"/>
    <w:rsid w:val="005D213E"/>
    <w:rsid w:val="005D32DB"/>
    <w:rsid w:val="005D73D1"/>
    <w:rsid w:val="005E11AF"/>
    <w:rsid w:val="005E6F0B"/>
    <w:rsid w:val="005F4E92"/>
    <w:rsid w:val="005F742E"/>
    <w:rsid w:val="005F7C1E"/>
    <w:rsid w:val="006014E8"/>
    <w:rsid w:val="00605953"/>
    <w:rsid w:val="006148D2"/>
    <w:rsid w:val="0062723F"/>
    <w:rsid w:val="00634BA6"/>
    <w:rsid w:val="00635279"/>
    <w:rsid w:val="00635E1F"/>
    <w:rsid w:val="00650282"/>
    <w:rsid w:val="00656D66"/>
    <w:rsid w:val="00672FF2"/>
    <w:rsid w:val="006770F1"/>
    <w:rsid w:val="00693C79"/>
    <w:rsid w:val="006958B3"/>
    <w:rsid w:val="00696478"/>
    <w:rsid w:val="006A3439"/>
    <w:rsid w:val="006B1C4B"/>
    <w:rsid w:val="006B4469"/>
    <w:rsid w:val="006B5357"/>
    <w:rsid w:val="006C560B"/>
    <w:rsid w:val="006D2578"/>
    <w:rsid w:val="006E60EE"/>
    <w:rsid w:val="006F1DC6"/>
    <w:rsid w:val="006F3343"/>
    <w:rsid w:val="006F7A50"/>
    <w:rsid w:val="0070112C"/>
    <w:rsid w:val="007012BF"/>
    <w:rsid w:val="00711299"/>
    <w:rsid w:val="00714C59"/>
    <w:rsid w:val="007231C3"/>
    <w:rsid w:val="00727EB5"/>
    <w:rsid w:val="0073449B"/>
    <w:rsid w:val="00735901"/>
    <w:rsid w:val="00735A26"/>
    <w:rsid w:val="0074000B"/>
    <w:rsid w:val="007457B1"/>
    <w:rsid w:val="00747113"/>
    <w:rsid w:val="007541CB"/>
    <w:rsid w:val="00756D09"/>
    <w:rsid w:val="00761D67"/>
    <w:rsid w:val="0076358B"/>
    <w:rsid w:val="00771D04"/>
    <w:rsid w:val="00772001"/>
    <w:rsid w:val="007726A7"/>
    <w:rsid w:val="00776A61"/>
    <w:rsid w:val="0079060A"/>
    <w:rsid w:val="007A0B1C"/>
    <w:rsid w:val="007B2D97"/>
    <w:rsid w:val="007C16A2"/>
    <w:rsid w:val="007C6708"/>
    <w:rsid w:val="007D2005"/>
    <w:rsid w:val="007D5346"/>
    <w:rsid w:val="007D745C"/>
    <w:rsid w:val="007F4C2D"/>
    <w:rsid w:val="008032A1"/>
    <w:rsid w:val="00807126"/>
    <w:rsid w:val="008138D6"/>
    <w:rsid w:val="00824F31"/>
    <w:rsid w:val="008361E7"/>
    <w:rsid w:val="00840A49"/>
    <w:rsid w:val="0084432A"/>
    <w:rsid w:val="00871362"/>
    <w:rsid w:val="008764BB"/>
    <w:rsid w:val="00886F02"/>
    <w:rsid w:val="00895A0D"/>
    <w:rsid w:val="008A107A"/>
    <w:rsid w:val="008A355A"/>
    <w:rsid w:val="008A5B3B"/>
    <w:rsid w:val="008B6B2F"/>
    <w:rsid w:val="008B76E2"/>
    <w:rsid w:val="008C5AF5"/>
    <w:rsid w:val="008D6DA8"/>
    <w:rsid w:val="008E59C5"/>
    <w:rsid w:val="008F32AE"/>
    <w:rsid w:val="009047A8"/>
    <w:rsid w:val="009049A2"/>
    <w:rsid w:val="00921B13"/>
    <w:rsid w:val="00924809"/>
    <w:rsid w:val="00932531"/>
    <w:rsid w:val="009346D0"/>
    <w:rsid w:val="00941FA4"/>
    <w:rsid w:val="009463CC"/>
    <w:rsid w:val="009467D7"/>
    <w:rsid w:val="00947F42"/>
    <w:rsid w:val="0095260B"/>
    <w:rsid w:val="0095261A"/>
    <w:rsid w:val="009526A8"/>
    <w:rsid w:val="00952BE9"/>
    <w:rsid w:val="009536EA"/>
    <w:rsid w:val="00953ED2"/>
    <w:rsid w:val="00964A36"/>
    <w:rsid w:val="00964FDF"/>
    <w:rsid w:val="00965740"/>
    <w:rsid w:val="00966C4B"/>
    <w:rsid w:val="00967B10"/>
    <w:rsid w:val="009702CD"/>
    <w:rsid w:val="009742A2"/>
    <w:rsid w:val="00995898"/>
    <w:rsid w:val="00997401"/>
    <w:rsid w:val="009A018A"/>
    <w:rsid w:val="009A2325"/>
    <w:rsid w:val="009A2D35"/>
    <w:rsid w:val="009A35E1"/>
    <w:rsid w:val="009A6C25"/>
    <w:rsid w:val="009B3CF5"/>
    <w:rsid w:val="009B65F9"/>
    <w:rsid w:val="009C1B5D"/>
    <w:rsid w:val="009C30B9"/>
    <w:rsid w:val="009D4CFF"/>
    <w:rsid w:val="009D6C6E"/>
    <w:rsid w:val="009E3BBF"/>
    <w:rsid w:val="009E488E"/>
    <w:rsid w:val="009F011C"/>
    <w:rsid w:val="009F3EB3"/>
    <w:rsid w:val="00A03353"/>
    <w:rsid w:val="00A13C3B"/>
    <w:rsid w:val="00A14A55"/>
    <w:rsid w:val="00A17205"/>
    <w:rsid w:val="00A1740F"/>
    <w:rsid w:val="00A211FE"/>
    <w:rsid w:val="00A22372"/>
    <w:rsid w:val="00A27CC7"/>
    <w:rsid w:val="00A36A40"/>
    <w:rsid w:val="00A41671"/>
    <w:rsid w:val="00A41E32"/>
    <w:rsid w:val="00A46B0C"/>
    <w:rsid w:val="00A56C3B"/>
    <w:rsid w:val="00A621DB"/>
    <w:rsid w:val="00A63F99"/>
    <w:rsid w:val="00A64EC8"/>
    <w:rsid w:val="00A66105"/>
    <w:rsid w:val="00A71B93"/>
    <w:rsid w:val="00A808A7"/>
    <w:rsid w:val="00AA0687"/>
    <w:rsid w:val="00AE05F0"/>
    <w:rsid w:val="00AE76E3"/>
    <w:rsid w:val="00AF3513"/>
    <w:rsid w:val="00AF46C0"/>
    <w:rsid w:val="00AF63BC"/>
    <w:rsid w:val="00B01463"/>
    <w:rsid w:val="00B01BE4"/>
    <w:rsid w:val="00B11D4F"/>
    <w:rsid w:val="00B2421D"/>
    <w:rsid w:val="00B24636"/>
    <w:rsid w:val="00B246A5"/>
    <w:rsid w:val="00B30E30"/>
    <w:rsid w:val="00B33D88"/>
    <w:rsid w:val="00B37A7C"/>
    <w:rsid w:val="00B4461B"/>
    <w:rsid w:val="00B518F2"/>
    <w:rsid w:val="00B56577"/>
    <w:rsid w:val="00B57F66"/>
    <w:rsid w:val="00B66FD5"/>
    <w:rsid w:val="00B708EE"/>
    <w:rsid w:val="00B740EC"/>
    <w:rsid w:val="00B77D5D"/>
    <w:rsid w:val="00B82029"/>
    <w:rsid w:val="00B853E4"/>
    <w:rsid w:val="00B9113C"/>
    <w:rsid w:val="00B94B98"/>
    <w:rsid w:val="00BA1412"/>
    <w:rsid w:val="00BA1774"/>
    <w:rsid w:val="00BA517B"/>
    <w:rsid w:val="00BA7F90"/>
    <w:rsid w:val="00BB1050"/>
    <w:rsid w:val="00BB4797"/>
    <w:rsid w:val="00BB4C6B"/>
    <w:rsid w:val="00BB4DE7"/>
    <w:rsid w:val="00BC2AE6"/>
    <w:rsid w:val="00BC707C"/>
    <w:rsid w:val="00BE011D"/>
    <w:rsid w:val="00BE74BC"/>
    <w:rsid w:val="00BF0C87"/>
    <w:rsid w:val="00BF360E"/>
    <w:rsid w:val="00C02E03"/>
    <w:rsid w:val="00C05838"/>
    <w:rsid w:val="00C1642D"/>
    <w:rsid w:val="00C20F0D"/>
    <w:rsid w:val="00C21D02"/>
    <w:rsid w:val="00C22366"/>
    <w:rsid w:val="00C25EB2"/>
    <w:rsid w:val="00C261C1"/>
    <w:rsid w:val="00C30259"/>
    <w:rsid w:val="00C35432"/>
    <w:rsid w:val="00C40F52"/>
    <w:rsid w:val="00C5508E"/>
    <w:rsid w:val="00C5725B"/>
    <w:rsid w:val="00C64454"/>
    <w:rsid w:val="00C7114B"/>
    <w:rsid w:val="00C873B1"/>
    <w:rsid w:val="00C915B4"/>
    <w:rsid w:val="00C96448"/>
    <w:rsid w:val="00CA08A0"/>
    <w:rsid w:val="00CB566B"/>
    <w:rsid w:val="00CC258A"/>
    <w:rsid w:val="00CC2997"/>
    <w:rsid w:val="00CC74AE"/>
    <w:rsid w:val="00CD7A2D"/>
    <w:rsid w:val="00CE7C66"/>
    <w:rsid w:val="00CF0B0A"/>
    <w:rsid w:val="00CF33AA"/>
    <w:rsid w:val="00D033A0"/>
    <w:rsid w:val="00D04652"/>
    <w:rsid w:val="00D057B8"/>
    <w:rsid w:val="00D07C81"/>
    <w:rsid w:val="00D13C8F"/>
    <w:rsid w:val="00D156CB"/>
    <w:rsid w:val="00D24D54"/>
    <w:rsid w:val="00D25698"/>
    <w:rsid w:val="00D27357"/>
    <w:rsid w:val="00D32BF1"/>
    <w:rsid w:val="00D32E12"/>
    <w:rsid w:val="00D36A8C"/>
    <w:rsid w:val="00D52F1C"/>
    <w:rsid w:val="00D641EB"/>
    <w:rsid w:val="00D6515F"/>
    <w:rsid w:val="00D70467"/>
    <w:rsid w:val="00D73863"/>
    <w:rsid w:val="00D74E41"/>
    <w:rsid w:val="00D751F7"/>
    <w:rsid w:val="00D81A3F"/>
    <w:rsid w:val="00D82287"/>
    <w:rsid w:val="00D8255E"/>
    <w:rsid w:val="00D87335"/>
    <w:rsid w:val="00D956FE"/>
    <w:rsid w:val="00DA4DD5"/>
    <w:rsid w:val="00DB038D"/>
    <w:rsid w:val="00DB06EC"/>
    <w:rsid w:val="00DB08AF"/>
    <w:rsid w:val="00DB2955"/>
    <w:rsid w:val="00DB36BE"/>
    <w:rsid w:val="00DB622A"/>
    <w:rsid w:val="00DD029B"/>
    <w:rsid w:val="00DD28B0"/>
    <w:rsid w:val="00DD37DB"/>
    <w:rsid w:val="00DD6026"/>
    <w:rsid w:val="00DE0731"/>
    <w:rsid w:val="00E017B3"/>
    <w:rsid w:val="00E158D7"/>
    <w:rsid w:val="00E24D46"/>
    <w:rsid w:val="00E328D4"/>
    <w:rsid w:val="00E37879"/>
    <w:rsid w:val="00E43880"/>
    <w:rsid w:val="00E50161"/>
    <w:rsid w:val="00E50294"/>
    <w:rsid w:val="00E50B77"/>
    <w:rsid w:val="00E51A6E"/>
    <w:rsid w:val="00E54289"/>
    <w:rsid w:val="00E60ABF"/>
    <w:rsid w:val="00E634A4"/>
    <w:rsid w:val="00E643E9"/>
    <w:rsid w:val="00E67481"/>
    <w:rsid w:val="00E75844"/>
    <w:rsid w:val="00E775B2"/>
    <w:rsid w:val="00E81F8D"/>
    <w:rsid w:val="00E849FF"/>
    <w:rsid w:val="00E84A76"/>
    <w:rsid w:val="00E9091B"/>
    <w:rsid w:val="00E927B4"/>
    <w:rsid w:val="00EA3C8A"/>
    <w:rsid w:val="00EA67EB"/>
    <w:rsid w:val="00EB0BF1"/>
    <w:rsid w:val="00ED039F"/>
    <w:rsid w:val="00ED1BF7"/>
    <w:rsid w:val="00ED2894"/>
    <w:rsid w:val="00ED2BF4"/>
    <w:rsid w:val="00ED4C3A"/>
    <w:rsid w:val="00EE1BEA"/>
    <w:rsid w:val="00EE2C81"/>
    <w:rsid w:val="00EE5BFB"/>
    <w:rsid w:val="00EF002D"/>
    <w:rsid w:val="00EF27E5"/>
    <w:rsid w:val="00EF4A26"/>
    <w:rsid w:val="00EF5EEF"/>
    <w:rsid w:val="00F019E6"/>
    <w:rsid w:val="00F1347C"/>
    <w:rsid w:val="00F20834"/>
    <w:rsid w:val="00F24593"/>
    <w:rsid w:val="00F53EB1"/>
    <w:rsid w:val="00F53F55"/>
    <w:rsid w:val="00F64392"/>
    <w:rsid w:val="00F6631E"/>
    <w:rsid w:val="00F67845"/>
    <w:rsid w:val="00F72055"/>
    <w:rsid w:val="00F7377D"/>
    <w:rsid w:val="00F76AF7"/>
    <w:rsid w:val="00F82EE3"/>
    <w:rsid w:val="00F91C92"/>
    <w:rsid w:val="00FA0760"/>
    <w:rsid w:val="00FA0C8B"/>
    <w:rsid w:val="00FA2EEC"/>
    <w:rsid w:val="00FA4A6E"/>
    <w:rsid w:val="00FA696F"/>
    <w:rsid w:val="00FA72DC"/>
    <w:rsid w:val="00FB1F22"/>
    <w:rsid w:val="00FD1A13"/>
    <w:rsid w:val="00FD4BCA"/>
    <w:rsid w:val="00FD6917"/>
    <w:rsid w:val="00FD7000"/>
    <w:rsid w:val="00FE2F11"/>
    <w:rsid w:val="00FE721D"/>
    <w:rsid w:val="00FF25CB"/>
    <w:rsid w:val="00FF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A33D"/>
  <w15:chartTrackingRefBased/>
  <w15:docId w15:val="{04C53B5F-CD00-4887-828D-B3C5BB6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8C"/>
  </w:style>
  <w:style w:type="paragraph" w:styleId="Heading1">
    <w:name w:val="heading 1"/>
    <w:basedOn w:val="Normal"/>
    <w:next w:val="Normal"/>
    <w:link w:val="Heading1Char"/>
    <w:uiPriority w:val="9"/>
    <w:qFormat/>
    <w:rsid w:val="00D13C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3C8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26"/>
    <w:pPr>
      <w:spacing w:after="200" w:line="276" w:lineRule="auto"/>
      <w:ind w:left="720"/>
      <w:contextualSpacing/>
    </w:pPr>
  </w:style>
  <w:style w:type="character" w:customStyle="1" w:styleId="Heading1Char">
    <w:name w:val="Heading 1 Char"/>
    <w:basedOn w:val="DefaultParagraphFont"/>
    <w:link w:val="Heading1"/>
    <w:uiPriority w:val="9"/>
    <w:rsid w:val="00D13C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3C8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E3BBF"/>
    <w:rPr>
      <w:color w:val="0563C1" w:themeColor="hyperlink"/>
      <w:u w:val="single"/>
    </w:rPr>
  </w:style>
  <w:style w:type="character" w:styleId="UnresolvedMention">
    <w:name w:val="Unresolved Mention"/>
    <w:basedOn w:val="DefaultParagraphFont"/>
    <w:uiPriority w:val="99"/>
    <w:semiHidden/>
    <w:unhideWhenUsed/>
    <w:rsid w:val="009E3BBF"/>
    <w:rPr>
      <w:color w:val="605E5C"/>
      <w:shd w:val="clear" w:color="auto" w:fill="E1DFDD"/>
    </w:rPr>
  </w:style>
  <w:style w:type="character" w:styleId="FollowedHyperlink">
    <w:name w:val="FollowedHyperlink"/>
    <w:basedOn w:val="DefaultParagraphFont"/>
    <w:uiPriority w:val="99"/>
    <w:semiHidden/>
    <w:unhideWhenUsed/>
    <w:rsid w:val="00CC2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37">
      <w:bodyDiv w:val="1"/>
      <w:marLeft w:val="0"/>
      <w:marRight w:val="0"/>
      <w:marTop w:val="0"/>
      <w:marBottom w:val="0"/>
      <w:divBdr>
        <w:top w:val="none" w:sz="0" w:space="0" w:color="auto"/>
        <w:left w:val="none" w:sz="0" w:space="0" w:color="auto"/>
        <w:bottom w:val="none" w:sz="0" w:space="0" w:color="auto"/>
        <w:right w:val="none" w:sz="0" w:space="0" w:color="auto"/>
      </w:divBdr>
    </w:div>
    <w:div w:id="98529629">
      <w:bodyDiv w:val="1"/>
      <w:marLeft w:val="0"/>
      <w:marRight w:val="0"/>
      <w:marTop w:val="0"/>
      <w:marBottom w:val="0"/>
      <w:divBdr>
        <w:top w:val="none" w:sz="0" w:space="0" w:color="auto"/>
        <w:left w:val="none" w:sz="0" w:space="0" w:color="auto"/>
        <w:bottom w:val="none" w:sz="0" w:space="0" w:color="auto"/>
        <w:right w:val="none" w:sz="0" w:space="0" w:color="auto"/>
      </w:divBdr>
    </w:div>
    <w:div w:id="108820518">
      <w:bodyDiv w:val="1"/>
      <w:marLeft w:val="0"/>
      <w:marRight w:val="0"/>
      <w:marTop w:val="0"/>
      <w:marBottom w:val="0"/>
      <w:divBdr>
        <w:top w:val="none" w:sz="0" w:space="0" w:color="auto"/>
        <w:left w:val="none" w:sz="0" w:space="0" w:color="auto"/>
        <w:bottom w:val="none" w:sz="0" w:space="0" w:color="auto"/>
        <w:right w:val="none" w:sz="0" w:space="0" w:color="auto"/>
      </w:divBdr>
    </w:div>
    <w:div w:id="157893552">
      <w:bodyDiv w:val="1"/>
      <w:marLeft w:val="0"/>
      <w:marRight w:val="0"/>
      <w:marTop w:val="0"/>
      <w:marBottom w:val="0"/>
      <w:divBdr>
        <w:top w:val="none" w:sz="0" w:space="0" w:color="auto"/>
        <w:left w:val="none" w:sz="0" w:space="0" w:color="auto"/>
        <w:bottom w:val="none" w:sz="0" w:space="0" w:color="auto"/>
        <w:right w:val="none" w:sz="0" w:space="0" w:color="auto"/>
      </w:divBdr>
    </w:div>
    <w:div w:id="232665341">
      <w:bodyDiv w:val="1"/>
      <w:marLeft w:val="0"/>
      <w:marRight w:val="0"/>
      <w:marTop w:val="0"/>
      <w:marBottom w:val="0"/>
      <w:divBdr>
        <w:top w:val="none" w:sz="0" w:space="0" w:color="auto"/>
        <w:left w:val="none" w:sz="0" w:space="0" w:color="auto"/>
        <w:bottom w:val="none" w:sz="0" w:space="0" w:color="auto"/>
        <w:right w:val="none" w:sz="0" w:space="0" w:color="auto"/>
      </w:divBdr>
    </w:div>
    <w:div w:id="306978429">
      <w:bodyDiv w:val="1"/>
      <w:marLeft w:val="0"/>
      <w:marRight w:val="0"/>
      <w:marTop w:val="0"/>
      <w:marBottom w:val="0"/>
      <w:divBdr>
        <w:top w:val="none" w:sz="0" w:space="0" w:color="auto"/>
        <w:left w:val="none" w:sz="0" w:space="0" w:color="auto"/>
        <w:bottom w:val="none" w:sz="0" w:space="0" w:color="auto"/>
        <w:right w:val="none" w:sz="0" w:space="0" w:color="auto"/>
      </w:divBdr>
    </w:div>
    <w:div w:id="325669672">
      <w:bodyDiv w:val="1"/>
      <w:marLeft w:val="0"/>
      <w:marRight w:val="0"/>
      <w:marTop w:val="0"/>
      <w:marBottom w:val="0"/>
      <w:divBdr>
        <w:top w:val="none" w:sz="0" w:space="0" w:color="auto"/>
        <w:left w:val="none" w:sz="0" w:space="0" w:color="auto"/>
        <w:bottom w:val="none" w:sz="0" w:space="0" w:color="auto"/>
        <w:right w:val="none" w:sz="0" w:space="0" w:color="auto"/>
      </w:divBdr>
    </w:div>
    <w:div w:id="354505368">
      <w:bodyDiv w:val="1"/>
      <w:marLeft w:val="0"/>
      <w:marRight w:val="0"/>
      <w:marTop w:val="0"/>
      <w:marBottom w:val="0"/>
      <w:divBdr>
        <w:top w:val="none" w:sz="0" w:space="0" w:color="auto"/>
        <w:left w:val="none" w:sz="0" w:space="0" w:color="auto"/>
        <w:bottom w:val="none" w:sz="0" w:space="0" w:color="auto"/>
        <w:right w:val="none" w:sz="0" w:space="0" w:color="auto"/>
      </w:divBdr>
    </w:div>
    <w:div w:id="521478889">
      <w:bodyDiv w:val="1"/>
      <w:marLeft w:val="0"/>
      <w:marRight w:val="0"/>
      <w:marTop w:val="0"/>
      <w:marBottom w:val="0"/>
      <w:divBdr>
        <w:top w:val="none" w:sz="0" w:space="0" w:color="auto"/>
        <w:left w:val="none" w:sz="0" w:space="0" w:color="auto"/>
        <w:bottom w:val="none" w:sz="0" w:space="0" w:color="auto"/>
        <w:right w:val="none" w:sz="0" w:space="0" w:color="auto"/>
      </w:divBdr>
    </w:div>
    <w:div w:id="523712366">
      <w:bodyDiv w:val="1"/>
      <w:marLeft w:val="0"/>
      <w:marRight w:val="0"/>
      <w:marTop w:val="0"/>
      <w:marBottom w:val="0"/>
      <w:divBdr>
        <w:top w:val="none" w:sz="0" w:space="0" w:color="auto"/>
        <w:left w:val="none" w:sz="0" w:space="0" w:color="auto"/>
        <w:bottom w:val="none" w:sz="0" w:space="0" w:color="auto"/>
        <w:right w:val="none" w:sz="0" w:space="0" w:color="auto"/>
      </w:divBdr>
    </w:div>
    <w:div w:id="526798450">
      <w:bodyDiv w:val="1"/>
      <w:marLeft w:val="0"/>
      <w:marRight w:val="0"/>
      <w:marTop w:val="0"/>
      <w:marBottom w:val="0"/>
      <w:divBdr>
        <w:top w:val="none" w:sz="0" w:space="0" w:color="auto"/>
        <w:left w:val="none" w:sz="0" w:space="0" w:color="auto"/>
        <w:bottom w:val="none" w:sz="0" w:space="0" w:color="auto"/>
        <w:right w:val="none" w:sz="0" w:space="0" w:color="auto"/>
      </w:divBdr>
    </w:div>
    <w:div w:id="552354079">
      <w:bodyDiv w:val="1"/>
      <w:marLeft w:val="0"/>
      <w:marRight w:val="0"/>
      <w:marTop w:val="0"/>
      <w:marBottom w:val="0"/>
      <w:divBdr>
        <w:top w:val="none" w:sz="0" w:space="0" w:color="auto"/>
        <w:left w:val="none" w:sz="0" w:space="0" w:color="auto"/>
        <w:bottom w:val="none" w:sz="0" w:space="0" w:color="auto"/>
        <w:right w:val="none" w:sz="0" w:space="0" w:color="auto"/>
      </w:divBdr>
    </w:div>
    <w:div w:id="569846263">
      <w:bodyDiv w:val="1"/>
      <w:marLeft w:val="0"/>
      <w:marRight w:val="0"/>
      <w:marTop w:val="0"/>
      <w:marBottom w:val="0"/>
      <w:divBdr>
        <w:top w:val="none" w:sz="0" w:space="0" w:color="auto"/>
        <w:left w:val="none" w:sz="0" w:space="0" w:color="auto"/>
        <w:bottom w:val="none" w:sz="0" w:space="0" w:color="auto"/>
        <w:right w:val="none" w:sz="0" w:space="0" w:color="auto"/>
      </w:divBdr>
    </w:div>
    <w:div w:id="602154519">
      <w:bodyDiv w:val="1"/>
      <w:marLeft w:val="0"/>
      <w:marRight w:val="0"/>
      <w:marTop w:val="0"/>
      <w:marBottom w:val="0"/>
      <w:divBdr>
        <w:top w:val="none" w:sz="0" w:space="0" w:color="auto"/>
        <w:left w:val="none" w:sz="0" w:space="0" w:color="auto"/>
        <w:bottom w:val="none" w:sz="0" w:space="0" w:color="auto"/>
        <w:right w:val="none" w:sz="0" w:space="0" w:color="auto"/>
      </w:divBdr>
    </w:div>
    <w:div w:id="603264300">
      <w:bodyDiv w:val="1"/>
      <w:marLeft w:val="0"/>
      <w:marRight w:val="0"/>
      <w:marTop w:val="0"/>
      <w:marBottom w:val="0"/>
      <w:divBdr>
        <w:top w:val="none" w:sz="0" w:space="0" w:color="auto"/>
        <w:left w:val="none" w:sz="0" w:space="0" w:color="auto"/>
        <w:bottom w:val="none" w:sz="0" w:space="0" w:color="auto"/>
        <w:right w:val="none" w:sz="0" w:space="0" w:color="auto"/>
      </w:divBdr>
    </w:div>
    <w:div w:id="693193080">
      <w:bodyDiv w:val="1"/>
      <w:marLeft w:val="0"/>
      <w:marRight w:val="0"/>
      <w:marTop w:val="0"/>
      <w:marBottom w:val="0"/>
      <w:divBdr>
        <w:top w:val="none" w:sz="0" w:space="0" w:color="auto"/>
        <w:left w:val="none" w:sz="0" w:space="0" w:color="auto"/>
        <w:bottom w:val="none" w:sz="0" w:space="0" w:color="auto"/>
        <w:right w:val="none" w:sz="0" w:space="0" w:color="auto"/>
      </w:divBdr>
    </w:div>
    <w:div w:id="794130969">
      <w:bodyDiv w:val="1"/>
      <w:marLeft w:val="0"/>
      <w:marRight w:val="0"/>
      <w:marTop w:val="0"/>
      <w:marBottom w:val="0"/>
      <w:divBdr>
        <w:top w:val="none" w:sz="0" w:space="0" w:color="auto"/>
        <w:left w:val="none" w:sz="0" w:space="0" w:color="auto"/>
        <w:bottom w:val="none" w:sz="0" w:space="0" w:color="auto"/>
        <w:right w:val="none" w:sz="0" w:space="0" w:color="auto"/>
      </w:divBdr>
    </w:div>
    <w:div w:id="905653042">
      <w:bodyDiv w:val="1"/>
      <w:marLeft w:val="0"/>
      <w:marRight w:val="0"/>
      <w:marTop w:val="0"/>
      <w:marBottom w:val="0"/>
      <w:divBdr>
        <w:top w:val="none" w:sz="0" w:space="0" w:color="auto"/>
        <w:left w:val="none" w:sz="0" w:space="0" w:color="auto"/>
        <w:bottom w:val="none" w:sz="0" w:space="0" w:color="auto"/>
        <w:right w:val="none" w:sz="0" w:space="0" w:color="auto"/>
      </w:divBdr>
    </w:div>
    <w:div w:id="986856760">
      <w:bodyDiv w:val="1"/>
      <w:marLeft w:val="0"/>
      <w:marRight w:val="0"/>
      <w:marTop w:val="0"/>
      <w:marBottom w:val="0"/>
      <w:divBdr>
        <w:top w:val="none" w:sz="0" w:space="0" w:color="auto"/>
        <w:left w:val="none" w:sz="0" w:space="0" w:color="auto"/>
        <w:bottom w:val="none" w:sz="0" w:space="0" w:color="auto"/>
        <w:right w:val="none" w:sz="0" w:space="0" w:color="auto"/>
      </w:divBdr>
    </w:div>
    <w:div w:id="1100221878">
      <w:bodyDiv w:val="1"/>
      <w:marLeft w:val="0"/>
      <w:marRight w:val="0"/>
      <w:marTop w:val="0"/>
      <w:marBottom w:val="0"/>
      <w:divBdr>
        <w:top w:val="none" w:sz="0" w:space="0" w:color="auto"/>
        <w:left w:val="none" w:sz="0" w:space="0" w:color="auto"/>
        <w:bottom w:val="none" w:sz="0" w:space="0" w:color="auto"/>
        <w:right w:val="none" w:sz="0" w:space="0" w:color="auto"/>
      </w:divBdr>
    </w:div>
    <w:div w:id="1101144815">
      <w:bodyDiv w:val="1"/>
      <w:marLeft w:val="0"/>
      <w:marRight w:val="0"/>
      <w:marTop w:val="0"/>
      <w:marBottom w:val="0"/>
      <w:divBdr>
        <w:top w:val="none" w:sz="0" w:space="0" w:color="auto"/>
        <w:left w:val="none" w:sz="0" w:space="0" w:color="auto"/>
        <w:bottom w:val="none" w:sz="0" w:space="0" w:color="auto"/>
        <w:right w:val="none" w:sz="0" w:space="0" w:color="auto"/>
      </w:divBdr>
    </w:div>
    <w:div w:id="1145470374">
      <w:bodyDiv w:val="1"/>
      <w:marLeft w:val="0"/>
      <w:marRight w:val="0"/>
      <w:marTop w:val="0"/>
      <w:marBottom w:val="0"/>
      <w:divBdr>
        <w:top w:val="none" w:sz="0" w:space="0" w:color="auto"/>
        <w:left w:val="none" w:sz="0" w:space="0" w:color="auto"/>
        <w:bottom w:val="none" w:sz="0" w:space="0" w:color="auto"/>
        <w:right w:val="none" w:sz="0" w:space="0" w:color="auto"/>
      </w:divBdr>
    </w:div>
    <w:div w:id="1146583589">
      <w:bodyDiv w:val="1"/>
      <w:marLeft w:val="0"/>
      <w:marRight w:val="0"/>
      <w:marTop w:val="0"/>
      <w:marBottom w:val="0"/>
      <w:divBdr>
        <w:top w:val="none" w:sz="0" w:space="0" w:color="auto"/>
        <w:left w:val="none" w:sz="0" w:space="0" w:color="auto"/>
        <w:bottom w:val="none" w:sz="0" w:space="0" w:color="auto"/>
        <w:right w:val="none" w:sz="0" w:space="0" w:color="auto"/>
      </w:divBdr>
    </w:div>
    <w:div w:id="1200820901">
      <w:bodyDiv w:val="1"/>
      <w:marLeft w:val="0"/>
      <w:marRight w:val="0"/>
      <w:marTop w:val="0"/>
      <w:marBottom w:val="0"/>
      <w:divBdr>
        <w:top w:val="none" w:sz="0" w:space="0" w:color="auto"/>
        <w:left w:val="none" w:sz="0" w:space="0" w:color="auto"/>
        <w:bottom w:val="none" w:sz="0" w:space="0" w:color="auto"/>
        <w:right w:val="none" w:sz="0" w:space="0" w:color="auto"/>
      </w:divBdr>
    </w:div>
    <w:div w:id="1239437335">
      <w:bodyDiv w:val="1"/>
      <w:marLeft w:val="0"/>
      <w:marRight w:val="0"/>
      <w:marTop w:val="0"/>
      <w:marBottom w:val="0"/>
      <w:divBdr>
        <w:top w:val="none" w:sz="0" w:space="0" w:color="auto"/>
        <w:left w:val="none" w:sz="0" w:space="0" w:color="auto"/>
        <w:bottom w:val="none" w:sz="0" w:space="0" w:color="auto"/>
        <w:right w:val="none" w:sz="0" w:space="0" w:color="auto"/>
      </w:divBdr>
    </w:div>
    <w:div w:id="1290815417">
      <w:bodyDiv w:val="1"/>
      <w:marLeft w:val="0"/>
      <w:marRight w:val="0"/>
      <w:marTop w:val="0"/>
      <w:marBottom w:val="0"/>
      <w:divBdr>
        <w:top w:val="none" w:sz="0" w:space="0" w:color="auto"/>
        <w:left w:val="none" w:sz="0" w:space="0" w:color="auto"/>
        <w:bottom w:val="none" w:sz="0" w:space="0" w:color="auto"/>
        <w:right w:val="none" w:sz="0" w:space="0" w:color="auto"/>
      </w:divBdr>
    </w:div>
    <w:div w:id="1431659263">
      <w:bodyDiv w:val="1"/>
      <w:marLeft w:val="0"/>
      <w:marRight w:val="0"/>
      <w:marTop w:val="0"/>
      <w:marBottom w:val="0"/>
      <w:divBdr>
        <w:top w:val="none" w:sz="0" w:space="0" w:color="auto"/>
        <w:left w:val="none" w:sz="0" w:space="0" w:color="auto"/>
        <w:bottom w:val="none" w:sz="0" w:space="0" w:color="auto"/>
        <w:right w:val="none" w:sz="0" w:space="0" w:color="auto"/>
      </w:divBdr>
    </w:div>
    <w:div w:id="1445617016">
      <w:bodyDiv w:val="1"/>
      <w:marLeft w:val="0"/>
      <w:marRight w:val="0"/>
      <w:marTop w:val="0"/>
      <w:marBottom w:val="0"/>
      <w:divBdr>
        <w:top w:val="none" w:sz="0" w:space="0" w:color="auto"/>
        <w:left w:val="none" w:sz="0" w:space="0" w:color="auto"/>
        <w:bottom w:val="none" w:sz="0" w:space="0" w:color="auto"/>
        <w:right w:val="none" w:sz="0" w:space="0" w:color="auto"/>
      </w:divBdr>
    </w:div>
    <w:div w:id="1493644871">
      <w:bodyDiv w:val="1"/>
      <w:marLeft w:val="0"/>
      <w:marRight w:val="0"/>
      <w:marTop w:val="0"/>
      <w:marBottom w:val="0"/>
      <w:divBdr>
        <w:top w:val="none" w:sz="0" w:space="0" w:color="auto"/>
        <w:left w:val="none" w:sz="0" w:space="0" w:color="auto"/>
        <w:bottom w:val="none" w:sz="0" w:space="0" w:color="auto"/>
        <w:right w:val="none" w:sz="0" w:space="0" w:color="auto"/>
      </w:divBdr>
    </w:div>
    <w:div w:id="1529484788">
      <w:bodyDiv w:val="1"/>
      <w:marLeft w:val="0"/>
      <w:marRight w:val="0"/>
      <w:marTop w:val="0"/>
      <w:marBottom w:val="0"/>
      <w:divBdr>
        <w:top w:val="none" w:sz="0" w:space="0" w:color="auto"/>
        <w:left w:val="none" w:sz="0" w:space="0" w:color="auto"/>
        <w:bottom w:val="none" w:sz="0" w:space="0" w:color="auto"/>
        <w:right w:val="none" w:sz="0" w:space="0" w:color="auto"/>
      </w:divBdr>
    </w:div>
    <w:div w:id="1657605536">
      <w:bodyDiv w:val="1"/>
      <w:marLeft w:val="0"/>
      <w:marRight w:val="0"/>
      <w:marTop w:val="0"/>
      <w:marBottom w:val="0"/>
      <w:divBdr>
        <w:top w:val="none" w:sz="0" w:space="0" w:color="auto"/>
        <w:left w:val="none" w:sz="0" w:space="0" w:color="auto"/>
        <w:bottom w:val="none" w:sz="0" w:space="0" w:color="auto"/>
        <w:right w:val="none" w:sz="0" w:space="0" w:color="auto"/>
      </w:divBdr>
    </w:div>
    <w:div w:id="1686513781">
      <w:bodyDiv w:val="1"/>
      <w:marLeft w:val="0"/>
      <w:marRight w:val="0"/>
      <w:marTop w:val="0"/>
      <w:marBottom w:val="0"/>
      <w:divBdr>
        <w:top w:val="none" w:sz="0" w:space="0" w:color="auto"/>
        <w:left w:val="none" w:sz="0" w:space="0" w:color="auto"/>
        <w:bottom w:val="none" w:sz="0" w:space="0" w:color="auto"/>
        <w:right w:val="none" w:sz="0" w:space="0" w:color="auto"/>
      </w:divBdr>
    </w:div>
    <w:div w:id="1750880833">
      <w:bodyDiv w:val="1"/>
      <w:marLeft w:val="0"/>
      <w:marRight w:val="0"/>
      <w:marTop w:val="0"/>
      <w:marBottom w:val="0"/>
      <w:divBdr>
        <w:top w:val="none" w:sz="0" w:space="0" w:color="auto"/>
        <w:left w:val="none" w:sz="0" w:space="0" w:color="auto"/>
        <w:bottom w:val="none" w:sz="0" w:space="0" w:color="auto"/>
        <w:right w:val="none" w:sz="0" w:space="0" w:color="auto"/>
      </w:divBdr>
    </w:div>
    <w:div w:id="1827893844">
      <w:bodyDiv w:val="1"/>
      <w:marLeft w:val="0"/>
      <w:marRight w:val="0"/>
      <w:marTop w:val="0"/>
      <w:marBottom w:val="0"/>
      <w:divBdr>
        <w:top w:val="none" w:sz="0" w:space="0" w:color="auto"/>
        <w:left w:val="none" w:sz="0" w:space="0" w:color="auto"/>
        <w:bottom w:val="none" w:sz="0" w:space="0" w:color="auto"/>
        <w:right w:val="none" w:sz="0" w:space="0" w:color="auto"/>
      </w:divBdr>
    </w:div>
    <w:div w:id="1910918554">
      <w:bodyDiv w:val="1"/>
      <w:marLeft w:val="0"/>
      <w:marRight w:val="0"/>
      <w:marTop w:val="0"/>
      <w:marBottom w:val="0"/>
      <w:divBdr>
        <w:top w:val="none" w:sz="0" w:space="0" w:color="auto"/>
        <w:left w:val="none" w:sz="0" w:space="0" w:color="auto"/>
        <w:bottom w:val="none" w:sz="0" w:space="0" w:color="auto"/>
        <w:right w:val="none" w:sz="0" w:space="0" w:color="auto"/>
      </w:divBdr>
    </w:div>
    <w:div w:id="1990935884">
      <w:bodyDiv w:val="1"/>
      <w:marLeft w:val="0"/>
      <w:marRight w:val="0"/>
      <w:marTop w:val="0"/>
      <w:marBottom w:val="0"/>
      <w:divBdr>
        <w:top w:val="none" w:sz="0" w:space="0" w:color="auto"/>
        <w:left w:val="none" w:sz="0" w:space="0" w:color="auto"/>
        <w:bottom w:val="none" w:sz="0" w:space="0" w:color="auto"/>
        <w:right w:val="none" w:sz="0" w:space="0" w:color="auto"/>
      </w:divBdr>
    </w:div>
    <w:div w:id="2008441313">
      <w:bodyDiv w:val="1"/>
      <w:marLeft w:val="0"/>
      <w:marRight w:val="0"/>
      <w:marTop w:val="0"/>
      <w:marBottom w:val="0"/>
      <w:divBdr>
        <w:top w:val="none" w:sz="0" w:space="0" w:color="auto"/>
        <w:left w:val="none" w:sz="0" w:space="0" w:color="auto"/>
        <w:bottom w:val="none" w:sz="0" w:space="0" w:color="auto"/>
        <w:right w:val="none" w:sz="0" w:space="0" w:color="auto"/>
      </w:divBdr>
    </w:div>
    <w:div w:id="2073187151">
      <w:bodyDiv w:val="1"/>
      <w:marLeft w:val="0"/>
      <w:marRight w:val="0"/>
      <w:marTop w:val="0"/>
      <w:marBottom w:val="0"/>
      <w:divBdr>
        <w:top w:val="none" w:sz="0" w:space="0" w:color="auto"/>
        <w:left w:val="none" w:sz="0" w:space="0" w:color="auto"/>
        <w:bottom w:val="none" w:sz="0" w:space="0" w:color="auto"/>
        <w:right w:val="none" w:sz="0" w:space="0" w:color="auto"/>
      </w:divBdr>
    </w:div>
    <w:div w:id="21174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pinesbraille.com/%20" TargetMode="External"/><Relationship Id="rId13" Type="http://schemas.openxmlformats.org/officeDocument/2006/relationships/hyperlink" Target="https://www.tsbvi.edu/statewide-resources/professional-development/online-learning" TargetMode="External"/><Relationship Id="rId3" Type="http://schemas.openxmlformats.org/officeDocument/2006/relationships/settings" Target="settings.xml"/><Relationship Id="rId7" Type="http://schemas.openxmlformats.org/officeDocument/2006/relationships/hyperlink" Target="mailto:johnmillerphd@hotmail.com" TargetMode="External"/><Relationship Id="rId12" Type="http://schemas.openxmlformats.org/officeDocument/2006/relationships/hyperlink" Target="https://www.tsbvi.edu/tx-senseabilities/issues/tx-senseabilities-fall-2025-issue/nemeth-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contribute/Science" TargetMode="External"/><Relationship Id="rId11" Type="http://schemas.openxmlformats.org/officeDocument/2006/relationships/hyperlink" Target="https://www.perkins.org/team-initiative/" TargetMode="External"/><Relationship Id="rId5" Type="http://schemas.openxmlformats.org/officeDocument/2006/relationships/hyperlink" Target="https://www.nfb.org/divisiondues" TargetMode="External"/><Relationship Id="rId15" Type="http://schemas.openxmlformats.org/officeDocument/2006/relationships/theme" Target="theme/theme1.xml"/><Relationship Id="rId10" Type="http://schemas.openxmlformats.org/officeDocument/2006/relationships/hyperlink" Target="https://www.youtube.com/@EqualizeEditor%20" TargetMode="External"/><Relationship Id="rId4" Type="http://schemas.openxmlformats.org/officeDocument/2006/relationships/webSettings" Target="webSettings.xml"/><Relationship Id="rId9" Type="http://schemas.openxmlformats.org/officeDocument/2006/relationships/hyperlink" Target="https://www.lakepinesbraille.com/ee/%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7</Pages>
  <Words>2470</Words>
  <Characters>13788</Characters>
  <Application>Microsoft Office Word</Application>
  <DocSecurity>0</DocSecurity>
  <Lines>250</Lines>
  <Paragraphs>101</Paragraphs>
  <ScaleCrop>false</ScaleCrop>
  <HeadingPairs>
    <vt:vector size="2" baseType="variant">
      <vt:variant>
        <vt:lpstr>Title</vt:lpstr>
      </vt:variant>
      <vt:variant>
        <vt:i4>1</vt:i4>
      </vt:variant>
    </vt:vector>
  </HeadingPairs>
  <TitlesOfParts>
    <vt:vector size="1" baseType="lpstr">
      <vt:lpstr/>
    </vt:vector>
  </TitlesOfParts>
  <Company>General Atomics</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John</dc:creator>
  <cp:keywords/>
  <dc:description/>
  <cp:lastModifiedBy>Louis Maher</cp:lastModifiedBy>
  <cp:revision>83</cp:revision>
  <dcterms:created xsi:type="dcterms:W3CDTF">2025-06-10T23:25:00Z</dcterms:created>
  <dcterms:modified xsi:type="dcterms:W3CDTF">2026-05-25T19:23:00Z</dcterms:modified>
</cp:coreProperties>
</file>