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1D4AF" w14:textId="6835EE56" w:rsidR="003E4E85" w:rsidRPr="009C6A35" w:rsidRDefault="001F23FE" w:rsidP="00C638E4">
      <w:pPr>
        <w:pStyle w:val="Heading2"/>
        <w:jc w:val="center"/>
        <w:rPr>
          <w:sz w:val="32"/>
          <w:szCs w:val="32"/>
          <w:lang w:val="es-ES_tradnl"/>
        </w:rPr>
      </w:pPr>
      <w:r w:rsidRPr="009C6A35">
        <w:rPr>
          <w:rStyle w:val="Strong"/>
          <w:b/>
          <w:bCs/>
          <w:lang w:val="es-ES_tradnl"/>
        </w:rPr>
        <w:t xml:space="preserve">El Seguro </w:t>
      </w:r>
      <w:r w:rsidR="00881127" w:rsidRPr="009C6A35">
        <w:rPr>
          <w:rStyle w:val="Strong"/>
          <w:b/>
          <w:bCs/>
          <w:lang w:val="es-ES_tradnl"/>
        </w:rPr>
        <w:t xml:space="preserve">Social </w:t>
      </w:r>
      <w:r w:rsidRPr="009C6A35">
        <w:rPr>
          <w:rStyle w:val="Strong"/>
          <w:b/>
          <w:bCs/>
          <w:lang w:val="es-ES_tradnl"/>
        </w:rPr>
        <w:t xml:space="preserve">anuncia un aumento </w:t>
      </w:r>
      <w:r w:rsidR="00A71B1B" w:rsidRPr="009C6A35">
        <w:rPr>
          <w:rStyle w:val="Strong"/>
          <w:b/>
          <w:bCs/>
          <w:lang w:val="es-ES_tradnl"/>
        </w:rPr>
        <w:t xml:space="preserve">de </w:t>
      </w:r>
      <w:r w:rsidR="0068514A">
        <w:rPr>
          <w:rStyle w:val="Strong"/>
          <w:b/>
          <w:bCs/>
          <w:lang w:val="es-ES_tradnl"/>
        </w:rPr>
        <w:t>1.3</w:t>
      </w:r>
      <w:r w:rsidR="00A71B1B" w:rsidRPr="009C6A35">
        <w:rPr>
          <w:rStyle w:val="Strong"/>
          <w:b/>
          <w:bCs/>
          <w:lang w:val="es-ES_tradnl"/>
        </w:rPr>
        <w:t xml:space="preserve"> </w:t>
      </w:r>
      <w:r w:rsidR="00A71B1B" w:rsidRPr="009C6A35">
        <w:rPr>
          <w:rStyle w:val="Strong"/>
          <w:b/>
          <w:bCs/>
          <w:lang w:val="es-ES_tradnl"/>
        </w:rPr>
        <w:br/>
      </w:r>
      <w:r w:rsidR="0010200A" w:rsidRPr="009C6A35">
        <w:rPr>
          <w:rStyle w:val="Strong"/>
          <w:b/>
          <w:bCs/>
          <w:lang w:val="es-ES_tradnl"/>
        </w:rPr>
        <w:t xml:space="preserve">por ciento </w:t>
      </w:r>
      <w:r w:rsidR="00A71B1B" w:rsidRPr="009C6A35">
        <w:rPr>
          <w:rStyle w:val="Strong"/>
          <w:b/>
          <w:bCs/>
          <w:lang w:val="es-ES_tradnl"/>
        </w:rPr>
        <w:t>e</w:t>
      </w:r>
      <w:r w:rsidRPr="009C6A35">
        <w:rPr>
          <w:rStyle w:val="Strong"/>
          <w:b/>
          <w:bCs/>
          <w:lang w:val="es-ES_tradnl"/>
        </w:rPr>
        <w:t xml:space="preserve">n los beneficios </w:t>
      </w:r>
      <w:r w:rsidR="00180580" w:rsidRPr="009C6A35">
        <w:rPr>
          <w:rStyle w:val="Strong"/>
          <w:b/>
          <w:bCs/>
          <w:lang w:val="es-ES_tradnl"/>
        </w:rPr>
        <w:t>d</w:t>
      </w:r>
      <w:r w:rsidRPr="009C6A35">
        <w:rPr>
          <w:rStyle w:val="Strong"/>
          <w:b/>
          <w:bCs/>
          <w:lang w:val="es-ES_tradnl"/>
        </w:rPr>
        <w:t xml:space="preserve">el </w:t>
      </w:r>
      <w:r w:rsidR="004869D2">
        <w:rPr>
          <w:rStyle w:val="Strong"/>
          <w:b/>
          <w:bCs/>
          <w:lang w:val="es-ES_tradnl"/>
        </w:rPr>
        <w:t>2</w:t>
      </w:r>
      <w:r w:rsidR="00882138" w:rsidRPr="009C6A35">
        <w:rPr>
          <w:rStyle w:val="Strong"/>
          <w:b/>
          <w:bCs/>
          <w:lang w:val="es-ES_tradnl"/>
        </w:rPr>
        <w:t>0</w:t>
      </w:r>
      <w:r w:rsidR="005D6218" w:rsidRPr="009C6A35">
        <w:rPr>
          <w:rStyle w:val="Strong"/>
          <w:b/>
          <w:bCs/>
          <w:lang w:val="es-ES_tradnl"/>
        </w:rPr>
        <w:t>21</w:t>
      </w:r>
      <w:r w:rsidR="00881127" w:rsidRPr="009C6A35">
        <w:rPr>
          <w:lang w:val="es-ES_tradnl"/>
        </w:rPr>
        <w:br/>
      </w:r>
    </w:p>
    <w:p w14:paraId="19CB8DF5" w14:textId="60503189" w:rsidR="002E5C43" w:rsidRDefault="002E5C43" w:rsidP="00B50694">
      <w:pPr>
        <w:pStyle w:val="NormalWeb"/>
        <w:rPr>
          <w:lang w:val="es-ES_tradnl"/>
        </w:rPr>
      </w:pPr>
      <w:r w:rsidRPr="002E5C43">
        <w:rPr>
          <w:lang w:val="es-ES_tradnl"/>
        </w:rPr>
        <w:t>La Administración del Seguro Social anunció hoy que los beneficios de Seguro Social y Seguridad de Ingreso Suplementario (SSI, por sus siglas en inglés) aumentará</w:t>
      </w:r>
      <w:r w:rsidR="00B93C4E">
        <w:rPr>
          <w:lang w:val="es-ES_tradnl"/>
        </w:rPr>
        <w:t>n</w:t>
      </w:r>
      <w:r w:rsidRPr="002E5C43">
        <w:rPr>
          <w:lang w:val="es-ES_tradnl"/>
        </w:rPr>
        <w:t xml:space="preserve"> </w:t>
      </w:r>
      <w:r w:rsidR="0068514A">
        <w:rPr>
          <w:lang w:val="es-US"/>
        </w:rPr>
        <w:t>1.3</w:t>
      </w:r>
      <w:r w:rsidRPr="002E5C43">
        <w:rPr>
          <w:lang w:val="es-ES_tradnl"/>
        </w:rPr>
        <w:t xml:space="preserve"> por ciento en el 2021 para </w:t>
      </w:r>
      <w:r>
        <w:rPr>
          <w:lang w:val="es-ES_tradnl"/>
        </w:rPr>
        <w:t>aproximadamente</w:t>
      </w:r>
      <w:r w:rsidRPr="002E5C43">
        <w:rPr>
          <w:lang w:val="es-ES_tradnl"/>
        </w:rPr>
        <w:t xml:space="preserve"> 70 millones de personas.</w:t>
      </w:r>
    </w:p>
    <w:p w14:paraId="5292C362" w14:textId="79E0DAA5" w:rsidR="00881127" w:rsidRPr="009C6A35" w:rsidRDefault="004A6A58" w:rsidP="009C132C">
      <w:pPr>
        <w:pStyle w:val="NormalWeb"/>
        <w:rPr>
          <w:lang w:val="es-ES_tradnl"/>
        </w:rPr>
      </w:pPr>
      <w:r w:rsidRPr="009C6A35">
        <w:rPr>
          <w:lang w:val="es-ES_tradnl"/>
        </w:rPr>
        <w:t xml:space="preserve">El aumento de </w:t>
      </w:r>
      <w:r w:rsidR="0068514A">
        <w:rPr>
          <w:lang w:val="es-ES_tradnl"/>
        </w:rPr>
        <w:t>1.3</w:t>
      </w:r>
      <w:bookmarkStart w:id="0" w:name="_GoBack"/>
      <w:bookmarkEnd w:id="0"/>
      <w:r w:rsidR="00936E4D" w:rsidRPr="009C6A35">
        <w:rPr>
          <w:lang w:val="es-ES_tradnl"/>
        </w:rPr>
        <w:t xml:space="preserve"> </w:t>
      </w:r>
      <w:r w:rsidR="00A71B1B" w:rsidRPr="009C6A35">
        <w:rPr>
          <w:lang w:val="es-ES_tradnl"/>
        </w:rPr>
        <w:t xml:space="preserve">por ciento debido al ajuste </w:t>
      </w:r>
      <w:r w:rsidR="00180580" w:rsidRPr="009C6A35">
        <w:rPr>
          <w:lang w:val="es-ES_tradnl"/>
        </w:rPr>
        <w:t>por</w:t>
      </w:r>
      <w:r w:rsidR="00A71B1B" w:rsidRPr="009C6A35">
        <w:rPr>
          <w:lang w:val="es-ES_tradnl"/>
        </w:rPr>
        <w:t xml:space="preserve"> costo de vida </w:t>
      </w:r>
      <w:r w:rsidR="007C6002" w:rsidRPr="009C6A35">
        <w:rPr>
          <w:lang w:val="es-ES_tradnl"/>
        </w:rPr>
        <w:t>(</w:t>
      </w:r>
      <w:r w:rsidR="00881127" w:rsidRPr="009C6A35">
        <w:rPr>
          <w:lang w:val="es-ES_tradnl"/>
        </w:rPr>
        <w:t>COLA</w:t>
      </w:r>
      <w:r w:rsidR="00A71B1B" w:rsidRPr="009C6A35">
        <w:rPr>
          <w:lang w:val="es-ES_tradnl"/>
        </w:rPr>
        <w:t xml:space="preserve">, </w:t>
      </w:r>
      <w:r w:rsidR="001B538E" w:rsidRPr="009C6A35">
        <w:rPr>
          <w:lang w:val="es-ES_tradnl"/>
        </w:rPr>
        <w:t xml:space="preserve">por sus </w:t>
      </w:r>
      <w:r w:rsidR="00A71B1B" w:rsidRPr="009C6A35">
        <w:rPr>
          <w:lang w:val="es-ES_tradnl"/>
        </w:rPr>
        <w:t>siglas en inglés</w:t>
      </w:r>
      <w:r w:rsidR="007C6002" w:rsidRPr="009C6A35">
        <w:rPr>
          <w:lang w:val="es-ES_tradnl"/>
        </w:rPr>
        <w:t>)</w:t>
      </w:r>
      <w:r w:rsidR="00283773">
        <w:rPr>
          <w:lang w:val="es-ES_tradnl"/>
        </w:rPr>
        <w:t xml:space="preserve"> comenzará</w:t>
      </w:r>
      <w:r w:rsidR="00A71B1B" w:rsidRPr="009C6A35">
        <w:rPr>
          <w:lang w:val="es-ES_tradnl"/>
        </w:rPr>
        <w:t xml:space="preserve"> en enero de </w:t>
      </w:r>
      <w:r w:rsidR="005D6218" w:rsidRPr="009C6A35">
        <w:rPr>
          <w:lang w:val="es-ES_tradnl"/>
        </w:rPr>
        <w:t>2021</w:t>
      </w:r>
      <w:r w:rsidR="00A71B1B" w:rsidRPr="009C6A35">
        <w:rPr>
          <w:lang w:val="es-ES_tradnl"/>
        </w:rPr>
        <w:t xml:space="preserve"> para más de </w:t>
      </w:r>
      <w:r w:rsidR="001B538E" w:rsidRPr="009C6A35">
        <w:rPr>
          <w:lang w:val="es-ES_tradnl"/>
        </w:rPr>
        <w:t>6</w:t>
      </w:r>
      <w:r w:rsidR="009C132C" w:rsidRPr="009C6A35">
        <w:rPr>
          <w:lang w:val="es-ES_tradnl"/>
        </w:rPr>
        <w:t>4</w:t>
      </w:r>
      <w:r w:rsidR="00846A88" w:rsidRPr="009C6A35">
        <w:rPr>
          <w:lang w:val="es-ES_tradnl"/>
        </w:rPr>
        <w:t xml:space="preserve"> </w:t>
      </w:r>
      <w:r w:rsidR="00881127" w:rsidRPr="009C6A35">
        <w:rPr>
          <w:lang w:val="es-ES_tradnl"/>
        </w:rPr>
        <w:t>millon</w:t>
      </w:r>
      <w:r w:rsidR="00A71B1B" w:rsidRPr="009C6A35">
        <w:rPr>
          <w:lang w:val="es-ES_tradnl"/>
        </w:rPr>
        <w:t>es</w:t>
      </w:r>
      <w:r w:rsidR="00881127" w:rsidRPr="009C6A35">
        <w:rPr>
          <w:lang w:val="es-ES_tradnl"/>
        </w:rPr>
        <w:t xml:space="preserve"> </w:t>
      </w:r>
      <w:r w:rsidR="00A71B1B" w:rsidRPr="009C6A35">
        <w:rPr>
          <w:lang w:val="es-ES_tradnl"/>
        </w:rPr>
        <w:t xml:space="preserve">de </w:t>
      </w:r>
      <w:r w:rsidR="0010200A" w:rsidRPr="009C6A35">
        <w:rPr>
          <w:lang w:val="es-ES_tradnl"/>
        </w:rPr>
        <w:t xml:space="preserve">beneficiarios </w:t>
      </w:r>
      <w:r w:rsidR="00A71B1B" w:rsidRPr="009C6A35">
        <w:rPr>
          <w:lang w:val="es-ES_tradnl"/>
        </w:rPr>
        <w:t xml:space="preserve">de Seguro </w:t>
      </w:r>
      <w:r w:rsidR="00881127" w:rsidRPr="009C6A35">
        <w:rPr>
          <w:lang w:val="es-ES_tradnl"/>
        </w:rPr>
        <w:t>Social. </w:t>
      </w:r>
      <w:r w:rsidR="0038754B">
        <w:rPr>
          <w:lang w:val="es-ES_tradnl"/>
        </w:rPr>
        <w:t>Los pagos aumentarán p</w:t>
      </w:r>
      <w:r w:rsidR="00FC0E7E" w:rsidRPr="009C6A35">
        <w:rPr>
          <w:lang w:val="es-ES_tradnl"/>
        </w:rPr>
        <w:t>ara m</w:t>
      </w:r>
      <w:r w:rsidR="00713EFE" w:rsidRPr="009C6A35">
        <w:rPr>
          <w:lang w:val="es-ES_tradnl"/>
        </w:rPr>
        <w:t xml:space="preserve">ás de 8 millones de </w:t>
      </w:r>
      <w:r w:rsidR="0010200A" w:rsidRPr="009C6A35">
        <w:rPr>
          <w:lang w:val="es-ES_tradnl"/>
        </w:rPr>
        <w:t xml:space="preserve">beneficiarios </w:t>
      </w:r>
      <w:r w:rsidR="00713EFE" w:rsidRPr="009C6A35">
        <w:rPr>
          <w:lang w:val="es-ES_tradnl"/>
        </w:rPr>
        <w:t>de SSI</w:t>
      </w:r>
      <w:r w:rsidR="0038754B">
        <w:rPr>
          <w:lang w:val="es-ES_tradnl"/>
        </w:rPr>
        <w:t xml:space="preserve"> comenzando e</w:t>
      </w:r>
      <w:r w:rsidR="00A71B1B" w:rsidRPr="009C6A35">
        <w:rPr>
          <w:lang w:val="es-ES_tradnl"/>
        </w:rPr>
        <w:t xml:space="preserve">l </w:t>
      </w:r>
      <w:r w:rsidR="00FC0E7E" w:rsidRPr="009C6A35">
        <w:rPr>
          <w:lang w:val="es-ES_tradnl"/>
        </w:rPr>
        <w:t>31</w:t>
      </w:r>
      <w:r w:rsidR="00A71B1B" w:rsidRPr="009C6A35">
        <w:rPr>
          <w:lang w:val="es-ES_tradnl"/>
        </w:rPr>
        <w:t xml:space="preserve"> de diciembre de 20</w:t>
      </w:r>
      <w:r w:rsidR="005D6218" w:rsidRPr="009C6A35">
        <w:rPr>
          <w:lang w:val="es-ES_tradnl"/>
        </w:rPr>
        <w:t>20</w:t>
      </w:r>
      <w:r w:rsidR="00881127" w:rsidRPr="009C6A35">
        <w:rPr>
          <w:lang w:val="es-ES_tradnl"/>
        </w:rPr>
        <w:t>.</w:t>
      </w:r>
      <w:r w:rsidR="00CC6C45" w:rsidRPr="009C6A35">
        <w:rPr>
          <w:lang w:val="es-ES_tradnl"/>
        </w:rPr>
        <w:t xml:space="preserve"> </w:t>
      </w:r>
      <w:r w:rsidR="00713EFE" w:rsidRPr="009C6A35">
        <w:rPr>
          <w:lang w:val="es-ES_tradnl"/>
        </w:rPr>
        <w:t xml:space="preserve">(Nota aclaratoria: </w:t>
      </w:r>
      <w:r w:rsidR="00760F9F" w:rsidRPr="009C6A35">
        <w:rPr>
          <w:lang w:val="es-ES_tradnl"/>
        </w:rPr>
        <w:t xml:space="preserve">algunas </w:t>
      </w:r>
      <w:r w:rsidR="00713EFE" w:rsidRPr="009C6A35">
        <w:rPr>
          <w:lang w:val="es-ES_tradnl"/>
        </w:rPr>
        <w:t>personas reciben ambos beneficios, Seguro Social y SSI)</w:t>
      </w:r>
      <w:r w:rsidR="001B3D41" w:rsidRPr="009C6A35">
        <w:rPr>
          <w:lang w:val="es-ES_tradnl"/>
        </w:rPr>
        <w:t>.</w:t>
      </w:r>
      <w:r w:rsidR="00713EFE" w:rsidRPr="009C6A35">
        <w:rPr>
          <w:lang w:val="es-ES_tradnl"/>
        </w:rPr>
        <w:t xml:space="preserve"> </w:t>
      </w:r>
      <w:r w:rsidR="00A71B1B" w:rsidRPr="009C6A35">
        <w:rPr>
          <w:lang w:val="es-ES_tradnl"/>
        </w:rPr>
        <w:t xml:space="preserve">La </w:t>
      </w:r>
      <w:r w:rsidR="00A71B1B" w:rsidRPr="00B50694">
        <w:rPr>
          <w:i/>
          <w:lang w:val="es-ES_tradnl"/>
        </w:rPr>
        <w:t>Ley del Seguro Social</w:t>
      </w:r>
      <w:r w:rsidR="00A71B1B" w:rsidRPr="00B50694">
        <w:rPr>
          <w:lang w:val="es-ES_tradnl"/>
        </w:rPr>
        <w:t xml:space="preserve"> </w:t>
      </w:r>
      <w:r w:rsidR="00B50694">
        <w:rPr>
          <w:lang w:val="es-ES_tradnl"/>
        </w:rPr>
        <w:t>une</w:t>
      </w:r>
      <w:r w:rsidR="00A71B1B" w:rsidRPr="009C6A35">
        <w:rPr>
          <w:lang w:val="es-ES_tradnl"/>
        </w:rPr>
        <w:t xml:space="preserve"> el </w:t>
      </w:r>
      <w:r w:rsidR="00CC6C45" w:rsidRPr="009C6A35">
        <w:rPr>
          <w:lang w:val="es-ES_tradnl"/>
        </w:rPr>
        <w:t xml:space="preserve">COLA </w:t>
      </w:r>
      <w:r w:rsidR="00876831" w:rsidRPr="009C6A35">
        <w:rPr>
          <w:lang w:val="es-ES_tradnl"/>
        </w:rPr>
        <w:t>an</w:t>
      </w:r>
      <w:r w:rsidR="00A71B1B" w:rsidRPr="009C6A35">
        <w:rPr>
          <w:lang w:val="es-ES_tradnl"/>
        </w:rPr>
        <w:t xml:space="preserve">ual </w:t>
      </w:r>
      <w:r w:rsidR="00752EC6">
        <w:rPr>
          <w:lang w:val="es-ES_tradnl"/>
        </w:rPr>
        <w:t xml:space="preserve">al aumento </w:t>
      </w:r>
      <w:r w:rsidR="00B1469F" w:rsidRPr="009C6A35">
        <w:rPr>
          <w:lang w:val="es-ES_tradnl"/>
        </w:rPr>
        <w:t>en</w:t>
      </w:r>
      <w:r w:rsidR="00A71B1B" w:rsidRPr="009C6A35">
        <w:rPr>
          <w:lang w:val="es-ES_tradnl"/>
        </w:rPr>
        <w:t xml:space="preserve"> el </w:t>
      </w:r>
      <w:r w:rsidR="00760F9F" w:rsidRPr="009C6A35">
        <w:rPr>
          <w:lang w:val="es-ES_tradnl"/>
        </w:rPr>
        <w:t xml:space="preserve">Índice de Precios </w:t>
      </w:r>
      <w:r w:rsidR="00633321" w:rsidRPr="009C6A35">
        <w:rPr>
          <w:lang w:val="es-ES_tradnl"/>
        </w:rPr>
        <w:t xml:space="preserve">al </w:t>
      </w:r>
      <w:r w:rsidR="00760F9F" w:rsidRPr="009C6A35">
        <w:rPr>
          <w:lang w:val="es-ES_tradnl"/>
        </w:rPr>
        <w:t>Consumidor</w:t>
      </w:r>
      <w:r w:rsidR="00876831" w:rsidRPr="009C6A35">
        <w:rPr>
          <w:lang w:val="es-ES_tradnl"/>
        </w:rPr>
        <w:t xml:space="preserve"> </w:t>
      </w:r>
      <w:r w:rsidR="00DA779C" w:rsidRPr="009C6A35">
        <w:rPr>
          <w:lang w:val="es-ES_tradnl"/>
        </w:rPr>
        <w:t xml:space="preserve">según </w:t>
      </w:r>
      <w:r w:rsidR="00B50694">
        <w:rPr>
          <w:lang w:val="es-ES_tradnl"/>
        </w:rPr>
        <w:t xml:space="preserve">lo determina </w:t>
      </w:r>
      <w:r w:rsidR="00DA779C" w:rsidRPr="009C6A35">
        <w:rPr>
          <w:lang w:val="es-ES_tradnl"/>
        </w:rPr>
        <w:t>la Oficina de Estadísticas Laborales del Departamento de Trabajo.</w:t>
      </w:r>
    </w:p>
    <w:p w14:paraId="635E7B30" w14:textId="6DB446C5" w:rsidR="00A7250B" w:rsidRPr="009C6A35" w:rsidRDefault="00A7250B" w:rsidP="009C132C">
      <w:pPr>
        <w:pStyle w:val="NormalWeb"/>
        <w:rPr>
          <w:lang w:val="es-ES_tradnl"/>
        </w:rPr>
      </w:pPr>
      <w:r w:rsidRPr="009C6A35">
        <w:rPr>
          <w:lang w:val="es-ES_tradnl"/>
        </w:rPr>
        <w:t xml:space="preserve">Algunos de los otros cambios que entran en vigor en enero de cada año </w:t>
      </w:r>
      <w:r w:rsidR="00846946">
        <w:rPr>
          <w:lang w:val="es-ES_tradnl"/>
        </w:rPr>
        <w:t xml:space="preserve">se basan </w:t>
      </w:r>
      <w:r w:rsidRPr="009C6A35">
        <w:rPr>
          <w:lang w:val="es-ES_tradnl"/>
        </w:rPr>
        <w:t>en el aumento de los salarios promedios. </w:t>
      </w:r>
      <w:r w:rsidR="00846946">
        <w:rPr>
          <w:lang w:val="es-ES_tradnl"/>
        </w:rPr>
        <w:t xml:space="preserve">Basado en ese </w:t>
      </w:r>
      <w:r w:rsidRPr="009C6A35">
        <w:rPr>
          <w:lang w:val="es-ES_tradnl"/>
        </w:rPr>
        <w:t xml:space="preserve">aumento, la cantidad máxima de </w:t>
      </w:r>
      <w:r w:rsidR="004206D1">
        <w:rPr>
          <w:lang w:val="es-ES_tradnl"/>
        </w:rPr>
        <w:t>ganancias</w:t>
      </w:r>
      <w:r w:rsidR="004206D1" w:rsidRPr="009C6A35">
        <w:rPr>
          <w:lang w:val="es-ES_tradnl"/>
        </w:rPr>
        <w:t xml:space="preserve"> </w:t>
      </w:r>
      <w:r w:rsidRPr="009C6A35">
        <w:rPr>
          <w:lang w:val="es-ES_tradnl"/>
        </w:rPr>
        <w:t>suje</w:t>
      </w:r>
      <w:r w:rsidR="00180580" w:rsidRPr="009C6A35">
        <w:rPr>
          <w:lang w:val="es-ES_tradnl"/>
        </w:rPr>
        <w:t>ta a impuestos</w:t>
      </w:r>
      <w:r w:rsidR="004206D1">
        <w:rPr>
          <w:lang w:val="es-ES_tradnl"/>
        </w:rPr>
        <w:t xml:space="preserve"> </w:t>
      </w:r>
      <w:r w:rsidR="00180580" w:rsidRPr="009C6A35">
        <w:rPr>
          <w:lang w:val="es-ES_tradnl"/>
        </w:rPr>
        <w:t xml:space="preserve">de Seguro Social </w:t>
      </w:r>
      <w:r w:rsidR="00846946">
        <w:rPr>
          <w:lang w:val="es-ES_tradnl"/>
        </w:rPr>
        <w:t xml:space="preserve">(máximo tributable) </w:t>
      </w:r>
      <w:r w:rsidR="001B3D41" w:rsidRPr="009C6A35">
        <w:rPr>
          <w:lang w:val="es-ES_tradnl"/>
        </w:rPr>
        <w:t xml:space="preserve">aumentará </w:t>
      </w:r>
      <w:r w:rsidR="00846946" w:rsidRPr="009C6A35">
        <w:rPr>
          <w:lang w:val="es-ES_tradnl"/>
        </w:rPr>
        <w:t>a $142,800</w:t>
      </w:r>
      <w:r w:rsidR="00846946">
        <w:rPr>
          <w:lang w:val="es-ES_tradnl"/>
        </w:rPr>
        <w:t xml:space="preserve"> </w:t>
      </w:r>
      <w:r w:rsidR="001B3D41" w:rsidRPr="009C6A35">
        <w:rPr>
          <w:lang w:val="es-ES_tradnl"/>
        </w:rPr>
        <w:t>de</w:t>
      </w:r>
      <w:r w:rsidRPr="009C6A35">
        <w:rPr>
          <w:lang w:val="es-ES_tradnl"/>
        </w:rPr>
        <w:t xml:space="preserve"> $</w:t>
      </w:r>
      <w:r w:rsidR="009C132C" w:rsidRPr="009C6A35">
        <w:rPr>
          <w:lang w:val="es-ES_tradnl"/>
        </w:rPr>
        <w:t>137,700.</w:t>
      </w:r>
    </w:p>
    <w:p w14:paraId="3AA8D28E" w14:textId="46FF2E81" w:rsidR="00FC0E7E" w:rsidRPr="009C6A35" w:rsidRDefault="00FC0E7E" w:rsidP="00B33E23">
      <w:pPr>
        <w:pStyle w:val="NormalWeb"/>
        <w:rPr>
          <w:lang w:val="es-ES"/>
        </w:rPr>
      </w:pPr>
      <w:r w:rsidRPr="009C6A35">
        <w:rPr>
          <w:lang w:val="es-ES_tradnl"/>
        </w:rPr>
        <w:t xml:space="preserve">El aviso sobre la nueva cantidad de beneficios </w:t>
      </w:r>
      <w:r w:rsidR="004346AA">
        <w:rPr>
          <w:lang w:val="es-ES_tradnl"/>
        </w:rPr>
        <w:t>usualmente</w:t>
      </w:r>
      <w:r w:rsidRPr="009C6A35">
        <w:rPr>
          <w:lang w:val="es-ES_tradnl"/>
        </w:rPr>
        <w:t xml:space="preserve"> se envía </w:t>
      </w:r>
      <w:r w:rsidR="002B747B" w:rsidRPr="009C6A35">
        <w:rPr>
          <w:lang w:val="es-ES_tradnl"/>
        </w:rPr>
        <w:t xml:space="preserve">por correo </w:t>
      </w:r>
      <w:r w:rsidRPr="009C6A35">
        <w:rPr>
          <w:lang w:val="es-ES_tradnl"/>
        </w:rPr>
        <w:t xml:space="preserve">a los beneficiarios de Seguro Social y SSI a principios de diciembre. </w:t>
      </w:r>
      <w:r w:rsidR="00B33E23" w:rsidRPr="009C6A35">
        <w:rPr>
          <w:lang w:val="es-ES_tradnl"/>
        </w:rPr>
        <w:t>L</w:t>
      </w:r>
      <w:r w:rsidRPr="009C6A35">
        <w:rPr>
          <w:lang w:val="es-ES_tradnl"/>
        </w:rPr>
        <w:t xml:space="preserve">a mayoría de las personas que reciben </w:t>
      </w:r>
      <w:r w:rsidR="004346AA">
        <w:rPr>
          <w:lang w:val="es-ES_tradnl"/>
        </w:rPr>
        <w:t xml:space="preserve">pagos </w:t>
      </w:r>
      <w:r w:rsidRPr="009C6A35">
        <w:rPr>
          <w:lang w:val="es-ES_tradnl"/>
        </w:rPr>
        <w:t xml:space="preserve">de Seguro Social </w:t>
      </w:r>
      <w:r w:rsidR="00F10534" w:rsidRPr="009C6A35">
        <w:rPr>
          <w:lang w:val="es-ES_tradnl"/>
        </w:rPr>
        <w:t xml:space="preserve">podrán ver </w:t>
      </w:r>
      <w:r w:rsidR="004346AA">
        <w:rPr>
          <w:lang w:val="es-ES_tradnl"/>
        </w:rPr>
        <w:t>su</w:t>
      </w:r>
      <w:r w:rsidR="00F10534" w:rsidRPr="009C6A35">
        <w:rPr>
          <w:lang w:val="es-ES_tradnl"/>
        </w:rPr>
        <w:t xml:space="preserve"> aviso de </w:t>
      </w:r>
      <w:r w:rsidRPr="009C6A35">
        <w:rPr>
          <w:lang w:val="es-ES_tradnl"/>
        </w:rPr>
        <w:t xml:space="preserve">COLA </w:t>
      </w:r>
      <w:r w:rsidR="00B33E23" w:rsidRPr="009C6A35">
        <w:rPr>
          <w:lang w:val="es-ES_tradnl"/>
        </w:rPr>
        <w:t>por</w:t>
      </w:r>
      <w:r w:rsidR="00F10534" w:rsidRPr="009C6A35">
        <w:rPr>
          <w:lang w:val="es-ES_tradnl"/>
        </w:rPr>
        <w:t xml:space="preserve"> internet </w:t>
      </w:r>
      <w:r w:rsidR="00B50694">
        <w:rPr>
          <w:lang w:val="es-ES_tradnl"/>
        </w:rPr>
        <w:t>con</w:t>
      </w:r>
      <w:r w:rsidR="004346AA">
        <w:rPr>
          <w:lang w:val="es-ES_tradnl"/>
        </w:rPr>
        <w:t xml:space="preserve"> su cuenta personal </w:t>
      </w:r>
      <w:proofErr w:type="spellStart"/>
      <w:r w:rsidRPr="009C6A35">
        <w:rPr>
          <w:i/>
          <w:color w:val="C00000"/>
          <w:lang w:val="es-ES"/>
        </w:rPr>
        <w:t>my</w:t>
      </w:r>
      <w:proofErr w:type="spellEnd"/>
      <w:r w:rsidRPr="009C6A35">
        <w:rPr>
          <w:lang w:val="es-ES"/>
        </w:rPr>
        <w:t xml:space="preserve"> </w:t>
      </w:r>
      <w:r w:rsidRPr="009C6A35">
        <w:rPr>
          <w:color w:val="4F81BD"/>
          <w:lang w:val="es-ES"/>
        </w:rPr>
        <w:t>Social Security</w:t>
      </w:r>
      <w:r w:rsidR="00B33E23" w:rsidRPr="009C6A35">
        <w:rPr>
          <w:lang w:val="es-ES"/>
        </w:rPr>
        <w:t xml:space="preserve"> (solo disponible en inglés).</w:t>
      </w:r>
      <w:r w:rsidRPr="009C6A35">
        <w:rPr>
          <w:lang w:val="es-ES_tradnl"/>
        </w:rPr>
        <w:t xml:space="preserve"> Las personas pueden crear o acceder su cuenta </w:t>
      </w:r>
      <w:r w:rsidRPr="009C6A35">
        <w:rPr>
          <w:lang w:val="es-ES"/>
        </w:rPr>
        <w:t xml:space="preserve"> </w:t>
      </w:r>
      <w:proofErr w:type="spellStart"/>
      <w:r w:rsidRPr="009C6A35">
        <w:rPr>
          <w:i/>
          <w:color w:val="C00000"/>
          <w:lang w:val="es-ES"/>
        </w:rPr>
        <w:t>my</w:t>
      </w:r>
      <w:proofErr w:type="spellEnd"/>
      <w:r w:rsidRPr="009C6A35">
        <w:rPr>
          <w:lang w:val="es-ES"/>
        </w:rPr>
        <w:t xml:space="preserve"> </w:t>
      </w:r>
      <w:r w:rsidRPr="009C6A35">
        <w:rPr>
          <w:color w:val="4F81BD"/>
          <w:lang w:val="es-ES"/>
        </w:rPr>
        <w:t>Social Security</w:t>
      </w:r>
      <w:r w:rsidRPr="009C6A35">
        <w:rPr>
          <w:lang w:val="es-ES"/>
        </w:rPr>
        <w:t xml:space="preserve"> </w:t>
      </w:r>
      <w:r w:rsidR="007D7426" w:rsidRPr="009C6A35">
        <w:rPr>
          <w:lang w:val="es-ES"/>
        </w:rPr>
        <w:t>por internet en</w:t>
      </w:r>
      <w:r w:rsidR="00A7250B" w:rsidRPr="009C6A35">
        <w:rPr>
          <w:lang w:val="es-ES"/>
        </w:rPr>
        <w:t xml:space="preserve"> </w:t>
      </w:r>
      <w:hyperlink r:id="rId6" w:history="1">
        <w:r w:rsidR="004346AA">
          <w:rPr>
            <w:rStyle w:val="Hyperlink"/>
            <w:lang w:val="es-ES"/>
          </w:rPr>
          <w:t>www.socialsecurity.gov/myaccount</w:t>
        </w:r>
      </w:hyperlink>
      <w:r w:rsidR="00A7250B" w:rsidRPr="009C6A35">
        <w:rPr>
          <w:lang w:val="es-ES"/>
        </w:rPr>
        <w:t>.</w:t>
      </w:r>
    </w:p>
    <w:p w14:paraId="79A25D8F" w14:textId="3465FDB5" w:rsidR="003D104B" w:rsidRPr="009C6A35" w:rsidRDefault="0061639D" w:rsidP="00093FB3">
      <w:pPr>
        <w:pStyle w:val="NormalWeb"/>
        <w:rPr>
          <w:lang w:val="es-ES_tradnl"/>
        </w:rPr>
      </w:pPr>
      <w:r>
        <w:rPr>
          <w:lang w:val="es-ES_tradnl"/>
        </w:rPr>
        <w:t>La i</w:t>
      </w:r>
      <w:r w:rsidR="00674326" w:rsidRPr="009C6A35">
        <w:rPr>
          <w:lang w:val="es-ES_tradnl"/>
        </w:rPr>
        <w:t xml:space="preserve">nformación </w:t>
      </w:r>
      <w:r w:rsidR="00C5568D" w:rsidRPr="009C6A35">
        <w:rPr>
          <w:lang w:val="es-ES_tradnl"/>
        </w:rPr>
        <w:t xml:space="preserve">sobre </w:t>
      </w:r>
      <w:r w:rsidR="00674326" w:rsidRPr="009C6A35">
        <w:rPr>
          <w:lang w:val="es-ES_tradnl"/>
        </w:rPr>
        <w:t xml:space="preserve">los cambios </w:t>
      </w:r>
      <w:r>
        <w:rPr>
          <w:lang w:val="es-ES_tradnl"/>
        </w:rPr>
        <w:t xml:space="preserve">de </w:t>
      </w:r>
      <w:r w:rsidR="00846A88" w:rsidRPr="009C6A35">
        <w:rPr>
          <w:lang w:val="es-ES_tradnl"/>
        </w:rPr>
        <w:t xml:space="preserve">Medicare </w:t>
      </w:r>
      <w:r>
        <w:rPr>
          <w:lang w:val="es-ES_tradnl"/>
        </w:rPr>
        <w:t xml:space="preserve">de </w:t>
      </w:r>
      <w:r w:rsidR="005D6218" w:rsidRPr="009C6A35">
        <w:rPr>
          <w:lang w:val="es-ES_tradnl"/>
        </w:rPr>
        <w:t>20</w:t>
      </w:r>
      <w:r w:rsidR="00093FB3" w:rsidRPr="009C6A35">
        <w:rPr>
          <w:lang w:val="es-ES_tradnl"/>
        </w:rPr>
        <w:t>2</w:t>
      </w:r>
      <w:r w:rsidR="005D6218" w:rsidRPr="009C6A35">
        <w:rPr>
          <w:lang w:val="es-ES_tradnl"/>
        </w:rPr>
        <w:t>1</w:t>
      </w:r>
      <w:r>
        <w:rPr>
          <w:lang w:val="es-ES_tradnl"/>
        </w:rPr>
        <w:t xml:space="preserve"> estará disponibles en</w:t>
      </w:r>
      <w:r w:rsidR="00674326" w:rsidRPr="009C6A35">
        <w:rPr>
          <w:lang w:val="es-ES_tradnl"/>
        </w:rPr>
        <w:t xml:space="preserve"> </w:t>
      </w:r>
      <w:hyperlink r:id="rId7" w:history="1">
        <w:r w:rsidR="00B33E23" w:rsidRPr="009C6A35">
          <w:rPr>
            <w:rStyle w:val="Hyperlink"/>
            <w:lang w:val="es-ES_tradnl"/>
          </w:rPr>
          <w:t>es.medicare.gov</w:t>
        </w:r>
      </w:hyperlink>
      <w:r>
        <w:rPr>
          <w:rStyle w:val="Hyperlink"/>
          <w:u w:val="none"/>
          <w:lang w:val="es-ES_tradnl"/>
        </w:rPr>
        <w:t xml:space="preserve"> </w:t>
      </w:r>
      <w:r>
        <w:rPr>
          <w:lang w:val="es-ES_tradnl"/>
        </w:rPr>
        <w:t xml:space="preserve">cuando </w:t>
      </w:r>
      <w:r w:rsidR="00966871">
        <w:rPr>
          <w:lang w:val="es-ES_tradnl"/>
        </w:rPr>
        <w:t>se anuncien.</w:t>
      </w:r>
      <w:r>
        <w:rPr>
          <w:lang w:val="es-ES_tradnl"/>
        </w:rPr>
        <w:t xml:space="preserve"> Para los beneficiarios de </w:t>
      </w:r>
      <w:r w:rsidR="00A7250B" w:rsidRPr="009C6A35">
        <w:rPr>
          <w:lang w:val="es-ES_tradnl"/>
        </w:rPr>
        <w:t xml:space="preserve">Seguro Social </w:t>
      </w:r>
      <w:r>
        <w:rPr>
          <w:lang w:val="es-ES_tradnl"/>
        </w:rPr>
        <w:t xml:space="preserve">que reciben </w:t>
      </w:r>
      <w:r w:rsidR="00A7250B" w:rsidRPr="009C6A35">
        <w:rPr>
          <w:lang w:val="es-ES_tradnl"/>
        </w:rPr>
        <w:t xml:space="preserve">Medicare, </w:t>
      </w:r>
      <w:r>
        <w:rPr>
          <w:lang w:val="es-ES_tradnl"/>
        </w:rPr>
        <w:t xml:space="preserve">el Seguro Social </w:t>
      </w:r>
      <w:r w:rsidR="00A7250B" w:rsidRPr="009C6A35">
        <w:rPr>
          <w:lang w:val="es-ES_tradnl"/>
        </w:rPr>
        <w:t xml:space="preserve">no </w:t>
      </w:r>
      <w:r w:rsidR="00966871">
        <w:rPr>
          <w:lang w:val="es-ES_tradnl"/>
        </w:rPr>
        <w:t>podrá</w:t>
      </w:r>
      <w:r w:rsidR="00A7250B" w:rsidRPr="009C6A35">
        <w:rPr>
          <w:lang w:val="es-ES_tradnl"/>
        </w:rPr>
        <w:t xml:space="preserve"> calcular la nueva cantidad de su</w:t>
      </w:r>
      <w:r w:rsidR="00B50694">
        <w:rPr>
          <w:lang w:val="es-ES_tradnl"/>
        </w:rPr>
        <w:t>s</w:t>
      </w:r>
      <w:r w:rsidR="00A7250B" w:rsidRPr="009C6A35">
        <w:rPr>
          <w:lang w:val="es-ES_tradnl"/>
        </w:rPr>
        <w:t xml:space="preserve"> beneficio</w:t>
      </w:r>
      <w:r w:rsidR="00B50694">
        <w:rPr>
          <w:lang w:val="es-ES_tradnl"/>
        </w:rPr>
        <w:t>s</w:t>
      </w:r>
      <w:r w:rsidR="00A7250B" w:rsidRPr="009C6A35">
        <w:rPr>
          <w:lang w:val="es-ES_tradnl"/>
        </w:rPr>
        <w:t xml:space="preserve"> hasta que se anuncie la cantidad de </w:t>
      </w:r>
      <w:r w:rsidR="00966871">
        <w:rPr>
          <w:lang w:val="es-ES_tradnl"/>
        </w:rPr>
        <w:t>la prima</w:t>
      </w:r>
      <w:r w:rsidR="00A7250B" w:rsidRPr="009C6A35">
        <w:rPr>
          <w:lang w:val="es-ES_tradnl"/>
        </w:rPr>
        <w:t xml:space="preserve"> de Medicare</w:t>
      </w:r>
      <w:r w:rsidR="00966871">
        <w:rPr>
          <w:lang w:val="es-ES_tradnl"/>
        </w:rPr>
        <w:t xml:space="preserve"> de</w:t>
      </w:r>
      <w:r w:rsidR="00B33E23" w:rsidRPr="009C6A35">
        <w:rPr>
          <w:lang w:val="es-ES_tradnl"/>
        </w:rPr>
        <w:t xml:space="preserve"> </w:t>
      </w:r>
      <w:r w:rsidR="005D6218" w:rsidRPr="009C6A35">
        <w:rPr>
          <w:lang w:val="es-ES_tradnl"/>
        </w:rPr>
        <w:t>20</w:t>
      </w:r>
      <w:r w:rsidR="00093FB3" w:rsidRPr="009C6A35">
        <w:rPr>
          <w:lang w:val="es-ES_tradnl"/>
        </w:rPr>
        <w:t>2</w:t>
      </w:r>
      <w:r w:rsidR="005D6218" w:rsidRPr="009C6A35">
        <w:rPr>
          <w:lang w:val="es-ES_tradnl"/>
        </w:rPr>
        <w:t>1</w:t>
      </w:r>
      <w:r w:rsidR="00A7250B" w:rsidRPr="009C6A35">
        <w:rPr>
          <w:lang w:val="es-ES_tradnl"/>
        </w:rPr>
        <w:t xml:space="preserve">. </w:t>
      </w:r>
      <w:r w:rsidR="00966871">
        <w:rPr>
          <w:lang w:val="es-ES_tradnl"/>
        </w:rPr>
        <w:t>En diciembre se comunicará l</w:t>
      </w:r>
      <w:r w:rsidR="00A7250B" w:rsidRPr="009C6A35">
        <w:rPr>
          <w:lang w:val="es-ES_tradnl"/>
        </w:rPr>
        <w:t xml:space="preserve">a cantidad </w:t>
      </w:r>
      <w:r w:rsidR="00966871">
        <w:rPr>
          <w:lang w:val="es-ES_tradnl"/>
        </w:rPr>
        <w:t>final</w:t>
      </w:r>
      <w:r w:rsidR="00A7250B" w:rsidRPr="009C6A35">
        <w:rPr>
          <w:lang w:val="es-ES_tradnl"/>
        </w:rPr>
        <w:t xml:space="preserve"> de los beneficios</w:t>
      </w:r>
      <w:r w:rsidR="00B33E23" w:rsidRPr="009C6A35">
        <w:rPr>
          <w:lang w:val="es-ES_tradnl"/>
        </w:rPr>
        <w:t xml:space="preserve"> </w:t>
      </w:r>
      <w:r w:rsidR="00966871">
        <w:rPr>
          <w:lang w:val="es-ES_tradnl"/>
        </w:rPr>
        <w:t xml:space="preserve">de </w:t>
      </w:r>
      <w:r w:rsidR="00B33E23" w:rsidRPr="009C6A35">
        <w:rPr>
          <w:lang w:val="es-ES_tradnl"/>
        </w:rPr>
        <w:lastRenderedPageBreak/>
        <w:t>202</w:t>
      </w:r>
      <w:r w:rsidR="00093FB3" w:rsidRPr="009C6A35">
        <w:rPr>
          <w:lang w:val="es-ES_tradnl"/>
        </w:rPr>
        <w:t>1</w:t>
      </w:r>
      <w:r w:rsidR="00A7250B" w:rsidRPr="009C6A35">
        <w:rPr>
          <w:lang w:val="es-ES_tradnl"/>
        </w:rPr>
        <w:t xml:space="preserve"> </w:t>
      </w:r>
      <w:r w:rsidR="00966871">
        <w:rPr>
          <w:lang w:val="es-ES_tradnl"/>
        </w:rPr>
        <w:t>a los beneficiarios</w:t>
      </w:r>
      <w:r w:rsidR="00B50694">
        <w:rPr>
          <w:lang w:val="es-ES_tradnl"/>
        </w:rPr>
        <w:t>,</w:t>
      </w:r>
      <w:r w:rsidR="00966871">
        <w:rPr>
          <w:lang w:val="es-ES_tradnl"/>
        </w:rPr>
        <w:t xml:space="preserve"> </w:t>
      </w:r>
      <w:r w:rsidR="00A7250B" w:rsidRPr="009C6A35">
        <w:rPr>
          <w:lang w:val="es-ES_tradnl"/>
        </w:rPr>
        <w:t xml:space="preserve">por medio de </w:t>
      </w:r>
      <w:r w:rsidR="0041611D" w:rsidRPr="009C6A35">
        <w:rPr>
          <w:lang w:val="es-ES_tradnl"/>
        </w:rPr>
        <w:t xml:space="preserve">los </w:t>
      </w:r>
      <w:r w:rsidR="00A7250B" w:rsidRPr="009C6A35">
        <w:rPr>
          <w:lang w:val="es-ES_tradnl"/>
        </w:rPr>
        <w:t xml:space="preserve">avisos </w:t>
      </w:r>
      <w:r w:rsidR="00B33E23" w:rsidRPr="009C6A35">
        <w:rPr>
          <w:lang w:val="es-ES_tradnl"/>
        </w:rPr>
        <w:t xml:space="preserve">de COLA </w:t>
      </w:r>
      <w:r w:rsidR="00A7250B" w:rsidRPr="009C6A35">
        <w:rPr>
          <w:lang w:val="es-ES_tradnl"/>
        </w:rPr>
        <w:t xml:space="preserve">enviados por correo </w:t>
      </w:r>
      <w:r w:rsidR="00B33E23" w:rsidRPr="009C6A35">
        <w:rPr>
          <w:lang w:val="es-ES_tradnl"/>
        </w:rPr>
        <w:t>y</w:t>
      </w:r>
      <w:r w:rsidR="0059577D" w:rsidRPr="009C6A35">
        <w:rPr>
          <w:lang w:val="es-ES_tradnl"/>
        </w:rPr>
        <w:t xml:space="preserve"> </w:t>
      </w:r>
      <w:r w:rsidR="00966871">
        <w:rPr>
          <w:lang w:val="es-ES_tradnl"/>
        </w:rPr>
        <w:t xml:space="preserve">el </w:t>
      </w:r>
      <w:proofErr w:type="spellStart"/>
      <w:r w:rsidR="00093FB3" w:rsidRPr="009C6A35">
        <w:rPr>
          <w:i/>
          <w:iCs/>
          <w:lang w:val="es-ES_tradnl"/>
        </w:rPr>
        <w:t>Message</w:t>
      </w:r>
      <w:proofErr w:type="spellEnd"/>
      <w:r w:rsidR="00093FB3" w:rsidRPr="009C6A35">
        <w:rPr>
          <w:i/>
          <w:iCs/>
          <w:lang w:val="es-ES_tradnl"/>
        </w:rPr>
        <w:t xml:space="preserve"> Center</w:t>
      </w:r>
      <w:r w:rsidR="00093FB3" w:rsidRPr="009C6A35">
        <w:rPr>
          <w:lang w:val="es-ES_tradnl"/>
        </w:rPr>
        <w:t xml:space="preserve"> (</w:t>
      </w:r>
      <w:r w:rsidR="004415C5">
        <w:rPr>
          <w:lang w:val="es-ES_tradnl"/>
        </w:rPr>
        <w:t>centro de mensajes</w:t>
      </w:r>
      <w:r w:rsidR="00093FB3" w:rsidRPr="009C6A35">
        <w:rPr>
          <w:lang w:val="es-ES_tradnl"/>
        </w:rPr>
        <w:t>)</w:t>
      </w:r>
      <w:r w:rsidR="00A7250B" w:rsidRPr="009C6A35">
        <w:rPr>
          <w:lang w:val="es-ES_tradnl"/>
        </w:rPr>
        <w:t xml:space="preserve"> de</w:t>
      </w:r>
      <w:r w:rsidR="00A7250B" w:rsidRPr="009C6A35">
        <w:rPr>
          <w:lang w:val="es-ES"/>
        </w:rPr>
        <w:t xml:space="preserve"> </w:t>
      </w:r>
      <w:proofErr w:type="spellStart"/>
      <w:r w:rsidR="00A7250B" w:rsidRPr="009C6A35">
        <w:rPr>
          <w:i/>
          <w:color w:val="C00000"/>
          <w:lang w:val="es-ES"/>
        </w:rPr>
        <w:t>my</w:t>
      </w:r>
      <w:proofErr w:type="spellEnd"/>
      <w:r w:rsidR="00A7250B" w:rsidRPr="009C6A35">
        <w:rPr>
          <w:lang w:val="es-ES"/>
        </w:rPr>
        <w:t xml:space="preserve"> </w:t>
      </w:r>
      <w:r w:rsidR="00A7250B" w:rsidRPr="009C6A35">
        <w:rPr>
          <w:color w:val="4F81BD"/>
          <w:lang w:val="es-ES"/>
        </w:rPr>
        <w:t>Social Security</w:t>
      </w:r>
      <w:r w:rsidR="00B33E23" w:rsidRPr="009C6A35">
        <w:rPr>
          <w:lang w:val="es-ES"/>
        </w:rPr>
        <w:t>.</w:t>
      </w:r>
      <w:r w:rsidR="00966871">
        <w:rPr>
          <w:lang w:val="es-ES"/>
        </w:rPr>
        <w:t xml:space="preserve">  </w:t>
      </w:r>
    </w:p>
    <w:p w14:paraId="64EC3E31" w14:textId="2437FF70" w:rsidR="00881127" w:rsidRPr="009C6A35" w:rsidRDefault="00876C48" w:rsidP="00B33E23">
      <w:pPr>
        <w:pStyle w:val="NormalWeb"/>
        <w:rPr>
          <w:lang w:val="es-ES_tradnl"/>
        </w:rPr>
      </w:pPr>
      <w:r w:rsidRPr="009C6A35">
        <w:rPr>
          <w:lang w:val="es-ES_tradnl"/>
        </w:rPr>
        <w:t xml:space="preserve">La </w:t>
      </w:r>
      <w:r w:rsidRPr="00704703">
        <w:rPr>
          <w:i/>
          <w:lang w:val="es-ES_tradnl"/>
        </w:rPr>
        <w:t>Ley del Seguro Social</w:t>
      </w:r>
      <w:r w:rsidRPr="009C6A35">
        <w:rPr>
          <w:lang w:val="es-ES_tradnl"/>
        </w:rPr>
        <w:t xml:space="preserve"> </w:t>
      </w:r>
      <w:r w:rsidR="00B33E23" w:rsidRPr="009C6A35">
        <w:rPr>
          <w:lang w:val="es-ES_tradnl"/>
        </w:rPr>
        <w:t>establece</w:t>
      </w:r>
      <w:r w:rsidRPr="009C6A35">
        <w:rPr>
          <w:lang w:val="es-ES_tradnl"/>
        </w:rPr>
        <w:t xml:space="preserve"> </w:t>
      </w:r>
      <w:r w:rsidR="004415C5" w:rsidRPr="009C6A35">
        <w:rPr>
          <w:lang w:val="es-ES_tradnl"/>
        </w:rPr>
        <w:t>c</w:t>
      </w:r>
      <w:r w:rsidR="002240D7">
        <w:rPr>
          <w:lang w:val="es-ES_tradnl"/>
        </w:rPr>
        <w:t>ó</w:t>
      </w:r>
      <w:r w:rsidR="004415C5" w:rsidRPr="009C6A35">
        <w:rPr>
          <w:lang w:val="es-ES_tradnl"/>
        </w:rPr>
        <w:t xml:space="preserve">mo </w:t>
      </w:r>
      <w:r w:rsidR="002240D7">
        <w:rPr>
          <w:lang w:val="es-ES_tradnl"/>
        </w:rPr>
        <w:t xml:space="preserve">se calcula </w:t>
      </w:r>
      <w:r w:rsidRPr="009C6A35">
        <w:rPr>
          <w:lang w:val="es-ES_tradnl"/>
        </w:rPr>
        <w:t>el COLA.</w:t>
      </w:r>
      <w:r w:rsidR="002240D7">
        <w:rPr>
          <w:lang w:val="es-ES_tradnl"/>
        </w:rPr>
        <w:t xml:space="preserve"> Para leer más, por favor visite </w:t>
      </w:r>
      <w:hyperlink r:id="rId8" w:history="1">
        <w:r w:rsidR="002240D7" w:rsidRPr="002240D7">
          <w:rPr>
            <w:rStyle w:val="Hyperlink"/>
            <w:lang w:val="es-ES_tradnl"/>
          </w:rPr>
          <w:t>www.segurosocial.gov/cola</w:t>
        </w:r>
      </w:hyperlink>
      <w:r w:rsidRPr="009C6A35">
        <w:rPr>
          <w:lang w:val="es-ES_tradnl"/>
        </w:rPr>
        <w:t>.</w:t>
      </w:r>
    </w:p>
    <w:p w14:paraId="071F2B16" w14:textId="77777777" w:rsidR="004415C5" w:rsidRPr="009C6A35" w:rsidRDefault="004415C5" w:rsidP="004415C5">
      <w:pPr>
        <w:pStyle w:val="NormalWeb"/>
        <w:jc w:val="center"/>
        <w:rPr>
          <w:rFonts w:ascii="Roboto" w:hAnsi="Roboto"/>
          <w:color w:val="212121"/>
          <w:spacing w:val="2"/>
          <w:lang w:val="es-ES"/>
        </w:rPr>
      </w:pPr>
      <w:r w:rsidRPr="009C6A35">
        <w:rPr>
          <w:rFonts w:asciiTheme="majorBidi" w:hAnsiTheme="majorBidi" w:cstheme="majorBidi"/>
          <w:spacing w:val="2"/>
          <w:lang w:val="es-ES"/>
        </w:rPr>
        <w:t># # #</w:t>
      </w:r>
    </w:p>
    <w:p w14:paraId="5EFA6716" w14:textId="44B669A8" w:rsidR="00881127" w:rsidRPr="009C6A35" w:rsidRDefault="00180580" w:rsidP="00B33E23">
      <w:pPr>
        <w:pStyle w:val="NormalWeb"/>
        <w:rPr>
          <w:rFonts w:asciiTheme="majorBidi" w:hAnsiTheme="majorBidi" w:cstheme="majorBidi"/>
          <w:spacing w:val="2"/>
          <w:lang w:val="es-ES"/>
        </w:rPr>
      </w:pPr>
      <w:r w:rsidRPr="009C6A35">
        <w:rPr>
          <w:b/>
          <w:bCs/>
          <w:lang w:val="es-ES"/>
        </w:rPr>
        <w:t>Nota a los corresponsales</w:t>
      </w:r>
      <w:r w:rsidR="00881127" w:rsidRPr="009C6A35">
        <w:rPr>
          <w:rStyle w:val="Strong"/>
          <w:lang w:val="es-ES_tradnl"/>
        </w:rPr>
        <w:t>:</w:t>
      </w:r>
      <w:r w:rsidR="00CC6C45" w:rsidRPr="009C6A35">
        <w:rPr>
          <w:lang w:val="es-ES_tradnl"/>
        </w:rPr>
        <w:t xml:space="preserve"> </w:t>
      </w:r>
      <w:r w:rsidR="002240D7">
        <w:rPr>
          <w:rFonts w:asciiTheme="majorBidi" w:hAnsiTheme="majorBidi" w:cstheme="majorBidi"/>
          <w:spacing w:val="2"/>
          <w:lang w:val="es-ES"/>
        </w:rPr>
        <w:t xml:space="preserve">Adjunto una </w:t>
      </w:r>
      <w:hyperlink r:id="rId9" w:tgtFrame="_blank" w:history="1">
        <w:r w:rsidR="00B33E23" w:rsidRPr="002240D7">
          <w:rPr>
            <w:rStyle w:val="Hyperlink"/>
            <w:rFonts w:asciiTheme="majorBidi" w:hAnsiTheme="majorBidi" w:cstheme="majorBidi"/>
            <w:color w:val="0070C0"/>
            <w:spacing w:val="2"/>
            <w:lang w:val="es-ES"/>
          </w:rPr>
          <w:t>hoja de datos</w:t>
        </w:r>
      </w:hyperlink>
      <w:r w:rsidR="00B33E23" w:rsidRPr="009C6A35">
        <w:rPr>
          <w:rFonts w:asciiTheme="majorBidi" w:hAnsiTheme="majorBidi" w:cstheme="majorBidi"/>
          <w:spacing w:val="2"/>
          <w:lang w:val="es-ES"/>
        </w:rPr>
        <w:t xml:space="preserve"> que muestra los efectos de varios ajustes automáticos.</w:t>
      </w:r>
    </w:p>
    <w:p w14:paraId="52689EF0" w14:textId="12A64052" w:rsidR="00A76ED4" w:rsidRPr="009C6A35" w:rsidRDefault="00B33E23" w:rsidP="00A76ED4">
      <w:pPr>
        <w:pStyle w:val="Header"/>
        <w:jc w:val="center"/>
        <w:rPr>
          <w:rFonts w:ascii="Roboto" w:hAnsi="Roboto"/>
          <w:color w:val="212121"/>
          <w:spacing w:val="2"/>
          <w:lang w:val="es-ES"/>
        </w:rPr>
      </w:pPr>
      <w:r w:rsidRPr="009C6A35">
        <w:rPr>
          <w:rStyle w:val="Emphasis"/>
          <w:rFonts w:ascii="Roboto" w:hAnsi="Roboto"/>
          <w:color w:val="212121"/>
          <w:spacing w:val="2"/>
          <w:lang w:val="es-ES"/>
        </w:rPr>
        <w:t xml:space="preserve">Para más noticias sobre el Seguro Social, siga la Oficina de Prensa en Twitter </w:t>
      </w:r>
      <w:hyperlink r:id="rId10" w:tgtFrame="_blank" w:history="1">
        <w:r w:rsidRPr="009C6A35">
          <w:rPr>
            <w:rStyle w:val="Hyperlink"/>
            <w:rFonts w:ascii="Roboto" w:hAnsi="Roboto"/>
            <w:i/>
            <w:iCs/>
            <w:spacing w:val="2"/>
            <w:lang w:val="es-ES"/>
          </w:rPr>
          <w:t>@</w:t>
        </w:r>
        <w:proofErr w:type="spellStart"/>
        <w:r w:rsidRPr="009C6A35">
          <w:rPr>
            <w:rStyle w:val="Hyperlink"/>
            <w:rFonts w:ascii="Roboto" w:hAnsi="Roboto"/>
            <w:i/>
            <w:iCs/>
            <w:spacing w:val="2"/>
            <w:lang w:val="es-ES"/>
          </w:rPr>
          <w:t>SSAPress</w:t>
        </w:r>
        <w:proofErr w:type="spellEnd"/>
      </w:hyperlink>
    </w:p>
    <w:p w14:paraId="4751A450" w14:textId="0B1F7F70" w:rsidR="00AB5799" w:rsidRPr="009C6A35" w:rsidRDefault="00B33E23" w:rsidP="00A76ED4">
      <w:pPr>
        <w:pStyle w:val="Header"/>
        <w:jc w:val="center"/>
        <w:rPr>
          <w:lang w:val="es-ES"/>
        </w:rPr>
      </w:pPr>
      <w:r w:rsidRPr="009C6A35">
        <w:rPr>
          <w:rFonts w:ascii="Roboto" w:hAnsi="Roboto"/>
          <w:color w:val="212121"/>
          <w:spacing w:val="2"/>
          <w:lang w:val="es-ES"/>
        </w:rPr>
        <w:t>(solo disponible en inglés).</w:t>
      </w:r>
    </w:p>
    <w:p w14:paraId="22196B6E" w14:textId="77777777" w:rsidR="00AB5799" w:rsidRPr="009C6A35" w:rsidRDefault="00AB5799" w:rsidP="00A76ED4">
      <w:pPr>
        <w:pStyle w:val="Header"/>
        <w:tabs>
          <w:tab w:val="clear" w:pos="4320"/>
          <w:tab w:val="clear" w:pos="8640"/>
        </w:tabs>
        <w:jc w:val="center"/>
        <w:rPr>
          <w:lang w:val="es-ES"/>
        </w:rPr>
      </w:pPr>
    </w:p>
    <w:p w14:paraId="443B10AF" w14:textId="77777777" w:rsidR="00AB5799" w:rsidRPr="009C6A35" w:rsidRDefault="00AB5799" w:rsidP="00A76ED4">
      <w:pPr>
        <w:pStyle w:val="Header"/>
        <w:tabs>
          <w:tab w:val="clear" w:pos="4320"/>
          <w:tab w:val="clear" w:pos="8640"/>
        </w:tabs>
        <w:jc w:val="center"/>
        <w:rPr>
          <w:lang w:val="es-ES"/>
        </w:rPr>
      </w:pPr>
    </w:p>
    <w:p w14:paraId="3890C03C" w14:textId="0EFE492F" w:rsidR="00B33E23" w:rsidRPr="0048447C" w:rsidRDefault="00B33E23" w:rsidP="00A76ED4">
      <w:pPr>
        <w:tabs>
          <w:tab w:val="center" w:pos="4320"/>
          <w:tab w:val="right" w:pos="8640"/>
        </w:tabs>
        <w:jc w:val="center"/>
        <w:rPr>
          <w:i/>
          <w:color w:val="212121"/>
          <w:lang w:val="es-ES_tradnl"/>
        </w:rPr>
      </w:pPr>
      <w:r w:rsidRPr="009C6A35">
        <w:rPr>
          <w:sz w:val="16"/>
          <w:szCs w:val="16"/>
          <w:lang w:val="es-ES_tradnl"/>
        </w:rPr>
        <w:t xml:space="preserve">Este comunicado de prensa fue </w:t>
      </w:r>
      <w:r w:rsidRPr="009C6A35">
        <w:rPr>
          <w:rFonts w:eastAsia="TrumpMediaeval" w:cs="Calibri"/>
          <w:color w:val="000000"/>
          <w:sz w:val="16"/>
          <w:szCs w:val="16"/>
          <w:lang w:val="es-ES_tradnl"/>
        </w:rPr>
        <w:t>escrito y diseminado con fondos de los contribuyentes de los EE. UU.</w:t>
      </w:r>
    </w:p>
    <w:p w14:paraId="28FBEC7B" w14:textId="35936ED7" w:rsidR="00AB5799" w:rsidRPr="008365AF" w:rsidRDefault="00AB5799" w:rsidP="00B50694">
      <w:pPr>
        <w:pStyle w:val="NormalWeb"/>
        <w:rPr>
          <w:lang w:val="es-ES_tradnl"/>
        </w:rPr>
      </w:pPr>
    </w:p>
    <w:p w14:paraId="63ABFB88" w14:textId="77777777" w:rsidR="00881127" w:rsidRPr="008365AF" w:rsidRDefault="00881127">
      <w:pPr>
        <w:rPr>
          <w:lang w:val="es-ES_tradnl"/>
        </w:rPr>
      </w:pPr>
    </w:p>
    <w:sectPr w:rsidR="00881127" w:rsidRPr="008365AF" w:rsidSect="00B50694">
      <w:headerReference w:type="first" r:id="rId11"/>
      <w:footerReference w:type="first" r:id="rId12"/>
      <w:pgSz w:w="12240" w:h="15840" w:code="1"/>
      <w:pgMar w:top="1440" w:right="1440" w:bottom="1440" w:left="1440" w:header="107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AFD1" w14:textId="77777777" w:rsidR="007E6EDC" w:rsidRDefault="007E6EDC">
      <w:r>
        <w:separator/>
      </w:r>
    </w:p>
  </w:endnote>
  <w:endnote w:type="continuationSeparator" w:id="0">
    <w:p w14:paraId="3D5BC6DB" w14:textId="77777777" w:rsidR="007E6EDC" w:rsidRDefault="007E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rumpMediaev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83F7" w14:textId="77777777" w:rsidR="00FD1AF0" w:rsidRPr="00D01F3D" w:rsidRDefault="00FD1AF0" w:rsidP="00093FB3">
    <w:pPr>
      <w:pStyle w:val="Footer"/>
      <w:jc w:val="center"/>
      <w:rPr>
        <w:sz w:val="22"/>
        <w:lang w:val="es-ES"/>
      </w:rPr>
    </w:pPr>
    <w:r w:rsidRPr="006334E4">
      <w:rPr>
        <w:sz w:val="22"/>
        <w:lang w:val="es-419"/>
      </w:rPr>
      <w:t>O</w:t>
    </w:r>
    <w:r>
      <w:rPr>
        <w:sz w:val="22"/>
        <w:lang w:val="es-419"/>
      </w:rPr>
      <w:t>ficina d</w:t>
    </w:r>
    <w:r w:rsidRPr="006334E4">
      <w:rPr>
        <w:sz w:val="22"/>
        <w:lang w:val="es-419"/>
      </w:rPr>
      <w:t>e Prensa Nacional del Seguro Social</w:t>
    </w:r>
    <w:r w:rsidRPr="00D01F3D">
      <w:rPr>
        <w:sz w:val="22"/>
        <w:lang w:val="es-ES"/>
      </w:rPr>
      <w:t xml:space="preserve">       Baltimore, MD  </w:t>
    </w:r>
  </w:p>
  <w:p w14:paraId="7846B66F" w14:textId="3D1635EC" w:rsidR="00FD1AF0" w:rsidRPr="00093FB3" w:rsidRDefault="00FD1AF0">
    <w:pPr>
      <w:pStyle w:val="Footer"/>
      <w:jc w:val="center"/>
      <w:rPr>
        <w:sz w:val="28"/>
        <w:szCs w:val="2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8BF5D" w14:textId="77777777" w:rsidR="007E6EDC" w:rsidRDefault="007E6EDC">
      <w:r>
        <w:separator/>
      </w:r>
    </w:p>
  </w:footnote>
  <w:footnote w:type="continuationSeparator" w:id="0">
    <w:p w14:paraId="6CF56336" w14:textId="77777777" w:rsidR="007E6EDC" w:rsidRDefault="007E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C631" w14:textId="58A41B1A" w:rsidR="00FD1AF0" w:rsidRPr="009C6A35" w:rsidRDefault="00FD1AF0" w:rsidP="005D6218">
    <w:pPr>
      <w:pStyle w:val="Header"/>
      <w:tabs>
        <w:tab w:val="clear" w:pos="4320"/>
        <w:tab w:val="clear" w:pos="8640"/>
        <w:tab w:val="right" w:pos="10800"/>
      </w:tabs>
      <w:rPr>
        <w:sz w:val="20"/>
        <w:lang w:val="es-ES_tradnl"/>
      </w:rPr>
    </w:pPr>
    <w:r w:rsidRPr="009C6A35">
      <w:rPr>
        <w:sz w:val="20"/>
        <w:lang w:val="es-ES_tradnl"/>
      </w:rPr>
      <w:t>Martes, 13 de octubre de 2020</w:t>
    </w:r>
    <w:r w:rsidRPr="009C6A35">
      <w:rPr>
        <w:sz w:val="20"/>
        <w:lang w:val="es-ES_tradnl"/>
      </w:rPr>
      <w:tab/>
      <w:t>Mark Hinkle, Oficial de Prensa Interino</w:t>
    </w:r>
  </w:p>
  <w:p w14:paraId="50CA0D5B" w14:textId="344F43CA" w:rsidR="00FD1AF0" w:rsidRPr="001F23FE" w:rsidRDefault="00FD1AF0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  <w:lang w:val="es-ES_tradnl"/>
      </w:rPr>
    </w:pPr>
    <w:r w:rsidRPr="009C6A35">
      <w:rPr>
        <w:sz w:val="20"/>
        <w:lang w:val="es-ES_tradnl"/>
      </w:rPr>
      <w:t>Para publicación inmediata</w:t>
    </w:r>
    <w:r w:rsidRPr="001F23FE">
      <w:rPr>
        <w:sz w:val="20"/>
        <w:lang w:val="es-ES_tradnl"/>
      </w:rPr>
      <w:tab/>
    </w:r>
    <w:r w:rsidRPr="001F23FE">
      <w:rPr>
        <w:sz w:val="20"/>
        <w:lang w:val="es-ES_tradnl"/>
      </w:rPr>
      <w:tab/>
      <w:t>press.office@ssa.gov</w:t>
    </w:r>
  </w:p>
  <w:p w14:paraId="726F47CD" w14:textId="5FE86703" w:rsidR="00FD1AF0" w:rsidRPr="001F23FE" w:rsidRDefault="00FD1AF0" w:rsidP="007270E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  <w:lang w:val="es-ES_tradnl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1DC28A94" wp14:editId="52571892">
          <wp:simplePos x="0" y="0"/>
          <wp:positionH relativeFrom="column">
            <wp:posOffset>2931160</wp:posOffset>
          </wp:positionH>
          <wp:positionV relativeFrom="paragraph">
            <wp:posOffset>8255</wp:posOffset>
          </wp:positionV>
          <wp:extent cx="967740" cy="900430"/>
          <wp:effectExtent l="0" t="0" r="3810" b="0"/>
          <wp:wrapTight wrapText="bothSides">
            <wp:wrapPolygon edited="0">
              <wp:start x="0" y="0"/>
              <wp:lineTo x="0" y="21021"/>
              <wp:lineTo x="21260" y="21021"/>
              <wp:lineTo x="21260" y="0"/>
              <wp:lineTo x="0" y="0"/>
            </wp:wrapPolygon>
          </wp:wrapTight>
          <wp:docPr id="14" name="Picture 14" descr="SSA_Logo_Fu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_Logo_Ful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3FE">
      <w:rPr>
        <w:sz w:val="20"/>
        <w:lang w:val="es-ES_tradn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2228B52" w14:textId="29A624F5" w:rsidR="00FD1AF0" w:rsidRPr="001F23FE" w:rsidRDefault="00FD1AF0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  <w:lang w:val="es-ES_tradnl"/>
      </w:rPr>
    </w:pPr>
    <w:r w:rsidRPr="001F23FE">
      <w:rPr>
        <w:sz w:val="20"/>
        <w:lang w:val="es-ES_tradn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2478867" w14:textId="77777777" w:rsidR="00FD1AF0" w:rsidRPr="001F23FE" w:rsidRDefault="00FD1AF0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  <w:lang w:val="es-ES_tradnl"/>
      </w:rPr>
    </w:pPr>
  </w:p>
  <w:p w14:paraId="6BF867FD" w14:textId="77777777" w:rsidR="00FD1AF0" w:rsidRPr="001F23FE" w:rsidRDefault="00FD1AF0" w:rsidP="00D51C31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  <w:lang w:val="es-ES_tradnl"/>
      </w:rPr>
    </w:pPr>
    <w:r w:rsidRPr="001F23FE">
      <w:rPr>
        <w:sz w:val="100"/>
        <w:u w:val="single"/>
        <w:lang w:val="es-ES_tradnl"/>
      </w:rPr>
      <w:t>Comunicado de Prensa</w:t>
    </w:r>
  </w:p>
  <w:p w14:paraId="33BA46CD" w14:textId="77777777" w:rsidR="00FD1AF0" w:rsidRPr="001F23FE" w:rsidRDefault="00FD1AF0" w:rsidP="00253807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  <w:lang w:val="es-ES_tradnl"/>
      </w:rPr>
    </w:pPr>
    <w:r w:rsidRPr="001F23FE">
      <w:rPr>
        <w:sz w:val="32"/>
        <w:lang w:val="es-ES_tradnl"/>
      </w:rPr>
      <w:t>SEGURO SOCIAL</w:t>
    </w:r>
  </w:p>
  <w:p w14:paraId="0C3B03E9" w14:textId="77777777" w:rsidR="00FD1AF0" w:rsidRPr="001F23FE" w:rsidRDefault="00FD1AF0" w:rsidP="00253807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27"/>
    <w:rsid w:val="0003081E"/>
    <w:rsid w:val="00050068"/>
    <w:rsid w:val="00067FB7"/>
    <w:rsid w:val="0007217D"/>
    <w:rsid w:val="00075F4C"/>
    <w:rsid w:val="00082287"/>
    <w:rsid w:val="0008298B"/>
    <w:rsid w:val="000921EB"/>
    <w:rsid w:val="00093FB3"/>
    <w:rsid w:val="000A0F13"/>
    <w:rsid w:val="000A7148"/>
    <w:rsid w:val="000B647E"/>
    <w:rsid w:val="000F2918"/>
    <w:rsid w:val="000F33E4"/>
    <w:rsid w:val="0010200A"/>
    <w:rsid w:val="00104F1D"/>
    <w:rsid w:val="00122C77"/>
    <w:rsid w:val="001231AB"/>
    <w:rsid w:val="0013497D"/>
    <w:rsid w:val="00180580"/>
    <w:rsid w:val="001A0B7F"/>
    <w:rsid w:val="001A3CBF"/>
    <w:rsid w:val="001A5514"/>
    <w:rsid w:val="001B3D41"/>
    <w:rsid w:val="001B538E"/>
    <w:rsid w:val="001C459F"/>
    <w:rsid w:val="001F23FE"/>
    <w:rsid w:val="00215D61"/>
    <w:rsid w:val="0022062C"/>
    <w:rsid w:val="00222D8C"/>
    <w:rsid w:val="002240D7"/>
    <w:rsid w:val="00253807"/>
    <w:rsid w:val="002832E3"/>
    <w:rsid w:val="00283773"/>
    <w:rsid w:val="002A0CA9"/>
    <w:rsid w:val="002A5D53"/>
    <w:rsid w:val="002B073C"/>
    <w:rsid w:val="002B747B"/>
    <w:rsid w:val="002E5C43"/>
    <w:rsid w:val="00361A64"/>
    <w:rsid w:val="003765CA"/>
    <w:rsid w:val="00382CFF"/>
    <w:rsid w:val="0038754B"/>
    <w:rsid w:val="00396274"/>
    <w:rsid w:val="003A309B"/>
    <w:rsid w:val="003D104B"/>
    <w:rsid w:val="003D6E93"/>
    <w:rsid w:val="003E36AF"/>
    <w:rsid w:val="003E4E85"/>
    <w:rsid w:val="003F4292"/>
    <w:rsid w:val="0041611D"/>
    <w:rsid w:val="004206D1"/>
    <w:rsid w:val="004346AA"/>
    <w:rsid w:val="00436413"/>
    <w:rsid w:val="004415C5"/>
    <w:rsid w:val="00470412"/>
    <w:rsid w:val="004869D2"/>
    <w:rsid w:val="004A3969"/>
    <w:rsid w:val="004A6A58"/>
    <w:rsid w:val="004B685E"/>
    <w:rsid w:val="004B7088"/>
    <w:rsid w:val="004C5F6E"/>
    <w:rsid w:val="004D3285"/>
    <w:rsid w:val="004E0EA0"/>
    <w:rsid w:val="004E1A83"/>
    <w:rsid w:val="004E26EA"/>
    <w:rsid w:val="00515D14"/>
    <w:rsid w:val="00541B48"/>
    <w:rsid w:val="005512A7"/>
    <w:rsid w:val="00574E2E"/>
    <w:rsid w:val="0059577D"/>
    <w:rsid w:val="005D16CE"/>
    <w:rsid w:val="005D2AAA"/>
    <w:rsid w:val="005D6218"/>
    <w:rsid w:val="0061639D"/>
    <w:rsid w:val="00633321"/>
    <w:rsid w:val="00635B4E"/>
    <w:rsid w:val="00660054"/>
    <w:rsid w:val="00674326"/>
    <w:rsid w:val="0068514A"/>
    <w:rsid w:val="006854AC"/>
    <w:rsid w:val="006B7E97"/>
    <w:rsid w:val="006C7A47"/>
    <w:rsid w:val="006D4CF6"/>
    <w:rsid w:val="006E16EF"/>
    <w:rsid w:val="00704703"/>
    <w:rsid w:val="00707337"/>
    <w:rsid w:val="00710161"/>
    <w:rsid w:val="00713EFE"/>
    <w:rsid w:val="007270EF"/>
    <w:rsid w:val="00736743"/>
    <w:rsid w:val="00752EC6"/>
    <w:rsid w:val="00753841"/>
    <w:rsid w:val="00760F9F"/>
    <w:rsid w:val="00763C04"/>
    <w:rsid w:val="00782096"/>
    <w:rsid w:val="0079742D"/>
    <w:rsid w:val="007A5FD4"/>
    <w:rsid w:val="007B2776"/>
    <w:rsid w:val="007C6002"/>
    <w:rsid w:val="007C7D16"/>
    <w:rsid w:val="007D0BCD"/>
    <w:rsid w:val="007D7426"/>
    <w:rsid w:val="007E6EDC"/>
    <w:rsid w:val="007F70B9"/>
    <w:rsid w:val="008161E2"/>
    <w:rsid w:val="0082766B"/>
    <w:rsid w:val="008365AF"/>
    <w:rsid w:val="00836BD0"/>
    <w:rsid w:val="0084121C"/>
    <w:rsid w:val="00846946"/>
    <w:rsid w:val="00846A88"/>
    <w:rsid w:val="00876831"/>
    <w:rsid w:val="00876C48"/>
    <w:rsid w:val="00881127"/>
    <w:rsid w:val="00882138"/>
    <w:rsid w:val="008A2414"/>
    <w:rsid w:val="008B5E32"/>
    <w:rsid w:val="008C0ABB"/>
    <w:rsid w:val="008C203E"/>
    <w:rsid w:val="008C6D4D"/>
    <w:rsid w:val="0091566C"/>
    <w:rsid w:val="00936E4D"/>
    <w:rsid w:val="00955493"/>
    <w:rsid w:val="00956E50"/>
    <w:rsid w:val="00965B4A"/>
    <w:rsid w:val="00966871"/>
    <w:rsid w:val="00974D72"/>
    <w:rsid w:val="009B05D5"/>
    <w:rsid w:val="009C132C"/>
    <w:rsid w:val="009C6A35"/>
    <w:rsid w:val="009D062B"/>
    <w:rsid w:val="009D7B82"/>
    <w:rsid w:val="009E3E19"/>
    <w:rsid w:val="009E74A3"/>
    <w:rsid w:val="00A174E8"/>
    <w:rsid w:val="00A36EE1"/>
    <w:rsid w:val="00A44678"/>
    <w:rsid w:val="00A55024"/>
    <w:rsid w:val="00A66251"/>
    <w:rsid w:val="00A67463"/>
    <w:rsid w:val="00A67DBB"/>
    <w:rsid w:val="00A71B1B"/>
    <w:rsid w:val="00A7250B"/>
    <w:rsid w:val="00A76ED4"/>
    <w:rsid w:val="00A95AC9"/>
    <w:rsid w:val="00AB3098"/>
    <w:rsid w:val="00AB5799"/>
    <w:rsid w:val="00AC758D"/>
    <w:rsid w:val="00AC7CFF"/>
    <w:rsid w:val="00AD509F"/>
    <w:rsid w:val="00AE5C7A"/>
    <w:rsid w:val="00AF49A8"/>
    <w:rsid w:val="00B0506A"/>
    <w:rsid w:val="00B0519B"/>
    <w:rsid w:val="00B142D9"/>
    <w:rsid w:val="00B1469F"/>
    <w:rsid w:val="00B33E23"/>
    <w:rsid w:val="00B50694"/>
    <w:rsid w:val="00B6470B"/>
    <w:rsid w:val="00B76A1D"/>
    <w:rsid w:val="00B905D7"/>
    <w:rsid w:val="00B93C4E"/>
    <w:rsid w:val="00B93C6B"/>
    <w:rsid w:val="00BA416E"/>
    <w:rsid w:val="00BC4FCA"/>
    <w:rsid w:val="00C31718"/>
    <w:rsid w:val="00C33D50"/>
    <w:rsid w:val="00C343EA"/>
    <w:rsid w:val="00C37B77"/>
    <w:rsid w:val="00C542B4"/>
    <w:rsid w:val="00C5568D"/>
    <w:rsid w:val="00C638E4"/>
    <w:rsid w:val="00C67AAA"/>
    <w:rsid w:val="00CA4EA4"/>
    <w:rsid w:val="00CC2176"/>
    <w:rsid w:val="00CC6C45"/>
    <w:rsid w:val="00CF72D1"/>
    <w:rsid w:val="00D20AC7"/>
    <w:rsid w:val="00D3126E"/>
    <w:rsid w:val="00D331C6"/>
    <w:rsid w:val="00D41EB2"/>
    <w:rsid w:val="00D45B63"/>
    <w:rsid w:val="00D51C31"/>
    <w:rsid w:val="00D75F8A"/>
    <w:rsid w:val="00D97FD2"/>
    <w:rsid w:val="00DA779C"/>
    <w:rsid w:val="00DB28A9"/>
    <w:rsid w:val="00DE6CEC"/>
    <w:rsid w:val="00E34A1D"/>
    <w:rsid w:val="00E359C8"/>
    <w:rsid w:val="00E4091D"/>
    <w:rsid w:val="00E612F2"/>
    <w:rsid w:val="00E73A2C"/>
    <w:rsid w:val="00E946D1"/>
    <w:rsid w:val="00ED6E41"/>
    <w:rsid w:val="00F10534"/>
    <w:rsid w:val="00F14D10"/>
    <w:rsid w:val="00F177EF"/>
    <w:rsid w:val="00F86A75"/>
    <w:rsid w:val="00F94FDC"/>
    <w:rsid w:val="00FA23E5"/>
    <w:rsid w:val="00FB2DE4"/>
    <w:rsid w:val="00FC0E7E"/>
    <w:rsid w:val="00FC30EA"/>
    <w:rsid w:val="00FD1AF0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A48D08"/>
  <w15:docId w15:val="{3CB670B3-9B81-4D4F-9F60-DADEB56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27"/>
    <w:rPr>
      <w:sz w:val="24"/>
    </w:rPr>
  </w:style>
  <w:style w:type="paragraph" w:styleId="Heading2">
    <w:name w:val="heading 2"/>
    <w:basedOn w:val="Normal"/>
    <w:qFormat/>
    <w:rsid w:val="008811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11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127"/>
    <w:pPr>
      <w:tabs>
        <w:tab w:val="center" w:pos="4320"/>
        <w:tab w:val="right" w:pos="8640"/>
      </w:tabs>
    </w:pPr>
  </w:style>
  <w:style w:type="character" w:styleId="Hyperlink">
    <w:name w:val="Hyperlink"/>
    <w:rsid w:val="00881127"/>
    <w:rPr>
      <w:color w:val="0000FF"/>
      <w:u w:val="single"/>
    </w:rPr>
  </w:style>
  <w:style w:type="character" w:styleId="Strong">
    <w:name w:val="Strong"/>
    <w:qFormat/>
    <w:rsid w:val="00881127"/>
    <w:rPr>
      <w:b/>
      <w:bCs/>
    </w:rPr>
  </w:style>
  <w:style w:type="paragraph" w:styleId="NormalWeb">
    <w:name w:val="Normal (Web)"/>
    <w:basedOn w:val="Normal"/>
    <w:uiPriority w:val="99"/>
    <w:rsid w:val="00881127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881127"/>
    <w:rPr>
      <w:i/>
      <w:iCs/>
    </w:rPr>
  </w:style>
  <w:style w:type="character" w:styleId="FollowedHyperlink">
    <w:name w:val="FollowedHyperlink"/>
    <w:rsid w:val="00C33D50"/>
    <w:rPr>
      <w:color w:val="606420"/>
      <w:u w:val="single"/>
    </w:rPr>
  </w:style>
  <w:style w:type="paragraph" w:styleId="BalloonText">
    <w:name w:val="Balloon Text"/>
    <w:basedOn w:val="Normal"/>
    <w:semiHidden/>
    <w:rsid w:val="005D2AA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B5799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633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332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33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urosocial.gov/col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medicare.gov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alsecurity.gov/myaccoun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twitter.com/SSAPr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v-ocomm.ba.ssa.gov/espanol/noticias/prensa/hojadedatos/2020cola-dato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Announces 2</vt:lpstr>
    </vt:vector>
  </TitlesOfParts>
  <Company>Social Security Administration</Company>
  <LinksUpToDate>false</LinksUpToDate>
  <CharactersWithSpaces>2858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http://www.socialsecurity.gov/cola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Announces 2</dc:title>
  <dc:creator>523816</dc:creator>
  <cp:lastModifiedBy>Lutz, Darren</cp:lastModifiedBy>
  <cp:revision>2</cp:revision>
  <cp:lastPrinted>2014-10-16T21:27:00Z</cp:lastPrinted>
  <dcterms:created xsi:type="dcterms:W3CDTF">2020-10-13T14:58:00Z</dcterms:created>
  <dcterms:modified xsi:type="dcterms:W3CDTF">2020-10-13T14:58:00Z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-1513705659</vt:i4>
  </property>
  <property fmtid="{D5CDD505-2E9C-101B-9397-08002B2CF9AE}" pid="4" name="_EmailSubject">
    <vt:lpwstr>Update RE: Spanish Version Attached - RE: New Press Release - Social Security Announces 1.3 Percent Benefit Increase for 2021</vt:lpwstr>
  </property>
  <property fmtid="{D5CDD505-2E9C-101B-9397-08002B2CF9AE}" pid="5" name="_AuthorEmail">
    <vt:lpwstr>Darren.Lutz@ssa.gov</vt:lpwstr>
  </property>
  <property fmtid="{D5CDD505-2E9C-101B-9397-08002B2CF9AE}" pid="6" name="_AuthorEmailDisplayName">
    <vt:lpwstr>Lutz, Darren</vt:lpwstr>
  </property>
  <property fmtid="{D5CDD505-2E9C-101B-9397-08002B2CF9AE}" pid="8" name="_PreviousAdHocReviewCycleID">
    <vt:i4>-1562767667</vt:i4>
  </property>
</Properties>
</file>