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2E1D" w14:textId="56A99482"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r w:rsidRPr="00962969">
        <w:rPr>
          <w:rFonts w:ascii="Lato" w:eastAsia="Times New Roman" w:hAnsi="Lato" w:cs="Times New Roman"/>
          <w:color w:val="000000"/>
          <w:sz w:val="27"/>
          <w:szCs w:val="27"/>
        </w:rPr>
        <w:t xml:space="preserve">WHEREAS, the white cane, which every blind citizen of </w:t>
      </w:r>
      <w:r>
        <w:rPr>
          <w:rFonts w:ascii="Lato" w:eastAsia="Times New Roman" w:hAnsi="Lato" w:cs="Times New Roman"/>
          <w:color w:val="000000"/>
          <w:sz w:val="27"/>
          <w:szCs w:val="27"/>
        </w:rPr>
        <w:t>Salt Lake City</w:t>
      </w:r>
      <w:r w:rsidRPr="00962969">
        <w:rPr>
          <w:rFonts w:ascii="Lato" w:eastAsia="Times New Roman" w:hAnsi="Lato" w:cs="Times New Roman"/>
          <w:color w:val="000000"/>
          <w:sz w:val="27"/>
          <w:szCs w:val="27"/>
        </w:rPr>
        <w:t xml:space="preserve"> has the right to carry, demonstrates and symbolizes the ability to achieve a full and independent life and the capacity to work productively in competitive employment; and</w:t>
      </w:r>
    </w:p>
    <w:p w14:paraId="48B6E77A" w14:textId="77777777"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r w:rsidRPr="00962969">
        <w:rPr>
          <w:rFonts w:ascii="Lato" w:eastAsia="Times New Roman" w:hAnsi="Lato" w:cs="Times New Roman"/>
          <w:color w:val="000000"/>
          <w:sz w:val="27"/>
          <w:szCs w:val="27"/>
        </w:rPr>
        <w:t>WHEREAS, the white cane, by allowing every blind person to move freely and safely from place to place, makes it possible for the blind to fully participate in and contribute to our society and to live the lives they want; and</w:t>
      </w:r>
    </w:p>
    <w:p w14:paraId="2BDB0C7D" w14:textId="77777777"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proofErr w:type="gramStart"/>
      <w:r w:rsidRPr="00962969">
        <w:rPr>
          <w:rFonts w:ascii="Lato" w:eastAsia="Times New Roman" w:hAnsi="Lato" w:cs="Times New Roman"/>
          <w:color w:val="000000"/>
          <w:sz w:val="27"/>
          <w:szCs w:val="27"/>
        </w:rPr>
        <w:t>WHEREAS,</w:t>
      </w:r>
      <w:proofErr w:type="gramEnd"/>
      <w:r w:rsidRPr="00962969">
        <w:rPr>
          <w:rFonts w:ascii="Lato" w:eastAsia="Times New Roman" w:hAnsi="Lato" w:cs="Times New Roman"/>
          <w:color w:val="000000"/>
          <w:sz w:val="27"/>
          <w:szCs w:val="27"/>
        </w:rPr>
        <w:t xml:space="preserve"> every citizen should be aware that the law requires that motorists and cyclists exercise appropriate caution when approaching a blind person carrying a white cane; and</w:t>
      </w:r>
    </w:p>
    <w:p w14:paraId="0D7AD0BC" w14:textId="1BBB670B"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proofErr w:type="gramStart"/>
      <w:r w:rsidRPr="00962969">
        <w:rPr>
          <w:rFonts w:ascii="Lato" w:eastAsia="Times New Roman" w:hAnsi="Lato" w:cs="Times New Roman"/>
          <w:color w:val="000000"/>
          <w:sz w:val="27"/>
          <w:szCs w:val="27"/>
        </w:rPr>
        <w:t>WHEREAS,</w:t>
      </w:r>
      <w:proofErr w:type="gramEnd"/>
      <w:r w:rsidRPr="00962969">
        <w:rPr>
          <w:rFonts w:ascii="Lato" w:eastAsia="Times New Roman" w:hAnsi="Lato" w:cs="Times New Roman"/>
          <w:color w:val="000000"/>
          <w:sz w:val="27"/>
          <w:szCs w:val="27"/>
        </w:rPr>
        <w:t xml:space="preserve"> </w:t>
      </w:r>
      <w:r>
        <w:rPr>
          <w:rFonts w:ascii="Lato" w:eastAsia="Times New Roman" w:hAnsi="Lato" w:cs="Times New Roman"/>
          <w:color w:val="000000"/>
          <w:sz w:val="27"/>
          <w:szCs w:val="27"/>
        </w:rPr>
        <w:t xml:space="preserve">Salt Lake City </w:t>
      </w:r>
      <w:r w:rsidRPr="00962969">
        <w:rPr>
          <w:rFonts w:ascii="Lato" w:eastAsia="Times New Roman" w:hAnsi="Lato" w:cs="Times New Roman"/>
          <w:color w:val="000000"/>
          <w:sz w:val="27"/>
          <w:szCs w:val="27"/>
        </w:rPr>
        <w:t>law also calls upon employers, both public and private, to be aware of and utilize the employment skills of our blind citizens by recognizing their worth as individuals and their productive capacities; and</w:t>
      </w:r>
    </w:p>
    <w:p w14:paraId="3BA66E0D" w14:textId="2E3A2C58"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r w:rsidRPr="00962969">
        <w:rPr>
          <w:rFonts w:ascii="Lato" w:eastAsia="Times New Roman" w:hAnsi="Lato" w:cs="Times New Roman"/>
          <w:color w:val="000000"/>
          <w:sz w:val="27"/>
          <w:szCs w:val="27"/>
        </w:rPr>
        <w:t>WHEREAS,</w:t>
      </w:r>
      <w:r>
        <w:rPr>
          <w:rFonts w:ascii="Lato" w:eastAsia="Times New Roman" w:hAnsi="Lato" w:cs="Times New Roman"/>
          <w:color w:val="000000"/>
          <w:sz w:val="27"/>
          <w:szCs w:val="27"/>
        </w:rPr>
        <w:t xml:space="preserve"> Salt Lake City</w:t>
      </w:r>
      <w:r w:rsidRPr="00962969">
        <w:rPr>
          <w:rFonts w:ascii="Lato" w:eastAsia="Times New Roman" w:hAnsi="Lato" w:cs="Times New Roman"/>
          <w:color w:val="000000"/>
          <w:sz w:val="27"/>
          <w:szCs w:val="27"/>
        </w:rPr>
        <w:t xml:space="preserve">, through its public agencies and with the cooperative assistance of the </w:t>
      </w:r>
      <w:r>
        <w:rPr>
          <w:rFonts w:ascii="Lato" w:eastAsia="Times New Roman" w:hAnsi="Lato" w:cs="Times New Roman"/>
          <w:color w:val="000000"/>
          <w:sz w:val="27"/>
          <w:szCs w:val="27"/>
        </w:rPr>
        <w:t>National Federation of the Blind of Utah</w:t>
      </w:r>
      <w:r w:rsidR="00212EA4">
        <w:rPr>
          <w:rFonts w:ascii="Lato" w:eastAsia="Times New Roman" w:hAnsi="Lato" w:cs="Times New Roman"/>
          <w:color w:val="000000"/>
          <w:sz w:val="27"/>
          <w:szCs w:val="27"/>
        </w:rPr>
        <w:t xml:space="preserve">, </w:t>
      </w:r>
      <w:r w:rsidR="00212EA4" w:rsidRPr="00212EA4">
        <w:rPr>
          <w:rFonts w:ascii="Lato" w:eastAsia="Times New Roman" w:hAnsi="Lato" w:cs="Times New Roman"/>
          <w:color w:val="000000"/>
          <w:sz w:val="27"/>
          <w:szCs w:val="27"/>
        </w:rPr>
        <w:t xml:space="preserve">Division of Services for the Blind and Visually Impaired, and the Utah </w:t>
      </w:r>
      <w:r w:rsidR="00212EA4">
        <w:rPr>
          <w:rFonts w:ascii="Lato" w:eastAsia="Times New Roman" w:hAnsi="Lato" w:cs="Times New Roman"/>
          <w:color w:val="000000"/>
          <w:sz w:val="27"/>
          <w:szCs w:val="27"/>
        </w:rPr>
        <w:t>C</w:t>
      </w:r>
      <w:r w:rsidR="00212EA4" w:rsidRPr="00212EA4">
        <w:rPr>
          <w:rFonts w:ascii="Lato" w:eastAsia="Times New Roman" w:hAnsi="Lato" w:cs="Times New Roman"/>
          <w:color w:val="000000"/>
          <w:sz w:val="27"/>
          <w:szCs w:val="27"/>
        </w:rPr>
        <w:t xml:space="preserve">ouncil of the </w:t>
      </w:r>
      <w:r w:rsidR="00212EA4">
        <w:rPr>
          <w:rFonts w:ascii="Lato" w:eastAsia="Times New Roman" w:hAnsi="Lato" w:cs="Times New Roman"/>
          <w:color w:val="000000"/>
          <w:sz w:val="27"/>
          <w:szCs w:val="27"/>
        </w:rPr>
        <w:t>B</w:t>
      </w:r>
      <w:r w:rsidR="00212EA4" w:rsidRPr="00212EA4">
        <w:rPr>
          <w:rFonts w:ascii="Lato" w:eastAsia="Times New Roman" w:hAnsi="Lato" w:cs="Times New Roman"/>
          <w:color w:val="000000"/>
          <w:sz w:val="27"/>
          <w:szCs w:val="27"/>
        </w:rPr>
        <w:t>lind</w:t>
      </w:r>
      <w:r w:rsidRPr="00962969">
        <w:rPr>
          <w:rFonts w:ascii="Lato" w:eastAsia="Times New Roman" w:hAnsi="Lato" w:cs="Times New Roman"/>
          <w:color w:val="000000"/>
          <w:sz w:val="27"/>
          <w:szCs w:val="27"/>
        </w:rPr>
        <w:t>, can and should facilitate the expansion of employment opportunities for and greater acceptance of blind persons in the competitive labor market:</w:t>
      </w:r>
    </w:p>
    <w:p w14:paraId="4510A46E" w14:textId="5502997F" w:rsidR="00C1799F" w:rsidRDefault="00C1799F" w:rsidP="00962969">
      <w:pPr>
        <w:shd w:val="clear" w:color="auto" w:fill="FFFFFF"/>
        <w:spacing w:after="300" w:line="240" w:lineRule="auto"/>
        <w:rPr>
          <w:rFonts w:ascii="Lato" w:eastAsia="Times New Roman" w:hAnsi="Lato" w:cs="Times New Roman"/>
          <w:color w:val="000000"/>
          <w:sz w:val="27"/>
          <w:szCs w:val="27"/>
        </w:rPr>
      </w:pPr>
      <w:proofErr w:type="gramStart"/>
      <w:r w:rsidRPr="00962969">
        <w:rPr>
          <w:rFonts w:ascii="Lato" w:eastAsia="Times New Roman" w:hAnsi="Lato" w:cs="Times New Roman"/>
          <w:color w:val="000000"/>
          <w:sz w:val="27"/>
          <w:szCs w:val="27"/>
        </w:rPr>
        <w:t>WHEREAS,</w:t>
      </w:r>
      <w:proofErr w:type="gramEnd"/>
      <w:r>
        <w:rPr>
          <w:rFonts w:ascii="Lato" w:eastAsia="Times New Roman" w:hAnsi="Lato" w:cs="Times New Roman"/>
          <w:color w:val="000000"/>
          <w:sz w:val="27"/>
          <w:szCs w:val="27"/>
        </w:rPr>
        <w:t xml:space="preserve"> </w:t>
      </w:r>
      <w:r>
        <w:rPr>
          <w:rFonts w:ascii="Lato" w:eastAsia="Times New Roman" w:hAnsi="Lato" w:cs="Times New Roman"/>
          <w:color w:val="000000"/>
          <w:sz w:val="27"/>
          <w:szCs w:val="27"/>
        </w:rPr>
        <w:t>we</w:t>
      </w:r>
      <w:r w:rsidRPr="00962969">
        <w:rPr>
          <w:rFonts w:ascii="Lato" w:eastAsia="Times New Roman" w:hAnsi="Lato" w:cs="Times New Roman"/>
          <w:color w:val="000000"/>
          <w:sz w:val="27"/>
          <w:szCs w:val="27"/>
        </w:rPr>
        <w:t xml:space="preserve"> call upon our schools, colleges, and universities to offer full opportunities for training to blind persons; upon employers and the public to utilize the available skills of competent blind persons</w:t>
      </w:r>
      <w:r>
        <w:rPr>
          <w:rFonts w:ascii="Lato" w:eastAsia="Times New Roman" w:hAnsi="Lato" w:cs="Times New Roman"/>
          <w:color w:val="000000"/>
          <w:sz w:val="27"/>
          <w:szCs w:val="27"/>
        </w:rPr>
        <w:t>,</w:t>
      </w:r>
      <w:r w:rsidRPr="00962969">
        <w:rPr>
          <w:rFonts w:ascii="Lato" w:eastAsia="Times New Roman" w:hAnsi="Lato" w:cs="Times New Roman"/>
          <w:color w:val="000000"/>
          <w:sz w:val="27"/>
          <w:szCs w:val="27"/>
        </w:rPr>
        <w:t xml:space="preserve"> and to open new opportunities for the blind in our rapidly changing society; and upon all citizens to recognize the white cane as a tool of independence for blind pedestrians on our streets and highways.</w:t>
      </w:r>
    </w:p>
    <w:p w14:paraId="7AD8B393" w14:textId="6CB3B416" w:rsidR="00962969" w:rsidRPr="00962969" w:rsidRDefault="00962969" w:rsidP="00962969">
      <w:pPr>
        <w:shd w:val="clear" w:color="auto" w:fill="FFFFFF"/>
        <w:spacing w:after="300" w:line="240" w:lineRule="auto"/>
        <w:rPr>
          <w:rFonts w:ascii="Lato" w:eastAsia="Times New Roman" w:hAnsi="Lato" w:cs="Times New Roman"/>
          <w:color w:val="000000"/>
          <w:sz w:val="27"/>
          <w:szCs w:val="27"/>
        </w:rPr>
      </w:pPr>
      <w:r w:rsidRPr="00962969">
        <w:rPr>
          <w:rFonts w:ascii="Lato" w:eastAsia="Times New Roman" w:hAnsi="Lato" w:cs="Times New Roman"/>
          <w:color w:val="000000"/>
          <w:sz w:val="27"/>
          <w:szCs w:val="27"/>
        </w:rPr>
        <w:t xml:space="preserve">NOW, THEREFORE, I, </w:t>
      </w:r>
      <w:r>
        <w:rPr>
          <w:rFonts w:ascii="Lato" w:eastAsia="Times New Roman" w:hAnsi="Lato" w:cs="Times New Roman"/>
          <w:color w:val="000000"/>
          <w:sz w:val="27"/>
          <w:szCs w:val="27"/>
        </w:rPr>
        <w:t>Erin Mendenhall,</w:t>
      </w:r>
      <w:r w:rsidRPr="00962969">
        <w:rPr>
          <w:rFonts w:ascii="Lato" w:eastAsia="Times New Roman" w:hAnsi="Lato" w:cs="Times New Roman"/>
          <w:color w:val="000000"/>
          <w:sz w:val="27"/>
          <w:szCs w:val="27"/>
        </w:rPr>
        <w:t xml:space="preserve"> </w:t>
      </w:r>
      <w:r>
        <w:rPr>
          <w:rFonts w:ascii="Lato" w:eastAsia="Times New Roman" w:hAnsi="Lato" w:cs="Times New Roman"/>
          <w:color w:val="000000"/>
          <w:sz w:val="27"/>
          <w:szCs w:val="27"/>
        </w:rPr>
        <w:t>Mayor</w:t>
      </w:r>
      <w:r w:rsidRPr="00962969">
        <w:rPr>
          <w:rFonts w:ascii="Lato" w:eastAsia="Times New Roman" w:hAnsi="Lato" w:cs="Times New Roman"/>
          <w:color w:val="000000"/>
          <w:sz w:val="27"/>
          <w:szCs w:val="27"/>
        </w:rPr>
        <w:t xml:space="preserve"> of </w:t>
      </w:r>
      <w:r>
        <w:rPr>
          <w:rFonts w:ascii="Lato" w:eastAsia="Times New Roman" w:hAnsi="Lato" w:cs="Times New Roman"/>
          <w:color w:val="000000"/>
          <w:sz w:val="27"/>
          <w:szCs w:val="27"/>
        </w:rPr>
        <w:t>Salt Lake City</w:t>
      </w:r>
      <w:r w:rsidRPr="00962969">
        <w:rPr>
          <w:rFonts w:ascii="Lato" w:eastAsia="Times New Roman" w:hAnsi="Lato" w:cs="Times New Roman"/>
          <w:color w:val="000000"/>
          <w:sz w:val="27"/>
          <w:szCs w:val="27"/>
        </w:rPr>
        <w:t xml:space="preserve">, do hereby proclaim October 15, </w:t>
      </w:r>
      <w:r>
        <w:rPr>
          <w:rFonts w:ascii="Lato" w:eastAsia="Times New Roman" w:hAnsi="Lato" w:cs="Times New Roman"/>
          <w:color w:val="000000"/>
          <w:sz w:val="27"/>
          <w:szCs w:val="27"/>
        </w:rPr>
        <w:t>2022</w:t>
      </w:r>
      <w:r w:rsidRPr="00962969">
        <w:rPr>
          <w:rFonts w:ascii="Lato" w:eastAsia="Times New Roman" w:hAnsi="Lato" w:cs="Times New Roman"/>
          <w:color w:val="000000"/>
          <w:sz w:val="27"/>
          <w:szCs w:val="27"/>
        </w:rPr>
        <w:t>, as</w:t>
      </w:r>
    </w:p>
    <w:p w14:paraId="666DF9D9" w14:textId="42CE3121" w:rsidR="00962969" w:rsidRDefault="00962969" w:rsidP="00C1799F">
      <w:pPr>
        <w:pBdr>
          <w:bottom w:val="single" w:sz="12" w:space="31" w:color="auto"/>
        </w:pBdr>
        <w:shd w:val="clear" w:color="auto" w:fill="FFFFFF"/>
        <w:spacing w:after="300" w:line="240" w:lineRule="auto"/>
        <w:rPr>
          <w:rFonts w:ascii="Lato" w:eastAsia="Times New Roman" w:hAnsi="Lato" w:cs="Times New Roman"/>
          <w:color w:val="000000"/>
          <w:sz w:val="27"/>
          <w:szCs w:val="27"/>
        </w:rPr>
      </w:pPr>
      <w:r w:rsidRPr="00962969">
        <w:rPr>
          <w:rFonts w:ascii="Lato" w:eastAsia="Times New Roman" w:hAnsi="Lato" w:cs="Times New Roman"/>
          <w:color w:val="000000"/>
          <w:sz w:val="27"/>
          <w:szCs w:val="27"/>
        </w:rPr>
        <w:t>WHITE CANE AWARENESS DAY</w:t>
      </w:r>
      <w:r w:rsidR="00C1799F">
        <w:rPr>
          <w:rFonts w:ascii="Lato" w:eastAsia="Times New Roman" w:hAnsi="Lato" w:cs="Times New Roman"/>
          <w:color w:val="000000"/>
          <w:sz w:val="27"/>
          <w:szCs w:val="27"/>
        </w:rPr>
        <w:t xml:space="preserve"> in Salt Lake City</w:t>
      </w:r>
    </w:p>
    <w:p w14:paraId="1D9C950B" w14:textId="555BEE04" w:rsidR="00C1799F" w:rsidRPr="00962969" w:rsidRDefault="00C1799F" w:rsidP="00962969">
      <w:pPr>
        <w:shd w:val="clear" w:color="auto" w:fill="FFFFFF"/>
        <w:spacing w:after="300" w:line="240" w:lineRule="auto"/>
        <w:rPr>
          <w:rFonts w:ascii="Lato" w:eastAsia="Times New Roman" w:hAnsi="Lato" w:cs="Times New Roman"/>
          <w:color w:val="000000"/>
          <w:sz w:val="27"/>
          <w:szCs w:val="27"/>
        </w:rPr>
      </w:pPr>
      <w:r>
        <w:rPr>
          <w:rFonts w:ascii="Lato" w:eastAsia="Times New Roman" w:hAnsi="Lato" w:cs="Times New Roman"/>
          <w:color w:val="000000"/>
          <w:sz w:val="27"/>
          <w:szCs w:val="27"/>
        </w:rPr>
        <w:t xml:space="preserve">Erin Mendenhall, Mayor </w:t>
      </w:r>
    </w:p>
    <w:p w14:paraId="658960D0" w14:textId="77777777" w:rsidR="0088234E" w:rsidRDefault="0088234E"/>
    <w:sectPr w:rsidR="00882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69"/>
    <w:rsid w:val="00212EA4"/>
    <w:rsid w:val="0088234E"/>
    <w:rsid w:val="00962969"/>
    <w:rsid w:val="00C1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D180"/>
  <w15:chartTrackingRefBased/>
  <w15:docId w15:val="{AD17A40E-781D-4932-89CD-3D9FACA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2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9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2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Lichtle, Ashley</dc:creator>
  <cp:keywords/>
  <dc:description/>
  <cp:lastModifiedBy>Lichtle, Ashley</cp:lastModifiedBy>
  <cp:revision>3</cp:revision>
  <dcterms:created xsi:type="dcterms:W3CDTF">2022-09-12T22:28:00Z</dcterms:created>
  <dcterms:modified xsi:type="dcterms:W3CDTF">2022-10-03T19:34:00Z</dcterms:modified>
</cp:coreProperties>
</file>