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69B5" w14:textId="77777777" w:rsidR="00D07DFB" w:rsidRPr="001F7BDC" w:rsidRDefault="00BB37D3" w:rsidP="00D07DFB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  <w:r w:rsidRPr="001F7BDC">
        <w:rPr>
          <w:rFonts w:eastAsia="Times New Roman"/>
          <w:b/>
          <w:bCs/>
          <w:sz w:val="32"/>
          <w:szCs w:val="32"/>
        </w:rPr>
        <w:t xml:space="preserve">AB </w:t>
      </w:r>
      <w:r w:rsidR="00217E98">
        <w:rPr>
          <w:rFonts w:eastAsia="Times New Roman"/>
          <w:b/>
          <w:bCs/>
          <w:sz w:val="32"/>
          <w:szCs w:val="32"/>
        </w:rPr>
        <w:t>947</w:t>
      </w:r>
      <w:r w:rsidRPr="001F7BDC">
        <w:rPr>
          <w:rFonts w:eastAsia="Times New Roman"/>
          <w:b/>
          <w:bCs/>
          <w:sz w:val="32"/>
          <w:szCs w:val="32"/>
        </w:rPr>
        <w:t xml:space="preserve"> (</w:t>
      </w:r>
      <w:r>
        <w:rPr>
          <w:rFonts w:eastAsia="Times New Roman"/>
          <w:b/>
          <w:bCs/>
          <w:sz w:val="32"/>
          <w:szCs w:val="32"/>
        </w:rPr>
        <w:t>Quirk-Silva)</w:t>
      </w:r>
      <w:r w:rsidRPr="001F7BDC">
        <w:rPr>
          <w:rFonts w:eastAsia="Times New Roman"/>
          <w:b/>
          <w:bCs/>
          <w:sz w:val="32"/>
          <w:szCs w:val="32"/>
        </w:rPr>
        <w:t xml:space="preserve"> </w:t>
      </w:r>
      <w:r w:rsidR="00D07DFB" w:rsidRPr="001F7BDC">
        <w:rPr>
          <w:rFonts w:eastAsia="Times New Roman"/>
          <w:b/>
          <w:bCs/>
          <w:sz w:val="32"/>
          <w:szCs w:val="32"/>
        </w:rPr>
        <w:t>Fact Sheet</w:t>
      </w:r>
    </w:p>
    <w:p w14:paraId="33563F43" w14:textId="77777777" w:rsidR="00D07DFB" w:rsidRPr="00D04296" w:rsidRDefault="00217E98" w:rsidP="00D04296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eastAsia="Times New Roman"/>
          <w:b/>
          <w:bCs/>
          <w:sz w:val="32"/>
          <w:szCs w:val="32"/>
        </w:rPr>
        <w:sectPr w:rsidR="00D07DFB" w:rsidRPr="00D04296" w:rsidSect="0065570D">
          <w:headerReference w:type="default" r:id="rId7"/>
          <w:pgSz w:w="12240" w:h="15840"/>
          <w:pgMar w:top="720" w:right="720" w:bottom="720" w:left="720" w:header="720" w:footer="720" w:gutter="0"/>
          <w:cols w:space="720"/>
          <w:rtlGutter/>
          <w:docGrid w:linePitch="360"/>
        </w:sectPr>
      </w:pPr>
      <w:r>
        <w:rPr>
          <w:rFonts w:eastAsia="Times New Roman"/>
          <w:b/>
          <w:bCs/>
          <w:sz w:val="32"/>
          <w:szCs w:val="32"/>
        </w:rPr>
        <w:t xml:space="preserve">Visually Impaired </w:t>
      </w:r>
      <w:r w:rsidR="00B4763C">
        <w:rPr>
          <w:rFonts w:eastAsia="Times New Roman"/>
          <w:b/>
          <w:bCs/>
          <w:sz w:val="32"/>
          <w:szCs w:val="32"/>
        </w:rPr>
        <w:t>Students</w:t>
      </w:r>
    </w:p>
    <w:p w14:paraId="0EC5C695" w14:textId="77777777" w:rsidR="00D07DFB" w:rsidRPr="008A6D4E" w:rsidRDefault="00D07DFB" w:rsidP="00D07DFB">
      <w:pPr>
        <w:pStyle w:val="Heading2"/>
        <w:pBdr>
          <w:bottom w:val="single" w:sz="12" w:space="2" w:color="auto"/>
        </w:pBdr>
        <w:rPr>
          <w:rFonts w:ascii="Times New Roman" w:hAnsi="Times New Roman"/>
          <w:sz w:val="28"/>
          <w:szCs w:val="28"/>
        </w:rPr>
      </w:pPr>
    </w:p>
    <w:p w14:paraId="5460026B" w14:textId="77777777" w:rsidR="00D07DFB" w:rsidRPr="008A6D4E" w:rsidRDefault="00D07DFB" w:rsidP="002A1F86">
      <w:pPr>
        <w:pStyle w:val="Heading2"/>
        <w:pBdr>
          <w:bottom w:val="single" w:sz="12" w:space="2" w:color="auto"/>
        </w:pBdr>
        <w:jc w:val="both"/>
        <w:rPr>
          <w:rFonts w:ascii="Times New Roman" w:hAnsi="Times New Roman"/>
          <w:sz w:val="28"/>
          <w:szCs w:val="28"/>
        </w:rPr>
      </w:pPr>
      <w:r w:rsidRPr="008A6D4E">
        <w:rPr>
          <w:rFonts w:ascii="Times New Roman" w:hAnsi="Times New Roman"/>
          <w:sz w:val="28"/>
          <w:szCs w:val="28"/>
        </w:rPr>
        <w:t>SUMMARY</w:t>
      </w:r>
    </w:p>
    <w:p w14:paraId="024996DF" w14:textId="77777777" w:rsidR="00D07DFB" w:rsidRPr="008A6D4E" w:rsidRDefault="00D07DFB" w:rsidP="002A1F86">
      <w:pPr>
        <w:spacing w:after="0"/>
        <w:rPr>
          <w:sz w:val="28"/>
          <w:szCs w:val="28"/>
        </w:rPr>
      </w:pPr>
      <w:r w:rsidRPr="008A6D4E">
        <w:rPr>
          <w:sz w:val="28"/>
          <w:szCs w:val="28"/>
        </w:rPr>
        <w:t xml:space="preserve">AB </w:t>
      </w:r>
      <w:r w:rsidR="00217E98">
        <w:rPr>
          <w:sz w:val="28"/>
          <w:szCs w:val="28"/>
        </w:rPr>
        <w:t>947</w:t>
      </w:r>
      <w:r w:rsidRPr="008A6D4E">
        <w:rPr>
          <w:sz w:val="28"/>
          <w:szCs w:val="28"/>
        </w:rPr>
        <w:t xml:space="preserve"> will </w:t>
      </w:r>
      <w:r w:rsidR="00217E98">
        <w:rPr>
          <w:sz w:val="28"/>
          <w:szCs w:val="28"/>
        </w:rPr>
        <w:t xml:space="preserve">ensure </w:t>
      </w:r>
      <w:r w:rsidR="00534AB2">
        <w:rPr>
          <w:sz w:val="28"/>
          <w:szCs w:val="28"/>
        </w:rPr>
        <w:t>students</w:t>
      </w:r>
      <w:r w:rsidR="00217E98">
        <w:rPr>
          <w:sz w:val="28"/>
          <w:szCs w:val="28"/>
        </w:rPr>
        <w:t xml:space="preserve"> who are blind may receive an education that will maximize their potential. </w:t>
      </w:r>
      <w:r w:rsidR="00B4763C">
        <w:rPr>
          <w:sz w:val="28"/>
          <w:szCs w:val="28"/>
        </w:rPr>
        <w:t>The bill adds a group of services known as the</w:t>
      </w:r>
      <w:r w:rsidR="00217E98">
        <w:rPr>
          <w:sz w:val="28"/>
          <w:szCs w:val="28"/>
        </w:rPr>
        <w:t xml:space="preserve"> Expanded Core Curriculum (ECC),</w:t>
      </w:r>
      <w:r w:rsidR="00B4763C">
        <w:rPr>
          <w:sz w:val="28"/>
          <w:szCs w:val="28"/>
        </w:rPr>
        <w:t xml:space="preserve"> to the Education Code</w:t>
      </w:r>
      <w:r w:rsidR="00534AB2">
        <w:rPr>
          <w:sz w:val="28"/>
          <w:szCs w:val="28"/>
        </w:rPr>
        <w:t>.</w:t>
      </w:r>
      <w:r w:rsidR="00217E98">
        <w:rPr>
          <w:sz w:val="28"/>
          <w:szCs w:val="28"/>
        </w:rPr>
        <w:t xml:space="preserve"> </w:t>
      </w:r>
      <w:r w:rsidR="00534AB2">
        <w:rPr>
          <w:sz w:val="28"/>
          <w:szCs w:val="28"/>
        </w:rPr>
        <w:t>With this,</w:t>
      </w:r>
      <w:r w:rsidR="005157E4">
        <w:rPr>
          <w:sz w:val="28"/>
          <w:szCs w:val="28"/>
        </w:rPr>
        <w:t xml:space="preserve"> </w:t>
      </w:r>
      <w:r w:rsidR="005157E4" w:rsidRPr="005157E4">
        <w:rPr>
          <w:sz w:val="28"/>
          <w:szCs w:val="28"/>
        </w:rPr>
        <w:t xml:space="preserve">students with visual impairments </w:t>
      </w:r>
      <w:r w:rsidR="00534AB2">
        <w:rPr>
          <w:sz w:val="28"/>
          <w:szCs w:val="28"/>
        </w:rPr>
        <w:t xml:space="preserve">will </w:t>
      </w:r>
      <w:r w:rsidR="005157E4" w:rsidRPr="005157E4">
        <w:rPr>
          <w:sz w:val="28"/>
          <w:szCs w:val="28"/>
        </w:rPr>
        <w:t>obtain the service</w:t>
      </w:r>
      <w:r w:rsidR="00534AB2">
        <w:rPr>
          <w:sz w:val="28"/>
          <w:szCs w:val="28"/>
        </w:rPr>
        <w:t xml:space="preserve">s they need to be given an </w:t>
      </w:r>
      <w:r w:rsidR="005157E4" w:rsidRPr="005157E4">
        <w:rPr>
          <w:sz w:val="28"/>
          <w:szCs w:val="28"/>
        </w:rPr>
        <w:t>appropriate public education</w:t>
      </w:r>
      <w:r w:rsidR="005157E4">
        <w:rPr>
          <w:sz w:val="28"/>
          <w:szCs w:val="28"/>
        </w:rPr>
        <w:t>.</w:t>
      </w:r>
      <w:r w:rsidR="00B257DA">
        <w:rPr>
          <w:sz w:val="28"/>
          <w:szCs w:val="28"/>
        </w:rPr>
        <w:t xml:space="preserve"> This bill will also </w:t>
      </w:r>
      <w:r w:rsidR="00802746">
        <w:rPr>
          <w:sz w:val="28"/>
          <w:szCs w:val="28"/>
        </w:rPr>
        <w:t>permit</w:t>
      </w:r>
      <w:r w:rsidR="00B257DA">
        <w:rPr>
          <w:sz w:val="28"/>
          <w:szCs w:val="28"/>
        </w:rPr>
        <w:t xml:space="preserve"> </w:t>
      </w:r>
      <w:r w:rsidR="00B257DA" w:rsidRPr="00B257DA">
        <w:rPr>
          <w:sz w:val="28"/>
          <w:szCs w:val="28"/>
        </w:rPr>
        <w:t>a district to allow the use of an instructor’s personal vehicle or provide an equally effective alternative</w:t>
      </w:r>
      <w:r w:rsidR="00B257DA">
        <w:rPr>
          <w:sz w:val="28"/>
          <w:szCs w:val="28"/>
        </w:rPr>
        <w:t xml:space="preserve"> orientation or mobility service. </w:t>
      </w:r>
    </w:p>
    <w:p w14:paraId="5C2D8DE0" w14:textId="77777777" w:rsidR="00DD2B0B" w:rsidRPr="008A6D4E" w:rsidRDefault="00DD2B0B" w:rsidP="002A1F86">
      <w:pPr>
        <w:pStyle w:val="Heading2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5AA8B24D" w14:textId="77777777" w:rsidR="00D07DFB" w:rsidRPr="008A6D4E" w:rsidRDefault="00D07DFB" w:rsidP="002A1F86">
      <w:pPr>
        <w:pStyle w:val="Heading2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8A6D4E">
        <w:rPr>
          <w:rFonts w:ascii="Times New Roman" w:hAnsi="Times New Roman"/>
          <w:sz w:val="28"/>
          <w:szCs w:val="28"/>
        </w:rPr>
        <w:t>BACKGROUND</w:t>
      </w:r>
    </w:p>
    <w:p w14:paraId="14CD2258" w14:textId="77777777" w:rsidR="001E5663" w:rsidRDefault="004B7971" w:rsidP="005157E4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4B7971">
        <w:rPr>
          <w:spacing w:val="-3"/>
          <w:sz w:val="28"/>
          <w:szCs w:val="28"/>
        </w:rPr>
        <w:t>The ECC includes skills in areas such as the use of braille or large print media, assistive technology, orientation and mobility, socialization, independent living, and</w:t>
      </w:r>
      <w:r w:rsidR="001E5663">
        <w:rPr>
          <w:spacing w:val="-3"/>
          <w:sz w:val="28"/>
          <w:szCs w:val="28"/>
        </w:rPr>
        <w:t xml:space="preserve"> sensory efficiency. </w:t>
      </w:r>
      <w:r w:rsidR="005157E4" w:rsidRPr="005157E4">
        <w:rPr>
          <w:spacing w:val="-3"/>
          <w:sz w:val="28"/>
          <w:szCs w:val="28"/>
        </w:rPr>
        <w:t xml:space="preserve">Currently, students with vision loss </w:t>
      </w:r>
      <w:r w:rsidR="00351143" w:rsidRPr="005157E4">
        <w:rPr>
          <w:spacing w:val="-3"/>
          <w:sz w:val="28"/>
          <w:szCs w:val="28"/>
        </w:rPr>
        <w:t>rarely</w:t>
      </w:r>
      <w:r w:rsidR="005157E4" w:rsidRPr="005157E4">
        <w:rPr>
          <w:spacing w:val="-3"/>
          <w:sz w:val="28"/>
          <w:szCs w:val="28"/>
        </w:rPr>
        <w:t xml:space="preserve"> receive evaluation and instruction in t</w:t>
      </w:r>
      <w:r w:rsidR="005157E4">
        <w:rPr>
          <w:spacing w:val="-3"/>
          <w:sz w:val="28"/>
          <w:szCs w:val="28"/>
        </w:rPr>
        <w:t>he complete array of ECC skills.</w:t>
      </w:r>
    </w:p>
    <w:p w14:paraId="1CAB52CD" w14:textId="77777777" w:rsidR="00802746" w:rsidRDefault="005157E4" w:rsidP="00534AB2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5157E4">
        <w:rPr>
          <w:spacing w:val="-3"/>
          <w:sz w:val="28"/>
          <w:szCs w:val="28"/>
        </w:rPr>
        <w:t xml:space="preserve">School districts </w:t>
      </w:r>
      <w:r w:rsidR="001E5663">
        <w:rPr>
          <w:spacing w:val="-3"/>
          <w:sz w:val="28"/>
          <w:szCs w:val="28"/>
        </w:rPr>
        <w:t xml:space="preserve">often </w:t>
      </w:r>
      <w:r w:rsidRPr="005157E4">
        <w:rPr>
          <w:spacing w:val="-3"/>
          <w:sz w:val="28"/>
          <w:szCs w:val="28"/>
        </w:rPr>
        <w:t xml:space="preserve">fail to assess </w:t>
      </w:r>
      <w:r>
        <w:rPr>
          <w:spacing w:val="-3"/>
          <w:sz w:val="28"/>
          <w:szCs w:val="28"/>
        </w:rPr>
        <w:t xml:space="preserve">these students </w:t>
      </w:r>
      <w:r w:rsidRPr="005157E4">
        <w:rPr>
          <w:spacing w:val="-3"/>
          <w:sz w:val="28"/>
          <w:szCs w:val="28"/>
        </w:rPr>
        <w:t xml:space="preserve">for the need </w:t>
      </w:r>
      <w:r w:rsidR="001E5663">
        <w:rPr>
          <w:spacing w:val="-3"/>
          <w:sz w:val="28"/>
          <w:szCs w:val="28"/>
        </w:rPr>
        <w:t>of</w:t>
      </w:r>
      <w:r w:rsidRPr="005157E4">
        <w:rPr>
          <w:spacing w:val="-3"/>
          <w:sz w:val="28"/>
          <w:szCs w:val="28"/>
        </w:rPr>
        <w:t xml:space="preserve"> one or more of these ECC skill areas.</w:t>
      </w:r>
      <w:r w:rsidRPr="005157E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157E4">
        <w:rPr>
          <w:spacing w:val="-3"/>
          <w:sz w:val="28"/>
          <w:szCs w:val="28"/>
        </w:rPr>
        <w:t xml:space="preserve">School districts </w:t>
      </w:r>
      <w:r>
        <w:rPr>
          <w:spacing w:val="-3"/>
          <w:sz w:val="28"/>
          <w:szCs w:val="28"/>
        </w:rPr>
        <w:t xml:space="preserve">also </w:t>
      </w:r>
      <w:r w:rsidRPr="005157E4">
        <w:rPr>
          <w:spacing w:val="-3"/>
          <w:sz w:val="28"/>
          <w:szCs w:val="28"/>
        </w:rPr>
        <w:t xml:space="preserve">impose restrictions </w:t>
      </w:r>
      <w:r w:rsidR="001E5663">
        <w:rPr>
          <w:spacing w:val="-3"/>
          <w:sz w:val="28"/>
          <w:szCs w:val="28"/>
        </w:rPr>
        <w:t xml:space="preserve">in schools </w:t>
      </w:r>
      <w:r w:rsidRPr="005157E4">
        <w:rPr>
          <w:spacing w:val="-3"/>
          <w:sz w:val="28"/>
          <w:szCs w:val="28"/>
        </w:rPr>
        <w:t xml:space="preserve">that have </w:t>
      </w:r>
      <w:r w:rsidR="00802746">
        <w:rPr>
          <w:spacing w:val="-3"/>
          <w:sz w:val="28"/>
          <w:szCs w:val="28"/>
        </w:rPr>
        <w:t>an</w:t>
      </w:r>
      <w:r w:rsidRPr="005157E4">
        <w:rPr>
          <w:spacing w:val="-3"/>
          <w:sz w:val="28"/>
          <w:szCs w:val="28"/>
        </w:rPr>
        <w:t xml:space="preserve"> impact </w:t>
      </w:r>
      <w:r w:rsidR="001E5663">
        <w:rPr>
          <w:spacing w:val="-3"/>
          <w:sz w:val="28"/>
          <w:szCs w:val="28"/>
        </w:rPr>
        <w:t xml:space="preserve">of </w:t>
      </w:r>
      <w:r w:rsidR="004B7971">
        <w:rPr>
          <w:spacing w:val="-3"/>
          <w:sz w:val="28"/>
          <w:szCs w:val="28"/>
        </w:rPr>
        <w:t xml:space="preserve">preventing </w:t>
      </w:r>
      <w:r w:rsidRPr="005157E4">
        <w:rPr>
          <w:spacing w:val="-3"/>
          <w:sz w:val="28"/>
          <w:szCs w:val="28"/>
        </w:rPr>
        <w:t>adequate instruction</w:t>
      </w:r>
      <w:r w:rsidR="004B7971">
        <w:rPr>
          <w:spacing w:val="-3"/>
          <w:sz w:val="28"/>
          <w:szCs w:val="28"/>
        </w:rPr>
        <w:t xml:space="preserve"> </w:t>
      </w:r>
      <w:r w:rsidR="001E5663">
        <w:rPr>
          <w:spacing w:val="-3"/>
          <w:sz w:val="28"/>
          <w:szCs w:val="28"/>
        </w:rPr>
        <w:t>in ECC skills from being provided.</w:t>
      </w:r>
      <w:r w:rsidR="00B257DA" w:rsidRPr="00B257DA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14:paraId="73944B3A" w14:textId="77777777" w:rsidR="005157E4" w:rsidRPr="005157E4" w:rsidRDefault="00773BC3" w:rsidP="005157E4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773BC3">
        <w:rPr>
          <w:spacing w:val="-3"/>
          <w:sz w:val="28"/>
          <w:szCs w:val="28"/>
        </w:rPr>
        <w:t>Orientation and mobil</w:t>
      </w:r>
      <w:r>
        <w:rPr>
          <w:spacing w:val="-3"/>
          <w:sz w:val="28"/>
          <w:szCs w:val="28"/>
        </w:rPr>
        <w:t xml:space="preserve">ity is a </w:t>
      </w:r>
      <w:r w:rsidR="007A7F2F">
        <w:rPr>
          <w:spacing w:val="-3"/>
          <w:sz w:val="28"/>
          <w:szCs w:val="28"/>
        </w:rPr>
        <w:t>one of the most important</w:t>
      </w:r>
      <w:r>
        <w:rPr>
          <w:spacing w:val="-3"/>
          <w:sz w:val="28"/>
          <w:szCs w:val="28"/>
        </w:rPr>
        <w:t xml:space="preserve"> skill area</w:t>
      </w:r>
      <w:r w:rsidR="007A7F2F">
        <w:rPr>
          <w:spacing w:val="-3"/>
          <w:sz w:val="28"/>
          <w:szCs w:val="28"/>
        </w:rPr>
        <w:t xml:space="preserve">s of learning for those students who are visually </w:t>
      </w:r>
      <w:proofErr w:type="gramStart"/>
      <w:r w:rsidR="007A7F2F">
        <w:rPr>
          <w:spacing w:val="-3"/>
          <w:sz w:val="28"/>
          <w:szCs w:val="28"/>
        </w:rPr>
        <w:t>impaired.</w:t>
      </w:r>
      <w:r>
        <w:rPr>
          <w:spacing w:val="-3"/>
          <w:sz w:val="28"/>
          <w:szCs w:val="28"/>
        </w:rPr>
        <w:t>.</w:t>
      </w:r>
      <w:proofErr w:type="gramEnd"/>
      <w:r>
        <w:rPr>
          <w:spacing w:val="-3"/>
          <w:sz w:val="28"/>
          <w:szCs w:val="28"/>
        </w:rPr>
        <w:t xml:space="preserve"> Visually impaired students receive dynamic and vibrant information</w:t>
      </w:r>
      <w:r w:rsidRPr="00773BC3">
        <w:rPr>
          <w:spacing w:val="-3"/>
          <w:sz w:val="28"/>
          <w:szCs w:val="28"/>
        </w:rPr>
        <w:t xml:space="preserve"> about themselves and the environment in which they move - from basic body image to independent travel</w:t>
      </w:r>
      <w:r>
        <w:rPr>
          <w:spacing w:val="-3"/>
          <w:sz w:val="28"/>
          <w:szCs w:val="28"/>
        </w:rPr>
        <w:t xml:space="preserve"> in rural areas and busy cities - with skills in the orientation and mobility area. </w:t>
      </w:r>
    </w:p>
    <w:p w14:paraId="1B16D839" w14:textId="77777777" w:rsidR="00534AB2" w:rsidRDefault="00534AB2" w:rsidP="002A1F86">
      <w:pPr>
        <w:pStyle w:val="Heading2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5671C8C4" w14:textId="77777777" w:rsidR="00D07DFB" w:rsidRPr="008A6D4E" w:rsidRDefault="00D07DFB" w:rsidP="002A1F86">
      <w:pPr>
        <w:pStyle w:val="Heading2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8A6D4E">
        <w:rPr>
          <w:rFonts w:ascii="Times New Roman" w:hAnsi="Times New Roman"/>
          <w:sz w:val="28"/>
          <w:szCs w:val="28"/>
        </w:rPr>
        <w:t>SOLUTION</w:t>
      </w:r>
    </w:p>
    <w:p w14:paraId="662FDAAC" w14:textId="77777777" w:rsidR="00D04DD7" w:rsidRDefault="00BB37D3" w:rsidP="00D04DD7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8A6D4E">
        <w:rPr>
          <w:bCs/>
          <w:sz w:val="28"/>
          <w:szCs w:val="28"/>
        </w:rPr>
        <w:t>This bill</w:t>
      </w:r>
      <w:r w:rsidR="00DD2B0B" w:rsidRPr="008A6D4E">
        <w:rPr>
          <w:bCs/>
          <w:sz w:val="28"/>
          <w:szCs w:val="28"/>
        </w:rPr>
        <w:t xml:space="preserve"> </w:t>
      </w:r>
      <w:r w:rsidR="00DD2B0B" w:rsidRPr="008A6D4E">
        <w:rPr>
          <w:spacing w:val="-3"/>
          <w:sz w:val="28"/>
          <w:szCs w:val="28"/>
        </w:rPr>
        <w:t xml:space="preserve">will </w:t>
      </w:r>
      <w:r w:rsidR="00D31C9C">
        <w:rPr>
          <w:spacing w:val="-3"/>
          <w:sz w:val="28"/>
          <w:szCs w:val="28"/>
        </w:rPr>
        <w:t xml:space="preserve">add </w:t>
      </w:r>
      <w:r w:rsidR="001E5663">
        <w:rPr>
          <w:spacing w:val="-3"/>
          <w:sz w:val="28"/>
          <w:szCs w:val="28"/>
        </w:rPr>
        <w:t>the</w:t>
      </w:r>
      <w:r w:rsidR="00773BC3">
        <w:rPr>
          <w:spacing w:val="-3"/>
          <w:sz w:val="28"/>
          <w:szCs w:val="28"/>
        </w:rPr>
        <w:t xml:space="preserve"> services of the</w:t>
      </w:r>
      <w:r w:rsidR="001E5663">
        <w:rPr>
          <w:spacing w:val="-3"/>
          <w:sz w:val="28"/>
          <w:szCs w:val="28"/>
        </w:rPr>
        <w:t xml:space="preserve"> </w:t>
      </w:r>
      <w:r w:rsidR="00D31C9C">
        <w:rPr>
          <w:spacing w:val="-3"/>
          <w:sz w:val="28"/>
          <w:szCs w:val="28"/>
        </w:rPr>
        <w:t xml:space="preserve">Expanded Core Curriculum (ECC) </w:t>
      </w:r>
      <w:r w:rsidR="00975BC8">
        <w:rPr>
          <w:spacing w:val="-3"/>
          <w:sz w:val="28"/>
          <w:szCs w:val="28"/>
        </w:rPr>
        <w:t>to</w:t>
      </w:r>
      <w:r w:rsidR="00D31C9C">
        <w:rPr>
          <w:spacing w:val="-3"/>
          <w:sz w:val="28"/>
          <w:szCs w:val="28"/>
        </w:rPr>
        <w:t xml:space="preserve"> the </w:t>
      </w:r>
      <w:r w:rsidR="001E5663">
        <w:rPr>
          <w:spacing w:val="-3"/>
          <w:sz w:val="28"/>
          <w:szCs w:val="28"/>
        </w:rPr>
        <w:t xml:space="preserve">Education Code to include </w:t>
      </w:r>
      <w:r w:rsidR="00351143">
        <w:rPr>
          <w:spacing w:val="-3"/>
          <w:sz w:val="28"/>
          <w:szCs w:val="28"/>
        </w:rPr>
        <w:t xml:space="preserve">the </w:t>
      </w:r>
      <w:r w:rsidR="00D04DD7">
        <w:rPr>
          <w:spacing w:val="-3"/>
          <w:sz w:val="28"/>
          <w:szCs w:val="28"/>
        </w:rPr>
        <w:t>instruction</w:t>
      </w:r>
      <w:r w:rsidR="00D31C9C">
        <w:rPr>
          <w:spacing w:val="-3"/>
          <w:sz w:val="28"/>
          <w:szCs w:val="28"/>
        </w:rPr>
        <w:t xml:space="preserve"> of</w:t>
      </w:r>
      <w:r w:rsidR="00D04DD7">
        <w:rPr>
          <w:spacing w:val="-3"/>
          <w:sz w:val="28"/>
          <w:szCs w:val="28"/>
        </w:rPr>
        <w:t xml:space="preserve"> compensatory skills, orientation and mobility, social interaction skills, career education, assistive technology, independent living skills, r</w:t>
      </w:r>
      <w:r w:rsidR="00D04DD7" w:rsidRPr="008A6D4E">
        <w:rPr>
          <w:spacing w:val="-3"/>
          <w:sz w:val="28"/>
          <w:szCs w:val="28"/>
        </w:rPr>
        <w:t>ecreation</w:t>
      </w:r>
      <w:r w:rsidR="00D31C9C">
        <w:rPr>
          <w:spacing w:val="-3"/>
          <w:sz w:val="28"/>
          <w:szCs w:val="28"/>
        </w:rPr>
        <w:t xml:space="preserve"> and leisure, s</w:t>
      </w:r>
      <w:r w:rsidR="00D04DD7" w:rsidRPr="00D04DD7">
        <w:rPr>
          <w:spacing w:val="-3"/>
          <w:sz w:val="28"/>
          <w:szCs w:val="28"/>
        </w:rPr>
        <w:t>elf-</w:t>
      </w:r>
      <w:r w:rsidR="00D04DD7">
        <w:rPr>
          <w:spacing w:val="-3"/>
          <w:sz w:val="28"/>
          <w:szCs w:val="28"/>
        </w:rPr>
        <w:t>determination,</w:t>
      </w:r>
      <w:r w:rsidR="00D31C9C">
        <w:rPr>
          <w:spacing w:val="-3"/>
          <w:sz w:val="28"/>
          <w:szCs w:val="28"/>
        </w:rPr>
        <w:t xml:space="preserve"> s</w:t>
      </w:r>
      <w:r w:rsidR="00D04DD7" w:rsidRPr="00D04DD7">
        <w:rPr>
          <w:spacing w:val="-3"/>
          <w:sz w:val="28"/>
          <w:szCs w:val="28"/>
        </w:rPr>
        <w:t>ensory</w:t>
      </w:r>
      <w:r w:rsidR="00351143">
        <w:rPr>
          <w:spacing w:val="-3"/>
          <w:sz w:val="28"/>
          <w:szCs w:val="28"/>
        </w:rPr>
        <w:t xml:space="preserve"> efficiency, creating a more effective educational opportunity for visually impaired students.</w:t>
      </w:r>
    </w:p>
    <w:p w14:paraId="54E4DFA9" w14:textId="77777777" w:rsidR="00534AB2" w:rsidRDefault="00773BC3" w:rsidP="00D04DD7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Additionally, </w:t>
      </w:r>
      <w:r w:rsidR="00534AB2">
        <w:rPr>
          <w:spacing w:val="-3"/>
          <w:sz w:val="28"/>
          <w:szCs w:val="28"/>
        </w:rPr>
        <w:t xml:space="preserve">this bill would mandate a </w:t>
      </w:r>
      <w:r w:rsidRPr="00773BC3">
        <w:rPr>
          <w:spacing w:val="-3"/>
          <w:sz w:val="28"/>
          <w:szCs w:val="28"/>
        </w:rPr>
        <w:t>certified orientation and mobility specialist</w:t>
      </w:r>
      <w:r>
        <w:rPr>
          <w:spacing w:val="-3"/>
          <w:sz w:val="28"/>
          <w:szCs w:val="28"/>
        </w:rPr>
        <w:t xml:space="preserve"> </w:t>
      </w:r>
      <w:r w:rsidR="00802746">
        <w:rPr>
          <w:spacing w:val="-3"/>
          <w:sz w:val="28"/>
          <w:szCs w:val="28"/>
        </w:rPr>
        <w:t>to</w:t>
      </w:r>
      <w:r>
        <w:rPr>
          <w:spacing w:val="-3"/>
          <w:sz w:val="28"/>
          <w:szCs w:val="28"/>
        </w:rPr>
        <w:t xml:space="preserve"> determine if an evaluation is need</w:t>
      </w:r>
      <w:r w:rsidR="007A7F2F">
        <w:rPr>
          <w:spacing w:val="-3"/>
          <w:sz w:val="28"/>
          <w:szCs w:val="28"/>
        </w:rPr>
        <w:t>ed</w:t>
      </w:r>
      <w:r>
        <w:rPr>
          <w:spacing w:val="-3"/>
          <w:sz w:val="28"/>
          <w:szCs w:val="28"/>
        </w:rPr>
        <w:t xml:space="preserve"> for a student </w:t>
      </w:r>
      <w:r w:rsidR="00802746" w:rsidRPr="00802746">
        <w:rPr>
          <w:spacing w:val="-3"/>
          <w:sz w:val="28"/>
          <w:szCs w:val="28"/>
        </w:rPr>
        <w:t>who is blind, low vision, or visually impaired</w:t>
      </w:r>
      <w:r w:rsidR="00802746">
        <w:rPr>
          <w:spacing w:val="-3"/>
          <w:sz w:val="28"/>
          <w:szCs w:val="28"/>
        </w:rPr>
        <w:t xml:space="preserve">. </w:t>
      </w:r>
    </w:p>
    <w:p w14:paraId="6B6534CD" w14:textId="77777777" w:rsidR="00802746" w:rsidRPr="00D04DD7" w:rsidRDefault="00802746" w:rsidP="00D04DD7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Finally, this bill would </w:t>
      </w:r>
      <w:r w:rsidRPr="00802746">
        <w:rPr>
          <w:spacing w:val="-3"/>
          <w:sz w:val="28"/>
          <w:szCs w:val="28"/>
        </w:rPr>
        <w:t xml:space="preserve">permit a district to allow the use of an instructor’s personal vehicle or </w:t>
      </w:r>
      <w:r>
        <w:rPr>
          <w:spacing w:val="-3"/>
          <w:sz w:val="28"/>
          <w:szCs w:val="28"/>
        </w:rPr>
        <w:t xml:space="preserve">require that a district </w:t>
      </w:r>
      <w:r w:rsidRPr="00802746">
        <w:rPr>
          <w:spacing w:val="-3"/>
          <w:sz w:val="28"/>
          <w:szCs w:val="28"/>
        </w:rPr>
        <w:t>provide an equally effective alternative orientation or mobility</w:t>
      </w:r>
      <w:r>
        <w:rPr>
          <w:spacing w:val="-3"/>
          <w:sz w:val="28"/>
          <w:szCs w:val="28"/>
        </w:rPr>
        <w:t xml:space="preserve"> services, thus allowing the impact </w:t>
      </w:r>
      <w:r w:rsidR="007A7F2F">
        <w:rPr>
          <w:spacing w:val="-3"/>
          <w:sz w:val="28"/>
          <w:szCs w:val="28"/>
        </w:rPr>
        <w:t>of impediments</w:t>
      </w:r>
      <w:r>
        <w:rPr>
          <w:spacing w:val="-3"/>
          <w:sz w:val="28"/>
          <w:szCs w:val="28"/>
        </w:rPr>
        <w:t xml:space="preserve"> imposed by the district to be reduced. </w:t>
      </w:r>
    </w:p>
    <w:p w14:paraId="24A79795" w14:textId="77777777" w:rsidR="00D07DFB" w:rsidRPr="008A6D4E" w:rsidRDefault="00D07DFB" w:rsidP="002A1F86">
      <w:pPr>
        <w:pStyle w:val="Heading2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8A6D4E">
        <w:rPr>
          <w:rFonts w:ascii="Times New Roman" w:hAnsi="Times New Roman"/>
          <w:sz w:val="28"/>
          <w:szCs w:val="28"/>
        </w:rPr>
        <w:t>SPONSOR</w:t>
      </w:r>
    </w:p>
    <w:p w14:paraId="4C6EF363" w14:textId="77777777" w:rsidR="00BB37D3" w:rsidRDefault="007A7F2F" w:rsidP="002A1F86">
      <w:pPr>
        <w:spacing w:after="0"/>
        <w:rPr>
          <w:sz w:val="28"/>
          <w:szCs w:val="28"/>
        </w:rPr>
      </w:pPr>
      <w:r w:rsidRPr="007A7F2F">
        <w:rPr>
          <w:sz w:val="28"/>
          <w:szCs w:val="28"/>
        </w:rPr>
        <w:t>California Council for the Blind</w:t>
      </w:r>
    </w:p>
    <w:p w14:paraId="577C0903" w14:textId="77777777" w:rsidR="007A7F2F" w:rsidRPr="008A6D4E" w:rsidRDefault="007A7F2F" w:rsidP="002A1F86">
      <w:pPr>
        <w:spacing w:after="0"/>
        <w:rPr>
          <w:sz w:val="28"/>
          <w:szCs w:val="28"/>
        </w:rPr>
      </w:pPr>
    </w:p>
    <w:p w14:paraId="4C728F15" w14:textId="77777777" w:rsidR="00D07DFB" w:rsidRPr="008A6D4E" w:rsidRDefault="00D07DFB" w:rsidP="002A1F86">
      <w:pPr>
        <w:pStyle w:val="Heading2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8A6D4E">
        <w:rPr>
          <w:rFonts w:ascii="Times New Roman" w:hAnsi="Times New Roman"/>
          <w:sz w:val="28"/>
          <w:szCs w:val="28"/>
        </w:rPr>
        <w:t>CONTACT</w:t>
      </w:r>
    </w:p>
    <w:p w14:paraId="61E7EE0C" w14:textId="77777777" w:rsidR="00D07DFB" w:rsidRPr="008A6D4E" w:rsidRDefault="001E5663" w:rsidP="002A1F86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Michael Henning</w:t>
      </w:r>
      <w:r>
        <w:rPr>
          <w:sz w:val="28"/>
          <w:szCs w:val="28"/>
        </w:rPr>
        <w:tab/>
      </w:r>
    </w:p>
    <w:p w14:paraId="19A41EE6" w14:textId="77777777" w:rsidR="00D07DFB" w:rsidRPr="008A6D4E" w:rsidRDefault="00B257DA" w:rsidP="002A1F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Office of Assemblywoman </w:t>
      </w:r>
      <w:r w:rsidR="00D07DFB" w:rsidRPr="008A6D4E">
        <w:rPr>
          <w:sz w:val="28"/>
          <w:szCs w:val="28"/>
        </w:rPr>
        <w:t>Quirk-Silva</w:t>
      </w:r>
    </w:p>
    <w:p w14:paraId="48421D8B" w14:textId="77777777" w:rsidR="00D07DFB" w:rsidRPr="008A6D4E" w:rsidRDefault="00D07DFB" w:rsidP="002A1F86">
      <w:pPr>
        <w:spacing w:after="0"/>
        <w:rPr>
          <w:rStyle w:val="FollowedHyperlink"/>
          <w:sz w:val="28"/>
          <w:szCs w:val="28"/>
        </w:rPr>
      </w:pPr>
      <w:r w:rsidRPr="008A6D4E">
        <w:rPr>
          <w:sz w:val="28"/>
          <w:szCs w:val="28"/>
        </w:rPr>
        <w:t xml:space="preserve">(916) 319-2065 </w:t>
      </w:r>
    </w:p>
    <w:p w14:paraId="2B743BFB" w14:textId="77777777" w:rsidR="00060C3C" w:rsidRPr="008A6D4E" w:rsidRDefault="001E5663" w:rsidP="00D04296">
      <w:pPr>
        <w:spacing w:after="0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Michael.Henning</w:t>
      </w:r>
      <w:r w:rsidR="00D07DFB" w:rsidRPr="008A6D4E">
        <w:rPr>
          <w:sz w:val="28"/>
          <w:szCs w:val="28"/>
        </w:rPr>
        <w:t>@asm.ca.gov</w:t>
      </w:r>
    </w:p>
    <w:sectPr w:rsidR="00060C3C" w:rsidRPr="008A6D4E" w:rsidSect="00F35AB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44BA3" w14:textId="77777777" w:rsidR="00137B86" w:rsidRDefault="00137B86">
      <w:pPr>
        <w:spacing w:after="0"/>
      </w:pPr>
      <w:r>
        <w:separator/>
      </w:r>
    </w:p>
  </w:endnote>
  <w:endnote w:type="continuationSeparator" w:id="0">
    <w:p w14:paraId="5B372D23" w14:textId="77777777" w:rsidR="00137B86" w:rsidRDefault="00137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E7E6" w14:textId="77777777" w:rsidR="00137B86" w:rsidRDefault="00137B86">
      <w:pPr>
        <w:spacing w:after="0"/>
      </w:pPr>
      <w:r>
        <w:separator/>
      </w:r>
    </w:p>
  </w:footnote>
  <w:footnote w:type="continuationSeparator" w:id="0">
    <w:p w14:paraId="6B0AECD9" w14:textId="77777777" w:rsidR="00137B86" w:rsidRDefault="00137B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201C" w14:textId="77777777" w:rsidR="0065570D" w:rsidRDefault="00396C13" w:rsidP="0065570D">
    <w:pPr>
      <w:pStyle w:val="Header"/>
      <w:tabs>
        <w:tab w:val="left" w:pos="6396"/>
        <w:tab w:val="right" w:pos="10260"/>
      </w:tabs>
    </w:pPr>
    <w:r>
      <w:tab/>
    </w:r>
    <w:r>
      <w:tab/>
    </w:r>
    <w:r>
      <w:tab/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C1C89"/>
    <w:multiLevelType w:val="hybridMultilevel"/>
    <w:tmpl w:val="B9F2F5D6"/>
    <w:lvl w:ilvl="0" w:tplc="BDFACE52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3285D"/>
    <w:multiLevelType w:val="hybridMultilevel"/>
    <w:tmpl w:val="E272BF54"/>
    <w:lvl w:ilvl="0" w:tplc="C2DAC43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2D3E"/>
    <w:multiLevelType w:val="hybridMultilevel"/>
    <w:tmpl w:val="A1CE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2194E"/>
    <w:multiLevelType w:val="hybridMultilevel"/>
    <w:tmpl w:val="14462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FB"/>
    <w:rsid w:val="00060A7E"/>
    <w:rsid w:val="00060C3C"/>
    <w:rsid w:val="000734DF"/>
    <w:rsid w:val="000E3E94"/>
    <w:rsid w:val="00137B86"/>
    <w:rsid w:val="001E5663"/>
    <w:rsid w:val="00217E98"/>
    <w:rsid w:val="002A1F86"/>
    <w:rsid w:val="002B4AAB"/>
    <w:rsid w:val="0030292C"/>
    <w:rsid w:val="00351143"/>
    <w:rsid w:val="003573DE"/>
    <w:rsid w:val="003830CD"/>
    <w:rsid w:val="00396C13"/>
    <w:rsid w:val="003A6A34"/>
    <w:rsid w:val="004B7971"/>
    <w:rsid w:val="004E5F59"/>
    <w:rsid w:val="005157E4"/>
    <w:rsid w:val="00534AB2"/>
    <w:rsid w:val="00561226"/>
    <w:rsid w:val="00627151"/>
    <w:rsid w:val="00692332"/>
    <w:rsid w:val="006D0C01"/>
    <w:rsid w:val="00726CC0"/>
    <w:rsid w:val="00773BC3"/>
    <w:rsid w:val="007A7F2F"/>
    <w:rsid w:val="00802746"/>
    <w:rsid w:val="00885E2D"/>
    <w:rsid w:val="008A6D4E"/>
    <w:rsid w:val="00975BC8"/>
    <w:rsid w:val="00B257DA"/>
    <w:rsid w:val="00B4763C"/>
    <w:rsid w:val="00BB37D3"/>
    <w:rsid w:val="00BF6FA5"/>
    <w:rsid w:val="00D04296"/>
    <w:rsid w:val="00D04DD7"/>
    <w:rsid w:val="00D07DFB"/>
    <w:rsid w:val="00D31C9C"/>
    <w:rsid w:val="00DD2B0B"/>
    <w:rsid w:val="00E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C726"/>
  <w15:docId w15:val="{FC4525C5-4E07-40E8-8C7D-A4C70E72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DFB"/>
  </w:style>
  <w:style w:type="paragraph" w:styleId="Heading2">
    <w:name w:val="heading 2"/>
    <w:basedOn w:val="Normal"/>
    <w:next w:val="Normal"/>
    <w:link w:val="Heading2Char"/>
    <w:qFormat/>
    <w:rsid w:val="00D07DFB"/>
    <w:pPr>
      <w:keepNext/>
      <w:spacing w:after="0"/>
      <w:outlineLvl w:val="1"/>
    </w:pPr>
    <w:rPr>
      <w:rFonts w:ascii="Arial Narrow" w:eastAsia="Times New Roman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7DFB"/>
    <w:rPr>
      <w:rFonts w:ascii="Arial Narrow" w:eastAsia="Times New Roman" w:hAnsi="Arial Narrow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D07D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7DFB"/>
  </w:style>
  <w:style w:type="character" w:styleId="FollowedHyperlink">
    <w:name w:val="FollowedHyperlink"/>
    <w:basedOn w:val="DefaultParagraphFont"/>
    <w:rsid w:val="00D07DF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923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5B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Henning</dc:creator>
  <cp:lastModifiedBy>owner</cp:lastModifiedBy>
  <cp:revision>2</cp:revision>
  <cp:lastPrinted>2019-03-08T00:31:00Z</cp:lastPrinted>
  <dcterms:created xsi:type="dcterms:W3CDTF">2019-03-14T04:30:00Z</dcterms:created>
  <dcterms:modified xsi:type="dcterms:W3CDTF">2019-03-14T04:30:00Z</dcterms:modified>
</cp:coreProperties>
</file>