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3D" w:rsidRDefault="006126DA" w:rsidP="00000CB6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Ley de Transición de Empleo Significativo Integrado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y (HR 188) Hoja de Datos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Las leyes laborales actuales prohíben injustamente </w:t>
      </w:r>
      <w:r w:rsidR="0015670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0933F7">
        <w:rPr>
          <w:rFonts w:ascii="Arial" w:eastAsia="Times New Roman" w:hAnsi="Arial" w:cs="Arial"/>
          <w:color w:val="222222"/>
          <w:sz w:val="24"/>
          <w:szCs w:val="24"/>
          <w:lang w:val="es-ES"/>
        </w:rPr>
        <w:t>trabajadores c</w:t>
      </w:r>
      <w:r w:rsidR="007126D8">
        <w:rPr>
          <w:rFonts w:ascii="Arial" w:eastAsia="Times New Roman" w:hAnsi="Arial" w:cs="Arial"/>
          <w:color w:val="222222"/>
          <w:sz w:val="24"/>
          <w:szCs w:val="24"/>
          <w:lang w:val="es-ES"/>
        </w:rPr>
        <w:t>on discapacidad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alcanzar su potenc</w:t>
      </w:r>
      <w:r w:rsidR="002F2B21">
        <w:rPr>
          <w:rFonts w:ascii="Arial" w:eastAsia="Times New Roman" w:hAnsi="Arial" w:cs="Arial"/>
          <w:color w:val="222222"/>
          <w:sz w:val="24"/>
          <w:szCs w:val="24"/>
          <w:lang w:val="es-ES"/>
        </w:rPr>
        <w:t>ial profesional y socioeconómico</w:t>
      </w:r>
      <w:r w:rsidR="00205B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completo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16616">
        <w:rPr>
          <w:rFonts w:ascii="Arial" w:eastAsia="Times New Roman" w:hAnsi="Arial" w:cs="Arial"/>
          <w:color w:val="222222"/>
          <w:sz w:val="24"/>
          <w:szCs w:val="24"/>
          <w:lang w:val="es-ES"/>
        </w:rPr>
        <w:t>Escrita en 1938, la Sección 14</w:t>
      </w:r>
      <w:r w:rsidR="006F3FB4">
        <w:rPr>
          <w:rFonts w:ascii="Arial" w:eastAsia="Times New Roman" w:hAnsi="Arial" w:cs="Arial"/>
          <w:color w:val="222222"/>
          <w:sz w:val="24"/>
          <w:szCs w:val="24"/>
          <w:lang w:val="es-ES"/>
        </w:rPr>
        <w:t>(c) de</w:t>
      </w:r>
      <w:r w:rsidR="009800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bookmarkStart w:id="0" w:name="OLE_LINK4"/>
      <w:r w:rsidR="00ED5CD2">
        <w:rPr>
          <w:rFonts w:cs="Helvetica"/>
          <w:b/>
          <w:sz w:val="20"/>
          <w:szCs w:val="20"/>
          <w:lang w:val="es-ES_tradnl"/>
        </w:rPr>
        <w:t>La</w:t>
      </w:r>
      <w:r w:rsidR="00ED5CD2">
        <w:rPr>
          <w:rFonts w:cs="Helvetica"/>
          <w:b/>
          <w:color w:val="FF0000"/>
          <w:sz w:val="24"/>
          <w:lang w:val="es-ES_tradnl"/>
        </w:rPr>
        <w:t xml:space="preserve"> </w:t>
      </w:r>
      <w:r w:rsidR="00ED5CD2">
        <w:rPr>
          <w:rStyle w:val="hps"/>
          <w:rFonts w:ascii="Arial" w:hAnsi="Arial" w:cs="Arial"/>
          <w:color w:val="333333"/>
          <w:lang w:val="es-ES"/>
        </w:rPr>
        <w:t>Ley</w:t>
      </w:r>
      <w:r w:rsidR="00ED5CD2">
        <w:rPr>
          <w:rFonts w:cs="Helvetica"/>
          <w:b/>
          <w:color w:val="FF0000"/>
          <w:sz w:val="24"/>
          <w:lang w:val="es-ES_tradnl"/>
        </w:rPr>
        <w:t xml:space="preserve"> </w:t>
      </w:r>
      <w:r w:rsidR="00ED5CD2">
        <w:rPr>
          <w:rFonts w:cs="Helvetica"/>
          <w:b/>
          <w:sz w:val="20"/>
          <w:szCs w:val="20"/>
          <w:lang w:val="es-ES_tradnl"/>
        </w:rPr>
        <w:t>del</w:t>
      </w:r>
      <w:r w:rsidR="00ED5CD2">
        <w:rPr>
          <w:rFonts w:cs="Helvetica"/>
          <w:b/>
          <w:color w:val="FF0000"/>
          <w:sz w:val="24"/>
          <w:lang w:val="es-ES_tradnl"/>
        </w:rPr>
        <w:t xml:space="preserve"> </w:t>
      </w:r>
      <w:r w:rsidR="00ED5CD2">
        <w:rPr>
          <w:rFonts w:cs="Helvetica"/>
          <w:b/>
          <w:sz w:val="20"/>
          <w:szCs w:val="20"/>
          <w:lang w:val="es-ES_tradnl"/>
        </w:rPr>
        <w:t>salario justo</w:t>
      </w:r>
      <w:r w:rsidR="00ED5CD2">
        <w:rPr>
          <w:rFonts w:cs="Helvetica"/>
          <w:b/>
          <w:color w:val="FF0000"/>
          <w:sz w:val="24"/>
          <w:lang w:val="es-ES_tradnl"/>
        </w:rPr>
        <w:t xml:space="preserve"> </w:t>
      </w:r>
      <w:r w:rsidR="00ED5CD2">
        <w:rPr>
          <w:rFonts w:cs="Helvetica"/>
          <w:b/>
          <w:sz w:val="20"/>
          <w:szCs w:val="20"/>
          <w:lang w:val="es-ES_tradnl"/>
        </w:rPr>
        <w:t>para</w:t>
      </w:r>
      <w:r w:rsidR="00ED5CD2">
        <w:rPr>
          <w:rFonts w:cs="Helvetica"/>
          <w:b/>
          <w:color w:val="FF0000"/>
          <w:sz w:val="24"/>
          <w:lang w:val="es-ES_tradnl"/>
        </w:rPr>
        <w:t xml:space="preserve"> </w:t>
      </w:r>
      <w:r w:rsidR="00ED5CD2">
        <w:rPr>
          <w:rFonts w:cs="Helvetica"/>
          <w:b/>
          <w:sz w:val="20"/>
          <w:szCs w:val="20"/>
          <w:lang w:val="es-ES_tradnl"/>
        </w:rPr>
        <w:t>los trabajadores</w:t>
      </w:r>
      <w:r w:rsidR="00ED5CD2">
        <w:rPr>
          <w:rFonts w:cs="Helvetica"/>
          <w:b/>
          <w:color w:val="FF0000"/>
          <w:sz w:val="24"/>
          <w:lang w:val="es-ES_tradnl"/>
        </w:rPr>
        <w:t xml:space="preserve"> </w:t>
      </w:r>
      <w:r w:rsidR="00ED5CD2">
        <w:rPr>
          <w:rFonts w:cs="Helvetica"/>
          <w:b/>
          <w:sz w:val="20"/>
          <w:szCs w:val="20"/>
          <w:lang w:val="es-ES_tradnl"/>
        </w:rPr>
        <w:t>con discapacidad</w:t>
      </w:r>
      <w:r w:rsidR="00354A5C">
        <w:rPr>
          <w:rFonts w:cs="Helvetica"/>
          <w:b/>
          <w:sz w:val="20"/>
          <w:szCs w:val="20"/>
          <w:lang w:val="es-ES_tradnl"/>
        </w:rPr>
        <w:t>,</w:t>
      </w:r>
      <w:r w:rsidR="00E76BD7">
        <w:rPr>
          <w:rFonts w:cs="Helvetica"/>
          <w:b/>
          <w:sz w:val="20"/>
          <w:szCs w:val="20"/>
          <w:lang w:val="es-ES_tradnl"/>
        </w:rPr>
        <w:t xml:space="preserve"> </w:t>
      </w:r>
      <w:proofErr w:type="spellStart"/>
      <w:r w:rsidR="00980059">
        <w:rPr>
          <w:rFonts w:ascii="Arial" w:eastAsia="Times New Roman" w:hAnsi="Arial" w:cs="Arial"/>
          <w:color w:val="222222"/>
          <w:sz w:val="24"/>
          <w:szCs w:val="24"/>
          <w:lang w:val="es-ES"/>
        </w:rPr>
        <w:t>Fair</w:t>
      </w:r>
      <w:proofErr w:type="spellEnd"/>
      <w:r w:rsidR="009800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Labor</w:t>
      </w:r>
      <w:r w:rsidR="006A551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6A551D">
        <w:rPr>
          <w:rFonts w:ascii="Arial" w:eastAsia="Times New Roman" w:hAnsi="Arial" w:cs="Arial"/>
          <w:color w:val="222222"/>
          <w:sz w:val="24"/>
          <w:szCs w:val="24"/>
          <w:lang w:val="es-ES"/>
        </w:rPr>
        <w:t>Standards</w:t>
      </w:r>
      <w:proofErr w:type="spellEnd"/>
      <w:r w:rsidR="00AC5B6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AC5B64">
        <w:rPr>
          <w:rFonts w:ascii="Arial" w:eastAsia="Times New Roman" w:hAnsi="Arial" w:cs="Arial"/>
          <w:color w:val="222222"/>
          <w:sz w:val="24"/>
          <w:szCs w:val="24"/>
          <w:lang w:val="es-ES"/>
        </w:rPr>
        <w:t>Act</w:t>
      </w:r>
      <w:bookmarkEnd w:id="0"/>
      <w:proofErr w:type="spellEnd"/>
      <w:r w:rsidR="00AC5B6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07FE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per</w:t>
      </w:r>
      <w:r w:rsidR="003A1F76">
        <w:rPr>
          <w:rFonts w:ascii="Arial" w:eastAsia="Times New Roman" w:hAnsi="Arial" w:cs="Arial"/>
          <w:color w:val="222222"/>
          <w:sz w:val="24"/>
          <w:szCs w:val="24"/>
          <w:lang w:val="es-ES"/>
        </w:rPr>
        <w:t>mite al Secretario de</w:t>
      </w:r>
      <w:r w:rsidR="00B221A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Trabajo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conceder a los empleadores </w:t>
      </w:r>
      <w:r w:rsidR="00B47DC8">
        <w:rPr>
          <w:rFonts w:ascii="Arial" w:eastAsia="Times New Roman" w:hAnsi="Arial" w:cs="Arial"/>
          <w:color w:val="222222"/>
          <w:sz w:val="24"/>
          <w:szCs w:val="24"/>
          <w:lang w:val="es-ES"/>
        </w:rPr>
        <w:t>Certificados salariales Especiales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, que les permiten pagar a los trabajador</w:t>
      </w:r>
      <w:r w:rsidR="0027371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 con discapacidad salarios inferiores al salario </w:t>
      </w:r>
      <w:r w:rsidR="00C11241">
        <w:rPr>
          <w:rFonts w:ascii="Arial" w:eastAsia="Times New Roman" w:hAnsi="Arial" w:cs="Arial"/>
          <w:color w:val="222222"/>
          <w:sz w:val="24"/>
          <w:szCs w:val="24"/>
          <w:lang w:val="es-ES"/>
        </w:rPr>
        <w:t>mínimo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La intención original era la de </w:t>
      </w:r>
      <w:r w:rsidR="00BF4A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 aliciente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con fines de lucro para contratar a personas con discapacidad, pero la disposición no ha logrado alcanzar este resultado. Hoy en día, menos del 5 por ciento de todos los titulares de certificados son con fines de lucro, y una compleja red de 2.500 más sin fines de lucro, e</w:t>
      </w:r>
      <w:r w:rsidR="001D6E8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mpresas de "caridad" </w:t>
      </w:r>
      <w:r w:rsidR="008B1AA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sacan provecho de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esta laguna</w:t>
      </w:r>
      <w:r w:rsidR="00430D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financiera</w:t>
      </w:r>
      <w:r w:rsidR="004E686B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[I]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3522A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021D0C">
        <w:rPr>
          <w:rFonts w:ascii="Arial" w:eastAsia="Times New Roman" w:hAnsi="Arial" w:cs="Arial"/>
          <w:color w:val="222222"/>
          <w:sz w:val="24"/>
          <w:szCs w:val="24"/>
          <w:lang w:val="es-ES"/>
        </w:rPr>
        <w:t>Sección 14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(c) se basa en la falsa suposición de que los trabajadores con discapacidad son menos productivos que los trabajadores no discapacitados. En realidad, el modelo de negocio </w:t>
      </w:r>
      <w:r w:rsidR="006C504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salario </w:t>
      </w:r>
      <w:r w:rsidR="004714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debajo del salario mínimo </w:t>
      </w:r>
      <w:r w:rsidR="00067E8C">
        <w:rPr>
          <w:rFonts w:ascii="Arial" w:eastAsia="Times New Roman" w:hAnsi="Arial" w:cs="Arial"/>
          <w:color w:val="222222"/>
          <w:sz w:val="24"/>
          <w:szCs w:val="24"/>
          <w:lang w:val="es-ES"/>
        </w:rPr>
        <w:t>es lo que es improductivo, no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trabajadores con discapacidad. Modelos de empleo </w:t>
      </w:r>
      <w:bookmarkStart w:id="1" w:name="OLE_LINK9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eficaces</w:t>
      </w:r>
      <w:bookmarkEnd w:id="1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tales como el </w:t>
      </w:r>
      <w:r w:rsidR="004B76D7">
        <w:rPr>
          <w:rFonts w:ascii="Arial" w:eastAsia="Times New Roman" w:hAnsi="Arial" w:cs="Arial"/>
          <w:color w:val="222222"/>
          <w:sz w:val="24"/>
          <w:szCs w:val="24"/>
          <w:lang w:val="es-ES"/>
        </w:rPr>
        <w:t>empleo con apoyo o personalizado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, demuestran que con la capacitación y el apoyo adecuado, las</w:t>
      </w:r>
      <w:r w:rsidR="009F7E0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personas con discapacidad puede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 ser, </w:t>
      </w:r>
      <w:r w:rsidR="00040453">
        <w:rPr>
          <w:rFonts w:ascii="Arial" w:eastAsia="Times New Roman" w:hAnsi="Arial" w:cs="Arial"/>
          <w:color w:val="222222"/>
          <w:sz w:val="24"/>
          <w:szCs w:val="24"/>
          <w:lang w:val="es-ES"/>
        </w:rPr>
        <w:t>empleados valiosos productivos.[</w:t>
      </w:r>
      <w:proofErr w:type="spellStart"/>
      <w:r w:rsidR="00040453">
        <w:rPr>
          <w:rFonts w:ascii="Arial" w:eastAsia="Times New Roman" w:hAnsi="Arial" w:cs="Arial"/>
          <w:color w:val="222222"/>
          <w:sz w:val="24"/>
          <w:szCs w:val="24"/>
          <w:lang w:val="es-ES"/>
        </w:rPr>
        <w:t>Ii</w:t>
      </w:r>
      <w:proofErr w:type="spellEnd"/>
      <w:r w:rsidR="00040453">
        <w:rPr>
          <w:rFonts w:ascii="Arial" w:eastAsia="Times New Roman" w:hAnsi="Arial" w:cs="Arial"/>
          <w:color w:val="222222"/>
          <w:sz w:val="24"/>
          <w:szCs w:val="24"/>
          <w:lang w:val="es-ES"/>
        </w:rPr>
        <w:t>] Algunas ex entidades 14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(c) </w:t>
      </w:r>
      <w:r w:rsidR="002329F9">
        <w:rPr>
          <w:rFonts w:ascii="Arial" w:eastAsia="Times New Roman" w:hAnsi="Arial" w:cs="Arial"/>
          <w:color w:val="222222"/>
          <w:sz w:val="24"/>
          <w:szCs w:val="24"/>
          <w:lang w:val="es-ES"/>
        </w:rPr>
        <w:t>que ya han hecho la transición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</w:t>
      </w:r>
      <w:r w:rsidR="009E2E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han </w:t>
      </w:r>
      <w:r w:rsidR="008E6D58">
        <w:rPr>
          <w:rFonts w:ascii="Arial" w:eastAsia="Times New Roman" w:hAnsi="Arial" w:cs="Arial"/>
          <w:color w:val="222222"/>
          <w:sz w:val="24"/>
          <w:szCs w:val="24"/>
          <w:lang w:val="es-ES"/>
        </w:rPr>
        <w:t>encontrado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son más </w:t>
      </w:r>
      <w:r w:rsidR="008557B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eficaces </w:t>
      </w:r>
      <w:r w:rsidR="0075648E">
        <w:rPr>
          <w:rFonts w:ascii="Arial" w:eastAsia="Times New Roman" w:hAnsi="Arial" w:cs="Arial"/>
          <w:color w:val="222222"/>
          <w:sz w:val="24"/>
          <w:szCs w:val="24"/>
          <w:lang w:val="es-ES"/>
        </w:rPr>
        <w:t>de lo que solían ser.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[</w:t>
      </w:r>
      <w:proofErr w:type="spellStart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iii</w:t>
      </w:r>
      <w:proofErr w:type="spellEnd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] la investigación muestra que el modelo de salarios </w:t>
      </w:r>
      <w:r w:rsidR="008B1C28">
        <w:rPr>
          <w:rFonts w:ascii="Arial" w:eastAsia="Times New Roman" w:hAnsi="Arial" w:cs="Arial"/>
          <w:color w:val="222222"/>
          <w:sz w:val="24"/>
          <w:szCs w:val="24"/>
          <w:lang w:val="es-ES"/>
        </w:rPr>
        <w:t>inferiores al salario mínimo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cuesta más, pero en realidad produce menos y que las personas con discapacidad tienen que desaprender las habilidades que adoptaron en empleos de salario </w:t>
      </w:r>
      <w:r w:rsidR="00CB04AC">
        <w:rPr>
          <w:rFonts w:ascii="Arial" w:eastAsia="Times New Roman" w:hAnsi="Arial" w:cs="Arial"/>
          <w:color w:val="222222"/>
          <w:sz w:val="24"/>
          <w:szCs w:val="24"/>
          <w:lang w:val="es-ES"/>
        </w:rPr>
        <w:t>inferior al salario mínimo</w:t>
      </w:r>
      <w:r w:rsidR="005B5503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4B4480">
        <w:rPr>
          <w:rFonts w:ascii="Arial" w:eastAsia="Times New Roman" w:hAnsi="Arial" w:cs="Arial"/>
          <w:color w:val="222222"/>
          <w:sz w:val="24"/>
          <w:szCs w:val="24"/>
          <w:lang w:val="es-ES"/>
        </w:rPr>
        <w:t>[</w:t>
      </w:r>
      <w:proofErr w:type="spellStart"/>
      <w:r w:rsidR="004B4480">
        <w:rPr>
          <w:rFonts w:ascii="Arial" w:eastAsia="Times New Roman" w:hAnsi="Arial" w:cs="Arial"/>
          <w:color w:val="222222"/>
          <w:sz w:val="24"/>
          <w:szCs w:val="24"/>
          <w:lang w:val="es-ES"/>
        </w:rPr>
        <w:t>iv</w:t>
      </w:r>
      <w:proofErr w:type="spellEnd"/>
      <w:r w:rsidR="004B4480">
        <w:rPr>
          <w:rFonts w:ascii="Arial" w:eastAsia="Times New Roman" w:hAnsi="Arial" w:cs="Arial"/>
          <w:color w:val="222222"/>
          <w:sz w:val="24"/>
          <w:szCs w:val="24"/>
          <w:lang w:val="es-ES"/>
        </w:rPr>
        <w:t>]</w:t>
      </w:r>
      <w:r w:rsidR="004B448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F3353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Entidades </w:t>
      </w:r>
      <w:r w:rsidR="004618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Certificado de retención </w:t>
      </w:r>
      <w:r w:rsidR="004B4480">
        <w:rPr>
          <w:rFonts w:ascii="Arial" w:eastAsia="Times New Roman" w:hAnsi="Arial" w:cs="Arial"/>
          <w:color w:val="222222"/>
          <w:sz w:val="24"/>
          <w:szCs w:val="24"/>
          <w:lang w:val="es-ES"/>
        </w:rPr>
        <w:t>14</w:t>
      </w:r>
      <w:r w:rsidR="004618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(c)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animan a los estadounidenses con discapacidades </w:t>
      </w:r>
      <w:r w:rsidR="005B215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depender de los beneficios del gobierno en lugar</w:t>
      </w:r>
      <w:r w:rsidR="005B6C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lograr la autosuficiencia. A m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ás de cuatrocientos mil estadounidenses con discapacidades se les paga salarios </w:t>
      </w:r>
      <w:r w:rsidR="00142FD7">
        <w:rPr>
          <w:rFonts w:ascii="Arial" w:eastAsia="Times New Roman" w:hAnsi="Arial" w:cs="Arial"/>
          <w:color w:val="222222"/>
          <w:sz w:val="24"/>
          <w:szCs w:val="24"/>
          <w:lang w:val="es-ES"/>
        </w:rPr>
        <w:t>por debajo de</w:t>
      </w:r>
      <w:r w:rsidR="004944B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 salario </w:t>
      </w:r>
      <w:r w:rsidR="009C266D">
        <w:rPr>
          <w:rFonts w:ascii="Arial" w:eastAsia="Times New Roman" w:hAnsi="Arial" w:cs="Arial"/>
          <w:color w:val="222222"/>
          <w:sz w:val="24"/>
          <w:szCs w:val="24"/>
          <w:lang w:val="es-ES"/>
        </w:rPr>
        <w:t>mínimo</w:t>
      </w:r>
      <w:r w:rsidR="00CE4C3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D25A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CE4C3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27E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algunos</w:t>
      </w:r>
      <w:r w:rsidR="00F9001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A66B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meramente </w:t>
      </w:r>
      <w:r w:rsidR="00C43ED6">
        <w:rPr>
          <w:rFonts w:ascii="Arial" w:eastAsia="Times New Roman" w:hAnsi="Arial" w:cs="Arial"/>
          <w:color w:val="222222"/>
          <w:sz w:val="24"/>
          <w:szCs w:val="24"/>
          <w:lang w:val="es-ES"/>
        </w:rPr>
        <w:t>centavos por hora.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[V] En lugar de pagar impuestos, casi </w:t>
      </w:r>
      <w:r w:rsidR="002439E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todos los empleados </w:t>
      </w:r>
      <w:r w:rsidR="002439E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los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que se les paga</w:t>
      </w:r>
      <w:r w:rsidR="009E3E6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salarios </w:t>
      </w:r>
      <w:r w:rsidR="002C00DF">
        <w:rPr>
          <w:rFonts w:ascii="Arial" w:eastAsia="Times New Roman" w:hAnsi="Arial" w:cs="Arial"/>
          <w:color w:val="222222"/>
          <w:sz w:val="24"/>
          <w:szCs w:val="24"/>
          <w:lang w:val="es-ES"/>
        </w:rPr>
        <w:t>menos que el salario mínimo</w:t>
      </w:r>
      <w:r w:rsidR="0006512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deben confiar en la ayuda del gobierno, </w:t>
      </w:r>
      <w:r w:rsidR="0002764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ayudas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tales como la Seguridad de Ingreso Suplementario y </w:t>
      </w:r>
      <w:proofErr w:type="spellStart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Medicaid</w:t>
      </w:r>
      <w:proofErr w:type="spellEnd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Actualmente, el 95 por ciento de las personas con discapacidad </w:t>
      </w:r>
      <w:r w:rsidR="002F5E0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las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se </w:t>
      </w:r>
      <w:r w:rsidR="00A92A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les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pagan salarios </w:t>
      </w:r>
      <w:r w:rsidR="00A92A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inferiores al salario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m</w:t>
      </w:r>
      <w:r w:rsidR="00A92A76">
        <w:rPr>
          <w:rFonts w:ascii="Arial" w:eastAsia="Times New Roman" w:hAnsi="Arial" w:cs="Arial"/>
          <w:color w:val="222222"/>
          <w:sz w:val="24"/>
          <w:szCs w:val="24"/>
          <w:lang w:val="es-ES"/>
        </w:rPr>
        <w:t>ínimo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nunca obt</w:t>
      </w:r>
      <w:r w:rsidR="00E16B0B">
        <w:rPr>
          <w:rFonts w:ascii="Arial" w:eastAsia="Times New Roman" w:hAnsi="Arial" w:cs="Arial"/>
          <w:color w:val="222222"/>
          <w:sz w:val="24"/>
          <w:szCs w:val="24"/>
          <w:lang w:val="es-ES"/>
        </w:rPr>
        <w:t>ienen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empleo integrado competitivo </w:t>
      </w:r>
      <w:r w:rsidR="00EA4A2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el que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se esfuerzan</w:t>
      </w:r>
      <w:r w:rsidR="00AF7D2E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F36A84">
        <w:rPr>
          <w:rFonts w:ascii="Arial" w:eastAsia="Times New Roman" w:hAnsi="Arial" w:cs="Arial"/>
          <w:color w:val="222222"/>
          <w:sz w:val="24"/>
          <w:szCs w:val="24"/>
          <w:lang w:val="es-ES"/>
        </w:rPr>
        <w:t>[Vi]</w:t>
      </w:r>
      <w:r w:rsidR="00F36A84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El e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mpleo asalariado </w:t>
      </w:r>
      <w:r w:rsidR="00FC7947">
        <w:rPr>
          <w:rFonts w:ascii="Arial" w:eastAsia="Times New Roman" w:hAnsi="Arial" w:cs="Arial"/>
          <w:color w:val="222222"/>
          <w:sz w:val="24"/>
          <w:szCs w:val="24"/>
          <w:lang w:val="es-ES"/>
        </w:rPr>
        <w:t>inferior al salario mínimo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136B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debilita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la inversión de los contribuyentes en la capacitación laboral. Los contribuyentes invierten miles de millones en la rehabilitación</w:t>
      </w:r>
      <w:r w:rsidR="00E879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E879EC">
        <w:rPr>
          <w:rFonts w:ascii="Arial" w:eastAsia="Times New Roman" w:hAnsi="Arial" w:cs="Arial"/>
          <w:color w:val="222222"/>
          <w:sz w:val="24"/>
          <w:szCs w:val="24"/>
          <w:lang w:val="es-ES"/>
        </w:rPr>
        <w:t>vocasional</w:t>
      </w:r>
      <w:proofErr w:type="spellEnd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010957">
        <w:rPr>
          <w:rFonts w:ascii="Arial" w:eastAsia="Times New Roman" w:hAnsi="Arial" w:cs="Arial"/>
          <w:color w:val="222222"/>
          <w:sz w:val="24"/>
          <w:szCs w:val="24"/>
          <w:lang w:val="es-ES"/>
        </w:rPr>
        <w:t>dinero que debería ser dedicado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ayudar a las personas con discapacidad </w:t>
      </w:r>
      <w:r w:rsidR="0057000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descubrir todo su potencial mediante ajustes raz</w:t>
      </w:r>
      <w:r w:rsidR="00360684">
        <w:rPr>
          <w:rFonts w:ascii="Arial" w:eastAsia="Times New Roman" w:hAnsi="Arial" w:cs="Arial"/>
          <w:color w:val="222222"/>
          <w:sz w:val="24"/>
          <w:szCs w:val="24"/>
          <w:lang w:val="es-ES"/>
        </w:rPr>
        <w:t>onables. Esta inversión es debilit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ada cuando las personas</w:t>
      </w:r>
      <w:r w:rsidR="0069351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discapacidad están atrapada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s haciendo tareas repetitivas y rutinarias que no mejoran sus conjuntos de h</w:t>
      </w:r>
      <w:r w:rsidR="00DC215A">
        <w:rPr>
          <w:rFonts w:ascii="Arial" w:eastAsia="Times New Roman" w:hAnsi="Arial" w:cs="Arial"/>
          <w:color w:val="222222"/>
          <w:sz w:val="24"/>
          <w:szCs w:val="24"/>
          <w:lang w:val="es-ES"/>
        </w:rPr>
        <w:t>abilidades. Muchas entidades 14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(c) (</w:t>
      </w:r>
      <w:proofErr w:type="spellStart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SourceAmerica</w:t>
      </w:r>
      <w:proofErr w:type="spellEnd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) ya reciben contratos federales preferenciales y </w:t>
      </w:r>
      <w:r w:rsidR="00A73B34">
        <w:rPr>
          <w:rFonts w:ascii="Arial" w:eastAsia="Times New Roman" w:hAnsi="Arial" w:cs="Arial"/>
          <w:color w:val="222222"/>
          <w:sz w:val="24"/>
          <w:szCs w:val="24"/>
          <w:lang w:val="es-ES"/>
        </w:rPr>
        <w:t>donativos público</w:t>
      </w:r>
      <w:r w:rsidR="00630632">
        <w:rPr>
          <w:rFonts w:ascii="Arial" w:eastAsia="Times New Roman" w:hAnsi="Arial" w:cs="Arial"/>
          <w:color w:val="222222"/>
          <w:sz w:val="24"/>
          <w:szCs w:val="24"/>
          <w:lang w:val="es-ES"/>
        </w:rPr>
        <w:t>s y caritativo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875DE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75D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 se debe permitir pagar a la gente con discapacidades salarios </w:t>
      </w:r>
      <w:r w:rsidR="00A539FA">
        <w:rPr>
          <w:rFonts w:ascii="Arial" w:eastAsia="Times New Roman" w:hAnsi="Arial" w:cs="Arial"/>
          <w:color w:val="222222"/>
          <w:sz w:val="24"/>
          <w:szCs w:val="24"/>
          <w:lang w:val="es-ES"/>
        </w:rPr>
        <w:t>inferiores al salario mínimo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La </w:t>
      </w:r>
      <w:r w:rsidR="00EF5A4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Ley de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Tran</w:t>
      </w:r>
      <w:r w:rsidR="00EF5A42">
        <w:rPr>
          <w:rFonts w:ascii="Arial" w:eastAsia="Times New Roman" w:hAnsi="Arial" w:cs="Arial"/>
          <w:color w:val="222222"/>
          <w:sz w:val="24"/>
          <w:szCs w:val="24"/>
          <w:lang w:val="es-ES"/>
        </w:rPr>
        <w:t>sición</w:t>
      </w:r>
      <w:r w:rsidR="00D72BC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E</w:t>
      </w:r>
      <w:r w:rsidR="0095578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mpleo </w:t>
      </w:r>
      <w:r w:rsidR="002A0890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554B1C">
        <w:rPr>
          <w:rFonts w:ascii="Arial" w:eastAsia="Times New Roman" w:hAnsi="Arial" w:cs="Arial"/>
          <w:color w:val="222222"/>
          <w:sz w:val="24"/>
          <w:szCs w:val="24"/>
          <w:lang w:val="es-ES"/>
        </w:rPr>
        <w:t>ignificativo</w:t>
      </w:r>
      <w:r w:rsidR="00044C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Integrado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:</w:t>
      </w:r>
    </w:p>
    <w:p w:rsidR="00000CB6" w:rsidRPr="00007FE4" w:rsidRDefault="0010053D" w:rsidP="00E270DD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Transitioning</w:t>
      </w:r>
      <w:proofErr w:type="spellEnd"/>
      <w:r w:rsidR="00930BF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930BF1">
        <w:rPr>
          <w:rFonts w:ascii="Arial" w:eastAsia="Times New Roman" w:hAnsi="Arial" w:cs="Arial"/>
          <w:color w:val="222222"/>
          <w:sz w:val="24"/>
          <w:szCs w:val="24"/>
          <w:lang w:val="es-ES"/>
        </w:rPr>
        <w:t>to</w:t>
      </w:r>
      <w:proofErr w:type="spellEnd"/>
      <w:r w:rsidR="00930BF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930BF1">
        <w:rPr>
          <w:rFonts w:ascii="Arial" w:eastAsia="Times New Roman" w:hAnsi="Arial" w:cs="Arial"/>
          <w:color w:val="222222"/>
          <w:sz w:val="24"/>
          <w:szCs w:val="24"/>
          <w:lang w:val="es-ES"/>
        </w:rPr>
        <w:t>Integrated</w:t>
      </w:r>
      <w:proofErr w:type="spellEnd"/>
      <w:r w:rsidR="00D0395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and </w:t>
      </w:r>
      <w:proofErr w:type="spellStart"/>
      <w:r w:rsidR="00D03957">
        <w:rPr>
          <w:rFonts w:ascii="Arial" w:eastAsia="Times New Roman" w:hAnsi="Arial" w:cs="Arial"/>
          <w:color w:val="222222"/>
          <w:sz w:val="24"/>
          <w:szCs w:val="24"/>
          <w:lang w:val="es-ES"/>
        </w:rPr>
        <w:t>Meaninful</w:t>
      </w:r>
      <w:proofErr w:type="spellEnd"/>
      <w:r w:rsidR="00AB68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AB6859">
        <w:rPr>
          <w:rFonts w:ascii="Arial" w:eastAsia="Times New Roman" w:hAnsi="Arial" w:cs="Arial"/>
          <w:color w:val="222222"/>
          <w:sz w:val="24"/>
          <w:szCs w:val="24"/>
          <w:lang w:val="es-ES"/>
        </w:rPr>
        <w:t>Employment</w:t>
      </w:r>
      <w:proofErr w:type="spellEnd"/>
      <w:r w:rsidR="00E764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E764A9">
        <w:rPr>
          <w:rFonts w:ascii="Arial" w:eastAsia="Times New Roman" w:hAnsi="Arial" w:cs="Arial"/>
          <w:color w:val="222222"/>
          <w:sz w:val="24"/>
          <w:szCs w:val="24"/>
          <w:lang w:val="es-ES"/>
        </w:rPr>
        <w:t>Act</w:t>
      </w:r>
      <w:proofErr w:type="spellEnd"/>
      <w:r w:rsidR="00E764A9">
        <w:rPr>
          <w:rFonts w:ascii="Arial" w:eastAsia="Times New Roman" w:hAnsi="Arial" w:cs="Arial"/>
          <w:color w:val="222222"/>
          <w:sz w:val="24"/>
          <w:szCs w:val="24"/>
          <w:lang w:val="es-ES"/>
        </w:rPr>
        <w:t>:</w:t>
      </w:r>
      <w:r w:rsidR="0017157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Cesa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la emisión de nuevos certificados salarial</w:t>
      </w:r>
      <w:r w:rsidR="001140CB">
        <w:rPr>
          <w:rFonts w:ascii="Arial" w:eastAsia="Times New Roman" w:hAnsi="Arial" w:cs="Arial"/>
          <w:color w:val="222222"/>
          <w:sz w:val="24"/>
          <w:szCs w:val="24"/>
          <w:lang w:val="es-ES"/>
        </w:rPr>
        <w:t>es especiales. El Secretario de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Trabajo ya no emitir</w:t>
      </w:r>
      <w:r w:rsidR="00CE421B">
        <w:rPr>
          <w:rFonts w:ascii="Arial" w:eastAsia="Times New Roman" w:hAnsi="Arial" w:cs="Arial"/>
          <w:color w:val="222222"/>
          <w:sz w:val="24"/>
          <w:szCs w:val="24"/>
          <w:lang w:val="es-ES"/>
        </w:rPr>
        <w:t>á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Certificados </w:t>
      </w:r>
      <w:r w:rsidR="009448F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Salariales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Especiales a los nuevos solicitantes.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9C74BA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Elimina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uso de Certificados </w:t>
      </w:r>
      <w:r w:rsidR="001B0F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salariales especiales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durante un período de tres años. Utilizando el siguiente calendario, las entidades serán capaces de hacer la transición al modelo probado de empleo integrado competitivo: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• Las entidades privadas con fines de lucro tendrán un año para la transición;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• Las entidades públicas o gubernamentales tendrán dos años para la transición; y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• Entidades sin fines de lucro tendrán tres años para la transición. (Estas entidades constituyen el 95 por ciento de los titulares de los Certificados </w:t>
      </w:r>
      <w:r w:rsidR="00DA00A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salariales </w:t>
      </w:r>
      <w:r w:rsidR="00324B5C">
        <w:rPr>
          <w:rFonts w:ascii="Arial" w:eastAsia="Times New Roman" w:hAnsi="Arial" w:cs="Arial"/>
          <w:color w:val="222222"/>
          <w:sz w:val="24"/>
          <w:szCs w:val="24"/>
          <w:lang w:val="es-ES"/>
        </w:rPr>
        <w:t>Especiales.)</w:t>
      </w:r>
      <w:r w:rsidR="009D5E8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825FB">
        <w:rPr>
          <w:rFonts w:ascii="Arial" w:eastAsia="Times New Roman" w:hAnsi="Arial" w:cs="Arial"/>
          <w:color w:val="222222"/>
          <w:sz w:val="24"/>
          <w:szCs w:val="24"/>
          <w:lang w:val="es-ES"/>
        </w:rPr>
        <w:t>[I]</w:t>
      </w:r>
      <w:r w:rsidR="001825FB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Deroga</w:t>
      </w:r>
      <w:r w:rsidR="004355DA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1825F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91F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Sección </w:t>
      </w:r>
      <w:r w:rsidR="001825FB">
        <w:rPr>
          <w:rFonts w:ascii="Arial" w:eastAsia="Times New Roman" w:hAnsi="Arial" w:cs="Arial"/>
          <w:color w:val="222222"/>
          <w:sz w:val="24"/>
          <w:szCs w:val="24"/>
          <w:lang w:val="es-ES"/>
        </w:rPr>
        <w:t>14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(c) de </w:t>
      </w:r>
      <w:r w:rsidR="00082456">
        <w:rPr>
          <w:rFonts w:cs="Helvetica"/>
          <w:b/>
          <w:sz w:val="20"/>
          <w:szCs w:val="20"/>
          <w:lang w:val="es-ES_tradnl"/>
        </w:rPr>
        <w:t>La</w:t>
      </w:r>
      <w:r w:rsidR="00082456">
        <w:rPr>
          <w:rFonts w:cs="Helvetica"/>
          <w:b/>
          <w:color w:val="FF0000"/>
          <w:sz w:val="24"/>
          <w:lang w:val="es-ES_tradnl"/>
        </w:rPr>
        <w:t xml:space="preserve"> </w:t>
      </w:r>
      <w:r w:rsidR="00082456">
        <w:rPr>
          <w:rStyle w:val="hps"/>
          <w:rFonts w:ascii="Arial" w:hAnsi="Arial" w:cs="Arial"/>
          <w:color w:val="333333"/>
          <w:lang w:val="es-ES"/>
        </w:rPr>
        <w:t>Ley</w:t>
      </w:r>
      <w:r w:rsidR="00082456">
        <w:rPr>
          <w:rFonts w:cs="Helvetica"/>
          <w:b/>
          <w:color w:val="FF0000"/>
          <w:sz w:val="24"/>
          <w:lang w:val="es-ES_tradnl"/>
        </w:rPr>
        <w:t xml:space="preserve"> </w:t>
      </w:r>
      <w:r w:rsidR="00082456">
        <w:rPr>
          <w:rFonts w:cs="Helvetica"/>
          <w:b/>
          <w:sz w:val="20"/>
          <w:szCs w:val="20"/>
          <w:lang w:val="es-ES_tradnl"/>
        </w:rPr>
        <w:t>del</w:t>
      </w:r>
      <w:r w:rsidR="00082456">
        <w:rPr>
          <w:rFonts w:cs="Helvetica"/>
          <w:b/>
          <w:color w:val="FF0000"/>
          <w:sz w:val="24"/>
          <w:lang w:val="es-ES_tradnl"/>
        </w:rPr>
        <w:t xml:space="preserve"> </w:t>
      </w:r>
      <w:r w:rsidR="00082456">
        <w:rPr>
          <w:rFonts w:cs="Helvetica"/>
          <w:b/>
          <w:sz w:val="20"/>
          <w:szCs w:val="20"/>
          <w:lang w:val="es-ES_tradnl"/>
        </w:rPr>
        <w:t>salario justo</w:t>
      </w:r>
      <w:r w:rsidR="00082456">
        <w:rPr>
          <w:rFonts w:cs="Helvetica"/>
          <w:b/>
          <w:color w:val="FF0000"/>
          <w:sz w:val="24"/>
          <w:lang w:val="es-ES_tradnl"/>
        </w:rPr>
        <w:t xml:space="preserve"> </w:t>
      </w:r>
      <w:r w:rsidR="00082456">
        <w:rPr>
          <w:rFonts w:cs="Helvetica"/>
          <w:b/>
          <w:sz w:val="20"/>
          <w:szCs w:val="20"/>
          <w:lang w:val="es-ES_tradnl"/>
        </w:rPr>
        <w:t>para</w:t>
      </w:r>
      <w:r w:rsidR="00082456">
        <w:rPr>
          <w:rFonts w:cs="Helvetica"/>
          <w:b/>
          <w:color w:val="FF0000"/>
          <w:sz w:val="24"/>
          <w:lang w:val="es-ES_tradnl"/>
        </w:rPr>
        <w:t xml:space="preserve"> </w:t>
      </w:r>
      <w:r w:rsidR="00082456">
        <w:rPr>
          <w:rFonts w:cs="Helvetica"/>
          <w:b/>
          <w:sz w:val="20"/>
          <w:szCs w:val="20"/>
          <w:lang w:val="es-ES_tradnl"/>
        </w:rPr>
        <w:t>los trabajadores</w:t>
      </w:r>
      <w:r w:rsidR="00082456">
        <w:rPr>
          <w:rFonts w:cs="Helvetica"/>
          <w:b/>
          <w:color w:val="FF0000"/>
          <w:sz w:val="24"/>
          <w:lang w:val="es-ES_tradnl"/>
        </w:rPr>
        <w:t xml:space="preserve"> </w:t>
      </w:r>
      <w:r w:rsidR="00082456">
        <w:rPr>
          <w:rFonts w:cs="Helvetica"/>
          <w:b/>
          <w:sz w:val="20"/>
          <w:szCs w:val="20"/>
          <w:lang w:val="es-ES_tradnl"/>
        </w:rPr>
        <w:t xml:space="preserve">con discapacidad, </w:t>
      </w:r>
      <w:proofErr w:type="spellStart"/>
      <w:r w:rsidR="00EF0792">
        <w:rPr>
          <w:rFonts w:ascii="Arial" w:eastAsia="Times New Roman" w:hAnsi="Arial" w:cs="Arial"/>
          <w:color w:val="222222"/>
          <w:sz w:val="24"/>
          <w:szCs w:val="24"/>
          <w:lang w:val="es-ES"/>
        </w:rPr>
        <w:t>Fair</w:t>
      </w:r>
      <w:proofErr w:type="spellEnd"/>
      <w:r w:rsidR="0008245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Labor </w:t>
      </w:r>
      <w:proofErr w:type="spellStart"/>
      <w:r w:rsidR="00082456">
        <w:rPr>
          <w:rFonts w:ascii="Arial" w:eastAsia="Times New Roman" w:hAnsi="Arial" w:cs="Arial"/>
          <w:color w:val="222222"/>
          <w:sz w:val="24"/>
          <w:szCs w:val="24"/>
          <w:lang w:val="es-ES"/>
        </w:rPr>
        <w:t>Standards</w:t>
      </w:r>
      <w:proofErr w:type="spellEnd"/>
      <w:r w:rsidR="0008245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082456">
        <w:rPr>
          <w:rFonts w:ascii="Arial" w:eastAsia="Times New Roman" w:hAnsi="Arial" w:cs="Arial"/>
          <w:color w:val="222222"/>
          <w:sz w:val="24"/>
          <w:szCs w:val="24"/>
          <w:lang w:val="es-ES"/>
        </w:rPr>
        <w:t>Act</w:t>
      </w:r>
      <w:proofErr w:type="spellEnd"/>
      <w:r w:rsidR="0008245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E12E3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6E5E5F">
        <w:rPr>
          <w:rFonts w:ascii="Arial" w:eastAsia="Times New Roman" w:hAnsi="Arial" w:cs="Arial"/>
          <w:color w:val="222222"/>
          <w:sz w:val="24"/>
          <w:szCs w:val="24"/>
          <w:lang w:val="es-ES"/>
        </w:rPr>
        <w:t>t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res años después de </w:t>
      </w:r>
      <w:r w:rsidR="00CD3DA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ley es promulgada, la práctica de pagar a los trabajadores con discapacidad salarios </w:t>
      </w:r>
      <w:r w:rsidR="00AF65A3">
        <w:rPr>
          <w:rFonts w:ascii="Arial" w:eastAsia="Times New Roman" w:hAnsi="Arial" w:cs="Arial"/>
          <w:color w:val="222222"/>
          <w:sz w:val="24"/>
          <w:szCs w:val="24"/>
          <w:lang w:val="es-ES"/>
        </w:rPr>
        <w:t>inferiores al salario mínimo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será abolida oficialmente. Esto dará lugar a la eliminación de los talleres </w:t>
      </w:r>
      <w:r w:rsidR="0067328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cerrados </w:t>
      </w:r>
      <w:r w:rsidR="00C202D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salarios </w:t>
      </w:r>
      <w:r w:rsidR="00134BD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inferiores al salario mínimo </w:t>
      </w:r>
      <w:r w:rsidR="00C202D7">
        <w:rPr>
          <w:rFonts w:ascii="Arial" w:eastAsia="Times New Roman" w:hAnsi="Arial" w:cs="Arial"/>
          <w:color w:val="222222"/>
          <w:sz w:val="24"/>
          <w:szCs w:val="24"/>
          <w:lang w:val="es-ES"/>
        </w:rPr>
        <w:t>segregado</w:t>
      </w:r>
      <w:r w:rsidR="00C0254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0273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n el desarrollo de op</w:t>
      </w:r>
      <w:r w:rsidR="00B03B06">
        <w:rPr>
          <w:rFonts w:ascii="Arial" w:eastAsia="Times New Roman" w:hAnsi="Arial" w:cs="Arial"/>
          <w:color w:val="222222"/>
          <w:sz w:val="24"/>
          <w:szCs w:val="24"/>
          <w:lang w:val="es-ES"/>
        </w:rPr>
        <w:t>ortunidades de empleo integrado</w:t>
      </w:r>
      <w:r w:rsidR="00E9702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significativo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fomenten </w:t>
      </w:r>
      <w:r w:rsidR="00654F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las personas con discapacidad para alcanzar su potenc</w:t>
      </w:r>
      <w:r w:rsidR="00654F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ial </w:t>
      </w:r>
      <w:proofErr w:type="spellStart"/>
      <w:r w:rsidR="00654F74">
        <w:rPr>
          <w:rFonts w:ascii="Arial" w:eastAsia="Times New Roman" w:hAnsi="Arial" w:cs="Arial"/>
          <w:color w:val="222222"/>
          <w:sz w:val="24"/>
          <w:szCs w:val="24"/>
          <w:lang w:val="es-ES"/>
        </w:rPr>
        <w:t>voca</w:t>
      </w:r>
      <w:r w:rsidR="006019BC">
        <w:rPr>
          <w:rFonts w:ascii="Arial" w:eastAsia="Times New Roman" w:hAnsi="Arial" w:cs="Arial"/>
          <w:color w:val="222222"/>
          <w:sz w:val="24"/>
          <w:szCs w:val="24"/>
          <w:lang w:val="es-ES"/>
        </w:rPr>
        <w:t>sional</w:t>
      </w:r>
      <w:proofErr w:type="spellEnd"/>
      <w:r w:rsidR="006019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socioeconómico completo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Eliminar</w:t>
      </w:r>
      <w:r w:rsidR="00E36D50">
        <w:rPr>
          <w:rFonts w:ascii="Arial" w:eastAsia="Times New Roman" w:hAnsi="Arial" w:cs="Arial"/>
          <w:color w:val="222222"/>
          <w:sz w:val="24"/>
          <w:szCs w:val="24"/>
          <w:lang w:val="es-ES"/>
        </w:rPr>
        <w:t>á</w:t>
      </w:r>
      <w:r w:rsidR="00D50EF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obstáculos al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E33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real </w:t>
      </w:r>
      <w:r w:rsidR="00D50EF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entrenamiento </w:t>
      </w:r>
      <w:r w:rsidR="00CE3316">
        <w:rPr>
          <w:rFonts w:ascii="Arial" w:eastAsia="Times New Roman" w:hAnsi="Arial" w:cs="Arial"/>
          <w:color w:val="222222"/>
          <w:sz w:val="24"/>
          <w:szCs w:val="24"/>
          <w:lang w:val="es-ES"/>
        </w:rPr>
        <w:t>y a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l empleo SIGNIFICATIVO</w:t>
      </w:r>
      <w:r w:rsidR="005B2BEC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Copatrocinador </w:t>
      </w:r>
      <w:r w:rsidR="00FA71F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521F59">
        <w:rPr>
          <w:rFonts w:ascii="Arial" w:eastAsia="Times New Roman" w:hAnsi="Arial" w:cs="Arial"/>
          <w:color w:val="222222"/>
          <w:sz w:val="24"/>
          <w:szCs w:val="24"/>
          <w:lang w:val="es-ES"/>
        </w:rPr>
        <w:t>La Ley de Transición de Empleo Significativo Integrado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(HR 188)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Para más información </w:t>
      </w:r>
      <w:r w:rsidR="000460D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póngase en </w:t>
      </w:r>
      <w:r w:rsidR="003D4396">
        <w:rPr>
          <w:rFonts w:ascii="Arial" w:eastAsia="Times New Roman" w:hAnsi="Arial" w:cs="Arial"/>
          <w:color w:val="222222"/>
          <w:sz w:val="24"/>
          <w:szCs w:val="24"/>
          <w:lang w:val="es-ES"/>
        </w:rPr>
        <w:t>contacto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con: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Rose </w:t>
      </w:r>
      <w:proofErr w:type="spellStart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Sloan</w:t>
      </w:r>
      <w:proofErr w:type="spellEnd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Especialista en Asuntos </w:t>
      </w:r>
      <w:r w:rsidR="00457A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Gubernamentales 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Federación Nacional de Ciegos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Teléfono: (410) 659-9314, extensión 2441, correo electrónico: rsloan@nfb.org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Para copatrocinar, comuníquese con: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proofErr w:type="spellStart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Scot</w:t>
      </w:r>
      <w:proofErr w:type="spellEnd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Malvaney</w:t>
      </w:r>
      <w:proofErr w:type="spellEnd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Director de Políticas, el congresista </w:t>
      </w:r>
      <w:proofErr w:type="spellStart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Gregg</w:t>
      </w:r>
      <w:proofErr w:type="spellEnd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Harper</w:t>
      </w:r>
      <w:proofErr w:type="spellEnd"/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(R-MS)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Te</w:t>
      </w:r>
      <w:r w:rsidR="007D65E7">
        <w:rPr>
          <w:rFonts w:ascii="Arial" w:eastAsia="Times New Roman" w:hAnsi="Arial" w:cs="Arial"/>
          <w:color w:val="222222"/>
          <w:sz w:val="24"/>
          <w:szCs w:val="24"/>
          <w:lang w:val="es-ES"/>
        </w:rPr>
        <w:t>léfono: (202) -225 a 5031, Correo Electrónico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t>: scot.malvaney@mail.house.gov</w:t>
      </w:r>
      <w:r w:rsidR="00000CB6" w:rsidRPr="00000CB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Para más información visite: www.nfb.org/fair-wages</w:t>
      </w:r>
    </w:p>
    <w:p w:rsidR="00000CB6" w:rsidRPr="00000CB6" w:rsidRDefault="00CA1954" w:rsidP="00000CB6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vanish/>
          <w:color w:val="777777"/>
          <w:sz w:val="20"/>
          <w:szCs w:val="20"/>
        </w:rPr>
      </w:pPr>
      <w:r w:rsidRPr="00000CB6">
        <w:rPr>
          <w:rFonts w:ascii="Arial" w:eastAsia="Times New Roman" w:hAnsi="Arial" w:cs="Arial"/>
          <w:vanish/>
          <w:color w:val="777777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6.5pt;height:29.25pt" o:ole="">
            <v:imagedata r:id="rId4" o:title=""/>
          </v:shape>
          <w:control r:id="rId5" w:name="DefaultOcxName" w:shapeid="_x0000_i1029"/>
        </w:object>
      </w:r>
    </w:p>
    <w:p w:rsidR="00546EC1" w:rsidRDefault="00546EC1"/>
    <w:sectPr w:rsidR="00546EC1" w:rsidSect="00546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00CB6"/>
    <w:rsid w:val="00000CB6"/>
    <w:rsid w:val="00002731"/>
    <w:rsid w:val="00003E9A"/>
    <w:rsid w:val="00007FE4"/>
    <w:rsid w:val="00010957"/>
    <w:rsid w:val="00021D0C"/>
    <w:rsid w:val="00027644"/>
    <w:rsid w:val="00040453"/>
    <w:rsid w:val="00043885"/>
    <w:rsid w:val="00044C38"/>
    <w:rsid w:val="000460DD"/>
    <w:rsid w:val="00065128"/>
    <w:rsid w:val="00067E8C"/>
    <w:rsid w:val="00082456"/>
    <w:rsid w:val="000933F7"/>
    <w:rsid w:val="000D0F6C"/>
    <w:rsid w:val="000D56A0"/>
    <w:rsid w:val="000D5BAF"/>
    <w:rsid w:val="0010053D"/>
    <w:rsid w:val="001140CB"/>
    <w:rsid w:val="00115A48"/>
    <w:rsid w:val="00116616"/>
    <w:rsid w:val="00124049"/>
    <w:rsid w:val="00134BDB"/>
    <w:rsid w:val="00142FD7"/>
    <w:rsid w:val="00150FCD"/>
    <w:rsid w:val="0015670D"/>
    <w:rsid w:val="00171576"/>
    <w:rsid w:val="001825FB"/>
    <w:rsid w:val="00191F4B"/>
    <w:rsid w:val="001B0F90"/>
    <w:rsid w:val="001C2D2B"/>
    <w:rsid w:val="001C4317"/>
    <w:rsid w:val="001D3791"/>
    <w:rsid w:val="001D6E81"/>
    <w:rsid w:val="00205BC0"/>
    <w:rsid w:val="0020657E"/>
    <w:rsid w:val="002136BD"/>
    <w:rsid w:val="00232816"/>
    <w:rsid w:val="002329F9"/>
    <w:rsid w:val="002439ED"/>
    <w:rsid w:val="0027192E"/>
    <w:rsid w:val="0027371B"/>
    <w:rsid w:val="002A0890"/>
    <w:rsid w:val="002A6A9E"/>
    <w:rsid w:val="002C00DF"/>
    <w:rsid w:val="002F2B21"/>
    <w:rsid w:val="002F5E03"/>
    <w:rsid w:val="00306D90"/>
    <w:rsid w:val="00324B5C"/>
    <w:rsid w:val="003522AF"/>
    <w:rsid w:val="00354A5C"/>
    <w:rsid w:val="00360684"/>
    <w:rsid w:val="00390872"/>
    <w:rsid w:val="00394594"/>
    <w:rsid w:val="003A1F76"/>
    <w:rsid w:val="003A5115"/>
    <w:rsid w:val="003D4396"/>
    <w:rsid w:val="00403818"/>
    <w:rsid w:val="0042599D"/>
    <w:rsid w:val="00430DDA"/>
    <w:rsid w:val="004355DA"/>
    <w:rsid w:val="00437C91"/>
    <w:rsid w:val="004403D2"/>
    <w:rsid w:val="00457A59"/>
    <w:rsid w:val="0046180B"/>
    <w:rsid w:val="004707A4"/>
    <w:rsid w:val="0047148A"/>
    <w:rsid w:val="00481346"/>
    <w:rsid w:val="004944B2"/>
    <w:rsid w:val="004A0775"/>
    <w:rsid w:val="004B4480"/>
    <w:rsid w:val="004B76D7"/>
    <w:rsid w:val="004E686B"/>
    <w:rsid w:val="004F26C2"/>
    <w:rsid w:val="004F54E2"/>
    <w:rsid w:val="00521F59"/>
    <w:rsid w:val="0054412E"/>
    <w:rsid w:val="00546EC1"/>
    <w:rsid w:val="00554B1C"/>
    <w:rsid w:val="00570000"/>
    <w:rsid w:val="005A66BD"/>
    <w:rsid w:val="005B2157"/>
    <w:rsid w:val="005B2BEC"/>
    <w:rsid w:val="005B5503"/>
    <w:rsid w:val="005B6C76"/>
    <w:rsid w:val="006019BC"/>
    <w:rsid w:val="006126DA"/>
    <w:rsid w:val="00630632"/>
    <w:rsid w:val="00631BB5"/>
    <w:rsid w:val="00654F74"/>
    <w:rsid w:val="006665E1"/>
    <w:rsid w:val="00673285"/>
    <w:rsid w:val="006736A6"/>
    <w:rsid w:val="00676B18"/>
    <w:rsid w:val="0069351B"/>
    <w:rsid w:val="00694635"/>
    <w:rsid w:val="006A1EC1"/>
    <w:rsid w:val="006A551D"/>
    <w:rsid w:val="006C5040"/>
    <w:rsid w:val="006E5E5F"/>
    <w:rsid w:val="006F3FB4"/>
    <w:rsid w:val="007126D8"/>
    <w:rsid w:val="0075648E"/>
    <w:rsid w:val="007618C8"/>
    <w:rsid w:val="007B2BE4"/>
    <w:rsid w:val="007B4998"/>
    <w:rsid w:val="007D284D"/>
    <w:rsid w:val="007D65E7"/>
    <w:rsid w:val="00807649"/>
    <w:rsid w:val="008105FD"/>
    <w:rsid w:val="00827ED8"/>
    <w:rsid w:val="00842C7A"/>
    <w:rsid w:val="008557BF"/>
    <w:rsid w:val="00875DEA"/>
    <w:rsid w:val="008776F0"/>
    <w:rsid w:val="00890F1E"/>
    <w:rsid w:val="008B1AA6"/>
    <w:rsid w:val="008B1C28"/>
    <w:rsid w:val="008B4504"/>
    <w:rsid w:val="008E4181"/>
    <w:rsid w:val="008E6D58"/>
    <w:rsid w:val="009170F2"/>
    <w:rsid w:val="00930BF1"/>
    <w:rsid w:val="009448FB"/>
    <w:rsid w:val="00952A4F"/>
    <w:rsid w:val="0095578E"/>
    <w:rsid w:val="00980059"/>
    <w:rsid w:val="009A20DE"/>
    <w:rsid w:val="009C266D"/>
    <w:rsid w:val="009C74BA"/>
    <w:rsid w:val="009D5E85"/>
    <w:rsid w:val="009D7012"/>
    <w:rsid w:val="009E2EB6"/>
    <w:rsid w:val="009E3E67"/>
    <w:rsid w:val="009F7E01"/>
    <w:rsid w:val="00A1258F"/>
    <w:rsid w:val="00A25705"/>
    <w:rsid w:val="00A539FA"/>
    <w:rsid w:val="00A71376"/>
    <w:rsid w:val="00A73B34"/>
    <w:rsid w:val="00A92A76"/>
    <w:rsid w:val="00AA6466"/>
    <w:rsid w:val="00AB6859"/>
    <w:rsid w:val="00AC5B64"/>
    <w:rsid w:val="00AF65A3"/>
    <w:rsid w:val="00AF7D2E"/>
    <w:rsid w:val="00B03B06"/>
    <w:rsid w:val="00B221A1"/>
    <w:rsid w:val="00B46608"/>
    <w:rsid w:val="00B47DC8"/>
    <w:rsid w:val="00B55766"/>
    <w:rsid w:val="00B65EE9"/>
    <w:rsid w:val="00B86BD9"/>
    <w:rsid w:val="00BB7952"/>
    <w:rsid w:val="00BF4AA3"/>
    <w:rsid w:val="00BF7737"/>
    <w:rsid w:val="00C02544"/>
    <w:rsid w:val="00C11241"/>
    <w:rsid w:val="00C15B3C"/>
    <w:rsid w:val="00C202D7"/>
    <w:rsid w:val="00C43ED6"/>
    <w:rsid w:val="00C54197"/>
    <w:rsid w:val="00C806DB"/>
    <w:rsid w:val="00C82B37"/>
    <w:rsid w:val="00C95975"/>
    <w:rsid w:val="00CA1954"/>
    <w:rsid w:val="00CB04AC"/>
    <w:rsid w:val="00CD3DA2"/>
    <w:rsid w:val="00CE3316"/>
    <w:rsid w:val="00CE421B"/>
    <w:rsid w:val="00CE4C32"/>
    <w:rsid w:val="00D03957"/>
    <w:rsid w:val="00D160A2"/>
    <w:rsid w:val="00D44367"/>
    <w:rsid w:val="00D50EFB"/>
    <w:rsid w:val="00D72BC9"/>
    <w:rsid w:val="00D83206"/>
    <w:rsid w:val="00DA00A1"/>
    <w:rsid w:val="00DC1FF2"/>
    <w:rsid w:val="00DC215A"/>
    <w:rsid w:val="00DD25AB"/>
    <w:rsid w:val="00DF7146"/>
    <w:rsid w:val="00E12E3F"/>
    <w:rsid w:val="00E1594B"/>
    <w:rsid w:val="00E16B0B"/>
    <w:rsid w:val="00E270DD"/>
    <w:rsid w:val="00E36D50"/>
    <w:rsid w:val="00E764A9"/>
    <w:rsid w:val="00E76BD7"/>
    <w:rsid w:val="00E83CEC"/>
    <w:rsid w:val="00E879EC"/>
    <w:rsid w:val="00E9702B"/>
    <w:rsid w:val="00EA4A29"/>
    <w:rsid w:val="00ED5CD2"/>
    <w:rsid w:val="00EF0792"/>
    <w:rsid w:val="00EF5A42"/>
    <w:rsid w:val="00F3353C"/>
    <w:rsid w:val="00F36A84"/>
    <w:rsid w:val="00F745B1"/>
    <w:rsid w:val="00F90016"/>
    <w:rsid w:val="00F9172B"/>
    <w:rsid w:val="00FA71F6"/>
    <w:rsid w:val="00FB6A57"/>
    <w:rsid w:val="00FC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00CB6"/>
  </w:style>
  <w:style w:type="character" w:customStyle="1" w:styleId="atn">
    <w:name w:val="atn"/>
    <w:basedOn w:val="DefaultParagraphFont"/>
    <w:rsid w:val="00000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01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6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1740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1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0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202</cp:revision>
  <dcterms:created xsi:type="dcterms:W3CDTF">2015-01-14T21:32:00Z</dcterms:created>
  <dcterms:modified xsi:type="dcterms:W3CDTF">2015-01-14T23:05:00Z</dcterms:modified>
</cp:coreProperties>
</file>