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EE52" w14:textId="0D0B9DEB" w:rsidR="00015865" w:rsidRPr="00574639" w:rsidRDefault="00015865" w:rsidP="00574639">
      <w:pPr>
        <w:pStyle w:val="Heading1"/>
      </w:pPr>
      <w:r w:rsidRPr="00574639">
        <w:t>Transformation to Competitive</w:t>
      </w:r>
      <w:r w:rsidR="0044386D" w:rsidRPr="00574639">
        <w:t xml:space="preserve"> Integrated</w:t>
      </w:r>
      <w:r w:rsidRPr="00574639">
        <w:t xml:space="preserve"> Employment Act (H.R. </w:t>
      </w:r>
      <w:r w:rsidR="0044386D" w:rsidRPr="00574639">
        <w:t>2373</w:t>
      </w:r>
      <w:r w:rsidR="00206D42" w:rsidRPr="00574639">
        <w:t>/S. 3238</w:t>
      </w:r>
      <w:r w:rsidRPr="00574639">
        <w:t>)</w:t>
      </w:r>
    </w:p>
    <w:p w14:paraId="30F88C9C" w14:textId="77777777" w:rsidR="00D7410C" w:rsidRPr="00574639" w:rsidRDefault="00D7410C" w:rsidP="00D7410C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4A6B363F" w14:textId="7ECE517F" w:rsidR="00437EDC" w:rsidRPr="00574639" w:rsidRDefault="00015865" w:rsidP="00574639">
      <w:pPr>
        <w:pStyle w:val="Heading2"/>
      </w:pPr>
      <w:r w:rsidRPr="00574639">
        <w:t>Promote competitive, integrated employment for people with disabilities.</w:t>
      </w:r>
    </w:p>
    <w:p w14:paraId="4C19684D" w14:textId="77777777" w:rsidR="00015865" w:rsidRPr="00574639" w:rsidRDefault="00015865" w:rsidP="00437EDC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52F0FDDC" w14:textId="3DC26407" w:rsidR="00015865" w:rsidRPr="00574639" w:rsidRDefault="00015865" w:rsidP="00063626">
      <w:pPr>
        <w:spacing w:after="200"/>
        <w:ind w:right="-187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hAnsiTheme="minorHAnsi" w:cstheme="minorHAnsi"/>
          <w:b/>
          <w:bCs/>
          <w:color w:val="FF0000"/>
          <w:sz w:val="24"/>
        </w:rPr>
        <w:t xml:space="preserve">Section 14(c) of the Fair Labor Standards Act </w:t>
      </w:r>
      <w:r w:rsidR="00EF5E76" w:rsidRPr="00574639">
        <w:rPr>
          <w:rFonts w:asciiTheme="minorHAnsi" w:hAnsiTheme="minorHAnsi" w:cstheme="minorHAnsi"/>
          <w:b/>
          <w:bCs/>
          <w:color w:val="FF0000"/>
          <w:sz w:val="24"/>
        </w:rPr>
        <w:t>allows employers to discriminate against</w:t>
      </w:r>
      <w:r w:rsidRPr="00574639">
        <w:rPr>
          <w:rFonts w:asciiTheme="minorHAnsi" w:hAnsiTheme="minorHAnsi" w:cstheme="minorHAnsi"/>
          <w:b/>
          <w:bCs/>
          <w:color w:val="FF0000"/>
          <w:sz w:val="24"/>
        </w:rPr>
        <w:t xml:space="preserve"> people with disabilities.</w:t>
      </w:r>
      <w:r w:rsidRPr="00574639">
        <w:rPr>
          <w:rFonts w:asciiTheme="minorHAnsi" w:eastAsiaTheme="minorHAnsi" w:hAnsiTheme="minorHAnsi" w:cstheme="minorHAnsi"/>
          <w:color w:val="FF0000"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>Passed in 1938, Section 14(c)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1"/>
      </w:r>
      <w:r w:rsidRPr="00574639">
        <w:rPr>
          <w:rFonts w:asciiTheme="minorHAnsi" w:eastAsiaTheme="minorHAnsi" w:hAnsiTheme="minorHAnsi" w:cstheme="minorHAnsi"/>
          <w:sz w:val="24"/>
        </w:rPr>
        <w:t xml:space="preserve"> authorizes employers to pay workers with disabilities subminimum wages while they perform mundane tasks that do not transfer into skills necessary to transition to other employment option</w:t>
      </w:r>
      <w:r w:rsidR="00F35D68" w:rsidRPr="00574639">
        <w:rPr>
          <w:rFonts w:asciiTheme="minorHAnsi" w:eastAsiaTheme="minorHAnsi" w:hAnsiTheme="minorHAnsi" w:cstheme="minorHAnsi"/>
          <w:sz w:val="24"/>
        </w:rPr>
        <w:t xml:space="preserve">s. This law only reinforces </w:t>
      </w:r>
      <w:r w:rsidRPr="00574639">
        <w:rPr>
          <w:rFonts w:asciiTheme="minorHAnsi" w:eastAsiaTheme="minorHAnsi" w:hAnsiTheme="minorHAnsi" w:cstheme="minorHAnsi"/>
          <w:sz w:val="24"/>
        </w:rPr>
        <w:t>stigmatic misconception</w:t>
      </w:r>
      <w:r w:rsidR="00F35D68" w:rsidRPr="00574639">
        <w:rPr>
          <w:rFonts w:asciiTheme="minorHAnsi" w:eastAsiaTheme="minorHAnsi" w:hAnsiTheme="minorHAnsi" w:cstheme="minorHAnsi"/>
          <w:sz w:val="24"/>
        </w:rPr>
        <w:t>s of</w:t>
      </w:r>
      <w:r w:rsidRPr="00574639">
        <w:rPr>
          <w:rFonts w:asciiTheme="minorHAnsi" w:eastAsiaTheme="minorHAnsi" w:hAnsiTheme="minorHAnsi" w:cstheme="minorHAnsi"/>
          <w:sz w:val="24"/>
        </w:rPr>
        <w:t xml:space="preserve"> people </w:t>
      </w:r>
      <w:r w:rsidR="00F35D68" w:rsidRPr="00574639">
        <w:rPr>
          <w:rFonts w:asciiTheme="minorHAnsi" w:eastAsiaTheme="minorHAnsi" w:hAnsiTheme="minorHAnsi" w:cstheme="minorHAnsi"/>
          <w:sz w:val="24"/>
        </w:rPr>
        <w:t>with disabilities</w:t>
      </w:r>
      <w:r w:rsidRPr="00574639">
        <w:rPr>
          <w:rFonts w:asciiTheme="minorHAnsi" w:eastAsiaTheme="minorHAnsi" w:hAnsiTheme="minorHAnsi" w:cstheme="minorHAnsi"/>
          <w:sz w:val="24"/>
        </w:rPr>
        <w:t xml:space="preserve"> and creates an artificial barrier to future employment opportunities. </w:t>
      </w:r>
    </w:p>
    <w:p w14:paraId="0247BA04" w14:textId="1AA204BB" w:rsidR="00015865" w:rsidRPr="00574639" w:rsidRDefault="00015865" w:rsidP="00063626">
      <w:pPr>
        <w:spacing w:after="200"/>
        <w:ind w:right="-187"/>
        <w:rPr>
          <w:rFonts w:asciiTheme="minorHAnsi" w:eastAsiaTheme="minorHAnsi" w:hAnsiTheme="minorHAnsi" w:cstheme="minorHAnsi"/>
          <w:b/>
          <w:color w:val="E36C0A" w:themeColor="accent6" w:themeShade="BF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FF0000"/>
          <w:sz w:val="24"/>
        </w:rPr>
        <w:t xml:space="preserve">The misconception that the elimination of 14(c) will displace workers with disabilities is based on speculation and rhetoric. </w:t>
      </w:r>
      <w:r w:rsidR="00EF5E76" w:rsidRPr="00574639">
        <w:rPr>
          <w:rFonts w:asciiTheme="minorHAnsi" w:eastAsiaTheme="minorHAnsi" w:hAnsiTheme="minorHAnsi" w:cstheme="minorHAnsi"/>
          <w:sz w:val="24"/>
        </w:rPr>
        <w:t>A</w:t>
      </w:r>
      <w:r w:rsidRPr="00574639">
        <w:rPr>
          <w:rFonts w:asciiTheme="minorHAnsi" w:eastAsiaTheme="minorHAnsi" w:hAnsiTheme="minorHAnsi" w:cstheme="minorHAnsi"/>
          <w:sz w:val="24"/>
        </w:rPr>
        <w:t xml:space="preserve"> growing number of employers have already stopped relying on </w:t>
      </w:r>
      <w:r w:rsidR="0012198D" w:rsidRPr="00574639">
        <w:rPr>
          <w:rFonts w:asciiTheme="minorHAnsi" w:eastAsiaTheme="minorHAnsi" w:hAnsiTheme="minorHAnsi" w:cstheme="minorHAnsi"/>
          <w:sz w:val="24"/>
        </w:rPr>
        <w:t>S</w:t>
      </w:r>
      <w:r w:rsidRPr="00574639">
        <w:rPr>
          <w:rFonts w:asciiTheme="minorHAnsi" w:eastAsiaTheme="minorHAnsi" w:hAnsiTheme="minorHAnsi" w:cstheme="minorHAnsi"/>
          <w:sz w:val="24"/>
        </w:rPr>
        <w:t>ection 14(c) and have voluntarily withdrawn their certificates.</w:t>
      </w:r>
      <w:r w:rsidRPr="00574639">
        <w:rPr>
          <w:rFonts w:asciiTheme="minorHAnsi" w:eastAsiaTheme="minorHAnsi" w:hAnsiTheme="minorHAnsi" w:cstheme="minorHAnsi"/>
          <w:b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 xml:space="preserve">In 2011 420,000 people with disabilities were paid subminimum wages under the 14(c) </w:t>
      </w:r>
      <w:proofErr w:type="gramStart"/>
      <w:r w:rsidRPr="00574639">
        <w:rPr>
          <w:rFonts w:asciiTheme="minorHAnsi" w:eastAsiaTheme="minorHAnsi" w:hAnsiTheme="minorHAnsi" w:cstheme="minorHAnsi"/>
          <w:sz w:val="24"/>
        </w:rPr>
        <w:t>program</w:t>
      </w:r>
      <w:proofErr w:type="gramEnd"/>
      <w:r w:rsidRPr="00574639">
        <w:rPr>
          <w:rFonts w:asciiTheme="minorHAnsi" w:eastAsiaTheme="minorHAnsi" w:hAnsiTheme="minorHAnsi" w:cstheme="minorHAnsi"/>
          <w:sz w:val="24"/>
        </w:rPr>
        <w:t>.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2"/>
      </w:r>
      <w:r w:rsidRPr="00574639">
        <w:rPr>
          <w:rFonts w:asciiTheme="minorHAnsi" w:eastAsiaTheme="minorHAnsi" w:hAnsiTheme="minorHAnsi" w:cstheme="minorHAnsi"/>
          <w:sz w:val="24"/>
        </w:rPr>
        <w:t xml:space="preserve"> Today,</w:t>
      </w:r>
      <w:r w:rsidRPr="00574639">
        <w:rPr>
          <w:rFonts w:asciiTheme="minorHAnsi" w:eastAsiaTheme="minorHAnsi" w:hAnsiTheme="minorHAnsi" w:cstheme="minorHAnsi"/>
          <w:b/>
          <w:color w:val="E36C0A" w:themeColor="accent6" w:themeShade="BF"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 xml:space="preserve">only </w:t>
      </w:r>
      <w:r w:rsidR="000D3125" w:rsidRPr="00574639">
        <w:rPr>
          <w:rFonts w:asciiTheme="minorHAnsi" w:eastAsiaTheme="minorHAnsi" w:hAnsiTheme="minorHAnsi" w:cstheme="minorHAnsi"/>
          <w:sz w:val="24"/>
        </w:rPr>
        <w:t>39,386</w:t>
      </w:r>
      <w:r w:rsidRPr="00574639">
        <w:rPr>
          <w:rFonts w:asciiTheme="minorHAnsi" w:eastAsiaTheme="minorHAnsi" w:hAnsiTheme="minorHAnsi" w:cstheme="minorHAnsi"/>
          <w:sz w:val="24"/>
        </w:rPr>
        <w:t xml:space="preserve"> people with disabilities continue to receive subminimum wages</w:t>
      </w:r>
      <w:r w:rsidRPr="00574639">
        <w:rPr>
          <w:rFonts w:asciiTheme="minorHAnsi" w:eastAsiaTheme="minorHAnsi" w:hAnsiTheme="minorHAnsi" w:cstheme="minorHAnsi"/>
          <w:b/>
          <w:sz w:val="24"/>
        </w:rPr>
        <w:t>.</w:t>
      </w:r>
      <w:r w:rsidRPr="00574639">
        <w:rPr>
          <w:rStyle w:val="FootnoteReference"/>
          <w:rFonts w:asciiTheme="minorHAnsi" w:eastAsiaTheme="minorHAnsi" w:hAnsiTheme="minorHAnsi" w:cstheme="minorHAnsi"/>
          <w:b/>
          <w:sz w:val="24"/>
        </w:rPr>
        <w:footnoteReference w:id="3"/>
      </w:r>
      <w:r w:rsidRPr="00574639">
        <w:rPr>
          <w:rFonts w:asciiTheme="minorHAnsi" w:eastAsiaTheme="minorHAnsi" w:hAnsiTheme="minorHAnsi" w:cstheme="minorHAnsi"/>
          <w:b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063626" w:rsidRPr="00574639">
        <w:rPr>
          <w:rFonts w:asciiTheme="minorHAnsi" w:eastAsiaTheme="minorHAnsi" w:hAnsiTheme="minorHAnsi" w:cstheme="minorHAnsi"/>
          <w:sz w:val="24"/>
        </w:rPr>
        <w:t>During that same time period (2011-2017)</w:t>
      </w:r>
      <w:r w:rsidR="003C1B5E" w:rsidRPr="00574639">
        <w:rPr>
          <w:rFonts w:asciiTheme="minorHAnsi" w:eastAsiaTheme="minorHAnsi" w:hAnsiTheme="minorHAnsi" w:cstheme="minorHAnsi"/>
          <w:sz w:val="24"/>
        </w:rPr>
        <w:t>,</w:t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the employment rate for people with disabilities has steadily increased every year from 33.4 percent to 37.3 percent.</w:t>
      </w:r>
      <w:r w:rsidR="004F312B"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4"/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0D3125" w:rsidRPr="00574639">
        <w:rPr>
          <w:rFonts w:asciiTheme="minorHAnsi" w:eastAsiaTheme="minorHAnsi" w:hAnsiTheme="minorHAnsi" w:cstheme="minorHAnsi"/>
          <w:sz w:val="24"/>
        </w:rPr>
        <w:t xml:space="preserve">Additionally, ten states have passed legislation </w:t>
      </w:r>
      <w:r w:rsidR="00602365" w:rsidRPr="00574639">
        <w:rPr>
          <w:rFonts w:asciiTheme="minorHAnsi" w:eastAsiaTheme="minorHAnsi" w:hAnsiTheme="minorHAnsi" w:cstheme="minorHAnsi"/>
          <w:sz w:val="24"/>
        </w:rPr>
        <w:t xml:space="preserve">limiting or barring </w:t>
      </w:r>
      <w:r w:rsidR="000D3125" w:rsidRPr="00574639">
        <w:rPr>
          <w:rFonts w:asciiTheme="minorHAnsi" w:eastAsiaTheme="minorHAnsi" w:hAnsiTheme="minorHAnsi" w:cstheme="minorHAnsi"/>
          <w:sz w:val="24"/>
        </w:rPr>
        <w:t xml:space="preserve">the payment of subminimum wages for people with disabilities. </w:t>
      </w:r>
    </w:p>
    <w:p w14:paraId="35F1C41B" w14:textId="74A1A845" w:rsidR="00063626" w:rsidRDefault="00015865" w:rsidP="00063626">
      <w:pPr>
        <w:spacing w:after="200"/>
        <w:ind w:right="-187"/>
        <w:rPr>
          <w:rFonts w:cs="Arial"/>
          <w:b/>
          <w:bCs/>
          <w:color w:val="000000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FF0000"/>
          <w:sz w:val="24"/>
        </w:rPr>
        <w:t xml:space="preserve">Bipartisan consensus supports the phase out of Section 14(c). </w:t>
      </w:r>
      <w:r w:rsidRPr="00574639">
        <w:rPr>
          <w:rFonts w:asciiTheme="minorHAnsi" w:eastAsiaTheme="minorHAnsi" w:hAnsiTheme="minorHAnsi" w:cstheme="minorHAnsi"/>
          <w:sz w:val="24"/>
        </w:rPr>
        <w:t>The Republican and Democratic parties’ 2016 platforms both called for an end to subminimum wages for people with disabilities.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5"/>
      </w:r>
      <w:r w:rsidRPr="00574639">
        <w:rPr>
          <w:rFonts w:asciiTheme="minorHAnsi" w:eastAsiaTheme="minorHAnsi" w:hAnsiTheme="minorHAnsi" w:cstheme="minorHAnsi"/>
          <w:sz w:val="24"/>
        </w:rPr>
        <w:t xml:space="preserve"> In 2016 a committee tasked by Congress to increase employment opportunities for people with disabilities also recommended the phase-out of Section 14(c).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6"/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In addition, </w:t>
      </w:r>
      <w:r w:rsidR="00DB0C1E" w:rsidRPr="00574639">
        <w:rPr>
          <w:rFonts w:asciiTheme="minorHAnsi" w:eastAsiaTheme="minorHAnsi" w:hAnsiTheme="minorHAnsi" w:cstheme="minorHAnsi"/>
          <w:sz w:val="24"/>
        </w:rPr>
        <w:t>in an October 2018 report</w:t>
      </w:r>
      <w:r w:rsidR="003C1B5E" w:rsidRPr="00574639">
        <w:rPr>
          <w:rFonts w:asciiTheme="minorHAnsi" w:eastAsiaTheme="minorHAnsi" w:hAnsiTheme="minorHAnsi" w:cstheme="minorHAnsi"/>
          <w:sz w:val="24"/>
        </w:rPr>
        <w:t>,</w:t>
      </w:r>
      <w:r w:rsidR="00DB0C1E"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063626" w:rsidRPr="00574639">
        <w:rPr>
          <w:rFonts w:asciiTheme="minorHAnsi" w:eastAsiaTheme="minorHAnsi" w:hAnsiTheme="minorHAnsi" w:cstheme="minorHAnsi"/>
          <w:sz w:val="24"/>
        </w:rPr>
        <w:t>the National Council on Disability</w:t>
      </w:r>
      <w:r w:rsidR="00DB0C1E" w:rsidRPr="00574639">
        <w:rPr>
          <w:rFonts w:asciiTheme="minorHAnsi" w:eastAsiaTheme="minorHAnsi" w:hAnsiTheme="minorHAnsi" w:cstheme="minorHAnsi"/>
          <w:sz w:val="24"/>
        </w:rPr>
        <w:t>, an independent federal agency charged with advising Congress, recommended “the phase out of Section 14(c).”</w:t>
      </w:r>
      <w:r w:rsidR="009D6A62"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7"/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CC4D9C" w:rsidRPr="00574639">
        <w:rPr>
          <w:rFonts w:asciiTheme="minorHAnsi" w:eastAsiaTheme="minorHAnsi" w:hAnsiTheme="minorHAnsi" w:cstheme="minorHAnsi"/>
          <w:sz w:val="24"/>
        </w:rPr>
        <w:t>Furthermore, in September 2020, the US Commission on Civil Rights recommended that “Congress should repeal Section 14(c) with a planned phase-out period to allow transition among service providers and people with disabilities to alternative service models prioritizing competitive integrated employment.”</w:t>
      </w:r>
      <w:r w:rsidR="00CC4D9C"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8"/>
      </w:r>
      <w:r w:rsidR="006048BD" w:rsidRPr="00682EDD">
        <w:rPr>
          <w:rFonts w:cs="Arial"/>
          <w:b/>
          <w:bCs/>
          <w:color w:val="000000"/>
          <w:sz w:val="24"/>
        </w:rPr>
        <w:br w:type="page"/>
      </w:r>
    </w:p>
    <w:p w14:paraId="3D47E87C" w14:textId="1C236A74" w:rsidR="00A3540D" w:rsidRPr="00574639" w:rsidRDefault="00015865" w:rsidP="00574639">
      <w:pPr>
        <w:pStyle w:val="Heading2"/>
      </w:pPr>
      <w:r w:rsidRPr="00574639">
        <w:lastRenderedPageBreak/>
        <w:t xml:space="preserve">The Transformation to Competitive </w:t>
      </w:r>
      <w:r w:rsidR="004453FB" w:rsidRPr="00574639">
        <w:t xml:space="preserve">Integrated </w:t>
      </w:r>
      <w:r w:rsidRPr="00574639">
        <w:t>Employment Act</w:t>
      </w:r>
      <w:r w:rsidR="00602365" w:rsidRPr="00574639">
        <w:t xml:space="preserve"> (H.R. 2373/S. 3238)</w:t>
      </w:r>
      <w:r w:rsidRPr="00574639">
        <w:t>:</w:t>
      </w:r>
    </w:p>
    <w:p w14:paraId="2438D0EB" w14:textId="77777777" w:rsidR="00574639" w:rsidRDefault="00574639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61B3752E" w14:textId="2362E6B1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>Discontinue</w:t>
      </w:r>
      <w:r w:rsidR="00DB0C1E" w:rsidRPr="00574639">
        <w:rPr>
          <w:rFonts w:asciiTheme="minorHAnsi" w:eastAsiaTheme="minorHAnsi" w:hAnsiTheme="minorHAnsi" w:cstheme="minorHAnsi"/>
          <w:b/>
          <w:color w:val="006699"/>
          <w:sz w:val="24"/>
        </w:rPr>
        <w:t>s</w:t>
      </w: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 xml:space="preserve"> the issuance of new Special Wage Certificates.</w:t>
      </w:r>
      <w:r w:rsidRPr="00574639">
        <w:rPr>
          <w:rFonts w:asciiTheme="minorHAnsi" w:eastAsiaTheme="minorHAnsi" w:hAnsiTheme="minorHAnsi" w:cstheme="minorHAnsi"/>
          <w:color w:val="333399"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 xml:space="preserve">The Secretary of Labor will no longer issue Special Wage Certificates to new applicants. </w:t>
      </w:r>
    </w:p>
    <w:p w14:paraId="3CA33EE0" w14:textId="77777777" w:rsidR="00015865" w:rsidRPr="00574639" w:rsidRDefault="00015865" w:rsidP="00015865">
      <w:pPr>
        <w:spacing w:after="12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5DAFF70F" w14:textId="6E1C52C5" w:rsidR="00015865" w:rsidRPr="00574639" w:rsidRDefault="00015865" w:rsidP="00015865">
      <w:pPr>
        <w:spacing w:after="12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>Creates a grant program for states and individual 14(c) certificate holders to assist with their transition to competitive, integrated employment.</w:t>
      </w:r>
      <w:r w:rsidRPr="00574639">
        <w:rPr>
          <w:rFonts w:asciiTheme="minorHAnsi" w:eastAsiaTheme="minorHAnsi" w:hAnsiTheme="minorHAnsi" w:cstheme="minorHAnsi"/>
          <w:sz w:val="24"/>
        </w:rPr>
        <w:t xml:space="preserve"> This grant program will be available to all </w:t>
      </w:r>
      <w:r w:rsidR="00D363F5" w:rsidRPr="00574639">
        <w:rPr>
          <w:rFonts w:asciiTheme="minorHAnsi" w:eastAsiaTheme="minorHAnsi" w:hAnsiTheme="minorHAnsi" w:cstheme="minorHAnsi"/>
          <w:sz w:val="24"/>
        </w:rPr>
        <w:t xml:space="preserve">states and individual </w:t>
      </w:r>
      <w:r w:rsidRPr="00574639">
        <w:rPr>
          <w:rFonts w:asciiTheme="minorHAnsi" w:eastAsiaTheme="minorHAnsi" w:hAnsiTheme="minorHAnsi" w:cstheme="minorHAnsi"/>
          <w:sz w:val="24"/>
        </w:rPr>
        <w:t xml:space="preserve">14(c) certificate holders who transition their business models to support competitive, integrated employment for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disabilities. States that receive grants must establish an advisory committee that includes employers, organizations specializing in employment for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disabilities, Medicaid agencies, </w:t>
      </w:r>
      <w:proofErr w:type="spellStart"/>
      <w:r w:rsidRPr="00574639">
        <w:rPr>
          <w:rFonts w:asciiTheme="minorHAnsi" w:eastAsiaTheme="minorHAnsi" w:hAnsiTheme="minorHAnsi" w:cstheme="minorHAnsi"/>
          <w:sz w:val="24"/>
        </w:rPr>
        <w:t>AbilityOne</w:t>
      </w:r>
      <w:proofErr w:type="spellEnd"/>
      <w:r w:rsidRPr="00574639">
        <w:rPr>
          <w:rFonts w:asciiTheme="minorHAnsi" w:eastAsiaTheme="minorHAnsi" w:hAnsiTheme="minorHAnsi" w:cstheme="minorHAnsi"/>
          <w:sz w:val="24"/>
        </w:rPr>
        <w:t xml:space="preserve"> contractors,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disabilities, and vocational rehabilitation agencies.</w:t>
      </w:r>
    </w:p>
    <w:p w14:paraId="42A5D291" w14:textId="77777777" w:rsidR="00015865" w:rsidRPr="00574639" w:rsidRDefault="00015865" w:rsidP="00015865">
      <w:pPr>
        <w:ind w:left="720" w:right="-180"/>
        <w:contextualSpacing/>
        <w:rPr>
          <w:rFonts w:asciiTheme="minorHAnsi" w:eastAsiaTheme="minorHAnsi" w:hAnsiTheme="minorHAnsi" w:cstheme="minorHAnsi"/>
          <w:sz w:val="24"/>
        </w:rPr>
      </w:pPr>
    </w:p>
    <w:p w14:paraId="6E8BCF87" w14:textId="29D43B10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 xml:space="preserve">Creates a technical assistance center to support all 14(c) holders in their transition to competitive integrated employment. </w:t>
      </w:r>
      <w:r w:rsidRPr="00574639">
        <w:rPr>
          <w:rFonts w:asciiTheme="minorHAnsi" w:eastAsiaTheme="minorHAnsi" w:hAnsiTheme="minorHAnsi" w:cstheme="minorHAnsi"/>
          <w:sz w:val="24"/>
        </w:rPr>
        <w:t xml:space="preserve">Under the Department of Labor, the </w:t>
      </w:r>
      <w:r w:rsidR="00D363F5" w:rsidRPr="00574639">
        <w:rPr>
          <w:rFonts w:asciiTheme="minorHAnsi" w:eastAsiaTheme="minorHAnsi" w:hAnsiTheme="minorHAnsi" w:cstheme="minorHAnsi"/>
          <w:sz w:val="24"/>
        </w:rPr>
        <w:t>technical assistance</w:t>
      </w:r>
      <w:r w:rsidRPr="00574639">
        <w:rPr>
          <w:rFonts w:asciiTheme="minorHAnsi" w:eastAsiaTheme="minorHAnsi" w:hAnsiTheme="minorHAnsi" w:cstheme="minorHAnsi"/>
          <w:sz w:val="24"/>
        </w:rPr>
        <w:t xml:space="preserve"> center will disseminate information about best practices to </w:t>
      </w:r>
      <w:r w:rsidR="00D363F5" w:rsidRPr="00574639">
        <w:rPr>
          <w:rFonts w:asciiTheme="minorHAnsi" w:eastAsiaTheme="minorHAnsi" w:hAnsiTheme="minorHAnsi" w:cstheme="minorHAnsi"/>
          <w:sz w:val="24"/>
        </w:rPr>
        <w:t xml:space="preserve">facilitate </w:t>
      </w:r>
      <w:r w:rsidRPr="00574639">
        <w:rPr>
          <w:rFonts w:asciiTheme="minorHAnsi" w:eastAsiaTheme="minorHAnsi" w:hAnsiTheme="minorHAnsi" w:cstheme="minorHAnsi"/>
          <w:sz w:val="24"/>
        </w:rPr>
        <w:t xml:space="preserve">transition </w:t>
      </w:r>
      <w:r w:rsidR="00D363F5" w:rsidRPr="00574639">
        <w:rPr>
          <w:rFonts w:asciiTheme="minorHAnsi" w:eastAsiaTheme="minorHAnsi" w:hAnsiTheme="minorHAnsi" w:cstheme="minorHAnsi"/>
          <w:sz w:val="24"/>
        </w:rPr>
        <w:t xml:space="preserve">of </w:t>
      </w:r>
      <w:r w:rsidRPr="00574639">
        <w:rPr>
          <w:rFonts w:asciiTheme="minorHAnsi" w:eastAsiaTheme="minorHAnsi" w:hAnsiTheme="minorHAnsi" w:cstheme="minorHAnsi"/>
          <w:sz w:val="24"/>
        </w:rPr>
        <w:t>entities to competitive, integrated employment.</w:t>
      </w:r>
    </w:p>
    <w:p w14:paraId="04A5597E" w14:textId="77777777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5666FC88" w14:textId="18F073A8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 xml:space="preserve">Requires reporting and evaluation of the progress of creating and expanding support for workers with disabilities. </w:t>
      </w:r>
      <w:r w:rsidRPr="00574639">
        <w:rPr>
          <w:rFonts w:asciiTheme="minorHAnsi" w:eastAsiaTheme="minorHAnsi" w:hAnsiTheme="minorHAnsi" w:cstheme="minorHAnsi"/>
          <w:sz w:val="24"/>
        </w:rPr>
        <w:t xml:space="preserve">States and 14(c) certificate holders will be required to report on their grant activities, evaluate changes in employment for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disabilities, report average wage information, and evaluate employer actions taken to comply with the phase out of 14(c).</w:t>
      </w:r>
    </w:p>
    <w:p w14:paraId="47F2CB5E" w14:textId="77777777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4870A672" w14:textId="2A0CF65A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>Sunsets Section 14(c) of the Fair Labor Standards Act.</w:t>
      </w:r>
      <w:r w:rsidRPr="00574639">
        <w:rPr>
          <w:rFonts w:asciiTheme="minorHAnsi" w:eastAsiaTheme="minorHAnsi" w:hAnsiTheme="minorHAnsi" w:cstheme="minorHAnsi"/>
          <w:b/>
          <w:color w:val="333399"/>
          <w:sz w:val="24"/>
        </w:rPr>
        <w:t xml:space="preserve"> </w:t>
      </w:r>
      <w:r w:rsidR="00E14EB6" w:rsidRPr="00574639">
        <w:rPr>
          <w:rFonts w:asciiTheme="minorHAnsi" w:eastAsiaTheme="minorHAnsi" w:hAnsiTheme="minorHAnsi" w:cstheme="minorHAnsi"/>
          <w:sz w:val="24"/>
        </w:rPr>
        <w:t>Five</w:t>
      </w:r>
      <w:r w:rsidRPr="00574639">
        <w:rPr>
          <w:rFonts w:asciiTheme="minorHAnsi" w:eastAsiaTheme="minorHAnsi" w:hAnsiTheme="minorHAnsi" w:cstheme="minorHAnsi"/>
          <w:sz w:val="24"/>
        </w:rPr>
        <w:t xml:space="preserve"> years after enactment of the TC</w:t>
      </w:r>
      <w:r w:rsidR="004453FB" w:rsidRPr="00574639">
        <w:rPr>
          <w:rFonts w:asciiTheme="minorHAnsi" w:eastAsiaTheme="minorHAnsi" w:hAnsiTheme="minorHAnsi" w:cstheme="minorHAnsi"/>
          <w:sz w:val="24"/>
        </w:rPr>
        <w:t>I</w:t>
      </w:r>
      <w:r w:rsidRPr="00574639">
        <w:rPr>
          <w:rFonts w:asciiTheme="minorHAnsi" w:eastAsiaTheme="minorHAnsi" w:hAnsiTheme="minorHAnsi" w:cstheme="minorHAnsi"/>
          <w:sz w:val="24"/>
        </w:rPr>
        <w:t>EA, employers will no longer be permitted to pay workers with disabilities subminimum wages.</w:t>
      </w:r>
    </w:p>
    <w:p w14:paraId="73947AE3" w14:textId="77777777" w:rsidR="00437EDC" w:rsidRPr="00574639" w:rsidRDefault="00437EDC" w:rsidP="00437EDC">
      <w:pPr>
        <w:rPr>
          <w:rFonts w:asciiTheme="minorHAnsi" w:hAnsiTheme="minorHAnsi" w:cstheme="minorHAnsi"/>
          <w:sz w:val="30"/>
        </w:rPr>
      </w:pPr>
    </w:p>
    <w:p w14:paraId="1D9BF5E5" w14:textId="42EC3E3E" w:rsidR="00015865" w:rsidRPr="000213AE" w:rsidRDefault="00015865" w:rsidP="00015865">
      <w:pPr>
        <w:jc w:val="center"/>
        <w:rPr>
          <w:rFonts w:asciiTheme="minorHAnsi" w:hAnsiTheme="minorHAnsi" w:cstheme="minorHAnsi"/>
          <w:b/>
          <w:color w:val="1F497D"/>
          <w:sz w:val="34"/>
        </w:rPr>
      </w:pPr>
      <w:r w:rsidRPr="000213AE">
        <w:rPr>
          <w:rFonts w:asciiTheme="minorHAnsi" w:hAnsiTheme="minorHAnsi" w:cstheme="minorHAnsi"/>
          <w:b/>
          <w:color w:val="1F497D"/>
          <w:sz w:val="34"/>
        </w:rPr>
        <w:t>REMOVE ARTIFICIAL BARRIERS TO EMPLOYMENT OPPORTUNITIES.</w:t>
      </w:r>
    </w:p>
    <w:p w14:paraId="7C1CB9B8" w14:textId="77777777" w:rsidR="00A3540D" w:rsidRPr="00574639" w:rsidRDefault="00A3540D" w:rsidP="00015865">
      <w:pPr>
        <w:jc w:val="center"/>
        <w:rPr>
          <w:rFonts w:asciiTheme="minorHAnsi" w:hAnsiTheme="minorHAnsi" w:cstheme="minorHAnsi"/>
          <w:b/>
        </w:rPr>
      </w:pPr>
    </w:p>
    <w:p w14:paraId="59A6ADCC" w14:textId="04F3A957" w:rsidR="00437EDC" w:rsidRPr="00574639" w:rsidRDefault="00A85C25" w:rsidP="00574639">
      <w:pPr>
        <w:pStyle w:val="Heading2"/>
      </w:pPr>
      <w:r w:rsidRPr="00574639">
        <w:t>Cosponsor the Transformation to Competitive Integrated Employment Act</w:t>
      </w:r>
      <w:r w:rsidR="00FE7D86">
        <w:t xml:space="preserve"> </w:t>
      </w:r>
    </w:p>
    <w:p w14:paraId="495AEB44" w14:textId="77777777" w:rsidR="00574639" w:rsidRDefault="00574639" w:rsidP="00206D42">
      <w:pPr>
        <w:spacing w:after="240"/>
        <w:contextualSpacing/>
        <w:jc w:val="center"/>
        <w:rPr>
          <w:rFonts w:asciiTheme="minorHAnsi" w:eastAsiaTheme="minorHAnsi" w:hAnsiTheme="minorHAnsi" w:cstheme="minorHAnsi"/>
          <w:b/>
          <w:sz w:val="24"/>
        </w:rPr>
      </w:pPr>
    </w:p>
    <w:p w14:paraId="2DEF4FA3" w14:textId="57DCB6BA" w:rsidR="00015865" w:rsidRPr="00574639" w:rsidRDefault="00015865" w:rsidP="00206D42">
      <w:pPr>
        <w:spacing w:after="240"/>
        <w:contextualSpacing/>
        <w:jc w:val="center"/>
        <w:rPr>
          <w:rFonts w:asciiTheme="minorHAnsi" w:eastAsiaTheme="minorHAnsi" w:hAnsiTheme="minorHAnsi" w:cstheme="minorHAnsi"/>
          <w:b/>
          <w:sz w:val="24"/>
        </w:rPr>
      </w:pPr>
      <w:r w:rsidRPr="00574639">
        <w:rPr>
          <w:rFonts w:asciiTheme="minorHAnsi" w:eastAsiaTheme="minorHAnsi" w:hAnsiTheme="minorHAnsi" w:cstheme="minorHAnsi"/>
          <w:b/>
          <w:sz w:val="24"/>
        </w:rPr>
        <w:t xml:space="preserve">To cosponsor H.R. </w:t>
      </w:r>
      <w:r w:rsidR="004453FB" w:rsidRPr="00574639">
        <w:rPr>
          <w:rFonts w:asciiTheme="minorHAnsi" w:eastAsiaTheme="minorHAnsi" w:hAnsiTheme="minorHAnsi" w:cstheme="minorHAnsi"/>
          <w:b/>
          <w:sz w:val="24"/>
        </w:rPr>
        <w:t>2373</w:t>
      </w:r>
      <w:r w:rsidRPr="00574639">
        <w:rPr>
          <w:rFonts w:asciiTheme="minorHAnsi" w:eastAsiaTheme="minorHAnsi" w:hAnsiTheme="minorHAnsi" w:cstheme="minorHAnsi"/>
          <w:b/>
          <w:sz w:val="24"/>
        </w:rPr>
        <w:t xml:space="preserve"> in the House of Representatives, contact:</w:t>
      </w:r>
    </w:p>
    <w:p w14:paraId="50CEF58F" w14:textId="5AEC8E0E" w:rsidR="00015865" w:rsidRPr="00574639" w:rsidRDefault="004453FB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>Phoebe Ball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, Disability </w:t>
      </w:r>
      <w:r w:rsidRPr="00574639">
        <w:rPr>
          <w:rFonts w:asciiTheme="minorHAnsi" w:eastAsiaTheme="minorHAnsi" w:hAnsiTheme="minorHAnsi" w:cstheme="minorHAnsi"/>
          <w:sz w:val="24"/>
        </w:rPr>
        <w:t>Counsel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, House Committee on Education and Labor </w:t>
      </w:r>
      <w:r w:rsidR="00574639">
        <w:rPr>
          <w:rFonts w:asciiTheme="minorHAnsi" w:eastAsiaTheme="minorHAnsi" w:hAnsiTheme="minorHAnsi" w:cstheme="minorHAnsi"/>
          <w:sz w:val="24"/>
        </w:rPr>
        <w:br/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Phone: 202-225-3725, Email: </w:t>
      </w:r>
      <w:hyperlink r:id="rId8" w:history="1">
        <w:r w:rsidR="00574639" w:rsidRPr="009D3D90">
          <w:rPr>
            <w:rStyle w:val="Hyperlink"/>
            <w:rFonts w:asciiTheme="minorHAnsi" w:eastAsiaTheme="minorHAnsi" w:hAnsiTheme="minorHAnsi" w:cstheme="minorHAnsi"/>
            <w:sz w:val="24"/>
          </w:rPr>
          <w:t>phoebe.ball@mail.house.gov</w:t>
        </w:r>
      </w:hyperlink>
      <w:r w:rsidR="00574639">
        <w:rPr>
          <w:rFonts w:asciiTheme="minorHAnsi" w:eastAsiaTheme="minorHAnsi" w:hAnsiTheme="minorHAnsi" w:cstheme="minorHAnsi"/>
          <w:sz w:val="24"/>
        </w:rPr>
        <w:t xml:space="preserve"> </w:t>
      </w:r>
    </w:p>
    <w:p w14:paraId="2EAF4485" w14:textId="77777777" w:rsidR="00015865" w:rsidRPr="00574639" w:rsidRDefault="00015865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 xml:space="preserve">or </w:t>
      </w:r>
    </w:p>
    <w:p w14:paraId="14E4666E" w14:textId="72E1EFE0" w:rsidR="00015865" w:rsidRPr="00574639" w:rsidRDefault="004453FB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 xml:space="preserve">Kristin </w:t>
      </w:r>
      <w:proofErr w:type="spellStart"/>
      <w:r w:rsidRPr="00574639">
        <w:rPr>
          <w:rFonts w:asciiTheme="minorHAnsi" w:eastAsiaTheme="minorHAnsi" w:hAnsiTheme="minorHAnsi" w:cstheme="minorHAnsi"/>
          <w:sz w:val="24"/>
        </w:rPr>
        <w:t>Flukey</w:t>
      </w:r>
      <w:proofErr w:type="spellEnd"/>
      <w:r w:rsidR="00015865" w:rsidRPr="00574639">
        <w:rPr>
          <w:rFonts w:asciiTheme="minorHAnsi" w:eastAsiaTheme="minorHAnsi" w:hAnsiTheme="minorHAnsi" w:cstheme="minorHAnsi"/>
          <w:sz w:val="24"/>
        </w:rPr>
        <w:t xml:space="preserve">, </w:t>
      </w:r>
      <w:r w:rsidRPr="00574639">
        <w:rPr>
          <w:rFonts w:asciiTheme="minorHAnsi" w:eastAsiaTheme="minorHAnsi" w:hAnsiTheme="minorHAnsi" w:cstheme="minorHAnsi"/>
          <w:sz w:val="24"/>
        </w:rPr>
        <w:t>Senior Legislative Assistant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 fo</w:t>
      </w:r>
      <w:r w:rsidR="00DB0C1E" w:rsidRPr="00574639">
        <w:rPr>
          <w:rFonts w:asciiTheme="minorHAnsi" w:eastAsiaTheme="minorHAnsi" w:hAnsiTheme="minorHAnsi" w:cstheme="minorHAnsi"/>
          <w:sz w:val="24"/>
        </w:rPr>
        <w:t xml:space="preserve">r Representative Cathy McMorris 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Rodgers (R-WA)    </w:t>
      </w:r>
    </w:p>
    <w:p w14:paraId="193A41B6" w14:textId="5E0A352D" w:rsidR="00015865" w:rsidRPr="00574639" w:rsidRDefault="00015865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 xml:space="preserve">Phone: 202-225-2006, Email: </w:t>
      </w:r>
      <w:hyperlink r:id="rId9" w:history="1">
        <w:r w:rsidR="00206D42" w:rsidRPr="00574639">
          <w:rPr>
            <w:rStyle w:val="Hyperlink"/>
            <w:rFonts w:asciiTheme="minorHAnsi" w:eastAsiaTheme="minorHAnsi" w:hAnsiTheme="minorHAnsi" w:cstheme="minorHAnsi"/>
            <w:sz w:val="24"/>
          </w:rPr>
          <w:t>kristin.flukey@mail.house.gov</w:t>
        </w:r>
      </w:hyperlink>
    </w:p>
    <w:p w14:paraId="4881481D" w14:textId="48A6E58D" w:rsidR="00206D42" w:rsidRPr="00574639" w:rsidRDefault="00206D42" w:rsidP="00A3540D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</w:p>
    <w:p w14:paraId="45C122C5" w14:textId="07A4ADF9" w:rsidR="00206D42" w:rsidRPr="00574639" w:rsidRDefault="00206D42" w:rsidP="00A3540D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sz w:val="24"/>
        </w:rPr>
        <w:t>To cosponsor S. 3238 in the Senate, contact:</w:t>
      </w:r>
    </w:p>
    <w:p w14:paraId="6AF79BFC" w14:textId="40129EE1" w:rsidR="00015865" w:rsidRPr="00574639" w:rsidRDefault="00206D42" w:rsidP="00015865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 xml:space="preserve">Michael </w:t>
      </w:r>
      <w:proofErr w:type="spellStart"/>
      <w:r w:rsidRPr="00574639">
        <w:rPr>
          <w:rFonts w:asciiTheme="minorHAnsi" w:eastAsiaTheme="minorHAnsi" w:hAnsiTheme="minorHAnsi" w:cstheme="minorHAnsi"/>
          <w:sz w:val="24"/>
        </w:rPr>
        <w:t>Gamel</w:t>
      </w:r>
      <w:proofErr w:type="spellEnd"/>
      <w:r w:rsidRPr="00574639">
        <w:rPr>
          <w:rFonts w:asciiTheme="minorHAnsi" w:eastAsiaTheme="minorHAnsi" w:hAnsiTheme="minorHAnsi" w:cstheme="minorHAnsi"/>
          <w:sz w:val="24"/>
        </w:rPr>
        <w:t>-McCormick, D</w:t>
      </w:r>
      <w:r w:rsidR="000D3125" w:rsidRPr="00574639">
        <w:rPr>
          <w:rFonts w:asciiTheme="minorHAnsi" w:eastAsiaTheme="minorHAnsi" w:hAnsiTheme="minorHAnsi" w:cstheme="minorHAnsi"/>
          <w:sz w:val="24"/>
        </w:rPr>
        <w:t xml:space="preserve">isability Policy Director, </w:t>
      </w:r>
      <w:r w:rsidRPr="00574639">
        <w:rPr>
          <w:rFonts w:asciiTheme="minorHAnsi" w:eastAsiaTheme="minorHAnsi" w:hAnsiTheme="minorHAnsi" w:cstheme="minorHAnsi"/>
          <w:sz w:val="24"/>
        </w:rPr>
        <w:t xml:space="preserve">Senate Special Committee on Aging </w:t>
      </w:r>
      <w:r w:rsidR="00574639">
        <w:rPr>
          <w:rFonts w:asciiTheme="minorHAnsi" w:eastAsiaTheme="minorHAnsi" w:hAnsiTheme="minorHAnsi" w:cstheme="minorHAnsi"/>
          <w:sz w:val="24"/>
        </w:rPr>
        <w:br/>
      </w:r>
      <w:r w:rsidRPr="00574639">
        <w:rPr>
          <w:rFonts w:asciiTheme="minorHAnsi" w:eastAsiaTheme="minorHAnsi" w:hAnsiTheme="minorHAnsi" w:cstheme="minorHAnsi"/>
          <w:sz w:val="24"/>
        </w:rPr>
        <w:t xml:space="preserve">Phone: 202-224-4193, Email: </w:t>
      </w:r>
      <w:hyperlink r:id="rId10" w:history="1">
        <w:r w:rsidR="00574639" w:rsidRPr="009D3D90">
          <w:rPr>
            <w:rStyle w:val="Hyperlink"/>
            <w:rFonts w:asciiTheme="minorHAnsi" w:eastAsiaTheme="minorHAnsi" w:hAnsiTheme="minorHAnsi" w:cstheme="minorHAnsi"/>
            <w:sz w:val="24"/>
          </w:rPr>
          <w:t>Michael_Gamel-McCormick@aging.senate.gov</w:t>
        </w:r>
      </w:hyperlink>
      <w:r w:rsidR="00574639">
        <w:rPr>
          <w:rFonts w:asciiTheme="minorHAnsi" w:eastAsiaTheme="minorHAnsi" w:hAnsiTheme="minorHAnsi" w:cstheme="minorHAnsi"/>
          <w:sz w:val="24"/>
        </w:rPr>
        <w:t xml:space="preserve"> </w:t>
      </w:r>
    </w:p>
    <w:p w14:paraId="076E3AEA" w14:textId="65262235" w:rsidR="00015865" w:rsidRPr="00574639" w:rsidRDefault="00015865" w:rsidP="00015865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</w:p>
    <w:p w14:paraId="2AD6CF4B" w14:textId="77777777" w:rsidR="00015865" w:rsidRPr="00574639" w:rsidRDefault="00015865" w:rsidP="00015865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 xml:space="preserve">   </w:t>
      </w:r>
    </w:p>
    <w:p w14:paraId="0DDB3123" w14:textId="2CDB328A" w:rsidR="00015865" w:rsidRPr="00574639" w:rsidRDefault="00015865" w:rsidP="00015865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4"/>
        </w:rPr>
      </w:pPr>
      <w:r w:rsidRPr="00574639">
        <w:rPr>
          <w:rFonts w:asciiTheme="minorHAnsi" w:eastAsiaTheme="minorHAnsi" w:hAnsiTheme="minorHAnsi" w:cstheme="minorHAnsi"/>
          <w:b/>
          <w:sz w:val="24"/>
        </w:rPr>
        <w:t xml:space="preserve">For more information on </w:t>
      </w:r>
      <w:r w:rsidR="00CB6653" w:rsidRPr="00574639">
        <w:rPr>
          <w:rFonts w:asciiTheme="minorHAnsi" w:eastAsiaTheme="minorHAnsi" w:hAnsiTheme="minorHAnsi" w:cstheme="minorHAnsi"/>
          <w:b/>
          <w:sz w:val="24"/>
        </w:rPr>
        <w:t xml:space="preserve">the </w:t>
      </w:r>
      <w:r w:rsidRPr="00574639">
        <w:rPr>
          <w:rFonts w:asciiTheme="minorHAnsi" w:eastAsiaTheme="minorHAnsi" w:hAnsiTheme="minorHAnsi" w:cstheme="minorHAnsi"/>
          <w:b/>
          <w:sz w:val="24"/>
        </w:rPr>
        <w:t>T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ransformation to </w:t>
      </w:r>
      <w:r w:rsidRPr="00574639">
        <w:rPr>
          <w:rFonts w:asciiTheme="minorHAnsi" w:eastAsiaTheme="minorHAnsi" w:hAnsiTheme="minorHAnsi" w:cstheme="minorHAnsi"/>
          <w:b/>
          <w:sz w:val="24"/>
        </w:rPr>
        <w:t>C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ompetitive </w:t>
      </w:r>
      <w:r w:rsidR="004453FB" w:rsidRPr="00574639">
        <w:rPr>
          <w:rFonts w:asciiTheme="minorHAnsi" w:eastAsiaTheme="minorHAnsi" w:hAnsiTheme="minorHAnsi" w:cstheme="minorHAnsi"/>
          <w:b/>
          <w:sz w:val="24"/>
        </w:rPr>
        <w:t>I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ntegrated </w:t>
      </w:r>
      <w:r w:rsidRPr="00574639">
        <w:rPr>
          <w:rFonts w:asciiTheme="minorHAnsi" w:eastAsiaTheme="minorHAnsi" w:hAnsiTheme="minorHAnsi" w:cstheme="minorHAnsi"/>
          <w:b/>
          <w:sz w:val="24"/>
        </w:rPr>
        <w:t>E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mployment </w:t>
      </w:r>
      <w:r w:rsidR="004453FB" w:rsidRPr="00574639">
        <w:rPr>
          <w:rFonts w:asciiTheme="minorHAnsi" w:eastAsiaTheme="minorHAnsi" w:hAnsiTheme="minorHAnsi" w:cstheme="minorHAnsi"/>
          <w:b/>
          <w:sz w:val="24"/>
        </w:rPr>
        <w:t>A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>ct</w:t>
      </w:r>
      <w:r w:rsidRPr="00574639">
        <w:rPr>
          <w:rFonts w:asciiTheme="minorHAnsi" w:eastAsiaTheme="minorHAnsi" w:hAnsiTheme="minorHAnsi" w:cstheme="minorHAnsi"/>
          <w:b/>
          <w:sz w:val="24"/>
        </w:rPr>
        <w:t>, contact:</w:t>
      </w:r>
    </w:p>
    <w:p w14:paraId="2CF8CABB" w14:textId="4C08D647" w:rsidR="00015865" w:rsidRPr="00574639" w:rsidRDefault="004453FB" w:rsidP="00015865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>Jeff Kaloc</w:t>
      </w:r>
      <w:r w:rsidR="00015865" w:rsidRPr="00574639">
        <w:rPr>
          <w:rFonts w:asciiTheme="minorHAnsi" w:eastAsiaTheme="minorHAnsi" w:hAnsiTheme="minorHAnsi" w:cstheme="minorHAnsi"/>
          <w:sz w:val="24"/>
        </w:rPr>
        <w:t>, Government Affairs Specialist, National Federation of the Blind</w:t>
      </w:r>
    </w:p>
    <w:p w14:paraId="5D1C9D5C" w14:textId="590C3C40" w:rsidR="00284E3F" w:rsidRPr="00574639" w:rsidRDefault="00A3540D" w:rsidP="00574639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 xml:space="preserve">Phone: </w:t>
      </w:r>
      <w:r w:rsidR="00015865" w:rsidRPr="00574639">
        <w:rPr>
          <w:rFonts w:asciiTheme="minorHAnsi" w:eastAsiaTheme="minorHAnsi" w:hAnsiTheme="minorHAnsi" w:cstheme="minorHAnsi"/>
          <w:sz w:val="24"/>
        </w:rPr>
        <w:t>410</w:t>
      </w:r>
      <w:r w:rsidRPr="00574639">
        <w:rPr>
          <w:rFonts w:asciiTheme="minorHAnsi" w:eastAsiaTheme="minorHAnsi" w:hAnsiTheme="minorHAnsi" w:cstheme="minorHAnsi"/>
          <w:sz w:val="24"/>
        </w:rPr>
        <w:t>-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659-9314, </w:t>
      </w:r>
      <w:r w:rsidR="00202B2C">
        <w:rPr>
          <w:rFonts w:asciiTheme="minorHAnsi" w:eastAsiaTheme="minorHAnsi" w:hAnsiTheme="minorHAnsi" w:cstheme="minorHAnsi"/>
          <w:sz w:val="24"/>
        </w:rPr>
        <w:t>e</w:t>
      </w:r>
      <w:r w:rsidR="00015865" w:rsidRPr="00574639">
        <w:rPr>
          <w:rFonts w:asciiTheme="minorHAnsi" w:eastAsiaTheme="minorHAnsi" w:hAnsiTheme="minorHAnsi" w:cstheme="minorHAnsi"/>
          <w:sz w:val="24"/>
        </w:rPr>
        <w:t>xtension 2</w:t>
      </w:r>
      <w:r w:rsidR="004453FB" w:rsidRPr="00574639">
        <w:rPr>
          <w:rFonts w:asciiTheme="minorHAnsi" w:eastAsiaTheme="minorHAnsi" w:hAnsiTheme="minorHAnsi" w:cstheme="minorHAnsi"/>
          <w:sz w:val="24"/>
        </w:rPr>
        <w:t>206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, Email: </w:t>
      </w:r>
      <w:hyperlink r:id="rId11" w:history="1">
        <w:r w:rsidR="004453FB" w:rsidRPr="00574639">
          <w:rPr>
            <w:rStyle w:val="Hyperlink"/>
            <w:rFonts w:asciiTheme="minorHAnsi" w:eastAsiaTheme="minorHAnsi" w:hAnsiTheme="minorHAnsi" w:cstheme="minorHAnsi"/>
            <w:sz w:val="24"/>
          </w:rPr>
          <w:t>jkaloc@nfb.org</w:t>
        </w:r>
      </w:hyperlink>
    </w:p>
    <w:sectPr w:rsidR="00284E3F" w:rsidRPr="00574639" w:rsidSect="00AD0A57"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B3763" w14:textId="77777777" w:rsidR="00963CB5" w:rsidRDefault="00963CB5">
      <w:r>
        <w:separator/>
      </w:r>
    </w:p>
  </w:endnote>
  <w:endnote w:type="continuationSeparator" w:id="0">
    <w:p w14:paraId="6FA85040" w14:textId="77777777" w:rsidR="00963CB5" w:rsidRDefault="0096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1B15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BBAD3" wp14:editId="0DEAFFB4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8B329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67BDEBA8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BBAD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" filled="f" stroked="f">
              <v:textbox>
                <w:txbxContent>
                  <w:p w14:paraId="2BB8B329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67BDEBA8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2B8F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3C2DC" wp14:editId="32B76C6E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EE789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C2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" filled="f" stroked="f">
              <v:textbox>
                <w:txbxContent>
                  <w:p w14:paraId="1FCEE789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45421" w14:textId="77777777" w:rsidR="00963CB5" w:rsidRDefault="00963CB5">
      <w:r>
        <w:separator/>
      </w:r>
    </w:p>
  </w:footnote>
  <w:footnote w:type="continuationSeparator" w:id="0">
    <w:p w14:paraId="20CAEA48" w14:textId="77777777" w:rsidR="00963CB5" w:rsidRDefault="00963CB5">
      <w:r>
        <w:continuationSeparator/>
      </w:r>
    </w:p>
  </w:footnote>
  <w:footnote w:id="1">
    <w:p w14:paraId="6CC50413" w14:textId="77777777" w:rsidR="00015865" w:rsidRPr="00574639" w:rsidRDefault="00015865" w:rsidP="00015865">
      <w:pPr>
        <w:pStyle w:val="Foot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29 U.S.C. § 214(c)(1).</w:t>
      </w:r>
    </w:p>
  </w:footnote>
  <w:footnote w:id="2">
    <w:p w14:paraId="5D3A2E62" w14:textId="0F75BAFB" w:rsidR="00015865" w:rsidRPr="00574639" w:rsidRDefault="00015865" w:rsidP="00015865">
      <w:pPr>
        <w:pStyle w:val="End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National Council on Disability, “Report on Subminimum Wage and Supported Employment,” (August 23, 2012), </w:t>
      </w:r>
      <w:hyperlink r:id="rId1" w:history="1">
        <w:r w:rsidRPr="00574639">
          <w:rPr>
            <w:rStyle w:val="Hyperlink"/>
            <w:rFonts w:ascii="Arial" w:hAnsi="Arial" w:cs="Arial"/>
            <w:sz w:val="16"/>
            <w:szCs w:val="16"/>
          </w:rPr>
          <w:t>http://www.ncd.gov/sites/default/files/NCD_Sub%20Wage.pdf</w:t>
        </w:r>
      </w:hyperlink>
      <w:r w:rsidR="009D6A62" w:rsidRPr="00574639">
        <w:rPr>
          <w:rStyle w:val="Hyperlink"/>
          <w:rFonts w:ascii="Arial" w:hAnsi="Arial" w:cs="Arial"/>
          <w:sz w:val="16"/>
          <w:szCs w:val="16"/>
        </w:rPr>
        <w:t>.</w:t>
      </w:r>
    </w:p>
  </w:footnote>
  <w:footnote w:id="3">
    <w:p w14:paraId="1C124B95" w14:textId="01C317F6" w:rsidR="00015865" w:rsidRPr="00574639" w:rsidRDefault="00015865" w:rsidP="00015865">
      <w:pPr>
        <w:pStyle w:val="End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U.S. Department of Labor, Wage and Hour Division, Certificate Holders, (</w:t>
      </w:r>
      <w:r w:rsidR="000D3125" w:rsidRPr="00574639">
        <w:rPr>
          <w:rFonts w:ascii="Arial" w:hAnsi="Arial" w:cs="Arial"/>
          <w:sz w:val="16"/>
          <w:szCs w:val="16"/>
        </w:rPr>
        <w:t>October</w:t>
      </w:r>
      <w:r w:rsidRPr="00574639">
        <w:rPr>
          <w:rFonts w:ascii="Arial" w:hAnsi="Arial" w:cs="Arial"/>
          <w:sz w:val="16"/>
          <w:szCs w:val="16"/>
        </w:rPr>
        <w:t xml:space="preserve"> 1, 20</w:t>
      </w:r>
      <w:r w:rsidR="000D3125" w:rsidRPr="00574639">
        <w:rPr>
          <w:rFonts w:ascii="Arial" w:hAnsi="Arial" w:cs="Arial"/>
          <w:sz w:val="16"/>
          <w:szCs w:val="16"/>
        </w:rPr>
        <w:t>21</w:t>
      </w:r>
      <w:r w:rsidRPr="00574639">
        <w:rPr>
          <w:rFonts w:ascii="Arial" w:hAnsi="Arial" w:cs="Arial"/>
          <w:sz w:val="16"/>
          <w:szCs w:val="16"/>
        </w:rPr>
        <w:t xml:space="preserve">), </w:t>
      </w:r>
      <w:hyperlink r:id="rId2" w:history="1">
        <w:r w:rsidR="00202B2C" w:rsidRPr="009D3D90">
          <w:rPr>
            <w:rStyle w:val="Hyperlink"/>
            <w:rFonts w:ascii="Arial" w:hAnsi="Arial" w:cs="Arial"/>
            <w:sz w:val="16"/>
            <w:szCs w:val="16"/>
          </w:rPr>
          <w:t>https://www.dol.gov/whd/specialemployment/</w:t>
        </w:r>
      </w:hyperlink>
    </w:p>
  </w:footnote>
  <w:footnote w:id="4">
    <w:p w14:paraId="13312913" w14:textId="6CD2F6D4" w:rsidR="004F312B" w:rsidRPr="00574639" w:rsidRDefault="004F312B">
      <w:pPr>
        <w:pStyle w:val="FootnoteText"/>
        <w:rPr>
          <w:sz w:val="16"/>
          <w:szCs w:val="16"/>
        </w:rPr>
      </w:pPr>
      <w:r w:rsidRPr="00574639">
        <w:rPr>
          <w:rStyle w:val="FootnoteReference"/>
          <w:sz w:val="16"/>
          <w:szCs w:val="16"/>
        </w:rPr>
        <w:footnoteRef/>
      </w:r>
      <w:r w:rsidRPr="00574639">
        <w:rPr>
          <w:sz w:val="16"/>
          <w:szCs w:val="16"/>
        </w:rPr>
        <w:t xml:space="preserve"> United States Census Bureau, “The percentage of non-institutionalized, male or female, with a disability, ages 21-64, all races, regardless of ethnicity, with all education levels in the United States who were employed</w:t>
      </w:r>
      <w:r w:rsidR="009D6A62" w:rsidRPr="00574639">
        <w:rPr>
          <w:sz w:val="16"/>
          <w:szCs w:val="16"/>
        </w:rPr>
        <w:t xml:space="preserve"> [2011-2017].” </w:t>
      </w:r>
      <w:hyperlink r:id="rId3" w:history="1">
        <w:r w:rsidR="009D6A62" w:rsidRPr="00574639">
          <w:rPr>
            <w:rStyle w:val="Hyperlink"/>
            <w:sz w:val="16"/>
            <w:szCs w:val="16"/>
          </w:rPr>
          <w:t>http://www.disabilitystatistics.org/reports/acs.cfm?statistic=2</w:t>
        </w:r>
      </w:hyperlink>
    </w:p>
  </w:footnote>
  <w:footnote w:id="5">
    <w:p w14:paraId="04EA4EC7" w14:textId="77777777" w:rsidR="00015865" w:rsidRPr="00574639" w:rsidRDefault="00015865" w:rsidP="00015865">
      <w:pPr>
        <w:pStyle w:val="EndnoteText"/>
        <w:contextualSpacing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The 2016 Republican Party platform stated, "Our TIME Act (Transition[</w:t>
      </w:r>
      <w:proofErr w:type="spellStart"/>
      <w:r w:rsidRPr="00574639">
        <w:rPr>
          <w:rFonts w:ascii="Arial" w:hAnsi="Arial" w:cs="Arial"/>
          <w:sz w:val="16"/>
          <w:szCs w:val="16"/>
        </w:rPr>
        <w:t>ing</w:t>
      </w:r>
      <w:proofErr w:type="spellEnd"/>
      <w:r w:rsidRPr="00574639">
        <w:rPr>
          <w:rFonts w:ascii="Arial" w:hAnsi="Arial" w:cs="Arial"/>
          <w:sz w:val="16"/>
          <w:szCs w:val="16"/>
        </w:rPr>
        <w:t>] to Integrated and Meaningful Employment) will modernize the Fair Labor Standards Act." The 2016 Democratic Party platform stated, "We … support … ending the sub-minimum wage for … people with disabilities."</w:t>
      </w:r>
    </w:p>
  </w:footnote>
  <w:footnote w:id="6">
    <w:p w14:paraId="72EDE62D" w14:textId="74540BEA" w:rsidR="00015865" w:rsidRPr="00574639" w:rsidRDefault="00015865" w:rsidP="009D6A62">
      <w:pPr>
        <w:pStyle w:val="End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Advisory Committee on Increasing Competitive Integrated Employment for Individuals with Disabilities. “Final Report,” (September 15, 2015), </w:t>
      </w:r>
      <w:hyperlink r:id="rId4" w:history="1">
        <w:r w:rsidRPr="00574639">
          <w:rPr>
            <w:rStyle w:val="Hyperlink"/>
            <w:rFonts w:ascii="Arial" w:hAnsi="Arial" w:cs="Arial"/>
            <w:sz w:val="16"/>
            <w:szCs w:val="16"/>
          </w:rPr>
          <w:t>http://www.dol.gov/odep/pdf/20150808.pdf</w:t>
        </w:r>
      </w:hyperlink>
    </w:p>
  </w:footnote>
  <w:footnote w:id="7">
    <w:p w14:paraId="1D26DF1E" w14:textId="3121E7EC" w:rsidR="009D6A62" w:rsidRPr="00574639" w:rsidRDefault="009D6A62">
      <w:pPr>
        <w:pStyle w:val="FootnoteText"/>
        <w:rPr>
          <w:sz w:val="16"/>
          <w:szCs w:val="16"/>
        </w:rPr>
      </w:pPr>
      <w:r w:rsidRPr="00574639">
        <w:rPr>
          <w:rStyle w:val="FootnoteReference"/>
          <w:sz w:val="16"/>
          <w:szCs w:val="16"/>
        </w:rPr>
        <w:footnoteRef/>
      </w:r>
      <w:r w:rsidRPr="00574639">
        <w:rPr>
          <w:sz w:val="16"/>
          <w:szCs w:val="16"/>
        </w:rPr>
        <w:t xml:space="preserve"> National Council on Disability, “National Disability Employment Policy – From the New Deal to the Raw Deal: Joining the Industries of the Future,” (October 11, 2018), </w:t>
      </w:r>
      <w:hyperlink r:id="rId5" w:history="1">
        <w:r w:rsidRPr="00574639">
          <w:rPr>
            <w:rStyle w:val="Hyperlink"/>
            <w:sz w:val="16"/>
            <w:szCs w:val="16"/>
          </w:rPr>
          <w:t>https://ncd.gov/sites/default/files/Documents/NCD_Deal_Report_508.pdf</w:t>
        </w:r>
      </w:hyperlink>
    </w:p>
  </w:footnote>
  <w:footnote w:id="8">
    <w:p w14:paraId="16BBDB9D" w14:textId="3503F96B" w:rsidR="00CC4D9C" w:rsidRDefault="00CC4D9C">
      <w:pPr>
        <w:pStyle w:val="FootnoteText"/>
      </w:pPr>
      <w:r w:rsidRPr="00574639">
        <w:rPr>
          <w:rStyle w:val="FootnoteReference"/>
          <w:sz w:val="16"/>
          <w:szCs w:val="16"/>
        </w:rPr>
        <w:footnoteRef/>
      </w:r>
      <w:r w:rsidRPr="00574639">
        <w:rPr>
          <w:sz w:val="16"/>
          <w:szCs w:val="16"/>
        </w:rPr>
        <w:t xml:space="preserve"> U.S. Commission on Civil Rights, Subminimum Wages: Impacts on the Civil Rights of People with Disabilities, (Washington, DC: 2020), 223. </w:t>
      </w:r>
      <w:hyperlink r:id="rId6" w:history="1">
        <w:r w:rsidR="00202B2C" w:rsidRPr="009D3D90">
          <w:rPr>
            <w:rStyle w:val="Hyperlink"/>
            <w:sz w:val="16"/>
            <w:szCs w:val="16"/>
          </w:rPr>
          <w:t>https://www.usccr.gov/files/2020-09-17-Subminimum-Wages-Report.pdf</w:t>
        </w:r>
      </w:hyperlink>
      <w:r w:rsidR="00202B2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7170" w14:textId="77777777" w:rsidR="00226FA7" w:rsidRDefault="009D1D6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606812" wp14:editId="0C853F8D">
          <wp:simplePos x="0" y="0"/>
          <wp:positionH relativeFrom="column">
            <wp:posOffset>1409700</wp:posOffset>
          </wp:positionH>
          <wp:positionV relativeFrom="paragraph">
            <wp:posOffset>-190500</wp:posOffset>
          </wp:positionV>
          <wp:extent cx="3593592" cy="1389888"/>
          <wp:effectExtent l="0" t="0" r="6985" b="1270"/>
          <wp:wrapTopAndBottom/>
          <wp:docPr id="3" name="Picture 3" title="National Federation of the Blind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592" cy="138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BD8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DC"/>
    <w:rsid w:val="0000003E"/>
    <w:rsid w:val="000047AE"/>
    <w:rsid w:val="0000720F"/>
    <w:rsid w:val="00015865"/>
    <w:rsid w:val="0001604C"/>
    <w:rsid w:val="000175B0"/>
    <w:rsid w:val="000213AE"/>
    <w:rsid w:val="00033796"/>
    <w:rsid w:val="00050890"/>
    <w:rsid w:val="00057DBA"/>
    <w:rsid w:val="00062426"/>
    <w:rsid w:val="00062866"/>
    <w:rsid w:val="00063626"/>
    <w:rsid w:val="0007649B"/>
    <w:rsid w:val="000922DC"/>
    <w:rsid w:val="000A6518"/>
    <w:rsid w:val="000B4BBD"/>
    <w:rsid w:val="000C6CE0"/>
    <w:rsid w:val="000D3125"/>
    <w:rsid w:val="000D7F58"/>
    <w:rsid w:val="000F0772"/>
    <w:rsid w:val="0010089A"/>
    <w:rsid w:val="001029DB"/>
    <w:rsid w:val="00110BE3"/>
    <w:rsid w:val="00116D40"/>
    <w:rsid w:val="0012198D"/>
    <w:rsid w:val="00121B17"/>
    <w:rsid w:val="00123267"/>
    <w:rsid w:val="00140D13"/>
    <w:rsid w:val="001431E7"/>
    <w:rsid w:val="001912EB"/>
    <w:rsid w:val="001B7479"/>
    <w:rsid w:val="001D45D2"/>
    <w:rsid w:val="001E79BB"/>
    <w:rsid w:val="00202B2C"/>
    <w:rsid w:val="00205811"/>
    <w:rsid w:val="00206D42"/>
    <w:rsid w:val="00214E31"/>
    <w:rsid w:val="00221611"/>
    <w:rsid w:val="00226FA7"/>
    <w:rsid w:val="0024227C"/>
    <w:rsid w:val="002560B1"/>
    <w:rsid w:val="002579E0"/>
    <w:rsid w:val="00267B60"/>
    <w:rsid w:val="00272912"/>
    <w:rsid w:val="00284E3F"/>
    <w:rsid w:val="00285919"/>
    <w:rsid w:val="0028726E"/>
    <w:rsid w:val="00290BB3"/>
    <w:rsid w:val="002A1685"/>
    <w:rsid w:val="002A3F2F"/>
    <w:rsid w:val="002C07C1"/>
    <w:rsid w:val="002D7774"/>
    <w:rsid w:val="0030089A"/>
    <w:rsid w:val="003145DD"/>
    <w:rsid w:val="00317FE5"/>
    <w:rsid w:val="0032488D"/>
    <w:rsid w:val="00327C80"/>
    <w:rsid w:val="003428C6"/>
    <w:rsid w:val="003776EE"/>
    <w:rsid w:val="00377D84"/>
    <w:rsid w:val="0038336B"/>
    <w:rsid w:val="0039030A"/>
    <w:rsid w:val="003B20F9"/>
    <w:rsid w:val="003C1B5E"/>
    <w:rsid w:val="003C7FE2"/>
    <w:rsid w:val="003D0C51"/>
    <w:rsid w:val="003E1E01"/>
    <w:rsid w:val="003F265C"/>
    <w:rsid w:val="00410C10"/>
    <w:rsid w:val="00437EDC"/>
    <w:rsid w:val="00440DF7"/>
    <w:rsid w:val="0044386D"/>
    <w:rsid w:val="004453FB"/>
    <w:rsid w:val="00457757"/>
    <w:rsid w:val="004772D3"/>
    <w:rsid w:val="004A17EE"/>
    <w:rsid w:val="004F312B"/>
    <w:rsid w:val="004F565A"/>
    <w:rsid w:val="00503963"/>
    <w:rsid w:val="00550863"/>
    <w:rsid w:val="00563ACB"/>
    <w:rsid w:val="00574639"/>
    <w:rsid w:val="005750D6"/>
    <w:rsid w:val="005770B2"/>
    <w:rsid w:val="00584CF9"/>
    <w:rsid w:val="00587D75"/>
    <w:rsid w:val="00596AC8"/>
    <w:rsid w:val="005B0C42"/>
    <w:rsid w:val="005B7CDB"/>
    <w:rsid w:val="005C6BDE"/>
    <w:rsid w:val="005C706B"/>
    <w:rsid w:val="005E77BB"/>
    <w:rsid w:val="005F6D84"/>
    <w:rsid w:val="00602365"/>
    <w:rsid w:val="006048BD"/>
    <w:rsid w:val="006357D0"/>
    <w:rsid w:val="00664209"/>
    <w:rsid w:val="00665EBE"/>
    <w:rsid w:val="00682EDD"/>
    <w:rsid w:val="006B2BF9"/>
    <w:rsid w:val="006B3D13"/>
    <w:rsid w:val="006B547D"/>
    <w:rsid w:val="006E426A"/>
    <w:rsid w:val="006F460C"/>
    <w:rsid w:val="006F6177"/>
    <w:rsid w:val="007208D2"/>
    <w:rsid w:val="00750BDA"/>
    <w:rsid w:val="007871AB"/>
    <w:rsid w:val="00796589"/>
    <w:rsid w:val="007A1B12"/>
    <w:rsid w:val="007A2CCF"/>
    <w:rsid w:val="007B3336"/>
    <w:rsid w:val="007C056B"/>
    <w:rsid w:val="007E4BFF"/>
    <w:rsid w:val="00830537"/>
    <w:rsid w:val="00844B08"/>
    <w:rsid w:val="008526CF"/>
    <w:rsid w:val="008703B0"/>
    <w:rsid w:val="00870902"/>
    <w:rsid w:val="008948DB"/>
    <w:rsid w:val="00896D19"/>
    <w:rsid w:val="008A599E"/>
    <w:rsid w:val="008A6831"/>
    <w:rsid w:val="008B033E"/>
    <w:rsid w:val="008B03D7"/>
    <w:rsid w:val="008B43C4"/>
    <w:rsid w:val="008B597D"/>
    <w:rsid w:val="008C1875"/>
    <w:rsid w:val="009171C2"/>
    <w:rsid w:val="00925435"/>
    <w:rsid w:val="00940319"/>
    <w:rsid w:val="0094386C"/>
    <w:rsid w:val="00946DD1"/>
    <w:rsid w:val="00963CB5"/>
    <w:rsid w:val="00963ECB"/>
    <w:rsid w:val="009741F7"/>
    <w:rsid w:val="009779EA"/>
    <w:rsid w:val="009B182C"/>
    <w:rsid w:val="009D1D64"/>
    <w:rsid w:val="009D6A62"/>
    <w:rsid w:val="009F0608"/>
    <w:rsid w:val="00A10D47"/>
    <w:rsid w:val="00A20669"/>
    <w:rsid w:val="00A3540D"/>
    <w:rsid w:val="00A44D0D"/>
    <w:rsid w:val="00A46F3F"/>
    <w:rsid w:val="00A50579"/>
    <w:rsid w:val="00A51820"/>
    <w:rsid w:val="00A60D2B"/>
    <w:rsid w:val="00A734F7"/>
    <w:rsid w:val="00A84BB5"/>
    <w:rsid w:val="00A85C25"/>
    <w:rsid w:val="00AB261D"/>
    <w:rsid w:val="00AD0A57"/>
    <w:rsid w:val="00AF6C59"/>
    <w:rsid w:val="00B03149"/>
    <w:rsid w:val="00B1627E"/>
    <w:rsid w:val="00B179B5"/>
    <w:rsid w:val="00B403AC"/>
    <w:rsid w:val="00B43E35"/>
    <w:rsid w:val="00B94FDE"/>
    <w:rsid w:val="00BA1499"/>
    <w:rsid w:val="00BD6E38"/>
    <w:rsid w:val="00BE2C5A"/>
    <w:rsid w:val="00C0158E"/>
    <w:rsid w:val="00C048F4"/>
    <w:rsid w:val="00C31F25"/>
    <w:rsid w:val="00C4135C"/>
    <w:rsid w:val="00C709A1"/>
    <w:rsid w:val="00C81C35"/>
    <w:rsid w:val="00CB0D43"/>
    <w:rsid w:val="00CB32E3"/>
    <w:rsid w:val="00CB6653"/>
    <w:rsid w:val="00CC4D9C"/>
    <w:rsid w:val="00CC53EB"/>
    <w:rsid w:val="00D24DF1"/>
    <w:rsid w:val="00D363F5"/>
    <w:rsid w:val="00D7079E"/>
    <w:rsid w:val="00D7410C"/>
    <w:rsid w:val="00DA487D"/>
    <w:rsid w:val="00DA4B17"/>
    <w:rsid w:val="00DB0C1E"/>
    <w:rsid w:val="00DB58C4"/>
    <w:rsid w:val="00DC7199"/>
    <w:rsid w:val="00DD6BAF"/>
    <w:rsid w:val="00E03B89"/>
    <w:rsid w:val="00E10117"/>
    <w:rsid w:val="00E1057F"/>
    <w:rsid w:val="00E14AD2"/>
    <w:rsid w:val="00E14EB6"/>
    <w:rsid w:val="00E67233"/>
    <w:rsid w:val="00E86264"/>
    <w:rsid w:val="00E95D8B"/>
    <w:rsid w:val="00E9605A"/>
    <w:rsid w:val="00EA32DD"/>
    <w:rsid w:val="00EB5698"/>
    <w:rsid w:val="00EC20D2"/>
    <w:rsid w:val="00EC6A59"/>
    <w:rsid w:val="00EF3BCF"/>
    <w:rsid w:val="00EF5E76"/>
    <w:rsid w:val="00EF6C63"/>
    <w:rsid w:val="00F10882"/>
    <w:rsid w:val="00F15B7C"/>
    <w:rsid w:val="00F35D68"/>
    <w:rsid w:val="00F46D57"/>
    <w:rsid w:val="00F60050"/>
    <w:rsid w:val="00F62B24"/>
    <w:rsid w:val="00F6746A"/>
    <w:rsid w:val="00F95ED6"/>
    <w:rsid w:val="00FC2A68"/>
    <w:rsid w:val="00FC406C"/>
    <w:rsid w:val="00FD3D5D"/>
    <w:rsid w:val="00FD4A04"/>
    <w:rsid w:val="00FD6E94"/>
    <w:rsid w:val="00FE2AFA"/>
    <w:rsid w:val="00FE7D86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CD7222"/>
  <w15:docId w15:val="{CB61DF3C-9E09-4988-8C16-5758D82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639"/>
    <w:rPr>
      <w:rFonts w:ascii="Helvetica" w:hAnsi="Helvetica"/>
      <w:sz w:val="28"/>
      <w:szCs w:val="24"/>
    </w:rPr>
  </w:style>
  <w:style w:type="paragraph" w:styleId="Heading1">
    <w:name w:val="heading 1"/>
    <w:basedOn w:val="Title"/>
    <w:next w:val="Normal"/>
    <w:link w:val="Heading1Char"/>
    <w:qFormat/>
    <w:rsid w:val="00574639"/>
    <w:pPr>
      <w:jc w:val="center"/>
      <w:outlineLvl w:val="0"/>
    </w:pPr>
    <w:rPr>
      <w:rFonts w:asciiTheme="minorHAnsi" w:hAnsiTheme="minorHAnsi" w:cstheme="minorHAnsi"/>
      <w:b/>
      <w:caps/>
      <w:color w:val="1F497D"/>
      <w:spacing w:val="0"/>
      <w:kern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574639"/>
    <w:pPr>
      <w:jc w:val="center"/>
      <w:outlineLvl w:val="1"/>
    </w:pPr>
    <w:rPr>
      <w:rFonts w:asciiTheme="minorHAnsi" w:hAnsiTheme="minorHAnsi" w:cstheme="minorHAnsi"/>
      <w:b/>
      <w:i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3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437E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7EDC"/>
    <w:rPr>
      <w:rFonts w:ascii="Helvetica" w:hAnsi="Helvetica"/>
    </w:rPr>
  </w:style>
  <w:style w:type="character" w:styleId="EndnoteReference">
    <w:name w:val="endnote reference"/>
    <w:basedOn w:val="DefaultParagraphFont"/>
    <w:rsid w:val="00437E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74639"/>
    <w:rPr>
      <w:rFonts w:asciiTheme="minorHAnsi" w:eastAsiaTheme="majorEastAsia" w:hAnsiTheme="minorHAnsi" w:cstheme="minorHAnsi"/>
      <w:b/>
      <w:caps/>
      <w:color w:val="1F497D"/>
      <w:sz w:val="48"/>
      <w:szCs w:val="48"/>
    </w:rPr>
  </w:style>
  <w:style w:type="character" w:styleId="FollowedHyperlink">
    <w:name w:val="FollowedHyperlink"/>
    <w:basedOn w:val="DefaultParagraphFont"/>
    <w:rsid w:val="00F6746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C53E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0000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0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003E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003E"/>
    <w:rPr>
      <w:rFonts w:ascii="Helvetica" w:hAnsi="Helvetica"/>
      <w:b/>
      <w:bCs/>
    </w:rPr>
  </w:style>
  <w:style w:type="paragraph" w:styleId="Title">
    <w:name w:val="Title"/>
    <w:basedOn w:val="Normal"/>
    <w:next w:val="Normal"/>
    <w:link w:val="TitleChar"/>
    <w:qFormat/>
    <w:rsid w:val="002560B1"/>
    <w:pPr>
      <w:contextualSpacing/>
    </w:pPr>
    <w:rPr>
      <w:rFonts w:ascii="Perpetua" w:eastAsiaTheme="majorEastAsia" w:hAnsi="Perpetua" w:cstheme="majorBidi"/>
      <w:color w:val="0F243E" w:themeColor="text2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560B1"/>
    <w:rPr>
      <w:rFonts w:ascii="Perpetua" w:eastAsiaTheme="majorEastAsia" w:hAnsi="Perpetua" w:cstheme="majorBidi"/>
      <w:color w:val="0F243E" w:themeColor="text2" w:themeShade="80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rsid w:val="000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5865"/>
    <w:rPr>
      <w:rFonts w:ascii="Helvetica" w:hAnsi="Helvetica"/>
    </w:rPr>
  </w:style>
  <w:style w:type="character" w:styleId="FootnoteReference">
    <w:name w:val="footnote reference"/>
    <w:basedOn w:val="DefaultParagraphFont"/>
    <w:rsid w:val="0001586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746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74639"/>
    <w:rPr>
      <w:rFonts w:asciiTheme="minorHAnsi" w:hAnsiTheme="minorHAnsi" w:cstheme="minorHAnsi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ebe.ball@mail.house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aloc@nfb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chael_Gamel-McCormick@aging.senat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.flukey@mail.house.gov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sabilitystatistics.org/reports/acs.cfm?statistic=2" TargetMode="External"/><Relationship Id="rId2" Type="http://schemas.openxmlformats.org/officeDocument/2006/relationships/hyperlink" Target="https://www.dol.gov/whd/specialemployment/" TargetMode="External"/><Relationship Id="rId1" Type="http://schemas.openxmlformats.org/officeDocument/2006/relationships/hyperlink" Target="http://www.ncd.gov/sites/default/files/NCD_Sub%20Wage.pdf" TargetMode="External"/><Relationship Id="rId6" Type="http://schemas.openxmlformats.org/officeDocument/2006/relationships/hyperlink" Target="https://www.usccr.gov/files/2020-09-17-Subminimum-Wages-Report.pdf" TargetMode="External"/><Relationship Id="rId5" Type="http://schemas.openxmlformats.org/officeDocument/2006/relationships/hyperlink" Target="https://ncd.gov/sites/default/files/Documents/NCD_Deal_Report_508.pdf" TargetMode="External"/><Relationship Id="rId4" Type="http://schemas.openxmlformats.org/officeDocument/2006/relationships/hyperlink" Target="http://www.dol.gov/odep/pdf/201508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C531-84FE-4232-8776-EAA48FCF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Shaffer, Suzanne</cp:lastModifiedBy>
  <cp:revision>4</cp:revision>
  <cp:lastPrinted>2017-04-11T14:14:00Z</cp:lastPrinted>
  <dcterms:created xsi:type="dcterms:W3CDTF">2021-12-29T15:17:00Z</dcterms:created>
  <dcterms:modified xsi:type="dcterms:W3CDTF">2021-12-29T15:34:00Z</dcterms:modified>
</cp:coreProperties>
</file>