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F7" w:rsidRPr="00ED6476" w:rsidRDefault="00414031">
      <w:pPr>
        <w:rPr>
          <w:rFonts w:ascii="Arial" w:hAnsi="Arial" w:cs="Arial"/>
        </w:rPr>
      </w:pPr>
      <w:r w:rsidRPr="00ED6476">
        <w:rPr>
          <w:rFonts w:ascii="Arial" w:hAnsi="Arial" w:cs="Arial"/>
        </w:rPr>
        <w:t xml:space="preserve">Dear </w:t>
      </w:r>
      <w:bookmarkStart w:id="0" w:name="_GoBack"/>
      <w:bookmarkEnd w:id="0"/>
      <w:r w:rsidRPr="00ED6476">
        <w:rPr>
          <w:rFonts w:ascii="Arial" w:hAnsi="Arial" w:cs="Arial"/>
        </w:rPr>
        <w:t>List Members,</w:t>
      </w:r>
    </w:p>
    <w:p w:rsidR="00794D53" w:rsidRDefault="00414031">
      <w:pPr>
        <w:rPr>
          <w:rFonts w:ascii="Arial" w:hAnsi="Arial" w:cs="Arial"/>
        </w:rPr>
      </w:pPr>
      <w:r w:rsidRPr="00ED6476">
        <w:rPr>
          <w:rFonts w:ascii="Arial" w:hAnsi="Arial" w:cs="Arial"/>
        </w:rPr>
        <w:t xml:space="preserve">APH needs your feedback about the Indoor feature of the Nearby Explorer app. We </w:t>
      </w:r>
      <w:r w:rsidR="00ED6476">
        <w:rPr>
          <w:rFonts w:ascii="Arial" w:hAnsi="Arial" w:cs="Arial"/>
        </w:rPr>
        <w:t>ask</w:t>
      </w:r>
      <w:r w:rsidRPr="00ED6476">
        <w:rPr>
          <w:rFonts w:ascii="Arial" w:hAnsi="Arial" w:cs="Arial"/>
        </w:rPr>
        <w:t xml:space="preserve"> you to try out the Indoor feature</w:t>
      </w:r>
      <w:r w:rsidR="00ED6476" w:rsidRPr="00ED6476">
        <w:rPr>
          <w:rFonts w:ascii="Arial" w:hAnsi="Arial" w:cs="Arial"/>
        </w:rPr>
        <w:t>,</w:t>
      </w:r>
      <w:r w:rsidRPr="00ED6476">
        <w:rPr>
          <w:rFonts w:ascii="Arial" w:hAnsi="Arial" w:cs="Arial"/>
        </w:rPr>
        <w:t xml:space="preserve"> </w:t>
      </w:r>
      <w:r w:rsidR="00ED6476" w:rsidRPr="00ED6476">
        <w:rPr>
          <w:rFonts w:ascii="Arial" w:hAnsi="Arial" w:cs="Arial"/>
        </w:rPr>
        <w:t xml:space="preserve">then </w:t>
      </w:r>
      <w:r w:rsidRPr="00ED6476">
        <w:rPr>
          <w:rFonts w:ascii="Arial" w:hAnsi="Arial" w:cs="Arial"/>
        </w:rPr>
        <w:t xml:space="preserve">complete the </w:t>
      </w:r>
      <w:hyperlink r:id="rId6" w:history="1">
        <w:r w:rsidRPr="00ED6476">
          <w:rPr>
            <w:rStyle w:val="Hyperlink"/>
            <w:rFonts w:ascii="Arial" w:hAnsi="Arial" w:cs="Arial"/>
          </w:rPr>
          <w:t>Indoor Wayfinding Feedback Survey</w:t>
        </w:r>
      </w:hyperlink>
      <w:r w:rsidRPr="00ED6476">
        <w:rPr>
          <w:rFonts w:ascii="Arial" w:hAnsi="Arial" w:cs="Arial"/>
        </w:rPr>
        <w:t>. The information you provide will assist us in making a better indoor wayfinding product and improve indoor navigation for you. The Indoor feature can be used at the locations</w:t>
      </w:r>
      <w:r w:rsidR="00794D53">
        <w:rPr>
          <w:rFonts w:ascii="Arial" w:hAnsi="Arial" w:cs="Arial"/>
        </w:rPr>
        <w:t xml:space="preserve"> in the table below</w:t>
      </w:r>
      <w:r w:rsidR="00201E3A">
        <w:rPr>
          <w:rFonts w:ascii="Arial" w:hAnsi="Arial" w:cs="Arial"/>
        </w:rPr>
        <w:t xml:space="preserve"> or you can visit any of them virtually</w:t>
      </w:r>
      <w:r w:rsidRPr="00ED6476">
        <w:rPr>
          <w:rFonts w:ascii="Arial" w:hAnsi="Arial" w:cs="Arial"/>
        </w:rPr>
        <w:t xml:space="preserve">. </w:t>
      </w:r>
      <w:r w:rsidR="00ED6476">
        <w:rPr>
          <w:rFonts w:ascii="Arial" w:hAnsi="Arial" w:cs="Arial"/>
        </w:rPr>
        <w:t xml:space="preserve">Please be sure to provide feedback via the </w:t>
      </w:r>
      <w:hyperlink r:id="rId7" w:history="1">
        <w:r w:rsidR="00ED6476" w:rsidRPr="00ED6476">
          <w:rPr>
            <w:rStyle w:val="Hyperlink"/>
            <w:rFonts w:ascii="Arial" w:hAnsi="Arial" w:cs="Arial"/>
          </w:rPr>
          <w:t>Indoor Wayfinding Feedback Survey</w:t>
        </w:r>
      </w:hyperlink>
      <w:r w:rsidR="00201E3A">
        <w:rPr>
          <w:rFonts w:ascii="Arial" w:hAnsi="Arial" w:cs="Arial"/>
        </w:rPr>
        <w:t xml:space="preserve"> and not through the listserv.</w:t>
      </w:r>
      <w:r w:rsidR="00ED6476">
        <w:rPr>
          <w:rFonts w:ascii="Arial" w:hAnsi="Arial" w:cs="Arial"/>
        </w:rPr>
        <w:t xml:space="preserve"> </w:t>
      </w:r>
    </w:p>
    <w:p w:rsidR="00414031" w:rsidRDefault="00ED6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in advance for your help. It’s greatly appreciated. </w:t>
      </w:r>
    </w:p>
    <w:p w:rsidR="00ED6476" w:rsidRPr="00ED6476" w:rsidRDefault="00ED6476">
      <w:pPr>
        <w:rPr>
          <w:rFonts w:ascii="Arial" w:hAnsi="Arial" w:cs="Arial"/>
        </w:rPr>
      </w:pPr>
      <w:r>
        <w:rPr>
          <w:rFonts w:ascii="Arial" w:hAnsi="Arial" w:cs="Arial"/>
        </w:rPr>
        <w:t>- APH Development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476" w:rsidTr="00875D3C">
        <w:trPr>
          <w:cantSplit/>
          <w:trHeight w:val="432"/>
          <w:tblHeader/>
        </w:trPr>
        <w:tc>
          <w:tcPr>
            <w:tcW w:w="4675" w:type="dxa"/>
            <w:vAlign w:val="center"/>
          </w:tcPr>
          <w:p w:rsidR="00ED6476" w:rsidRPr="00A64022" w:rsidRDefault="00ED6476" w:rsidP="00875D3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4022">
              <w:rPr>
                <w:rFonts w:ascii="Verdana" w:hAnsi="Verdana"/>
                <w:sz w:val="24"/>
                <w:szCs w:val="24"/>
              </w:rPr>
              <w:t>Building</w:t>
            </w:r>
          </w:p>
        </w:tc>
        <w:tc>
          <w:tcPr>
            <w:tcW w:w="4675" w:type="dxa"/>
            <w:vAlign w:val="center"/>
          </w:tcPr>
          <w:p w:rsidR="00ED6476" w:rsidRPr="00A64022" w:rsidRDefault="00ED6476" w:rsidP="00875D3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4022">
              <w:rPr>
                <w:rFonts w:ascii="Verdana" w:hAnsi="Verdana"/>
                <w:sz w:val="24"/>
                <w:szCs w:val="24"/>
              </w:rPr>
              <w:t>Location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Frazier History Museum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829 W. Main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21c Museum Hotel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700 W. Main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Muhammad Ali Center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144 N. 6th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Portland State University Millar Library 1F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1875 SW Park Ave., Portland, OR 97201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Actors Theatre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316 W. Main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Walgreens Store #2924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2368 Frankfort Ave., Louisville, KY 40206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Envision (5F)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610 N. Main St., Wichita, KS 67203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Kentucky Derby Museum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704 Central Ave., Louisville, KY 40208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Louisville Metro Hall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527 W. Jefferson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Louisville City Hall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601 W. Jefferson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KFC YUM! Center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 Arena Plaza, Louisville, KY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JCTC John T. Smith Library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 xml:space="preserve">622 South 1st St., Louisville, KY 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 xml:space="preserve">Kentucky International Convention Center 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221 S. 4th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JCTC Chestnut Hall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110 West Chestnut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JCTC Health Sciences Hall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110 West Chestnut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Kentucky Museum of Arts and Crafts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715 W. Main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University of Louisville—BACB Building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201 E. Shipp Street Walk, Louisville, KY 40208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Slugger Field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401 E. Main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LFPL Main Library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301 York St., Louisville, KY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Kentucky School for the Blind—</w:t>
            </w:r>
            <w:proofErr w:type="spellStart"/>
            <w:r w:rsidRPr="00ED6476">
              <w:rPr>
                <w:rFonts w:ascii="Arial" w:hAnsi="Arial" w:cs="Arial"/>
                <w:sz w:val="20"/>
                <w:szCs w:val="20"/>
              </w:rPr>
              <w:t>Scoggan</w:t>
            </w:r>
            <w:proofErr w:type="spellEnd"/>
            <w:r w:rsidRPr="00ED6476">
              <w:rPr>
                <w:rFonts w:ascii="Arial" w:hAnsi="Arial" w:cs="Arial"/>
                <w:sz w:val="20"/>
                <w:szCs w:val="20"/>
              </w:rPr>
              <w:t xml:space="preserve"> Building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1867 Frankfort Ave., Louisville, KY 40206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Kentucky School for the Blind—McDaniel Building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1867 Frankfort Ave., Louisville, KY 40206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University of Louisville—SAC Building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2100 S. Floyd St., Louisville, KY 40208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ATIA 2018 (Caribe Royale Orlando)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8101 World Center Dr., Orlando, FL 32821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American Printing House for the Blind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1839 Frankfort Ave., Louisville, KY 40208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LFPL Crescent Hill Public Library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2762 Frankfort Ave, Louisville, KY 40206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476">
              <w:rPr>
                <w:rFonts w:ascii="Arial" w:hAnsi="Arial" w:cs="Arial"/>
                <w:sz w:val="20"/>
                <w:szCs w:val="20"/>
              </w:rPr>
              <w:lastRenderedPageBreak/>
              <w:t>LouieLab</w:t>
            </w:r>
            <w:proofErr w:type="spellEnd"/>
            <w:r w:rsidRPr="00ED6476">
              <w:rPr>
                <w:rFonts w:ascii="Arial" w:hAnsi="Arial" w:cs="Arial"/>
                <w:sz w:val="20"/>
                <w:szCs w:val="20"/>
              </w:rPr>
              <w:t xml:space="preserve"> and C/NET Smart Apartment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745 W. Main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Visually Impaired Preschool Services (VIPS)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1906 Goldsmith Lane, Louisville, KY 40218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 xml:space="preserve">McDowell Center 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8412 Westport Rd., Louisville, KY 40242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 xml:space="preserve">Kentucky Center for the Arts 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501 W. Main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 xml:space="preserve">Louisville International Airport (SDF) 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600 Terminal Dr., Louisville, KY 40209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 xml:space="preserve">Hyatt Regency Louisville 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311 S. 4th St., Louisville, KY 40202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Region IV Education Service Center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7145 W. Tidwell Rd., Houston, TX 77092</w:t>
            </w:r>
          </w:p>
        </w:tc>
      </w:tr>
      <w:tr w:rsidR="00ED6476" w:rsidTr="00ED6476">
        <w:trPr>
          <w:trHeight w:val="360"/>
        </w:trPr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Kentucky Science Center</w:t>
            </w:r>
          </w:p>
        </w:tc>
        <w:tc>
          <w:tcPr>
            <w:tcW w:w="4675" w:type="dxa"/>
            <w:vAlign w:val="center"/>
          </w:tcPr>
          <w:p w:rsidR="00ED6476" w:rsidRPr="00ED6476" w:rsidRDefault="00ED6476" w:rsidP="00875D3C">
            <w:pPr>
              <w:rPr>
                <w:rFonts w:ascii="Arial" w:hAnsi="Arial" w:cs="Arial"/>
                <w:sz w:val="20"/>
                <w:szCs w:val="20"/>
              </w:rPr>
            </w:pPr>
            <w:r w:rsidRPr="00ED6476">
              <w:rPr>
                <w:rFonts w:ascii="Arial" w:hAnsi="Arial" w:cs="Arial"/>
                <w:sz w:val="20"/>
                <w:szCs w:val="20"/>
              </w:rPr>
              <w:t>727 W. Main St., Louisville, KY 40202</w:t>
            </w:r>
          </w:p>
        </w:tc>
      </w:tr>
    </w:tbl>
    <w:p w:rsidR="00ED6476" w:rsidRDefault="00ED6476"/>
    <w:p w:rsidR="00414031" w:rsidRDefault="00414031">
      <w:r>
        <w:t xml:space="preserve"> </w:t>
      </w:r>
    </w:p>
    <w:sectPr w:rsidR="00414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C2" w:rsidRDefault="007133C2" w:rsidP="00414031">
      <w:pPr>
        <w:spacing w:after="0" w:line="240" w:lineRule="auto"/>
      </w:pPr>
      <w:r>
        <w:separator/>
      </w:r>
    </w:p>
  </w:endnote>
  <w:endnote w:type="continuationSeparator" w:id="0">
    <w:p w:rsidR="007133C2" w:rsidRDefault="007133C2" w:rsidP="004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31" w:rsidRDefault="00414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31" w:rsidRDefault="00414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31" w:rsidRDefault="0041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C2" w:rsidRDefault="007133C2" w:rsidP="00414031">
      <w:pPr>
        <w:spacing w:after="0" w:line="240" w:lineRule="auto"/>
      </w:pPr>
      <w:r>
        <w:separator/>
      </w:r>
    </w:p>
  </w:footnote>
  <w:footnote w:type="continuationSeparator" w:id="0">
    <w:p w:rsidR="007133C2" w:rsidRDefault="007133C2" w:rsidP="0041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31" w:rsidRDefault="00414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31" w:rsidRDefault="00414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31" w:rsidRDefault="00414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1"/>
    <w:rsid w:val="00133A67"/>
    <w:rsid w:val="00201E3A"/>
    <w:rsid w:val="00414031"/>
    <w:rsid w:val="006779A6"/>
    <w:rsid w:val="007133C2"/>
    <w:rsid w:val="00794D53"/>
    <w:rsid w:val="009025F7"/>
    <w:rsid w:val="00B339F0"/>
    <w:rsid w:val="00E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CCC5"/>
  <w15:chartTrackingRefBased/>
  <w15:docId w15:val="{F7C0BFD4-4FD7-405E-9474-042021E6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9F0"/>
    <w:pPr>
      <w:keepNext/>
      <w:keepLines/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9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31"/>
  </w:style>
  <w:style w:type="paragraph" w:styleId="Footer">
    <w:name w:val="footer"/>
    <w:basedOn w:val="Normal"/>
    <w:link w:val="FooterChar"/>
    <w:uiPriority w:val="99"/>
    <w:unhideWhenUsed/>
    <w:rsid w:val="0041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31"/>
  </w:style>
  <w:style w:type="character" w:styleId="Hyperlink">
    <w:name w:val="Hyperlink"/>
    <w:basedOn w:val="DefaultParagraphFont"/>
    <w:uiPriority w:val="99"/>
    <w:unhideWhenUsed/>
    <w:rsid w:val="00ED6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47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ph.org/indoor-surve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h.org/indoor-surve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Snow</dc:creator>
  <cp:keywords/>
  <dc:description/>
  <cp:lastModifiedBy>Denise Snow</cp:lastModifiedBy>
  <cp:revision>3</cp:revision>
  <dcterms:created xsi:type="dcterms:W3CDTF">2019-01-31T15:23:00Z</dcterms:created>
  <dcterms:modified xsi:type="dcterms:W3CDTF">2019-02-01T19:30:00Z</dcterms:modified>
</cp:coreProperties>
</file>