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3" w:type="dxa"/>
        <w:tblInd w:w="108" w:type="dxa"/>
        <w:tblLook w:val="04A0"/>
      </w:tblPr>
      <w:tblGrid>
        <w:gridCol w:w="2930"/>
        <w:gridCol w:w="4293"/>
        <w:gridCol w:w="2930"/>
      </w:tblGrid>
      <w:tr w:rsidR="00933352" w:rsidRPr="00BE0BCB" w:rsidTr="00B1315A">
        <w:trPr>
          <w:trHeight w:val="313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2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76200</wp:posOffset>
                  </wp:positionV>
                  <wp:extent cx="704850" cy="68580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33352" w:rsidRPr="00BE0BCB" w:rsidTr="00B1315A">
        <w:trPr>
          <w:trHeight w:val="313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52" w:rsidRPr="00EF7B89" w:rsidRDefault="00933352" w:rsidP="00B131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33352" w:rsidRPr="00BE0BCB" w:rsidTr="00B1315A">
        <w:trPr>
          <w:trHeight w:val="313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52" w:rsidRPr="00EF7B89" w:rsidRDefault="00933352" w:rsidP="00B131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33352" w:rsidRPr="00BE0BCB" w:rsidTr="00B1315A">
        <w:trPr>
          <w:trHeight w:val="225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52" w:rsidRPr="00EF7B89" w:rsidRDefault="00933352" w:rsidP="00B131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33352" w:rsidRPr="00BE0BCB" w:rsidTr="00B1315A">
        <w:trPr>
          <w:trHeight w:val="270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b/>
                <w:bCs/>
                <w:color w:val="000000"/>
              </w:rPr>
            </w:pPr>
            <w:r w:rsidRPr="00EF7B89">
              <w:rPr>
                <w:b/>
                <w:bCs/>
                <w:color w:val="000000"/>
              </w:rPr>
              <w:t>Jeremiah W. (Jay) Nixon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  <w:r w:rsidRPr="00EF7B89">
              <w:rPr>
                <w:color w:val="000000"/>
              </w:rPr>
              <w:t>State of Missouri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F22583" w:rsidP="00B131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Doug Nelson</w:t>
            </w:r>
          </w:p>
        </w:tc>
      </w:tr>
      <w:tr w:rsidR="00933352" w:rsidRPr="00BE0BCB" w:rsidTr="00B1315A">
        <w:trPr>
          <w:trHeight w:val="270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  <w:r w:rsidRPr="00EF7B89">
              <w:rPr>
                <w:color w:val="000000"/>
              </w:rPr>
              <w:t>Governor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b/>
                <w:bCs/>
                <w:color w:val="000000"/>
              </w:rPr>
            </w:pPr>
            <w:r w:rsidRPr="00EF7B89">
              <w:rPr>
                <w:b/>
                <w:bCs/>
                <w:color w:val="000000"/>
              </w:rPr>
              <w:t>OFFICE OF ADMINISTRATION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F22583" w:rsidP="00B13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Acting </w:t>
            </w:r>
            <w:r w:rsidR="00933352" w:rsidRPr="00EF7B89">
              <w:rPr>
                <w:color w:val="000000"/>
              </w:rPr>
              <w:t>Commissioner</w:t>
            </w:r>
          </w:p>
        </w:tc>
      </w:tr>
      <w:tr w:rsidR="00933352" w:rsidRPr="00BE0BCB" w:rsidTr="00B1315A">
        <w:trPr>
          <w:trHeight w:val="270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  <w:r w:rsidRPr="00EF7B89">
              <w:rPr>
                <w:color w:val="000000"/>
              </w:rPr>
              <w:t>Post Office Box 809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</w:p>
        </w:tc>
      </w:tr>
      <w:tr w:rsidR="00933352" w:rsidRPr="00BE0BCB" w:rsidTr="00B1315A">
        <w:trPr>
          <w:trHeight w:val="270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  <w:r w:rsidRPr="00EF7B89">
              <w:rPr>
                <w:color w:val="000000"/>
              </w:rPr>
              <w:t>Jefferson City, Missouri  65102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</w:p>
        </w:tc>
      </w:tr>
      <w:tr w:rsidR="00933352" w:rsidRPr="00BE0BCB" w:rsidTr="00B1315A">
        <w:trPr>
          <w:trHeight w:val="270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  <w:r w:rsidRPr="00EF7B89">
              <w:rPr>
                <w:color w:val="000000"/>
              </w:rPr>
              <w:t>Phone:  (573) 751-1851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</w:p>
        </w:tc>
      </w:tr>
      <w:tr w:rsidR="00933352" w:rsidRPr="00BE0BCB" w:rsidTr="00B1315A">
        <w:trPr>
          <w:trHeight w:val="180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  <w:r w:rsidRPr="00EF7B89">
              <w:rPr>
                <w:color w:val="000000"/>
              </w:rPr>
              <w:t>Fax: (573) 751-1212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352" w:rsidRPr="00EF7B89" w:rsidRDefault="00933352" w:rsidP="00B1315A">
            <w:pPr>
              <w:jc w:val="center"/>
              <w:rPr>
                <w:color w:val="000000"/>
              </w:rPr>
            </w:pPr>
          </w:p>
        </w:tc>
      </w:tr>
    </w:tbl>
    <w:p w:rsidR="00933352" w:rsidRPr="00E05F7C" w:rsidRDefault="00933352" w:rsidP="00933352">
      <w:pPr>
        <w:jc w:val="center"/>
        <w:rPr>
          <w:b/>
          <w:sz w:val="20"/>
          <w:szCs w:val="20"/>
        </w:rPr>
      </w:pPr>
    </w:p>
    <w:p w:rsidR="00933352" w:rsidRPr="002F039D" w:rsidRDefault="00933352" w:rsidP="00933352">
      <w:pPr>
        <w:jc w:val="center"/>
        <w:rPr>
          <w:b/>
          <w:sz w:val="36"/>
          <w:szCs w:val="36"/>
        </w:rPr>
      </w:pPr>
      <w:r w:rsidRPr="002F039D">
        <w:rPr>
          <w:b/>
          <w:sz w:val="36"/>
          <w:szCs w:val="36"/>
        </w:rPr>
        <w:t>NEWS RELEASE</w:t>
      </w:r>
    </w:p>
    <w:p w:rsidR="00933352" w:rsidRDefault="00933352" w:rsidP="00933352">
      <w:pPr>
        <w:jc w:val="center"/>
        <w:rPr>
          <w:b/>
          <w:bCs/>
          <w:sz w:val="20"/>
          <w:szCs w:val="20"/>
        </w:rPr>
      </w:pPr>
    </w:p>
    <w:p w:rsidR="00DA79E0" w:rsidRPr="00E05F7C" w:rsidRDefault="00DA79E0" w:rsidP="00933352">
      <w:pPr>
        <w:jc w:val="center"/>
        <w:rPr>
          <w:b/>
          <w:bCs/>
          <w:sz w:val="20"/>
          <w:szCs w:val="20"/>
        </w:rPr>
      </w:pPr>
    </w:p>
    <w:p w:rsidR="00933352" w:rsidRPr="002F039D" w:rsidRDefault="00933352" w:rsidP="006F6D95">
      <w:pPr>
        <w:tabs>
          <w:tab w:val="right" w:pos="10080"/>
        </w:tabs>
        <w:ind w:right="-720"/>
        <w:rPr>
          <w:b/>
          <w:bCs/>
        </w:rPr>
      </w:pPr>
      <w:r w:rsidRPr="00DA79E0">
        <w:rPr>
          <w:b/>
          <w:bCs/>
          <w:caps/>
        </w:rPr>
        <w:t xml:space="preserve">For </w:t>
      </w:r>
      <w:r w:rsidR="006B48EF" w:rsidRPr="00DA79E0">
        <w:rPr>
          <w:b/>
          <w:bCs/>
          <w:caps/>
        </w:rPr>
        <w:t>Immediate Release</w:t>
      </w:r>
      <w:r>
        <w:rPr>
          <w:b/>
          <w:bCs/>
        </w:rPr>
        <w:tab/>
      </w:r>
      <w:r w:rsidRPr="002F039D">
        <w:rPr>
          <w:b/>
          <w:bCs/>
        </w:rPr>
        <w:t>Contact:  Linda Luebbering</w:t>
      </w:r>
    </w:p>
    <w:p w:rsidR="00933352" w:rsidRPr="002F039D" w:rsidRDefault="00DA79E0" w:rsidP="006F6D95">
      <w:pPr>
        <w:tabs>
          <w:tab w:val="right" w:pos="10080"/>
        </w:tabs>
        <w:ind w:right="-720"/>
        <w:rPr>
          <w:b/>
          <w:bCs/>
        </w:rPr>
      </w:pPr>
      <w:r w:rsidRPr="00DA79E0">
        <w:rPr>
          <w:bCs/>
        </w:rPr>
        <w:t>March</w:t>
      </w:r>
      <w:r w:rsidR="004B475E" w:rsidRPr="00DA79E0">
        <w:rPr>
          <w:bCs/>
        </w:rPr>
        <w:t xml:space="preserve"> </w:t>
      </w:r>
      <w:r w:rsidR="00EE0E8F" w:rsidRPr="00DA79E0">
        <w:rPr>
          <w:bCs/>
        </w:rPr>
        <w:t>2</w:t>
      </w:r>
      <w:r w:rsidRPr="00DA79E0">
        <w:rPr>
          <w:bCs/>
        </w:rPr>
        <w:t>8</w:t>
      </w:r>
      <w:r w:rsidR="001B53D5" w:rsidRPr="00DA79E0">
        <w:rPr>
          <w:bCs/>
        </w:rPr>
        <w:t>, 2012</w:t>
      </w:r>
      <w:r w:rsidR="00933352">
        <w:rPr>
          <w:b/>
          <w:bCs/>
        </w:rPr>
        <w:tab/>
      </w:r>
      <w:r w:rsidR="00933352" w:rsidRPr="002F039D">
        <w:rPr>
          <w:b/>
          <w:bCs/>
        </w:rPr>
        <w:t>573-751-2345</w:t>
      </w:r>
    </w:p>
    <w:p w:rsidR="00DA79E0" w:rsidRPr="00DA79E0" w:rsidRDefault="00DA79E0" w:rsidP="00DA79E0">
      <w:pPr>
        <w:spacing w:line="276" w:lineRule="auto"/>
        <w:rPr>
          <w:b/>
        </w:rPr>
      </w:pPr>
    </w:p>
    <w:p w:rsidR="00DA79E0" w:rsidRDefault="00DA79E0" w:rsidP="00DA79E0">
      <w:pPr>
        <w:spacing w:line="276" w:lineRule="auto"/>
      </w:pPr>
    </w:p>
    <w:p w:rsidR="00DA79E0" w:rsidRPr="001B5655" w:rsidRDefault="00DA79E0" w:rsidP="00453CC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1B5655">
        <w:rPr>
          <w:rFonts w:ascii="Arial" w:hAnsi="Arial" w:cs="Arial"/>
          <w:b/>
          <w:sz w:val="36"/>
          <w:szCs w:val="36"/>
        </w:rPr>
        <w:t>State budget director submits three Governor’s Amendments to recommended budget for FY 2013</w:t>
      </w:r>
    </w:p>
    <w:p w:rsidR="00DA79E0" w:rsidRPr="001B5655" w:rsidRDefault="00DA79E0" w:rsidP="00DA79E0">
      <w:pPr>
        <w:spacing w:line="276" w:lineRule="auto"/>
      </w:pPr>
    </w:p>
    <w:p w:rsidR="00DA79E0" w:rsidRPr="001B5655" w:rsidRDefault="00DA79E0" w:rsidP="00DA79E0">
      <w:pPr>
        <w:spacing w:line="276" w:lineRule="auto"/>
      </w:pPr>
      <w:r w:rsidRPr="00453CC6">
        <w:rPr>
          <w:b/>
        </w:rPr>
        <w:t xml:space="preserve">JEFFERSON CITY, </w:t>
      </w:r>
      <w:r w:rsidR="00453CC6" w:rsidRPr="00453CC6">
        <w:rPr>
          <w:b/>
        </w:rPr>
        <w:t>MO</w:t>
      </w:r>
      <w:r w:rsidRPr="001B5655">
        <w:t xml:space="preserve"> – </w:t>
      </w:r>
      <w:r w:rsidRPr="001B5655">
        <w:rPr>
          <w:b/>
        </w:rPr>
        <w:t>State Budget Director Linda Luebbering</w:t>
      </w:r>
      <w:r w:rsidRPr="001B5655">
        <w:t xml:space="preserve"> today filed three Governor’s Amendments to Gov. Jay Nixon’s recommended budget for Fiscal Year 2013.  These amendments are as follows:</w:t>
      </w:r>
    </w:p>
    <w:p w:rsidR="00DA79E0" w:rsidRPr="001B5655" w:rsidRDefault="00DA79E0" w:rsidP="00DA79E0">
      <w:pPr>
        <w:spacing w:line="276" w:lineRule="auto"/>
      </w:pPr>
    </w:p>
    <w:p w:rsidR="00DA79E0" w:rsidRPr="001B5655" w:rsidRDefault="00DA79E0" w:rsidP="00DA79E0">
      <w:pPr>
        <w:pStyle w:val="ListParagraph"/>
        <w:numPr>
          <w:ilvl w:val="0"/>
          <w:numId w:val="5"/>
        </w:numPr>
        <w:spacing w:line="276" w:lineRule="auto"/>
      </w:pPr>
      <w:r w:rsidRPr="001B5655">
        <w:t xml:space="preserve">The first amendment adds $18 million, $17.75 million of which </w:t>
      </w:r>
      <w:r>
        <w:t>would be available</w:t>
      </w:r>
      <w:r w:rsidRPr="001B5655">
        <w:t xml:space="preserve"> to assist the Senate with fully restoring vital health care services to approximately 2,800 needy blind Missourians.  These </w:t>
      </w:r>
      <w:r>
        <w:t>additional funds are available to the state because of additional Medicaid earnings</w:t>
      </w:r>
      <w:r w:rsidRPr="001B5655">
        <w:t>.</w:t>
      </w:r>
    </w:p>
    <w:p w:rsidR="00DA79E0" w:rsidRPr="001B5655" w:rsidRDefault="00DA79E0" w:rsidP="00DA79E0">
      <w:pPr>
        <w:pStyle w:val="ListParagraph"/>
        <w:spacing w:line="276" w:lineRule="auto"/>
      </w:pPr>
    </w:p>
    <w:p w:rsidR="00DA79E0" w:rsidRPr="001B5655" w:rsidRDefault="00DA79E0" w:rsidP="00DA79E0">
      <w:pPr>
        <w:pStyle w:val="ListParagraph"/>
        <w:numPr>
          <w:ilvl w:val="0"/>
          <w:numId w:val="5"/>
        </w:numPr>
        <w:spacing w:line="276" w:lineRule="auto"/>
      </w:pPr>
      <w:r w:rsidRPr="001B5655">
        <w:t xml:space="preserve">The second amendment uses the remaining $250,000 to respond to and analyze the impact of Missouri’s military bases on the </w:t>
      </w:r>
      <w:r>
        <w:t>nation’s military readiness and economy.</w:t>
      </w:r>
    </w:p>
    <w:p w:rsidR="00DA79E0" w:rsidRPr="001B5655" w:rsidRDefault="00DA79E0" w:rsidP="00DA79E0">
      <w:pPr>
        <w:pStyle w:val="ListParagraph"/>
        <w:spacing w:line="276" w:lineRule="auto"/>
      </w:pPr>
    </w:p>
    <w:p w:rsidR="00DA79E0" w:rsidRPr="001B5655" w:rsidRDefault="00DA79E0" w:rsidP="00DA79E0">
      <w:pPr>
        <w:pStyle w:val="ListParagraph"/>
        <w:numPr>
          <w:ilvl w:val="0"/>
          <w:numId w:val="5"/>
        </w:numPr>
        <w:spacing w:line="276" w:lineRule="auto"/>
      </w:pPr>
      <w:r w:rsidRPr="001B5655">
        <w:t>The third amendment adds $50 million to implement a more efficient, computer-driven enrollment system for state health care programs.  Federal funding is available for the purpose of implementing this enrollment system.</w:t>
      </w:r>
    </w:p>
    <w:p w:rsidR="006B48EF" w:rsidRDefault="006B48EF" w:rsidP="006B48EF">
      <w:pPr>
        <w:tabs>
          <w:tab w:val="left" w:pos="9540"/>
        </w:tabs>
        <w:rPr>
          <w:rFonts w:ascii="Arial" w:hAnsi="Arial" w:cs="Arial"/>
          <w:sz w:val="22"/>
          <w:szCs w:val="22"/>
        </w:rPr>
      </w:pPr>
    </w:p>
    <w:p w:rsidR="00DA79E0" w:rsidRPr="007E7A25" w:rsidRDefault="00DA79E0" w:rsidP="006B48EF">
      <w:pPr>
        <w:tabs>
          <w:tab w:val="left" w:pos="9540"/>
        </w:tabs>
        <w:rPr>
          <w:rFonts w:ascii="Arial" w:hAnsi="Arial" w:cs="Arial"/>
          <w:sz w:val="22"/>
          <w:szCs w:val="22"/>
        </w:rPr>
      </w:pPr>
    </w:p>
    <w:p w:rsidR="00BC4BD8" w:rsidRPr="00BC4BD8" w:rsidRDefault="00BC4BD8" w:rsidP="00BC4BD8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-END-</w:t>
      </w:r>
    </w:p>
    <w:sectPr w:rsidR="00BC4BD8" w:rsidRPr="00BC4BD8" w:rsidSect="00E05F7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51580"/>
    <w:multiLevelType w:val="hybridMultilevel"/>
    <w:tmpl w:val="4CC0CA14"/>
    <w:lvl w:ilvl="0" w:tplc="8518747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352"/>
    <w:rsid w:val="000001F5"/>
    <w:rsid w:val="000015F9"/>
    <w:rsid w:val="000039D9"/>
    <w:rsid w:val="0001066C"/>
    <w:rsid w:val="00012CDF"/>
    <w:rsid w:val="0001330A"/>
    <w:rsid w:val="00020ADC"/>
    <w:rsid w:val="00023FE1"/>
    <w:rsid w:val="000242B5"/>
    <w:rsid w:val="00034E1E"/>
    <w:rsid w:val="00036069"/>
    <w:rsid w:val="00037140"/>
    <w:rsid w:val="00037833"/>
    <w:rsid w:val="000427D4"/>
    <w:rsid w:val="0004451C"/>
    <w:rsid w:val="00044DC3"/>
    <w:rsid w:val="000450B9"/>
    <w:rsid w:val="00045226"/>
    <w:rsid w:val="00045597"/>
    <w:rsid w:val="00053891"/>
    <w:rsid w:val="00053EEC"/>
    <w:rsid w:val="0005457A"/>
    <w:rsid w:val="00060587"/>
    <w:rsid w:val="00062001"/>
    <w:rsid w:val="00063A54"/>
    <w:rsid w:val="00063D08"/>
    <w:rsid w:val="00066402"/>
    <w:rsid w:val="00066F8F"/>
    <w:rsid w:val="00072F3B"/>
    <w:rsid w:val="00075200"/>
    <w:rsid w:val="00077E21"/>
    <w:rsid w:val="000807A7"/>
    <w:rsid w:val="00082BC6"/>
    <w:rsid w:val="00083850"/>
    <w:rsid w:val="0008457B"/>
    <w:rsid w:val="00087F20"/>
    <w:rsid w:val="0009333F"/>
    <w:rsid w:val="00095338"/>
    <w:rsid w:val="000A1BA2"/>
    <w:rsid w:val="000A3404"/>
    <w:rsid w:val="000A3C4F"/>
    <w:rsid w:val="000A3E90"/>
    <w:rsid w:val="000A7450"/>
    <w:rsid w:val="000B0A37"/>
    <w:rsid w:val="000B1CA6"/>
    <w:rsid w:val="000B2F0E"/>
    <w:rsid w:val="000B6933"/>
    <w:rsid w:val="000C4C24"/>
    <w:rsid w:val="000C4C5E"/>
    <w:rsid w:val="000D24FE"/>
    <w:rsid w:val="000D3A6E"/>
    <w:rsid w:val="000E0477"/>
    <w:rsid w:val="000E23E9"/>
    <w:rsid w:val="000E44A5"/>
    <w:rsid w:val="000E44AE"/>
    <w:rsid w:val="000E7497"/>
    <w:rsid w:val="000E74AD"/>
    <w:rsid w:val="000F0226"/>
    <w:rsid w:val="000F0D37"/>
    <w:rsid w:val="000F5140"/>
    <w:rsid w:val="000F5607"/>
    <w:rsid w:val="000F6881"/>
    <w:rsid w:val="00101418"/>
    <w:rsid w:val="001041D7"/>
    <w:rsid w:val="00106A4B"/>
    <w:rsid w:val="0011257A"/>
    <w:rsid w:val="00115E30"/>
    <w:rsid w:val="00117096"/>
    <w:rsid w:val="001170C6"/>
    <w:rsid w:val="001209CC"/>
    <w:rsid w:val="001277EE"/>
    <w:rsid w:val="001305C3"/>
    <w:rsid w:val="001326B8"/>
    <w:rsid w:val="00132ABB"/>
    <w:rsid w:val="00133ADE"/>
    <w:rsid w:val="00134293"/>
    <w:rsid w:val="00136511"/>
    <w:rsid w:val="00137B5F"/>
    <w:rsid w:val="00137F84"/>
    <w:rsid w:val="0014044D"/>
    <w:rsid w:val="0014759C"/>
    <w:rsid w:val="001513D6"/>
    <w:rsid w:val="00151BB4"/>
    <w:rsid w:val="00156217"/>
    <w:rsid w:val="00162BC6"/>
    <w:rsid w:val="001671B4"/>
    <w:rsid w:val="00173FA7"/>
    <w:rsid w:val="00174828"/>
    <w:rsid w:val="0017595F"/>
    <w:rsid w:val="001776C8"/>
    <w:rsid w:val="00177D27"/>
    <w:rsid w:val="00181CAE"/>
    <w:rsid w:val="00185B7D"/>
    <w:rsid w:val="00195A05"/>
    <w:rsid w:val="00196B6C"/>
    <w:rsid w:val="00197979"/>
    <w:rsid w:val="001A0680"/>
    <w:rsid w:val="001A1228"/>
    <w:rsid w:val="001A3DD0"/>
    <w:rsid w:val="001B171D"/>
    <w:rsid w:val="001B3DCD"/>
    <w:rsid w:val="001B53D5"/>
    <w:rsid w:val="001B53EF"/>
    <w:rsid w:val="001B571E"/>
    <w:rsid w:val="001C1907"/>
    <w:rsid w:val="001C24CD"/>
    <w:rsid w:val="001D11B1"/>
    <w:rsid w:val="001D6841"/>
    <w:rsid w:val="001D7AD9"/>
    <w:rsid w:val="001E0764"/>
    <w:rsid w:val="001E20B8"/>
    <w:rsid w:val="001E6AC8"/>
    <w:rsid w:val="001F0214"/>
    <w:rsid w:val="001F1839"/>
    <w:rsid w:val="001F62F4"/>
    <w:rsid w:val="001F7D04"/>
    <w:rsid w:val="00201090"/>
    <w:rsid w:val="00205B13"/>
    <w:rsid w:val="002110F8"/>
    <w:rsid w:val="0021282F"/>
    <w:rsid w:val="00213869"/>
    <w:rsid w:val="00215661"/>
    <w:rsid w:val="002232F5"/>
    <w:rsid w:val="002237D4"/>
    <w:rsid w:val="00226229"/>
    <w:rsid w:val="0023122F"/>
    <w:rsid w:val="00231C0A"/>
    <w:rsid w:val="00235138"/>
    <w:rsid w:val="00236360"/>
    <w:rsid w:val="00240236"/>
    <w:rsid w:val="0024054E"/>
    <w:rsid w:val="00240D05"/>
    <w:rsid w:val="00241E42"/>
    <w:rsid w:val="00242F9D"/>
    <w:rsid w:val="00243404"/>
    <w:rsid w:val="0025221C"/>
    <w:rsid w:val="002538F1"/>
    <w:rsid w:val="002576A6"/>
    <w:rsid w:val="00262DBA"/>
    <w:rsid w:val="00264E65"/>
    <w:rsid w:val="00265FD0"/>
    <w:rsid w:val="00266276"/>
    <w:rsid w:val="00280B7F"/>
    <w:rsid w:val="0028181F"/>
    <w:rsid w:val="00281C81"/>
    <w:rsid w:val="00281EA1"/>
    <w:rsid w:val="002872B7"/>
    <w:rsid w:val="002910B4"/>
    <w:rsid w:val="0029248A"/>
    <w:rsid w:val="00292825"/>
    <w:rsid w:val="00293505"/>
    <w:rsid w:val="0029625B"/>
    <w:rsid w:val="002973CC"/>
    <w:rsid w:val="002978DD"/>
    <w:rsid w:val="002A06E1"/>
    <w:rsid w:val="002A23BC"/>
    <w:rsid w:val="002A3A22"/>
    <w:rsid w:val="002A4ED4"/>
    <w:rsid w:val="002B1767"/>
    <w:rsid w:val="002B7D84"/>
    <w:rsid w:val="002C13B9"/>
    <w:rsid w:val="002C3095"/>
    <w:rsid w:val="002C3915"/>
    <w:rsid w:val="002C3C90"/>
    <w:rsid w:val="002C5F19"/>
    <w:rsid w:val="002C5FE0"/>
    <w:rsid w:val="002C6AB6"/>
    <w:rsid w:val="002D14AC"/>
    <w:rsid w:val="002D2D3D"/>
    <w:rsid w:val="002D3EF0"/>
    <w:rsid w:val="002D49E9"/>
    <w:rsid w:val="002E3468"/>
    <w:rsid w:val="002E3529"/>
    <w:rsid w:val="002E4539"/>
    <w:rsid w:val="002E52CA"/>
    <w:rsid w:val="002E64DC"/>
    <w:rsid w:val="002E78F1"/>
    <w:rsid w:val="002F0469"/>
    <w:rsid w:val="002F0A7A"/>
    <w:rsid w:val="002F3310"/>
    <w:rsid w:val="00304B86"/>
    <w:rsid w:val="00306590"/>
    <w:rsid w:val="00306663"/>
    <w:rsid w:val="00306BAC"/>
    <w:rsid w:val="0030719D"/>
    <w:rsid w:val="00312AD4"/>
    <w:rsid w:val="00312B36"/>
    <w:rsid w:val="0031336F"/>
    <w:rsid w:val="003168B1"/>
    <w:rsid w:val="003177AB"/>
    <w:rsid w:val="003234BA"/>
    <w:rsid w:val="003246E3"/>
    <w:rsid w:val="003251FD"/>
    <w:rsid w:val="00325BE7"/>
    <w:rsid w:val="003268DB"/>
    <w:rsid w:val="00333F57"/>
    <w:rsid w:val="0033715D"/>
    <w:rsid w:val="00337F52"/>
    <w:rsid w:val="0034020B"/>
    <w:rsid w:val="003418EA"/>
    <w:rsid w:val="00344E22"/>
    <w:rsid w:val="00347084"/>
    <w:rsid w:val="00347C07"/>
    <w:rsid w:val="00351D6E"/>
    <w:rsid w:val="00352FB8"/>
    <w:rsid w:val="00354774"/>
    <w:rsid w:val="00360537"/>
    <w:rsid w:val="003626BC"/>
    <w:rsid w:val="00363767"/>
    <w:rsid w:val="00367B1D"/>
    <w:rsid w:val="00370EE5"/>
    <w:rsid w:val="00371E46"/>
    <w:rsid w:val="00372F94"/>
    <w:rsid w:val="00373B9B"/>
    <w:rsid w:val="003741E5"/>
    <w:rsid w:val="0037618C"/>
    <w:rsid w:val="00383724"/>
    <w:rsid w:val="00384C8A"/>
    <w:rsid w:val="00391644"/>
    <w:rsid w:val="003936A6"/>
    <w:rsid w:val="00393BE7"/>
    <w:rsid w:val="003A0E1C"/>
    <w:rsid w:val="003A2D9F"/>
    <w:rsid w:val="003A4574"/>
    <w:rsid w:val="003A49F1"/>
    <w:rsid w:val="003B0CE2"/>
    <w:rsid w:val="003B1C78"/>
    <w:rsid w:val="003B2E4D"/>
    <w:rsid w:val="003B2F24"/>
    <w:rsid w:val="003B4AFB"/>
    <w:rsid w:val="003B553F"/>
    <w:rsid w:val="003B5638"/>
    <w:rsid w:val="003C13EB"/>
    <w:rsid w:val="003C3179"/>
    <w:rsid w:val="003C6EC9"/>
    <w:rsid w:val="003C75E0"/>
    <w:rsid w:val="003D2501"/>
    <w:rsid w:val="003D3F33"/>
    <w:rsid w:val="003D4EE4"/>
    <w:rsid w:val="003D7036"/>
    <w:rsid w:val="003E0C04"/>
    <w:rsid w:val="003E273A"/>
    <w:rsid w:val="003E3115"/>
    <w:rsid w:val="003E4031"/>
    <w:rsid w:val="003E5D4A"/>
    <w:rsid w:val="003E5E08"/>
    <w:rsid w:val="003E657F"/>
    <w:rsid w:val="003E674E"/>
    <w:rsid w:val="003F1BD8"/>
    <w:rsid w:val="003F2DE1"/>
    <w:rsid w:val="003F46AF"/>
    <w:rsid w:val="003F5609"/>
    <w:rsid w:val="003F6925"/>
    <w:rsid w:val="003F6AD5"/>
    <w:rsid w:val="003F7AF8"/>
    <w:rsid w:val="004001EE"/>
    <w:rsid w:val="00400284"/>
    <w:rsid w:val="00400847"/>
    <w:rsid w:val="0040345F"/>
    <w:rsid w:val="00406ED7"/>
    <w:rsid w:val="00410EDF"/>
    <w:rsid w:val="00413D1B"/>
    <w:rsid w:val="00417C23"/>
    <w:rsid w:val="00420035"/>
    <w:rsid w:val="0042389C"/>
    <w:rsid w:val="004302C8"/>
    <w:rsid w:val="004308F2"/>
    <w:rsid w:val="00430940"/>
    <w:rsid w:val="0043280A"/>
    <w:rsid w:val="00433548"/>
    <w:rsid w:val="00435412"/>
    <w:rsid w:val="004363D3"/>
    <w:rsid w:val="00442688"/>
    <w:rsid w:val="00443623"/>
    <w:rsid w:val="0044438F"/>
    <w:rsid w:val="0044563B"/>
    <w:rsid w:val="00446FC9"/>
    <w:rsid w:val="00447DE3"/>
    <w:rsid w:val="00453CC6"/>
    <w:rsid w:val="0045556C"/>
    <w:rsid w:val="00455DA2"/>
    <w:rsid w:val="004624FF"/>
    <w:rsid w:val="00462929"/>
    <w:rsid w:val="00462DD0"/>
    <w:rsid w:val="004638C1"/>
    <w:rsid w:val="004654BB"/>
    <w:rsid w:val="00466072"/>
    <w:rsid w:val="004734CE"/>
    <w:rsid w:val="004740FF"/>
    <w:rsid w:val="004746C5"/>
    <w:rsid w:val="004757F1"/>
    <w:rsid w:val="004803C2"/>
    <w:rsid w:val="004838A4"/>
    <w:rsid w:val="00484589"/>
    <w:rsid w:val="0048771F"/>
    <w:rsid w:val="00490925"/>
    <w:rsid w:val="00490982"/>
    <w:rsid w:val="0049129E"/>
    <w:rsid w:val="004916A3"/>
    <w:rsid w:val="00491945"/>
    <w:rsid w:val="00494970"/>
    <w:rsid w:val="00495469"/>
    <w:rsid w:val="00496E22"/>
    <w:rsid w:val="00497851"/>
    <w:rsid w:val="004A0D2D"/>
    <w:rsid w:val="004B01B4"/>
    <w:rsid w:val="004B2E9E"/>
    <w:rsid w:val="004B475E"/>
    <w:rsid w:val="004C0A99"/>
    <w:rsid w:val="004C1562"/>
    <w:rsid w:val="004C38AC"/>
    <w:rsid w:val="004C4E35"/>
    <w:rsid w:val="004C5461"/>
    <w:rsid w:val="004D02B1"/>
    <w:rsid w:val="004D0983"/>
    <w:rsid w:val="004D3B3F"/>
    <w:rsid w:val="004D44B6"/>
    <w:rsid w:val="004D5120"/>
    <w:rsid w:val="004E427F"/>
    <w:rsid w:val="004E488B"/>
    <w:rsid w:val="004E58FB"/>
    <w:rsid w:val="004E62C7"/>
    <w:rsid w:val="004E75DB"/>
    <w:rsid w:val="004F0D1F"/>
    <w:rsid w:val="004F6F02"/>
    <w:rsid w:val="00506415"/>
    <w:rsid w:val="00506923"/>
    <w:rsid w:val="005104FB"/>
    <w:rsid w:val="005112E6"/>
    <w:rsid w:val="0051485F"/>
    <w:rsid w:val="00514FA9"/>
    <w:rsid w:val="00515F4D"/>
    <w:rsid w:val="005178E6"/>
    <w:rsid w:val="00523957"/>
    <w:rsid w:val="00524A63"/>
    <w:rsid w:val="0053533D"/>
    <w:rsid w:val="00535941"/>
    <w:rsid w:val="00536437"/>
    <w:rsid w:val="00536BE2"/>
    <w:rsid w:val="005471FB"/>
    <w:rsid w:val="005509D5"/>
    <w:rsid w:val="00556A94"/>
    <w:rsid w:val="005609EB"/>
    <w:rsid w:val="005613B6"/>
    <w:rsid w:val="00562925"/>
    <w:rsid w:val="00566656"/>
    <w:rsid w:val="00574D35"/>
    <w:rsid w:val="00575D85"/>
    <w:rsid w:val="005766DE"/>
    <w:rsid w:val="00580EA2"/>
    <w:rsid w:val="005815E1"/>
    <w:rsid w:val="00582BD0"/>
    <w:rsid w:val="00583236"/>
    <w:rsid w:val="0058420A"/>
    <w:rsid w:val="00584225"/>
    <w:rsid w:val="00592452"/>
    <w:rsid w:val="005933D8"/>
    <w:rsid w:val="00594BD7"/>
    <w:rsid w:val="00595BF2"/>
    <w:rsid w:val="00595D87"/>
    <w:rsid w:val="0059605A"/>
    <w:rsid w:val="00596AAD"/>
    <w:rsid w:val="005A0428"/>
    <w:rsid w:val="005A0B9A"/>
    <w:rsid w:val="005A1B20"/>
    <w:rsid w:val="005B2ECF"/>
    <w:rsid w:val="005B371D"/>
    <w:rsid w:val="005B5360"/>
    <w:rsid w:val="005B6E53"/>
    <w:rsid w:val="005C5E47"/>
    <w:rsid w:val="005C62FE"/>
    <w:rsid w:val="005C7D62"/>
    <w:rsid w:val="005D0FE1"/>
    <w:rsid w:val="005D2BD1"/>
    <w:rsid w:val="005D40FD"/>
    <w:rsid w:val="005D5D17"/>
    <w:rsid w:val="005D67ED"/>
    <w:rsid w:val="005E183B"/>
    <w:rsid w:val="005E3555"/>
    <w:rsid w:val="005E3AF0"/>
    <w:rsid w:val="005F2121"/>
    <w:rsid w:val="005F59D9"/>
    <w:rsid w:val="005F7951"/>
    <w:rsid w:val="00600675"/>
    <w:rsid w:val="0060227B"/>
    <w:rsid w:val="00602991"/>
    <w:rsid w:val="00604209"/>
    <w:rsid w:val="00605DAB"/>
    <w:rsid w:val="006152B3"/>
    <w:rsid w:val="006167AF"/>
    <w:rsid w:val="006236DD"/>
    <w:rsid w:val="00625236"/>
    <w:rsid w:val="0062747D"/>
    <w:rsid w:val="00627C0E"/>
    <w:rsid w:val="00633EE9"/>
    <w:rsid w:val="006355A5"/>
    <w:rsid w:val="00640B17"/>
    <w:rsid w:val="006423FD"/>
    <w:rsid w:val="0064260A"/>
    <w:rsid w:val="00643647"/>
    <w:rsid w:val="0064479D"/>
    <w:rsid w:val="00644A7F"/>
    <w:rsid w:val="00645206"/>
    <w:rsid w:val="0064649B"/>
    <w:rsid w:val="006464A5"/>
    <w:rsid w:val="006512A7"/>
    <w:rsid w:val="006533AC"/>
    <w:rsid w:val="00657709"/>
    <w:rsid w:val="00657E5D"/>
    <w:rsid w:val="0066657F"/>
    <w:rsid w:val="006666EE"/>
    <w:rsid w:val="00667A6D"/>
    <w:rsid w:val="0067000E"/>
    <w:rsid w:val="00672983"/>
    <w:rsid w:val="00672F85"/>
    <w:rsid w:val="00677156"/>
    <w:rsid w:val="00677164"/>
    <w:rsid w:val="006801D6"/>
    <w:rsid w:val="00680624"/>
    <w:rsid w:val="006826D2"/>
    <w:rsid w:val="0068294F"/>
    <w:rsid w:val="00682FD2"/>
    <w:rsid w:val="00684556"/>
    <w:rsid w:val="00687A39"/>
    <w:rsid w:val="00690836"/>
    <w:rsid w:val="0069097E"/>
    <w:rsid w:val="00691A1C"/>
    <w:rsid w:val="00691F21"/>
    <w:rsid w:val="00692FB9"/>
    <w:rsid w:val="00697958"/>
    <w:rsid w:val="006A4617"/>
    <w:rsid w:val="006A4FA4"/>
    <w:rsid w:val="006A54C7"/>
    <w:rsid w:val="006A5B9F"/>
    <w:rsid w:val="006A6BF6"/>
    <w:rsid w:val="006B48EF"/>
    <w:rsid w:val="006C3BE5"/>
    <w:rsid w:val="006C6CCC"/>
    <w:rsid w:val="006C74C0"/>
    <w:rsid w:val="006D360A"/>
    <w:rsid w:val="006D4BA5"/>
    <w:rsid w:val="006D63FF"/>
    <w:rsid w:val="006D72D3"/>
    <w:rsid w:val="006E1540"/>
    <w:rsid w:val="006E335B"/>
    <w:rsid w:val="006E7240"/>
    <w:rsid w:val="006E77CD"/>
    <w:rsid w:val="006F0E23"/>
    <w:rsid w:val="006F13CD"/>
    <w:rsid w:val="006F1D8B"/>
    <w:rsid w:val="006F2B69"/>
    <w:rsid w:val="006F5033"/>
    <w:rsid w:val="006F52E7"/>
    <w:rsid w:val="006F5E8B"/>
    <w:rsid w:val="006F5F5D"/>
    <w:rsid w:val="006F612F"/>
    <w:rsid w:val="006F6587"/>
    <w:rsid w:val="006F6D95"/>
    <w:rsid w:val="006F77FB"/>
    <w:rsid w:val="007009B5"/>
    <w:rsid w:val="00701010"/>
    <w:rsid w:val="007133BB"/>
    <w:rsid w:val="00715ED0"/>
    <w:rsid w:val="00716052"/>
    <w:rsid w:val="00720F02"/>
    <w:rsid w:val="0072367E"/>
    <w:rsid w:val="007240C9"/>
    <w:rsid w:val="00724756"/>
    <w:rsid w:val="00724A3E"/>
    <w:rsid w:val="00725649"/>
    <w:rsid w:val="00726941"/>
    <w:rsid w:val="00727AFC"/>
    <w:rsid w:val="00732438"/>
    <w:rsid w:val="00734CF9"/>
    <w:rsid w:val="0073723E"/>
    <w:rsid w:val="00741AAE"/>
    <w:rsid w:val="00741FD5"/>
    <w:rsid w:val="00742A92"/>
    <w:rsid w:val="00746A23"/>
    <w:rsid w:val="00752140"/>
    <w:rsid w:val="00753A3F"/>
    <w:rsid w:val="00753CCD"/>
    <w:rsid w:val="00761137"/>
    <w:rsid w:val="00763457"/>
    <w:rsid w:val="007669C3"/>
    <w:rsid w:val="007673CD"/>
    <w:rsid w:val="0077128E"/>
    <w:rsid w:val="00771336"/>
    <w:rsid w:val="00771EC4"/>
    <w:rsid w:val="00776F05"/>
    <w:rsid w:val="007773DB"/>
    <w:rsid w:val="00777EB5"/>
    <w:rsid w:val="00781E8A"/>
    <w:rsid w:val="00782045"/>
    <w:rsid w:val="00782408"/>
    <w:rsid w:val="007842AE"/>
    <w:rsid w:val="007845D4"/>
    <w:rsid w:val="00784E40"/>
    <w:rsid w:val="00790256"/>
    <w:rsid w:val="007903BB"/>
    <w:rsid w:val="007965A4"/>
    <w:rsid w:val="00796EF5"/>
    <w:rsid w:val="007A006F"/>
    <w:rsid w:val="007A1F15"/>
    <w:rsid w:val="007A4424"/>
    <w:rsid w:val="007A70BE"/>
    <w:rsid w:val="007A7321"/>
    <w:rsid w:val="007B1122"/>
    <w:rsid w:val="007B3641"/>
    <w:rsid w:val="007B3978"/>
    <w:rsid w:val="007B635F"/>
    <w:rsid w:val="007B7F0F"/>
    <w:rsid w:val="007C3D16"/>
    <w:rsid w:val="007C4EFB"/>
    <w:rsid w:val="007C645D"/>
    <w:rsid w:val="007C658C"/>
    <w:rsid w:val="007D0A6D"/>
    <w:rsid w:val="007D2915"/>
    <w:rsid w:val="007D37F3"/>
    <w:rsid w:val="007D5ADA"/>
    <w:rsid w:val="007D7767"/>
    <w:rsid w:val="007E1366"/>
    <w:rsid w:val="007E5C5E"/>
    <w:rsid w:val="007E7A5F"/>
    <w:rsid w:val="007E7F1F"/>
    <w:rsid w:val="007F215D"/>
    <w:rsid w:val="007F53C3"/>
    <w:rsid w:val="007F6AF9"/>
    <w:rsid w:val="00800B6C"/>
    <w:rsid w:val="008013C9"/>
    <w:rsid w:val="008031EC"/>
    <w:rsid w:val="008036C4"/>
    <w:rsid w:val="0080719F"/>
    <w:rsid w:val="00813E4D"/>
    <w:rsid w:val="00815002"/>
    <w:rsid w:val="00816412"/>
    <w:rsid w:val="0081761F"/>
    <w:rsid w:val="008213B2"/>
    <w:rsid w:val="00821F02"/>
    <w:rsid w:val="00822D86"/>
    <w:rsid w:val="00824F26"/>
    <w:rsid w:val="00825673"/>
    <w:rsid w:val="00826840"/>
    <w:rsid w:val="00832A70"/>
    <w:rsid w:val="00832E61"/>
    <w:rsid w:val="00835059"/>
    <w:rsid w:val="00835420"/>
    <w:rsid w:val="00843915"/>
    <w:rsid w:val="00844570"/>
    <w:rsid w:val="00845F9E"/>
    <w:rsid w:val="008564F1"/>
    <w:rsid w:val="008642E8"/>
    <w:rsid w:val="00865E38"/>
    <w:rsid w:val="00865F7D"/>
    <w:rsid w:val="00866C33"/>
    <w:rsid w:val="00872C19"/>
    <w:rsid w:val="0087475D"/>
    <w:rsid w:val="008804C2"/>
    <w:rsid w:val="00891932"/>
    <w:rsid w:val="00893EBA"/>
    <w:rsid w:val="00896936"/>
    <w:rsid w:val="00896A74"/>
    <w:rsid w:val="008971A6"/>
    <w:rsid w:val="008B38DF"/>
    <w:rsid w:val="008B536D"/>
    <w:rsid w:val="008B660B"/>
    <w:rsid w:val="008B761A"/>
    <w:rsid w:val="008D199F"/>
    <w:rsid w:val="008D4131"/>
    <w:rsid w:val="008D60F4"/>
    <w:rsid w:val="008D6F44"/>
    <w:rsid w:val="008D7E77"/>
    <w:rsid w:val="008E03DF"/>
    <w:rsid w:val="008E1123"/>
    <w:rsid w:val="008E1260"/>
    <w:rsid w:val="008E6C21"/>
    <w:rsid w:val="008E74CB"/>
    <w:rsid w:val="008E78CA"/>
    <w:rsid w:val="008E7FCE"/>
    <w:rsid w:val="008F2468"/>
    <w:rsid w:val="008F2E32"/>
    <w:rsid w:val="008F5AB1"/>
    <w:rsid w:val="008F66E5"/>
    <w:rsid w:val="008F6A99"/>
    <w:rsid w:val="008F741C"/>
    <w:rsid w:val="0090002A"/>
    <w:rsid w:val="00904084"/>
    <w:rsid w:val="00905B72"/>
    <w:rsid w:val="009108B6"/>
    <w:rsid w:val="00912779"/>
    <w:rsid w:val="009175AA"/>
    <w:rsid w:val="00920E18"/>
    <w:rsid w:val="00921899"/>
    <w:rsid w:val="009231B2"/>
    <w:rsid w:val="00923A58"/>
    <w:rsid w:val="00924AFA"/>
    <w:rsid w:val="0092608E"/>
    <w:rsid w:val="00927F1C"/>
    <w:rsid w:val="009313D9"/>
    <w:rsid w:val="00933352"/>
    <w:rsid w:val="00934573"/>
    <w:rsid w:val="0093707D"/>
    <w:rsid w:val="00950CF3"/>
    <w:rsid w:val="00950DF3"/>
    <w:rsid w:val="00954DD8"/>
    <w:rsid w:val="0095679C"/>
    <w:rsid w:val="00957140"/>
    <w:rsid w:val="0097050B"/>
    <w:rsid w:val="009714EC"/>
    <w:rsid w:val="0097298A"/>
    <w:rsid w:val="009735E1"/>
    <w:rsid w:val="00974812"/>
    <w:rsid w:val="0098572A"/>
    <w:rsid w:val="00985843"/>
    <w:rsid w:val="00990D08"/>
    <w:rsid w:val="00993A2C"/>
    <w:rsid w:val="00996036"/>
    <w:rsid w:val="00996434"/>
    <w:rsid w:val="009A7AD6"/>
    <w:rsid w:val="009B158D"/>
    <w:rsid w:val="009B52CA"/>
    <w:rsid w:val="009C0585"/>
    <w:rsid w:val="009C0F45"/>
    <w:rsid w:val="009C3301"/>
    <w:rsid w:val="009C3FCE"/>
    <w:rsid w:val="009D4DDA"/>
    <w:rsid w:val="009D7A7A"/>
    <w:rsid w:val="009D7CDE"/>
    <w:rsid w:val="009E3687"/>
    <w:rsid w:val="009E3CE9"/>
    <w:rsid w:val="009F16E7"/>
    <w:rsid w:val="009F29CE"/>
    <w:rsid w:val="009F352C"/>
    <w:rsid w:val="009F3D53"/>
    <w:rsid w:val="009F4780"/>
    <w:rsid w:val="00A00083"/>
    <w:rsid w:val="00A00E87"/>
    <w:rsid w:val="00A11592"/>
    <w:rsid w:val="00A127AC"/>
    <w:rsid w:val="00A14CF5"/>
    <w:rsid w:val="00A14EB0"/>
    <w:rsid w:val="00A210C5"/>
    <w:rsid w:val="00A25158"/>
    <w:rsid w:val="00A26393"/>
    <w:rsid w:val="00A266C1"/>
    <w:rsid w:val="00A3081F"/>
    <w:rsid w:val="00A31847"/>
    <w:rsid w:val="00A36C14"/>
    <w:rsid w:val="00A375BE"/>
    <w:rsid w:val="00A41EE8"/>
    <w:rsid w:val="00A437DD"/>
    <w:rsid w:val="00A508FA"/>
    <w:rsid w:val="00A51989"/>
    <w:rsid w:val="00A548A2"/>
    <w:rsid w:val="00A6107B"/>
    <w:rsid w:val="00A65510"/>
    <w:rsid w:val="00A65D21"/>
    <w:rsid w:val="00A664CE"/>
    <w:rsid w:val="00A66DDA"/>
    <w:rsid w:val="00A71E0B"/>
    <w:rsid w:val="00A723C8"/>
    <w:rsid w:val="00A752D8"/>
    <w:rsid w:val="00A8096D"/>
    <w:rsid w:val="00A8343C"/>
    <w:rsid w:val="00A90002"/>
    <w:rsid w:val="00A97245"/>
    <w:rsid w:val="00AA4698"/>
    <w:rsid w:val="00AA4A1C"/>
    <w:rsid w:val="00AA5558"/>
    <w:rsid w:val="00AA6F33"/>
    <w:rsid w:val="00AA7F38"/>
    <w:rsid w:val="00AB1947"/>
    <w:rsid w:val="00AB1C58"/>
    <w:rsid w:val="00AB2487"/>
    <w:rsid w:val="00AB38A3"/>
    <w:rsid w:val="00AB3EEC"/>
    <w:rsid w:val="00AB56A0"/>
    <w:rsid w:val="00AC16DE"/>
    <w:rsid w:val="00AC2C6B"/>
    <w:rsid w:val="00AC438A"/>
    <w:rsid w:val="00AC4950"/>
    <w:rsid w:val="00AC5516"/>
    <w:rsid w:val="00AC6DBD"/>
    <w:rsid w:val="00AC6E83"/>
    <w:rsid w:val="00AD0AE6"/>
    <w:rsid w:val="00AD0DC4"/>
    <w:rsid w:val="00AD1DD4"/>
    <w:rsid w:val="00AD2AB3"/>
    <w:rsid w:val="00AD470B"/>
    <w:rsid w:val="00AD4A56"/>
    <w:rsid w:val="00AD517E"/>
    <w:rsid w:val="00AD687B"/>
    <w:rsid w:val="00AE04DD"/>
    <w:rsid w:val="00AE099E"/>
    <w:rsid w:val="00AE44FE"/>
    <w:rsid w:val="00AF0E52"/>
    <w:rsid w:val="00AF208D"/>
    <w:rsid w:val="00AF5CC8"/>
    <w:rsid w:val="00B01E1A"/>
    <w:rsid w:val="00B01F61"/>
    <w:rsid w:val="00B0328F"/>
    <w:rsid w:val="00B048E4"/>
    <w:rsid w:val="00B148EE"/>
    <w:rsid w:val="00B16035"/>
    <w:rsid w:val="00B16369"/>
    <w:rsid w:val="00B17092"/>
    <w:rsid w:val="00B171C7"/>
    <w:rsid w:val="00B229E0"/>
    <w:rsid w:val="00B22C12"/>
    <w:rsid w:val="00B22C5A"/>
    <w:rsid w:val="00B23183"/>
    <w:rsid w:val="00B23522"/>
    <w:rsid w:val="00B26EE9"/>
    <w:rsid w:val="00B33389"/>
    <w:rsid w:val="00B361F8"/>
    <w:rsid w:val="00B41CAB"/>
    <w:rsid w:val="00B47005"/>
    <w:rsid w:val="00B4757A"/>
    <w:rsid w:val="00B51C61"/>
    <w:rsid w:val="00B52035"/>
    <w:rsid w:val="00B5484E"/>
    <w:rsid w:val="00B54D7E"/>
    <w:rsid w:val="00B557A8"/>
    <w:rsid w:val="00B57760"/>
    <w:rsid w:val="00B62B0E"/>
    <w:rsid w:val="00B63B80"/>
    <w:rsid w:val="00B63C06"/>
    <w:rsid w:val="00B65751"/>
    <w:rsid w:val="00B671EB"/>
    <w:rsid w:val="00B73599"/>
    <w:rsid w:val="00B744AE"/>
    <w:rsid w:val="00B74792"/>
    <w:rsid w:val="00B7755F"/>
    <w:rsid w:val="00B80F80"/>
    <w:rsid w:val="00B83081"/>
    <w:rsid w:val="00B92305"/>
    <w:rsid w:val="00B929BA"/>
    <w:rsid w:val="00B96265"/>
    <w:rsid w:val="00B96F64"/>
    <w:rsid w:val="00BA7867"/>
    <w:rsid w:val="00BA7BB7"/>
    <w:rsid w:val="00BB11D3"/>
    <w:rsid w:val="00BB2F3E"/>
    <w:rsid w:val="00BB3AC7"/>
    <w:rsid w:val="00BB6F6D"/>
    <w:rsid w:val="00BB70B0"/>
    <w:rsid w:val="00BC17CB"/>
    <w:rsid w:val="00BC1F11"/>
    <w:rsid w:val="00BC2761"/>
    <w:rsid w:val="00BC4BD8"/>
    <w:rsid w:val="00BD2570"/>
    <w:rsid w:val="00BD3C8F"/>
    <w:rsid w:val="00BD4069"/>
    <w:rsid w:val="00BD626A"/>
    <w:rsid w:val="00BD6EE5"/>
    <w:rsid w:val="00BE1B0E"/>
    <w:rsid w:val="00BE51E1"/>
    <w:rsid w:val="00BE6655"/>
    <w:rsid w:val="00BE6AAA"/>
    <w:rsid w:val="00BE7970"/>
    <w:rsid w:val="00BF0663"/>
    <w:rsid w:val="00BF0EDE"/>
    <w:rsid w:val="00BF3918"/>
    <w:rsid w:val="00BF5026"/>
    <w:rsid w:val="00BF532C"/>
    <w:rsid w:val="00BF6C93"/>
    <w:rsid w:val="00BF6D1D"/>
    <w:rsid w:val="00BF7117"/>
    <w:rsid w:val="00C041B3"/>
    <w:rsid w:val="00C04AD7"/>
    <w:rsid w:val="00C13FCF"/>
    <w:rsid w:val="00C1435D"/>
    <w:rsid w:val="00C212CE"/>
    <w:rsid w:val="00C22990"/>
    <w:rsid w:val="00C23878"/>
    <w:rsid w:val="00C27263"/>
    <w:rsid w:val="00C303E6"/>
    <w:rsid w:val="00C3160F"/>
    <w:rsid w:val="00C341DF"/>
    <w:rsid w:val="00C421F0"/>
    <w:rsid w:val="00C4376D"/>
    <w:rsid w:val="00C44FA8"/>
    <w:rsid w:val="00C45479"/>
    <w:rsid w:val="00C464DE"/>
    <w:rsid w:val="00C54B13"/>
    <w:rsid w:val="00C55F06"/>
    <w:rsid w:val="00C562E5"/>
    <w:rsid w:val="00C600EA"/>
    <w:rsid w:val="00C663CE"/>
    <w:rsid w:val="00C67416"/>
    <w:rsid w:val="00C739CC"/>
    <w:rsid w:val="00C74882"/>
    <w:rsid w:val="00C76083"/>
    <w:rsid w:val="00C763C3"/>
    <w:rsid w:val="00C8116D"/>
    <w:rsid w:val="00C81A51"/>
    <w:rsid w:val="00C83851"/>
    <w:rsid w:val="00C86A5C"/>
    <w:rsid w:val="00C86CD0"/>
    <w:rsid w:val="00C86EAF"/>
    <w:rsid w:val="00C90C8A"/>
    <w:rsid w:val="00C933A4"/>
    <w:rsid w:val="00C93AB5"/>
    <w:rsid w:val="00C96256"/>
    <w:rsid w:val="00CA0054"/>
    <w:rsid w:val="00CA1C4A"/>
    <w:rsid w:val="00CA1CE9"/>
    <w:rsid w:val="00CA4D0E"/>
    <w:rsid w:val="00CA4E84"/>
    <w:rsid w:val="00CA535D"/>
    <w:rsid w:val="00CA7A5B"/>
    <w:rsid w:val="00CB4B52"/>
    <w:rsid w:val="00CB679A"/>
    <w:rsid w:val="00CC46CF"/>
    <w:rsid w:val="00CC5DAB"/>
    <w:rsid w:val="00CC7A3C"/>
    <w:rsid w:val="00CD00F5"/>
    <w:rsid w:val="00CD0C47"/>
    <w:rsid w:val="00CD28BF"/>
    <w:rsid w:val="00CD3879"/>
    <w:rsid w:val="00CE09E7"/>
    <w:rsid w:val="00CE3583"/>
    <w:rsid w:val="00CE597D"/>
    <w:rsid w:val="00CF1C47"/>
    <w:rsid w:val="00CF3881"/>
    <w:rsid w:val="00CF6CC0"/>
    <w:rsid w:val="00CF7FFC"/>
    <w:rsid w:val="00D01552"/>
    <w:rsid w:val="00D01BC8"/>
    <w:rsid w:val="00D03307"/>
    <w:rsid w:val="00D05CCE"/>
    <w:rsid w:val="00D07A1C"/>
    <w:rsid w:val="00D141A5"/>
    <w:rsid w:val="00D143D0"/>
    <w:rsid w:val="00D144F1"/>
    <w:rsid w:val="00D15998"/>
    <w:rsid w:val="00D22A06"/>
    <w:rsid w:val="00D22F76"/>
    <w:rsid w:val="00D232D7"/>
    <w:rsid w:val="00D23E50"/>
    <w:rsid w:val="00D24994"/>
    <w:rsid w:val="00D30565"/>
    <w:rsid w:val="00D31D43"/>
    <w:rsid w:val="00D3411C"/>
    <w:rsid w:val="00D34841"/>
    <w:rsid w:val="00D36204"/>
    <w:rsid w:val="00D37C8F"/>
    <w:rsid w:val="00D409BE"/>
    <w:rsid w:val="00D40A73"/>
    <w:rsid w:val="00D40C83"/>
    <w:rsid w:val="00D4266E"/>
    <w:rsid w:val="00D43230"/>
    <w:rsid w:val="00D44D90"/>
    <w:rsid w:val="00D472FD"/>
    <w:rsid w:val="00D508FC"/>
    <w:rsid w:val="00D511E0"/>
    <w:rsid w:val="00D5174F"/>
    <w:rsid w:val="00D57B01"/>
    <w:rsid w:val="00D611B6"/>
    <w:rsid w:val="00D62CE0"/>
    <w:rsid w:val="00D63CCF"/>
    <w:rsid w:val="00D6460E"/>
    <w:rsid w:val="00D64F4B"/>
    <w:rsid w:val="00D65B3C"/>
    <w:rsid w:val="00D678E7"/>
    <w:rsid w:val="00D74065"/>
    <w:rsid w:val="00D74D80"/>
    <w:rsid w:val="00D81DEF"/>
    <w:rsid w:val="00D81EC0"/>
    <w:rsid w:val="00D872B9"/>
    <w:rsid w:val="00D9235F"/>
    <w:rsid w:val="00D94798"/>
    <w:rsid w:val="00D955D3"/>
    <w:rsid w:val="00D97804"/>
    <w:rsid w:val="00D97888"/>
    <w:rsid w:val="00DA0A89"/>
    <w:rsid w:val="00DA0EAC"/>
    <w:rsid w:val="00DA11D5"/>
    <w:rsid w:val="00DA4B40"/>
    <w:rsid w:val="00DA519A"/>
    <w:rsid w:val="00DA57FC"/>
    <w:rsid w:val="00DA698B"/>
    <w:rsid w:val="00DA79E0"/>
    <w:rsid w:val="00DB26B6"/>
    <w:rsid w:val="00DB3B68"/>
    <w:rsid w:val="00DB4F3D"/>
    <w:rsid w:val="00DC65B5"/>
    <w:rsid w:val="00DC72D2"/>
    <w:rsid w:val="00DD07DA"/>
    <w:rsid w:val="00DD7BAF"/>
    <w:rsid w:val="00DE4B94"/>
    <w:rsid w:val="00DE5A05"/>
    <w:rsid w:val="00DF53D4"/>
    <w:rsid w:val="00DF5F79"/>
    <w:rsid w:val="00DF67CE"/>
    <w:rsid w:val="00E046D2"/>
    <w:rsid w:val="00E052A2"/>
    <w:rsid w:val="00E05C37"/>
    <w:rsid w:val="00E05F7C"/>
    <w:rsid w:val="00E06BDF"/>
    <w:rsid w:val="00E10443"/>
    <w:rsid w:val="00E13BE4"/>
    <w:rsid w:val="00E1455A"/>
    <w:rsid w:val="00E17DC4"/>
    <w:rsid w:val="00E22BEC"/>
    <w:rsid w:val="00E238DF"/>
    <w:rsid w:val="00E27283"/>
    <w:rsid w:val="00E366EE"/>
    <w:rsid w:val="00E405FA"/>
    <w:rsid w:val="00E44035"/>
    <w:rsid w:val="00E44285"/>
    <w:rsid w:val="00E448FB"/>
    <w:rsid w:val="00E47B7C"/>
    <w:rsid w:val="00E528EE"/>
    <w:rsid w:val="00E55BE1"/>
    <w:rsid w:val="00E56CA3"/>
    <w:rsid w:val="00E57C81"/>
    <w:rsid w:val="00E63814"/>
    <w:rsid w:val="00E656B1"/>
    <w:rsid w:val="00E66813"/>
    <w:rsid w:val="00E673C4"/>
    <w:rsid w:val="00E75C36"/>
    <w:rsid w:val="00E80629"/>
    <w:rsid w:val="00E80961"/>
    <w:rsid w:val="00E82390"/>
    <w:rsid w:val="00E85355"/>
    <w:rsid w:val="00E875BF"/>
    <w:rsid w:val="00E90D09"/>
    <w:rsid w:val="00E926A4"/>
    <w:rsid w:val="00E96154"/>
    <w:rsid w:val="00EA2BC6"/>
    <w:rsid w:val="00EA366F"/>
    <w:rsid w:val="00EA6623"/>
    <w:rsid w:val="00EA66E0"/>
    <w:rsid w:val="00EA6AA8"/>
    <w:rsid w:val="00EB0081"/>
    <w:rsid w:val="00EB132A"/>
    <w:rsid w:val="00EB48DA"/>
    <w:rsid w:val="00EB4BA8"/>
    <w:rsid w:val="00EC2ADD"/>
    <w:rsid w:val="00EC4BE9"/>
    <w:rsid w:val="00EC58ED"/>
    <w:rsid w:val="00EC6D33"/>
    <w:rsid w:val="00EC7255"/>
    <w:rsid w:val="00EC7A40"/>
    <w:rsid w:val="00ED0664"/>
    <w:rsid w:val="00ED3783"/>
    <w:rsid w:val="00ED530D"/>
    <w:rsid w:val="00ED543C"/>
    <w:rsid w:val="00ED60CD"/>
    <w:rsid w:val="00ED7941"/>
    <w:rsid w:val="00ED7E48"/>
    <w:rsid w:val="00EE0E8F"/>
    <w:rsid w:val="00EE19BB"/>
    <w:rsid w:val="00EE2887"/>
    <w:rsid w:val="00EF1866"/>
    <w:rsid w:val="00EF29E5"/>
    <w:rsid w:val="00EF70EE"/>
    <w:rsid w:val="00EF7528"/>
    <w:rsid w:val="00EF776F"/>
    <w:rsid w:val="00F00788"/>
    <w:rsid w:val="00F012BD"/>
    <w:rsid w:val="00F03FBB"/>
    <w:rsid w:val="00F04A17"/>
    <w:rsid w:val="00F10F45"/>
    <w:rsid w:val="00F127F9"/>
    <w:rsid w:val="00F12B79"/>
    <w:rsid w:val="00F133E7"/>
    <w:rsid w:val="00F15C9B"/>
    <w:rsid w:val="00F16148"/>
    <w:rsid w:val="00F179FA"/>
    <w:rsid w:val="00F17DEB"/>
    <w:rsid w:val="00F22583"/>
    <w:rsid w:val="00F255E4"/>
    <w:rsid w:val="00F25F34"/>
    <w:rsid w:val="00F30184"/>
    <w:rsid w:val="00F30ED6"/>
    <w:rsid w:val="00F3157F"/>
    <w:rsid w:val="00F32515"/>
    <w:rsid w:val="00F33A2B"/>
    <w:rsid w:val="00F35185"/>
    <w:rsid w:val="00F41D23"/>
    <w:rsid w:val="00F44D74"/>
    <w:rsid w:val="00F453A8"/>
    <w:rsid w:val="00F521EF"/>
    <w:rsid w:val="00F55002"/>
    <w:rsid w:val="00F57973"/>
    <w:rsid w:val="00F609CE"/>
    <w:rsid w:val="00F60AE2"/>
    <w:rsid w:val="00F60FD4"/>
    <w:rsid w:val="00F61D64"/>
    <w:rsid w:val="00F62814"/>
    <w:rsid w:val="00F633A9"/>
    <w:rsid w:val="00F63BA2"/>
    <w:rsid w:val="00F644AC"/>
    <w:rsid w:val="00F64822"/>
    <w:rsid w:val="00F66BA9"/>
    <w:rsid w:val="00F730B6"/>
    <w:rsid w:val="00F7665D"/>
    <w:rsid w:val="00F77338"/>
    <w:rsid w:val="00F805C9"/>
    <w:rsid w:val="00F80A2A"/>
    <w:rsid w:val="00F84092"/>
    <w:rsid w:val="00F85C33"/>
    <w:rsid w:val="00F876D2"/>
    <w:rsid w:val="00F87F24"/>
    <w:rsid w:val="00F917E1"/>
    <w:rsid w:val="00F945A8"/>
    <w:rsid w:val="00F975FA"/>
    <w:rsid w:val="00FA7B72"/>
    <w:rsid w:val="00FB121A"/>
    <w:rsid w:val="00FB20B0"/>
    <w:rsid w:val="00FB249F"/>
    <w:rsid w:val="00FB2E49"/>
    <w:rsid w:val="00FB2F01"/>
    <w:rsid w:val="00FB3187"/>
    <w:rsid w:val="00FB5F41"/>
    <w:rsid w:val="00FC0D8F"/>
    <w:rsid w:val="00FC7809"/>
    <w:rsid w:val="00FD6D81"/>
    <w:rsid w:val="00FE0C9C"/>
    <w:rsid w:val="00FE3F7A"/>
    <w:rsid w:val="00FE6982"/>
    <w:rsid w:val="00FF223A"/>
    <w:rsid w:val="00FF2F97"/>
    <w:rsid w:val="00FF4CED"/>
    <w:rsid w:val="00FF4D3D"/>
    <w:rsid w:val="00FF64A4"/>
    <w:rsid w:val="00F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19" w:qFormat="1"/>
  </w:latentStyles>
  <w:style w:type="paragraph" w:default="1" w:styleId="Normal">
    <w:name w:val="Normal"/>
    <w:qFormat/>
    <w:rsid w:val="0093335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53C3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F53C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3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53C3"/>
    <w:rPr>
      <w:rFonts w:eastAsia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F53C3"/>
    <w:rPr>
      <w:rFonts w:eastAsia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C4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4</DocSecurity>
  <Lines>9</Lines>
  <Paragraphs>2</Paragraphs>
  <ScaleCrop>false</ScaleCrop>
  <Company>State of Missouri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mcquap</dc:creator>
  <cp:keywords/>
  <dc:description/>
  <cp:lastModifiedBy>seenew</cp:lastModifiedBy>
  <cp:revision>2</cp:revision>
  <dcterms:created xsi:type="dcterms:W3CDTF">2012-03-28T21:19:00Z</dcterms:created>
  <dcterms:modified xsi:type="dcterms:W3CDTF">2012-03-28T21:19:00Z</dcterms:modified>
</cp:coreProperties>
</file>