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C6" w:rsidRDefault="001B04C6" w:rsidP="00634ED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pacing w:val="-2"/>
          <w:sz w:val="24"/>
          <w:szCs w:val="24"/>
        </w:rPr>
        <w:drawing>
          <wp:inline distT="0" distB="0" distL="0" distR="0" wp14:anchorId="28D2EE2F" wp14:editId="3F08542C">
            <wp:extent cx="5943600" cy="756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S-NJSAGE ba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4C6" w:rsidRDefault="001B04C6" w:rsidP="00634ED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1B04C6" w:rsidRDefault="001B04C6" w:rsidP="00634ED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1B04C6" w:rsidRDefault="001B04C6" w:rsidP="00634ED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1B04C6" w:rsidRPr="005F50F0" w:rsidRDefault="001B04C6" w:rsidP="001B04C6">
      <w:pPr>
        <w:spacing w:after="0" w:line="240" w:lineRule="auto"/>
        <w:rPr>
          <w:rFonts w:ascii="Arial" w:hAnsi="Arial" w:cs="Arial"/>
          <w:spacing w:val="-2"/>
        </w:rPr>
      </w:pPr>
      <w:r w:rsidRPr="005F50F0">
        <w:rPr>
          <w:rFonts w:ascii="Arial" w:hAnsi="Arial" w:cs="Arial"/>
          <w:spacing w:val="-2"/>
        </w:rPr>
        <w:t>For immediate release</w:t>
      </w:r>
    </w:p>
    <w:p w:rsidR="001B04C6" w:rsidRPr="005F50F0" w:rsidRDefault="004237FC" w:rsidP="001B04C6">
      <w:pPr>
        <w:spacing w:after="0" w:line="240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January 17, 2017</w:t>
      </w:r>
    </w:p>
    <w:p w:rsidR="001B04C6" w:rsidRPr="005F50F0" w:rsidRDefault="001B04C6" w:rsidP="001B04C6">
      <w:pPr>
        <w:spacing w:after="0" w:line="240" w:lineRule="auto"/>
        <w:rPr>
          <w:rFonts w:ascii="Arial" w:hAnsi="Arial" w:cs="Arial"/>
          <w:spacing w:val="-2"/>
        </w:rPr>
      </w:pPr>
    </w:p>
    <w:p w:rsidR="001B04C6" w:rsidRPr="005F50F0" w:rsidRDefault="001B04C6" w:rsidP="001B04C6">
      <w:pPr>
        <w:spacing w:after="0" w:line="240" w:lineRule="auto"/>
        <w:rPr>
          <w:rFonts w:ascii="Arial" w:hAnsi="Arial" w:cs="Arial"/>
          <w:spacing w:val="-2"/>
        </w:rPr>
      </w:pPr>
    </w:p>
    <w:p w:rsidR="001B04C6" w:rsidRPr="005F50F0" w:rsidRDefault="001B04C6" w:rsidP="00634ED6">
      <w:pPr>
        <w:spacing w:after="0" w:line="240" w:lineRule="auto"/>
        <w:jc w:val="center"/>
        <w:rPr>
          <w:rFonts w:ascii="Arial" w:hAnsi="Arial" w:cs="Arial"/>
          <w:spacing w:val="-2"/>
          <w:u w:val="single"/>
        </w:rPr>
      </w:pPr>
      <w:r w:rsidRPr="005F50F0">
        <w:rPr>
          <w:rFonts w:ascii="Arial" w:hAnsi="Arial" w:cs="Arial"/>
          <w:spacing w:val="-2"/>
          <w:u w:val="single"/>
        </w:rPr>
        <w:t xml:space="preserve">Department of Human Services </w:t>
      </w:r>
      <w:r w:rsidR="008A0969" w:rsidRPr="005F50F0">
        <w:rPr>
          <w:rFonts w:ascii="Arial" w:hAnsi="Arial" w:cs="Arial"/>
          <w:spacing w:val="-2"/>
          <w:u w:val="single"/>
        </w:rPr>
        <w:t>Readopts Rule</w:t>
      </w:r>
      <w:r w:rsidR="00144244" w:rsidRPr="005F50F0">
        <w:rPr>
          <w:rFonts w:ascii="Arial" w:hAnsi="Arial" w:cs="Arial"/>
          <w:spacing w:val="-2"/>
          <w:u w:val="single"/>
        </w:rPr>
        <w:t xml:space="preserve"> </w:t>
      </w:r>
      <w:r w:rsidR="008A0969" w:rsidRPr="005F50F0">
        <w:rPr>
          <w:rFonts w:ascii="Arial" w:hAnsi="Arial" w:cs="Arial"/>
          <w:spacing w:val="-2"/>
          <w:u w:val="single"/>
        </w:rPr>
        <w:t>N.J.A.C. 10:</w:t>
      </w:r>
      <w:r w:rsidR="006E205B" w:rsidRPr="005F50F0">
        <w:rPr>
          <w:rFonts w:ascii="Arial" w:hAnsi="Arial" w:cs="Arial"/>
          <w:spacing w:val="-2"/>
          <w:u w:val="single"/>
        </w:rPr>
        <w:t>9</w:t>
      </w:r>
      <w:r w:rsidR="008A0969" w:rsidRPr="005F50F0">
        <w:rPr>
          <w:rFonts w:ascii="Arial" w:hAnsi="Arial" w:cs="Arial"/>
          <w:spacing w:val="-2"/>
          <w:u w:val="single"/>
        </w:rPr>
        <w:t xml:space="preserve">2 – </w:t>
      </w:r>
      <w:r w:rsidR="006E205B" w:rsidRPr="005F50F0">
        <w:rPr>
          <w:rFonts w:ascii="Arial" w:hAnsi="Arial" w:cs="Arial"/>
          <w:spacing w:val="-2"/>
          <w:u w:val="single"/>
        </w:rPr>
        <w:t>Commission for the Blind and Visually Impaired Blindness Education Program</w:t>
      </w:r>
    </w:p>
    <w:p w:rsidR="001B04C6" w:rsidRPr="005F50F0" w:rsidRDefault="001B04C6">
      <w:pPr>
        <w:spacing w:after="0" w:line="240" w:lineRule="auto"/>
        <w:rPr>
          <w:rFonts w:ascii="Arial" w:hAnsi="Arial" w:cs="Arial"/>
          <w:spacing w:val="-2"/>
        </w:rPr>
      </w:pPr>
    </w:p>
    <w:p w:rsidR="00C47F8A" w:rsidRPr="00D320A6" w:rsidRDefault="001B04C6" w:rsidP="00D320A6">
      <w:pPr>
        <w:pStyle w:val="Default"/>
        <w:rPr>
          <w:rFonts w:ascii="Arial" w:hAnsi="Arial" w:cs="Arial"/>
          <w:sz w:val="22"/>
          <w:szCs w:val="22"/>
        </w:rPr>
      </w:pPr>
      <w:r w:rsidRPr="00D320A6">
        <w:rPr>
          <w:rFonts w:ascii="Arial" w:hAnsi="Arial" w:cs="Arial"/>
          <w:spacing w:val="-2"/>
          <w:sz w:val="22"/>
          <w:szCs w:val="22"/>
        </w:rPr>
        <w:t>Trenton –</w:t>
      </w:r>
      <w:r w:rsidR="00D320A6">
        <w:rPr>
          <w:rFonts w:ascii="Arial" w:hAnsi="Arial" w:cs="Arial"/>
          <w:spacing w:val="-2"/>
          <w:sz w:val="22"/>
          <w:szCs w:val="22"/>
        </w:rPr>
        <w:t xml:space="preserve"> The Commission for the Blind and Visually Impaired (</w:t>
      </w:r>
      <w:r w:rsidR="00C47F8A" w:rsidRPr="00D320A6">
        <w:rPr>
          <w:rFonts w:ascii="Arial" w:hAnsi="Arial" w:cs="Arial"/>
          <w:sz w:val="22"/>
          <w:szCs w:val="22"/>
        </w:rPr>
        <w:t>CBVI</w:t>
      </w:r>
      <w:r w:rsidR="00D320A6">
        <w:rPr>
          <w:rFonts w:ascii="Arial" w:hAnsi="Arial" w:cs="Arial"/>
          <w:sz w:val="22"/>
          <w:szCs w:val="22"/>
        </w:rPr>
        <w:t>)</w:t>
      </w:r>
      <w:r w:rsidR="00C47F8A" w:rsidRPr="00D320A6">
        <w:rPr>
          <w:rFonts w:ascii="Arial" w:hAnsi="Arial" w:cs="Arial"/>
          <w:sz w:val="22"/>
          <w:szCs w:val="22"/>
        </w:rPr>
        <w:t xml:space="preserve">, a division of the Department of Human Services, was established by </w:t>
      </w:r>
      <w:r w:rsidR="00C47F8A" w:rsidRPr="00D320A6">
        <w:rPr>
          <w:rFonts w:ascii="Arial" w:hAnsi="Arial" w:cs="Arial"/>
          <w:color w:val="auto"/>
          <w:sz w:val="22"/>
          <w:szCs w:val="22"/>
        </w:rPr>
        <w:t xml:space="preserve">P.L. 2007, c. 111, (N.J.S.A. 30:6-1 et seq.), which requires, among other things, for CBVI to provide all means which it deems feasible, for ameliorating the condition of the blind and vision impaired. </w:t>
      </w:r>
      <w:r w:rsidR="00D320A6">
        <w:rPr>
          <w:rFonts w:ascii="Arial" w:hAnsi="Arial" w:cs="Arial"/>
          <w:color w:val="auto"/>
          <w:sz w:val="22"/>
          <w:szCs w:val="22"/>
        </w:rPr>
        <w:t xml:space="preserve"> </w:t>
      </w:r>
      <w:r w:rsidR="00C47F8A" w:rsidRPr="00D320A6">
        <w:rPr>
          <w:rFonts w:ascii="Arial" w:hAnsi="Arial" w:cs="Arial"/>
          <w:sz w:val="22"/>
          <w:szCs w:val="22"/>
        </w:rPr>
        <w:t>CBVI promotes and provides services in the areas of education, employment, independence, and eye health for people who are blind, vision-impaired, and deaf-blind, their families, and the community.</w:t>
      </w:r>
    </w:p>
    <w:p w:rsidR="00C47F8A" w:rsidRPr="00D320A6" w:rsidRDefault="00C47F8A" w:rsidP="00C47F8A">
      <w:pPr>
        <w:pStyle w:val="NoSpacing"/>
        <w:jc w:val="both"/>
        <w:rPr>
          <w:rFonts w:ascii="Arial" w:hAnsi="Arial" w:cs="Arial"/>
        </w:rPr>
      </w:pPr>
    </w:p>
    <w:p w:rsidR="00D320A6" w:rsidRPr="00D320A6" w:rsidRDefault="00D320A6" w:rsidP="00D320A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320A6">
        <w:rPr>
          <w:rFonts w:ascii="Arial" w:hAnsi="Arial" w:cs="Arial"/>
          <w:spacing w:val="-2"/>
          <w:sz w:val="22"/>
          <w:szCs w:val="22"/>
        </w:rPr>
        <w:t xml:space="preserve">The Department of Human Services is readopting rule N.J.A.C. 10:92 which establishes </w:t>
      </w:r>
      <w:r w:rsidRPr="00D320A6">
        <w:rPr>
          <w:rFonts w:ascii="Arial" w:hAnsi="Arial" w:cs="Arial"/>
          <w:color w:val="auto"/>
          <w:sz w:val="22"/>
          <w:szCs w:val="22"/>
        </w:rPr>
        <w:t xml:space="preserve">how blindness education services are determined, administered and delivered by the Commission for the Blind and Visually Impaired (CBVI).  </w:t>
      </w:r>
    </w:p>
    <w:p w:rsidR="00D320A6" w:rsidRPr="00D320A6" w:rsidRDefault="00D320A6" w:rsidP="00D320A6">
      <w:pPr>
        <w:spacing w:after="0" w:line="240" w:lineRule="auto"/>
        <w:jc w:val="both"/>
        <w:rPr>
          <w:rFonts w:ascii="Arial" w:hAnsi="Arial" w:cs="Arial"/>
          <w:spacing w:val="-2"/>
        </w:rPr>
      </w:pPr>
    </w:p>
    <w:p w:rsidR="00D320A6" w:rsidRPr="00D320A6" w:rsidRDefault="008A0969" w:rsidP="008A096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320A6">
        <w:rPr>
          <w:rFonts w:ascii="Arial" w:hAnsi="Arial" w:cs="Arial"/>
          <w:color w:val="auto"/>
          <w:sz w:val="22"/>
          <w:szCs w:val="22"/>
        </w:rPr>
        <w:t xml:space="preserve">The </w:t>
      </w:r>
      <w:r w:rsidR="00C47F8A" w:rsidRPr="00D320A6">
        <w:rPr>
          <w:rFonts w:ascii="Arial" w:hAnsi="Arial" w:cs="Arial"/>
          <w:color w:val="auto"/>
          <w:sz w:val="22"/>
          <w:szCs w:val="22"/>
        </w:rPr>
        <w:t xml:space="preserve">CBVI </w:t>
      </w:r>
      <w:r w:rsidR="00060D93" w:rsidRPr="00D320A6">
        <w:rPr>
          <w:rFonts w:ascii="Arial" w:hAnsi="Arial" w:cs="Arial"/>
          <w:color w:val="auto"/>
          <w:sz w:val="22"/>
          <w:szCs w:val="22"/>
        </w:rPr>
        <w:t xml:space="preserve">Blindness Education Program is a statewide itinerant program for eligible children, which facilitates their inclusion </w:t>
      </w:r>
      <w:r w:rsidR="00E61589" w:rsidRPr="00D320A6">
        <w:rPr>
          <w:rFonts w:ascii="Arial" w:hAnsi="Arial" w:cs="Arial"/>
          <w:color w:val="auto"/>
          <w:sz w:val="22"/>
          <w:szCs w:val="22"/>
        </w:rPr>
        <w:t>in the least restrictive, most appropriate, educational setting</w:t>
      </w:r>
      <w:r w:rsidR="00C47F8A" w:rsidRPr="00D320A6">
        <w:rPr>
          <w:rFonts w:ascii="Arial" w:hAnsi="Arial" w:cs="Arial"/>
          <w:color w:val="auto"/>
          <w:sz w:val="22"/>
          <w:szCs w:val="22"/>
        </w:rPr>
        <w:t xml:space="preserve"> depending upon individual needs. </w:t>
      </w:r>
    </w:p>
    <w:p w:rsidR="00D320A6" w:rsidRPr="00D320A6" w:rsidRDefault="00D320A6" w:rsidP="008A096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46C56" w:rsidRPr="00D320A6" w:rsidRDefault="00E61589" w:rsidP="008A0969">
      <w:pPr>
        <w:pStyle w:val="Default"/>
        <w:rPr>
          <w:rFonts w:ascii="Verdana" w:hAnsi="Verdana"/>
          <w:color w:val="333333"/>
          <w:sz w:val="22"/>
          <w:szCs w:val="22"/>
        </w:rPr>
      </w:pPr>
      <w:r w:rsidRPr="00D320A6">
        <w:rPr>
          <w:rFonts w:ascii="Arial" w:hAnsi="Arial" w:cs="Arial"/>
          <w:color w:val="auto"/>
          <w:sz w:val="22"/>
          <w:szCs w:val="22"/>
        </w:rPr>
        <w:t xml:space="preserve">The </w:t>
      </w:r>
      <w:r w:rsidR="00D320A6">
        <w:rPr>
          <w:rFonts w:ascii="Arial" w:hAnsi="Arial" w:cs="Arial"/>
          <w:color w:val="auto"/>
          <w:sz w:val="22"/>
          <w:szCs w:val="22"/>
        </w:rPr>
        <w:t xml:space="preserve">readopted </w:t>
      </w:r>
      <w:r w:rsidRPr="00D320A6">
        <w:rPr>
          <w:rFonts w:ascii="Arial" w:hAnsi="Arial" w:cs="Arial"/>
          <w:color w:val="auto"/>
          <w:sz w:val="22"/>
          <w:szCs w:val="22"/>
        </w:rPr>
        <w:t>rule describes the current blindness education</w:t>
      </w:r>
      <w:r w:rsidR="00D320A6">
        <w:rPr>
          <w:rFonts w:ascii="Arial" w:hAnsi="Arial" w:cs="Arial"/>
          <w:color w:val="auto"/>
          <w:sz w:val="22"/>
          <w:szCs w:val="22"/>
        </w:rPr>
        <w:t xml:space="preserve"> services</w:t>
      </w:r>
      <w:r w:rsidRPr="00D320A6">
        <w:rPr>
          <w:rFonts w:ascii="Arial" w:hAnsi="Arial" w:cs="Arial"/>
          <w:color w:val="auto"/>
          <w:sz w:val="22"/>
          <w:szCs w:val="22"/>
        </w:rPr>
        <w:t xml:space="preserve"> offered by the Commission for the Blind and Visually Impaired, as well as the standards and procedures that govern the delivery of</w:t>
      </w:r>
      <w:r w:rsidR="00D320A6">
        <w:rPr>
          <w:rFonts w:ascii="Arial" w:hAnsi="Arial" w:cs="Arial"/>
          <w:color w:val="auto"/>
          <w:sz w:val="22"/>
          <w:szCs w:val="22"/>
        </w:rPr>
        <w:t xml:space="preserve"> these</w:t>
      </w:r>
      <w:r w:rsidRPr="00D320A6">
        <w:rPr>
          <w:rFonts w:ascii="Arial" w:hAnsi="Arial" w:cs="Arial"/>
          <w:color w:val="auto"/>
          <w:sz w:val="22"/>
          <w:szCs w:val="22"/>
        </w:rPr>
        <w:t xml:space="preserve"> services.</w:t>
      </w:r>
      <w:r w:rsidR="00C47F8A" w:rsidRPr="00D320A6">
        <w:rPr>
          <w:rFonts w:ascii="Verdana" w:hAnsi="Verdana"/>
          <w:color w:val="333333"/>
          <w:sz w:val="22"/>
          <w:szCs w:val="22"/>
        </w:rPr>
        <w:t xml:space="preserve"> </w:t>
      </w:r>
    </w:p>
    <w:p w:rsidR="00D320A6" w:rsidRPr="00D320A6" w:rsidRDefault="00D320A6" w:rsidP="008A0969">
      <w:pPr>
        <w:pStyle w:val="Default"/>
        <w:rPr>
          <w:rFonts w:ascii="Verdana" w:hAnsi="Verdana"/>
          <w:color w:val="333333"/>
          <w:sz w:val="22"/>
          <w:szCs w:val="22"/>
        </w:rPr>
      </w:pPr>
    </w:p>
    <w:p w:rsidR="00D320A6" w:rsidRPr="00D320A6" w:rsidRDefault="00D320A6" w:rsidP="00D320A6">
      <w:pPr>
        <w:autoSpaceDE w:val="0"/>
        <w:autoSpaceDN w:val="0"/>
        <w:rPr>
          <w:rFonts w:ascii="Arial" w:hAnsi="Arial" w:cs="Arial"/>
          <w:b/>
          <w:bCs/>
          <w:color w:val="333333"/>
        </w:rPr>
      </w:pPr>
      <w:r w:rsidRPr="00D320A6">
        <w:rPr>
          <w:rFonts w:ascii="Arial" w:hAnsi="Arial" w:cs="Arial"/>
        </w:rPr>
        <w:t>Interested persons are invited to submit comments</w:t>
      </w:r>
      <w:r w:rsidR="004237FC">
        <w:rPr>
          <w:rFonts w:ascii="Arial" w:hAnsi="Arial" w:cs="Arial"/>
        </w:rPr>
        <w:t xml:space="preserve"> </w:t>
      </w:r>
      <w:r w:rsidRPr="00D320A6">
        <w:rPr>
          <w:rFonts w:ascii="Arial" w:hAnsi="Arial" w:cs="Arial"/>
        </w:rPr>
        <w:t xml:space="preserve">concerning the proposed readoption of </w:t>
      </w:r>
      <w:r w:rsidRPr="00D320A6">
        <w:rPr>
          <w:rFonts w:ascii="Arial" w:hAnsi="Arial" w:cs="Arial"/>
          <w:b/>
          <w:bCs/>
          <w:color w:val="333333"/>
        </w:rPr>
        <w:t xml:space="preserve">N.J.A.C. 10:92 (Blindness Education Program of the Commission for the </w:t>
      </w:r>
      <w:r w:rsidRPr="00D320A6">
        <w:rPr>
          <w:rStyle w:val="term1"/>
          <w:rFonts w:ascii="Arial" w:hAnsi="Arial" w:cs="Arial"/>
          <w:color w:val="333333"/>
        </w:rPr>
        <w:t>Blind</w:t>
      </w:r>
      <w:r w:rsidRPr="00D320A6">
        <w:rPr>
          <w:rFonts w:ascii="Arial" w:hAnsi="Arial" w:cs="Arial"/>
          <w:b/>
          <w:bCs/>
          <w:color w:val="333333"/>
        </w:rPr>
        <w:t xml:space="preserve"> and Visually Impaired)</w:t>
      </w:r>
    </w:p>
    <w:p w:rsidR="00146C56" w:rsidRPr="00D320A6" w:rsidRDefault="00146C56" w:rsidP="008A0969">
      <w:pPr>
        <w:pStyle w:val="Default"/>
        <w:rPr>
          <w:rStyle w:val="Hyperlink"/>
          <w:rFonts w:ascii="Arial" w:hAnsi="Arial" w:cs="Arial"/>
          <w:sz w:val="22"/>
          <w:szCs w:val="22"/>
        </w:rPr>
      </w:pPr>
      <w:r w:rsidRPr="00D320A6">
        <w:rPr>
          <w:rFonts w:ascii="Arial" w:hAnsi="Arial" w:cs="Arial"/>
          <w:color w:val="auto"/>
          <w:sz w:val="22"/>
          <w:szCs w:val="22"/>
        </w:rPr>
        <w:t xml:space="preserve">A copy of the </w:t>
      </w:r>
      <w:r w:rsidR="000175CF" w:rsidRPr="00D320A6">
        <w:rPr>
          <w:rFonts w:ascii="Arial" w:hAnsi="Arial" w:cs="Arial"/>
          <w:color w:val="auto"/>
          <w:sz w:val="22"/>
          <w:szCs w:val="22"/>
        </w:rPr>
        <w:t xml:space="preserve">rule can be found at: </w:t>
      </w:r>
      <w:hyperlink r:id="rId6" w:history="1">
        <w:r w:rsidR="000175CF" w:rsidRPr="00D320A6">
          <w:rPr>
            <w:rStyle w:val="Hyperlink"/>
            <w:rFonts w:ascii="Arial" w:hAnsi="Arial" w:cs="Arial"/>
            <w:sz w:val="22"/>
            <w:szCs w:val="22"/>
          </w:rPr>
          <w:t>http://www.state.nj.us/humanservices/providers/rulefees/ruleprop/</w:t>
        </w:r>
      </w:hyperlink>
    </w:p>
    <w:p w:rsidR="00D320A6" w:rsidRPr="00D320A6" w:rsidRDefault="00D320A6" w:rsidP="008A0969">
      <w:pPr>
        <w:pStyle w:val="Default"/>
        <w:rPr>
          <w:rStyle w:val="Hyperlink"/>
          <w:rFonts w:ascii="Arial" w:hAnsi="Arial" w:cs="Arial"/>
          <w:sz w:val="22"/>
          <w:szCs w:val="22"/>
        </w:rPr>
      </w:pPr>
    </w:p>
    <w:p w:rsidR="00144244" w:rsidRPr="00D320A6" w:rsidRDefault="00D320A6" w:rsidP="0090576C">
      <w:pPr>
        <w:autoSpaceDE w:val="0"/>
        <w:autoSpaceDN w:val="0"/>
        <w:rPr>
          <w:rStyle w:val="Hyperlink"/>
          <w:rFonts w:ascii="Arial" w:hAnsi="Arial" w:cs="Arial"/>
        </w:rPr>
      </w:pPr>
      <w:r w:rsidRPr="00D320A6">
        <w:rPr>
          <w:rFonts w:ascii="Arial" w:hAnsi="Arial" w:cs="Arial"/>
        </w:rPr>
        <w:t xml:space="preserve">Submissions and any inquiries should be sent by or before </w:t>
      </w:r>
      <w:r>
        <w:rPr>
          <w:rFonts w:ascii="Arial" w:hAnsi="Arial" w:cs="Arial"/>
        </w:rPr>
        <w:t>March 17, 2017</w:t>
      </w:r>
      <w:r w:rsidRPr="007F14E4">
        <w:rPr>
          <w:rFonts w:ascii="Arial" w:hAnsi="Arial" w:cs="Arial"/>
        </w:rPr>
        <w:t>, to:</w:t>
      </w:r>
      <w:r w:rsidRPr="007F14E4">
        <w:rPr>
          <w:rFonts w:ascii="Arial" w:hAnsi="Arial" w:cs="Arial"/>
        </w:rPr>
        <w:br/>
        <w:t> </w:t>
      </w:r>
      <w:r w:rsidRPr="007F14E4">
        <w:rPr>
          <w:rFonts w:ascii="Arial" w:hAnsi="Arial" w:cs="Arial"/>
        </w:rPr>
        <w:br/>
        <w:t>   </w:t>
      </w:r>
      <w:r w:rsidRPr="007F14E4">
        <w:rPr>
          <w:rFonts w:ascii="Arial" w:hAnsi="Arial" w:cs="Arial"/>
          <w:sz w:val="20"/>
          <w:szCs w:val="20"/>
        </w:rPr>
        <w:t>Daniel Frye, J.D., Executive Director</w:t>
      </w:r>
      <w:r w:rsidRPr="007F14E4">
        <w:rPr>
          <w:rFonts w:ascii="Arial" w:hAnsi="Arial" w:cs="Arial"/>
          <w:sz w:val="20"/>
          <w:szCs w:val="20"/>
        </w:rPr>
        <w:br/>
        <w:t xml:space="preserve">   New Jersey Commission for the </w:t>
      </w:r>
      <w:r w:rsidRPr="007F14E4">
        <w:rPr>
          <w:rStyle w:val="term1"/>
          <w:rFonts w:ascii="Arial" w:hAnsi="Arial" w:cs="Arial"/>
          <w:b w:val="0"/>
          <w:bCs w:val="0"/>
          <w:sz w:val="20"/>
          <w:szCs w:val="20"/>
        </w:rPr>
        <w:t>Blind</w:t>
      </w:r>
      <w:r w:rsidRPr="007F14E4">
        <w:rPr>
          <w:rFonts w:ascii="Arial" w:hAnsi="Arial" w:cs="Arial"/>
          <w:sz w:val="20"/>
          <w:szCs w:val="20"/>
        </w:rPr>
        <w:t xml:space="preserve"> and Visually Impaired</w:t>
      </w:r>
      <w:r w:rsidRPr="007F14E4">
        <w:rPr>
          <w:rFonts w:ascii="Arial" w:hAnsi="Arial" w:cs="Arial"/>
          <w:sz w:val="20"/>
          <w:szCs w:val="20"/>
        </w:rPr>
        <w:br/>
        <w:t>   153 Halsey Street</w:t>
      </w:r>
      <w:r w:rsidRPr="007F14E4">
        <w:rPr>
          <w:rFonts w:ascii="Arial" w:hAnsi="Arial" w:cs="Arial"/>
          <w:sz w:val="20"/>
          <w:szCs w:val="20"/>
        </w:rPr>
        <w:br/>
        <w:t>   6th Floor</w:t>
      </w:r>
      <w:r w:rsidRPr="007F14E4">
        <w:rPr>
          <w:rFonts w:ascii="Arial" w:hAnsi="Arial" w:cs="Arial"/>
          <w:sz w:val="20"/>
          <w:szCs w:val="20"/>
        </w:rPr>
        <w:br/>
        <w:t>   PO Box 47017</w:t>
      </w:r>
      <w:r w:rsidRPr="007F14E4">
        <w:rPr>
          <w:rFonts w:ascii="Arial" w:hAnsi="Arial" w:cs="Arial"/>
          <w:sz w:val="20"/>
          <w:szCs w:val="20"/>
        </w:rPr>
        <w:br/>
        <w:t>   Newark, NJ 07101</w:t>
      </w:r>
      <w:r w:rsidRPr="007F14E4">
        <w:rPr>
          <w:rFonts w:ascii="Arial" w:hAnsi="Arial" w:cs="Arial"/>
          <w:sz w:val="20"/>
          <w:szCs w:val="20"/>
        </w:rPr>
        <w:br/>
      </w:r>
      <w:r w:rsidRPr="00D320A6">
        <w:rPr>
          <w:rFonts w:ascii="Arial" w:hAnsi="Arial" w:cs="Arial"/>
          <w:color w:val="333333"/>
          <w:sz w:val="20"/>
          <w:szCs w:val="20"/>
        </w:rPr>
        <w:t>   </w:t>
      </w:r>
      <w:hyperlink r:id="rId7" w:history="1">
        <w:r w:rsidR="007F14E4" w:rsidRPr="009B3C08">
          <w:rPr>
            <w:rStyle w:val="Hyperlink"/>
            <w:rFonts w:ascii="Arial" w:hAnsi="Arial" w:cs="Arial"/>
            <w:sz w:val="20"/>
            <w:szCs w:val="20"/>
          </w:rPr>
          <w:t>Daniel.Frye@dhs.state.nj.us</w:t>
        </w:r>
      </w:hyperlink>
    </w:p>
    <w:sectPr w:rsidR="00144244" w:rsidRPr="00D3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6"/>
    <w:rsid w:val="000175CF"/>
    <w:rsid w:val="00060D93"/>
    <w:rsid w:val="00144244"/>
    <w:rsid w:val="00146C56"/>
    <w:rsid w:val="001B04C6"/>
    <w:rsid w:val="003207E5"/>
    <w:rsid w:val="00337D10"/>
    <w:rsid w:val="004237FC"/>
    <w:rsid w:val="00591B2C"/>
    <w:rsid w:val="005B6C49"/>
    <w:rsid w:val="005F50F0"/>
    <w:rsid w:val="00634ED6"/>
    <w:rsid w:val="00680D06"/>
    <w:rsid w:val="006E205B"/>
    <w:rsid w:val="0075044E"/>
    <w:rsid w:val="007978E9"/>
    <w:rsid w:val="007A08D5"/>
    <w:rsid w:val="007F14E4"/>
    <w:rsid w:val="00832735"/>
    <w:rsid w:val="00853AF3"/>
    <w:rsid w:val="008A0969"/>
    <w:rsid w:val="0090576C"/>
    <w:rsid w:val="00B44116"/>
    <w:rsid w:val="00C47F8A"/>
    <w:rsid w:val="00D320A6"/>
    <w:rsid w:val="00E6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44116"/>
    <w:pPr>
      <w:keepNext/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spacing w:val="-2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44116"/>
    <w:pPr>
      <w:keepNext/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116"/>
    <w:rPr>
      <w:rFonts w:ascii="Arial" w:eastAsia="Times New Roman" w:hAnsi="Arial" w:cs="Times New Roman"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4116"/>
    <w:rPr>
      <w:rFonts w:ascii="Arial" w:eastAsia="Times New Roman" w:hAnsi="Arial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4116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44116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9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75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2">
    <w:name w:val="ms-rtefontsize-2"/>
    <w:basedOn w:val="DefaultParagraphFont"/>
    <w:rsid w:val="00144244"/>
  </w:style>
  <w:style w:type="paragraph" w:styleId="NoSpacing">
    <w:name w:val="No Spacing"/>
    <w:uiPriority w:val="1"/>
    <w:qFormat/>
    <w:rsid w:val="00144244"/>
  </w:style>
  <w:style w:type="character" w:customStyle="1" w:styleId="term1">
    <w:name w:val="term1"/>
    <w:basedOn w:val="DefaultParagraphFont"/>
    <w:rsid w:val="00D32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44116"/>
    <w:pPr>
      <w:keepNext/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spacing w:val="-2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44116"/>
    <w:pPr>
      <w:keepNext/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116"/>
    <w:rPr>
      <w:rFonts w:ascii="Arial" w:eastAsia="Times New Roman" w:hAnsi="Arial" w:cs="Times New Roman"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4116"/>
    <w:rPr>
      <w:rFonts w:ascii="Arial" w:eastAsia="Times New Roman" w:hAnsi="Arial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4116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44116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9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75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2">
    <w:name w:val="ms-rtefontsize-2"/>
    <w:basedOn w:val="DefaultParagraphFont"/>
    <w:rsid w:val="00144244"/>
  </w:style>
  <w:style w:type="paragraph" w:styleId="NoSpacing">
    <w:name w:val="No Spacing"/>
    <w:uiPriority w:val="1"/>
    <w:qFormat/>
    <w:rsid w:val="00144244"/>
  </w:style>
  <w:style w:type="character" w:customStyle="1" w:styleId="term1">
    <w:name w:val="term1"/>
    <w:basedOn w:val="DefaultParagraphFont"/>
    <w:rsid w:val="00D32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Frye@dhs.state.nj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te.nj.us/humanservices/providers/rulefees/ruleprop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Hill</dc:creator>
  <cp:lastModifiedBy>Pamela Gaston</cp:lastModifiedBy>
  <cp:revision>2</cp:revision>
  <cp:lastPrinted>2017-01-11T15:30:00Z</cp:lastPrinted>
  <dcterms:created xsi:type="dcterms:W3CDTF">2017-01-17T19:32:00Z</dcterms:created>
  <dcterms:modified xsi:type="dcterms:W3CDTF">2017-01-17T19:32:00Z</dcterms:modified>
</cp:coreProperties>
</file>