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074" w:rsidRPr="00C36074" w:rsidRDefault="00C36074" w:rsidP="00C36074">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C36074">
        <w:rPr>
          <w:rFonts w:ascii="Times New Roman" w:eastAsia="Times New Roman" w:hAnsi="Times New Roman" w:cs="Times New Roman"/>
          <w:b/>
          <w:bCs/>
          <w:kern w:val="36"/>
          <w:sz w:val="48"/>
          <w:szCs w:val="48"/>
        </w:rPr>
        <w:t>Access Technology Affordability Act</w:t>
      </w:r>
    </w:p>
    <w:p w:rsidR="00C36074" w:rsidRPr="00C36074" w:rsidRDefault="00C36074" w:rsidP="00C36074">
      <w:pPr>
        <w:spacing w:before="100" w:beforeAutospacing="1" w:after="100" w:afterAutospacing="1" w:line="240" w:lineRule="auto"/>
        <w:outlineLvl w:val="1"/>
        <w:rPr>
          <w:rFonts w:ascii="Times New Roman" w:eastAsia="Times New Roman" w:hAnsi="Times New Roman" w:cs="Times New Roman"/>
          <w:b/>
          <w:bCs/>
          <w:sz w:val="36"/>
          <w:szCs w:val="36"/>
        </w:rPr>
      </w:pPr>
      <w:r w:rsidRPr="00C36074">
        <w:rPr>
          <w:rFonts w:ascii="Times New Roman" w:eastAsia="Times New Roman" w:hAnsi="Times New Roman" w:cs="Times New Roman"/>
          <w:b/>
          <w:bCs/>
          <w:sz w:val="36"/>
          <w:szCs w:val="36"/>
        </w:rPr>
        <w:t>Issue—The cost of critically needed access technology is out of reach for most blind Americans.</w:t>
      </w:r>
    </w:p>
    <w:p w:rsidR="00C36074" w:rsidRPr="00C36074" w:rsidRDefault="00C36074" w:rsidP="00C36074">
      <w:pPr>
        <w:spacing w:before="100" w:beforeAutospacing="1" w:after="100" w:afterAutospacing="1" w:line="240" w:lineRule="auto"/>
        <w:outlineLvl w:val="2"/>
        <w:rPr>
          <w:rFonts w:ascii="Times New Roman" w:eastAsia="Times New Roman" w:hAnsi="Times New Roman" w:cs="Times New Roman"/>
          <w:b/>
          <w:bCs/>
          <w:sz w:val="27"/>
          <w:szCs w:val="27"/>
        </w:rPr>
      </w:pPr>
      <w:r w:rsidRPr="00C36074">
        <w:rPr>
          <w:rFonts w:ascii="Times New Roman" w:eastAsia="Times New Roman" w:hAnsi="Times New Roman" w:cs="Times New Roman"/>
          <w:b/>
          <w:bCs/>
          <w:sz w:val="27"/>
          <w:szCs w:val="27"/>
        </w:rPr>
        <w:t>The high cost of access technology creates a difficult economic reality.</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Most access technology ranges from $1,000 to $6,000. For example, a leading screen reader is $900, a popular Braille note taker is $5,495, one model of a refreshable Braille display is $2,795, and a moderately priced Braille embosser is $3,695. According to the United States Census Bureau 71 percent of blind Americans are either unemployed or underemployed.[1] Consequently, most blind Americans do not have sufficient financial resources needed to purchase these items.[2] These financial barriers can ultimately lead to a loss of employment, insufficient education, or even isolation from community activities.</w:t>
      </w:r>
    </w:p>
    <w:p w:rsidR="00C36074" w:rsidRPr="00C36074" w:rsidRDefault="00C36074" w:rsidP="00C36074">
      <w:pPr>
        <w:spacing w:before="100" w:beforeAutospacing="1" w:after="100" w:afterAutospacing="1" w:line="240" w:lineRule="auto"/>
        <w:outlineLvl w:val="2"/>
        <w:rPr>
          <w:rFonts w:ascii="Times New Roman" w:eastAsia="Times New Roman" w:hAnsi="Times New Roman" w:cs="Times New Roman"/>
          <w:b/>
          <w:bCs/>
          <w:sz w:val="27"/>
          <w:szCs w:val="27"/>
        </w:rPr>
      </w:pPr>
      <w:r w:rsidRPr="00C36074">
        <w:rPr>
          <w:rFonts w:ascii="Times New Roman" w:eastAsia="Times New Roman" w:hAnsi="Times New Roman" w:cs="Times New Roman"/>
          <w:b/>
          <w:bCs/>
          <w:sz w:val="27"/>
          <w:szCs w:val="27"/>
        </w:rPr>
        <w:t>Medical insurance will not cover the cost of access technology.</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Current definitions of "medical care," "medical necessity," and "durable medical equipment" within common insurance policies do not include access technology. These definitions were adopted in the 1960s “when medical care was viewed primarily as curative and palliative, with little or no consideration given to increasing an individual's functional status.”[3] Many states’ Medicaid programs and individual health insurance plans have adopted similar definitions and likewise will not cover the cost of access technology.[4]</w:t>
      </w:r>
    </w:p>
    <w:p w:rsidR="00C36074" w:rsidRPr="00C36074" w:rsidRDefault="00C36074" w:rsidP="00C36074">
      <w:pPr>
        <w:spacing w:before="100" w:beforeAutospacing="1" w:after="100" w:afterAutospacing="1" w:line="240" w:lineRule="auto"/>
        <w:outlineLvl w:val="2"/>
        <w:rPr>
          <w:rFonts w:ascii="Times New Roman" w:eastAsia="Times New Roman" w:hAnsi="Times New Roman" w:cs="Times New Roman"/>
          <w:b/>
          <w:bCs/>
          <w:sz w:val="27"/>
          <w:szCs w:val="27"/>
        </w:rPr>
      </w:pPr>
      <w:r w:rsidRPr="00C36074">
        <w:rPr>
          <w:rFonts w:ascii="Times New Roman" w:eastAsia="Times New Roman" w:hAnsi="Times New Roman" w:cs="Times New Roman"/>
          <w:b/>
          <w:bCs/>
          <w:sz w:val="27"/>
          <w:szCs w:val="27"/>
        </w:rPr>
        <w:t>Access technology enables blind Americans to participate in today’s workforce.</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Blindness is well-defined and measurable,[5] but affects each person differently and at different ages. Since individuals’ needs differ, manufacturers have designed various tools that enable each blind American to perform tasks that they were once unable to accomplish themselves due to their blindness. Braille note takers are frequently used in schools, screen reading software allows workers to check their email at home, and screen magnification software can help seniors losing vision learn about community activities. Access technology equips blind Americans to seek employment and stay employed. For the 71percent of blind Americans who are either unemployed or underemployed, it is a vehicle that facilitates the job seeking process. Despite this critical need however, public and private entities struggle to meet consumer demand.[6] This leads to untimely delays in the delivery of necessary technology and ultimately harms the blind consumer.</w:t>
      </w:r>
    </w:p>
    <w:p w:rsidR="00C36074" w:rsidRPr="00C36074" w:rsidRDefault="00C36074" w:rsidP="00C36074">
      <w:pPr>
        <w:spacing w:before="100" w:beforeAutospacing="1" w:after="100" w:afterAutospacing="1" w:line="240" w:lineRule="auto"/>
        <w:outlineLvl w:val="1"/>
        <w:rPr>
          <w:rFonts w:ascii="Times New Roman" w:eastAsia="Times New Roman" w:hAnsi="Times New Roman" w:cs="Times New Roman"/>
          <w:b/>
          <w:bCs/>
          <w:sz w:val="36"/>
          <w:szCs w:val="36"/>
        </w:rPr>
      </w:pPr>
      <w:r w:rsidRPr="00C36074">
        <w:rPr>
          <w:rFonts w:ascii="Times New Roman" w:eastAsia="Times New Roman" w:hAnsi="Times New Roman" w:cs="Times New Roman"/>
          <w:b/>
          <w:bCs/>
          <w:sz w:val="36"/>
          <w:szCs w:val="36"/>
        </w:rPr>
        <w:t>Solution—The Access Technology Affordability Act:</w:t>
      </w:r>
    </w:p>
    <w:p w:rsidR="00C36074" w:rsidRPr="00C36074" w:rsidRDefault="00C36074" w:rsidP="00C36074">
      <w:pPr>
        <w:spacing w:before="100" w:beforeAutospacing="1" w:after="100" w:afterAutospacing="1" w:line="240" w:lineRule="auto"/>
        <w:outlineLvl w:val="2"/>
        <w:rPr>
          <w:rFonts w:ascii="Times New Roman" w:eastAsia="Times New Roman" w:hAnsi="Times New Roman" w:cs="Times New Roman"/>
          <w:b/>
          <w:bCs/>
          <w:sz w:val="27"/>
          <w:szCs w:val="27"/>
        </w:rPr>
      </w:pPr>
      <w:r w:rsidRPr="00C36074">
        <w:rPr>
          <w:rFonts w:ascii="Times New Roman" w:eastAsia="Times New Roman" w:hAnsi="Times New Roman" w:cs="Times New Roman"/>
          <w:b/>
          <w:bCs/>
          <w:sz w:val="27"/>
          <w:szCs w:val="27"/>
        </w:rPr>
        <w:t>Makes access technology more affordable so that blind Americans can procure these items for themselves.</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lastRenderedPageBreak/>
        <w:t>It establishes a refundable tax credit for blind Americans in the amount of $2,000 to be used over a three-year period to offset the cost of access technology. The credit created by ATAA will sunset after five years, and will be indexed for inflation.</w:t>
      </w:r>
    </w:p>
    <w:p w:rsidR="00C36074" w:rsidRPr="00C36074" w:rsidRDefault="00C36074" w:rsidP="00C36074">
      <w:pPr>
        <w:spacing w:before="100" w:beforeAutospacing="1" w:after="100" w:afterAutospacing="1" w:line="240" w:lineRule="auto"/>
        <w:outlineLvl w:val="2"/>
        <w:rPr>
          <w:rFonts w:ascii="Times New Roman" w:eastAsia="Times New Roman" w:hAnsi="Times New Roman" w:cs="Times New Roman"/>
          <w:b/>
          <w:bCs/>
          <w:sz w:val="27"/>
          <w:szCs w:val="27"/>
        </w:rPr>
      </w:pPr>
      <w:r w:rsidRPr="00C36074">
        <w:rPr>
          <w:rFonts w:ascii="Times New Roman" w:eastAsia="Times New Roman" w:hAnsi="Times New Roman" w:cs="Times New Roman"/>
          <w:b/>
          <w:bCs/>
          <w:sz w:val="27"/>
          <w:szCs w:val="27"/>
        </w:rPr>
        <w:t>Provides flexibility for individuals to obtain access technology based upon their specific needs.</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Accessibility requires an individualized assessment of one’s own skills and needs. Therefore, blind Americans should be given the opportunity to procure access technology on their own to ensure that they are receiving the tools that are most useful for them.</w:t>
      </w:r>
    </w:p>
    <w:p w:rsidR="00C36074" w:rsidRPr="00C36074" w:rsidRDefault="00C36074" w:rsidP="00C36074">
      <w:pPr>
        <w:spacing w:before="100" w:beforeAutospacing="1" w:after="100" w:afterAutospacing="1" w:line="240" w:lineRule="auto"/>
        <w:outlineLvl w:val="2"/>
        <w:rPr>
          <w:rFonts w:ascii="Times New Roman" w:eastAsia="Times New Roman" w:hAnsi="Times New Roman" w:cs="Times New Roman"/>
          <w:b/>
          <w:bCs/>
          <w:sz w:val="27"/>
          <w:szCs w:val="27"/>
        </w:rPr>
      </w:pPr>
      <w:r w:rsidRPr="00C36074">
        <w:rPr>
          <w:rFonts w:ascii="Times New Roman" w:eastAsia="Times New Roman" w:hAnsi="Times New Roman" w:cs="Times New Roman"/>
          <w:b/>
          <w:bCs/>
          <w:sz w:val="27"/>
          <w:szCs w:val="27"/>
        </w:rPr>
        <w:t>Historically, Congress has implemented tax incentives (e.g., Disabled Access Credit) for business owners required to make accommodations, including access technology, for employees and patrons with disabilities.</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Even though Congress created these tax incentives to increase accessibility in the community, these incentives are underutilized.[7] Meanwhile, blind Americans primarily depend on public and private entities to procure access technology for them.</w:t>
      </w:r>
    </w:p>
    <w:p w:rsidR="00C36074" w:rsidRPr="00C36074" w:rsidRDefault="00C36074" w:rsidP="00C36074">
      <w:pPr>
        <w:spacing w:before="100" w:beforeAutospacing="1" w:after="100" w:afterAutospacing="1" w:line="240" w:lineRule="auto"/>
        <w:outlineLvl w:val="1"/>
        <w:rPr>
          <w:rFonts w:ascii="Times New Roman" w:eastAsia="Times New Roman" w:hAnsi="Times New Roman" w:cs="Times New Roman"/>
          <w:b/>
          <w:bCs/>
          <w:sz w:val="36"/>
          <w:szCs w:val="36"/>
        </w:rPr>
      </w:pPr>
      <w:r w:rsidRPr="00C36074">
        <w:rPr>
          <w:rFonts w:ascii="Times New Roman" w:eastAsia="Times New Roman" w:hAnsi="Times New Roman" w:cs="Times New Roman"/>
          <w:b/>
          <w:bCs/>
          <w:sz w:val="36"/>
          <w:szCs w:val="36"/>
        </w:rPr>
        <w:t>Goal—Improve affordability of critically needed access technology necessary for employment and independent living. </w:t>
      </w:r>
    </w:p>
    <w:p w:rsidR="00C36074" w:rsidRPr="00C36074" w:rsidRDefault="00C36074" w:rsidP="00C36074">
      <w:pPr>
        <w:spacing w:before="100" w:beforeAutospacing="1" w:after="100" w:afterAutospacing="1" w:line="240" w:lineRule="auto"/>
        <w:outlineLvl w:val="1"/>
        <w:rPr>
          <w:rFonts w:ascii="Times New Roman" w:eastAsia="Times New Roman" w:hAnsi="Times New Roman" w:cs="Times New Roman"/>
          <w:b/>
          <w:bCs/>
          <w:sz w:val="36"/>
          <w:szCs w:val="36"/>
        </w:rPr>
      </w:pPr>
      <w:r w:rsidRPr="00C36074">
        <w:rPr>
          <w:rFonts w:ascii="Times New Roman" w:eastAsia="Times New Roman" w:hAnsi="Times New Roman" w:cs="Times New Roman"/>
          <w:b/>
          <w:bCs/>
          <w:sz w:val="36"/>
          <w:szCs w:val="36"/>
        </w:rPr>
        <w:t>More Information</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For more information on the Access Technology Affordability Act, contact:</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Kimie Eacobacci, Government Affairs Specialist, National Federation of the Blind</w:t>
      </w:r>
      <w:r w:rsidRPr="00C36074">
        <w:rPr>
          <w:rFonts w:ascii="Times New Roman" w:eastAsia="Times New Roman" w:hAnsi="Times New Roman" w:cs="Times New Roman"/>
          <w:sz w:val="24"/>
          <w:szCs w:val="24"/>
        </w:rPr>
        <w:br/>
        <w:t>Phone: 410-659-9314, extension 2441</w:t>
      </w:r>
      <w:r w:rsidRPr="00C36074">
        <w:rPr>
          <w:rFonts w:ascii="Times New Roman" w:eastAsia="Times New Roman" w:hAnsi="Times New Roman" w:cs="Times New Roman"/>
          <w:sz w:val="24"/>
          <w:szCs w:val="24"/>
        </w:rPr>
        <w:br/>
        <w:t xml:space="preserve">Email: </w:t>
      </w:r>
      <w:hyperlink r:id="rId4" w:history="1">
        <w:r w:rsidRPr="00C36074">
          <w:rPr>
            <w:rFonts w:ascii="Times New Roman" w:eastAsia="Times New Roman" w:hAnsi="Times New Roman" w:cs="Times New Roman"/>
            <w:color w:val="0000FF"/>
            <w:sz w:val="24"/>
            <w:szCs w:val="24"/>
            <w:u w:val="single"/>
          </w:rPr>
          <w:t>keacobacci@nfb.org</w:t>
        </w:r>
      </w:hyperlink>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 xml:space="preserve">Learn more about the </w:t>
      </w:r>
      <w:hyperlink r:id="rId5" w:history="1">
        <w:r w:rsidRPr="00C36074">
          <w:rPr>
            <w:rFonts w:ascii="Times New Roman" w:eastAsia="Times New Roman" w:hAnsi="Times New Roman" w:cs="Times New Roman"/>
            <w:color w:val="0000FF"/>
            <w:sz w:val="24"/>
            <w:szCs w:val="24"/>
            <w:u w:val="single"/>
          </w:rPr>
          <w:t>National Federation of the Blind's 2019 legislative agenda</w:t>
        </w:r>
      </w:hyperlink>
      <w:r w:rsidRPr="00C36074">
        <w:rPr>
          <w:rFonts w:ascii="Times New Roman" w:eastAsia="Times New Roman" w:hAnsi="Times New Roman" w:cs="Times New Roman"/>
          <w:sz w:val="24"/>
          <w:szCs w:val="24"/>
        </w:rPr>
        <w:t>. </w:t>
      </w:r>
    </w:p>
    <w:p w:rsidR="00C36074" w:rsidRPr="00C36074" w:rsidRDefault="004139AC" w:rsidP="00C360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gray" stroked="f"/>
        </w:pic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[1] See 2016 American Community Survey, www.disabilitystatistics.org.</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[2] Erickson, W., Lee, C., von Schrader, S. (2016). "Disability Statistics from the 2014 American Community Survey (ACS)." Ithaca, NY: Cornell University Employment and Disability Institute (EDI). Retrieved November 11, 2016, from www.disabilitystatistics.org.</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[3] National Council on Disability, “Federal Policy Barriers to Assistive Technology,” (May 31, 2000) 8, http://www.ncd.gov/rawmedia_repository/c9e48e89_261b_4dda_bc74_203d5915519f.pdf.</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lastRenderedPageBreak/>
        <w:t>[4] Assistive Technology Industry Associates, “AT Resources Funding Guide,” https://www.atia.org/at-resources/what-is-at/resources-funding-guide/ (last accessed December 10, 2018).</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[5] See 26 U.S.C § 63(f)(4).</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[6] See e.g. Department of Education, Rehabilitation Services and Disability Research, “Fiscal Year 2019 Budget Request,” https://www2.ed.gov/about/overview/budget/budget19/justifications/i-rehab.pdf, p. I-63.</w:t>
      </w:r>
    </w:p>
    <w:p w:rsidR="00C36074" w:rsidRPr="00C36074" w:rsidRDefault="00C36074" w:rsidP="00C36074">
      <w:pPr>
        <w:spacing w:before="100" w:beforeAutospacing="1" w:after="100" w:afterAutospacing="1" w:line="240" w:lineRule="auto"/>
        <w:rPr>
          <w:rFonts w:ascii="Times New Roman" w:eastAsia="Times New Roman" w:hAnsi="Times New Roman" w:cs="Times New Roman"/>
          <w:sz w:val="24"/>
          <w:szCs w:val="24"/>
        </w:rPr>
      </w:pPr>
      <w:r w:rsidRPr="00C36074">
        <w:rPr>
          <w:rFonts w:ascii="Times New Roman" w:eastAsia="Times New Roman" w:hAnsi="Times New Roman" w:cs="Times New Roman"/>
          <w:sz w:val="24"/>
          <w:szCs w:val="24"/>
        </w:rPr>
        <w:t>[7] U.S. Gen. Accounting Office, Business Tax Incentives: Incentives to Employ Workers with Disabilities Receive Limited use and have an Uncertain Impact 1, at 14, (Dec. 12, 2002)</w:t>
      </w:r>
      <w:r w:rsidRPr="00C36074">
        <w:rPr>
          <w:rFonts w:ascii="Times New Roman" w:eastAsia="Times New Roman" w:hAnsi="Times New Roman" w:cs="Times New Roman"/>
          <w:sz w:val="24"/>
          <w:szCs w:val="24"/>
        </w:rPr>
        <w:br/>
        <w:t>http://www.unclefed.com/GAOReports/d0339_sum.pdf.</w:t>
      </w:r>
    </w:p>
    <w:p w:rsidR="00FF7886" w:rsidRDefault="00FF7886"/>
    <w:sectPr w:rsidR="00FF7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74"/>
    <w:rsid w:val="004139AC"/>
    <w:rsid w:val="00C36074"/>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BE1E7-E143-40AC-99F3-97FDBF19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93178">
      <w:bodyDiv w:val="1"/>
      <w:marLeft w:val="0"/>
      <w:marRight w:val="0"/>
      <w:marTop w:val="0"/>
      <w:marBottom w:val="0"/>
      <w:divBdr>
        <w:top w:val="none" w:sz="0" w:space="0" w:color="auto"/>
        <w:left w:val="none" w:sz="0" w:space="0" w:color="auto"/>
        <w:bottom w:val="none" w:sz="0" w:space="0" w:color="auto"/>
        <w:right w:val="none" w:sz="0" w:space="0" w:color="auto"/>
      </w:divBdr>
      <w:divsChild>
        <w:div w:id="2098937875">
          <w:marLeft w:val="0"/>
          <w:marRight w:val="0"/>
          <w:marTop w:val="0"/>
          <w:marBottom w:val="0"/>
          <w:divBdr>
            <w:top w:val="none" w:sz="0" w:space="0" w:color="auto"/>
            <w:left w:val="none" w:sz="0" w:space="0" w:color="auto"/>
            <w:bottom w:val="none" w:sz="0" w:space="0" w:color="auto"/>
            <w:right w:val="none" w:sz="0" w:space="0" w:color="auto"/>
          </w:divBdr>
          <w:divsChild>
            <w:div w:id="2112965587">
              <w:marLeft w:val="0"/>
              <w:marRight w:val="0"/>
              <w:marTop w:val="0"/>
              <w:marBottom w:val="0"/>
              <w:divBdr>
                <w:top w:val="none" w:sz="0" w:space="0" w:color="auto"/>
                <w:left w:val="none" w:sz="0" w:space="0" w:color="auto"/>
                <w:bottom w:val="none" w:sz="0" w:space="0" w:color="auto"/>
                <w:right w:val="none" w:sz="0" w:space="0" w:color="auto"/>
              </w:divBdr>
              <w:divsChild>
                <w:div w:id="7868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fb.org/2019-legislative-agenda/" TargetMode="External"/><Relationship Id="rId4" Type="http://schemas.openxmlformats.org/officeDocument/2006/relationships/hyperlink" Target="mailto:keacobacci@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Albers</dc:creator>
  <cp:keywords/>
  <dc:description/>
  <cp:lastModifiedBy>Suzanne Turner</cp:lastModifiedBy>
  <cp:revision>2</cp:revision>
  <dcterms:created xsi:type="dcterms:W3CDTF">2019-01-15T15:26:00Z</dcterms:created>
  <dcterms:modified xsi:type="dcterms:W3CDTF">2019-01-15T15:26:00Z</dcterms:modified>
</cp:coreProperties>
</file>