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When I Grow Up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24075" cy="2295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95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 fun new program allowing high school and college students who are blind and visually impaired to explore the lives of local adult mentors who are blind and visually impaired.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rtl w:val="0"/>
        </w:rPr>
        <w:t xml:space="preserve">Who</w:t>
      </w:r>
      <w:r w:rsidDel="00000000" w:rsidR="00000000" w:rsidRPr="00000000">
        <w:rPr>
          <w:rtl w:val="0"/>
        </w:rPr>
        <w:t xml:space="preserve">: Adult role models with visual impairments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rtl w:val="0"/>
        </w:rPr>
        <w:t xml:space="preserve">What</w:t>
      </w:r>
      <w:r w:rsidDel="00000000" w:rsidR="00000000" w:rsidRPr="00000000">
        <w:rPr>
          <w:rtl w:val="0"/>
        </w:rPr>
        <w:t xml:space="preserve">: Meet youth with a visual impairment to help them learn about independent living. Talk about home, cooking, work, volunteering, etc.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rtl w:val="0"/>
        </w:rPr>
        <w:t xml:space="preserve">Where</w:t>
      </w:r>
      <w:r w:rsidDel="00000000" w:rsidR="00000000" w:rsidRPr="00000000">
        <w:rPr>
          <w:rtl w:val="0"/>
        </w:rPr>
        <w:t xml:space="preserve">:  Meet via teleconference, phone or at a location of your choice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rtl w:val="0"/>
        </w:rPr>
        <w:t xml:space="preserve">When</w:t>
      </w:r>
      <w:r w:rsidDel="00000000" w:rsidR="00000000" w:rsidRPr="00000000">
        <w:rPr>
          <w:rtl w:val="0"/>
        </w:rPr>
        <w:t xml:space="preserve">: Enroll to become a Mentor!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Are you interested? Please contact Amy Jine at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415-886-7049 or ajine@vistacenter.org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