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5E71" w14:textId="77777777" w:rsidR="00F700C8" w:rsidRPr="008527B4" w:rsidRDefault="0017750D" w:rsidP="00F700C8">
      <w:pPr>
        <w:ind w:left="2880" w:firstLine="720"/>
      </w:pPr>
      <w:r>
        <w:rPr>
          <w:noProof/>
        </w:rPr>
        <w:drawing>
          <wp:anchor distT="0" distB="0" distL="114300" distR="114300" simplePos="0" relativeHeight="251658240" behindDoc="0" locked="0" layoutInCell="1" allowOverlap="1" wp14:anchorId="4791069F" wp14:editId="21B7CB0B">
            <wp:simplePos x="0" y="0"/>
            <wp:positionH relativeFrom="column">
              <wp:posOffset>-635</wp:posOffset>
            </wp:positionH>
            <wp:positionV relativeFrom="paragraph">
              <wp:posOffset>-613410</wp:posOffset>
            </wp:positionV>
            <wp:extent cx="2472055" cy="10477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0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7B4">
        <w:rPr>
          <w:noProof/>
        </w:rPr>
        <mc:AlternateContent>
          <mc:Choice Requires="wps">
            <w:drawing>
              <wp:anchor distT="0" distB="0" distL="114300" distR="114300" simplePos="0" relativeHeight="251657216" behindDoc="0" locked="0" layoutInCell="1" allowOverlap="1" wp14:anchorId="22F53133" wp14:editId="336D40F4">
                <wp:simplePos x="0" y="0"/>
                <wp:positionH relativeFrom="column">
                  <wp:posOffset>3820795</wp:posOffset>
                </wp:positionH>
                <wp:positionV relativeFrom="paragraph">
                  <wp:posOffset>-447675</wp:posOffset>
                </wp:positionV>
                <wp:extent cx="2565400" cy="1005205"/>
                <wp:effectExtent l="127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9A5F" w14:textId="77777777" w:rsidR="00F700C8" w:rsidRPr="008527B4" w:rsidRDefault="00F700C8" w:rsidP="00F700C8">
                            <w:pPr>
                              <w:ind w:firstLine="720"/>
                              <w:rPr>
                                <w:sz w:val="22"/>
                                <w:szCs w:val="22"/>
                              </w:rPr>
                            </w:pPr>
                            <w:r>
                              <w:rPr>
                                <w:sz w:val="22"/>
                                <w:szCs w:val="22"/>
                              </w:rPr>
                              <w:t>Tracy Soforenko</w:t>
                            </w:r>
                            <w:r w:rsidRPr="008527B4">
                              <w:rPr>
                                <w:sz w:val="22"/>
                                <w:szCs w:val="22"/>
                              </w:rPr>
                              <w:t>, President</w:t>
                            </w:r>
                          </w:p>
                          <w:p w14:paraId="346D0AE6" w14:textId="77777777" w:rsidR="00F700C8" w:rsidRPr="008527B4" w:rsidRDefault="00F700C8" w:rsidP="00F700C8">
                            <w:pPr>
                              <w:ind w:firstLine="720"/>
                              <w:rPr>
                                <w:sz w:val="22"/>
                                <w:szCs w:val="22"/>
                              </w:rPr>
                            </w:pPr>
                            <w:r>
                              <w:rPr>
                                <w:sz w:val="22"/>
                                <w:szCs w:val="22"/>
                              </w:rPr>
                              <w:t>1511 North Jackson Street</w:t>
                            </w:r>
                          </w:p>
                          <w:p w14:paraId="5647F1F8" w14:textId="77777777" w:rsidR="00F700C8" w:rsidRPr="008527B4" w:rsidRDefault="00F700C8" w:rsidP="00F700C8">
                            <w:pPr>
                              <w:ind w:firstLine="720"/>
                              <w:rPr>
                                <w:sz w:val="22"/>
                                <w:szCs w:val="22"/>
                              </w:rPr>
                            </w:pPr>
                            <w:r>
                              <w:rPr>
                                <w:sz w:val="22"/>
                                <w:szCs w:val="22"/>
                              </w:rPr>
                              <w:t>Arlington, VA 22201</w:t>
                            </w:r>
                          </w:p>
                          <w:p w14:paraId="211A9DD3" w14:textId="77777777" w:rsidR="00F700C8" w:rsidRPr="008527B4" w:rsidRDefault="00F700C8" w:rsidP="00F700C8">
                            <w:pPr>
                              <w:ind w:firstLine="720"/>
                              <w:rPr>
                                <w:sz w:val="22"/>
                                <w:szCs w:val="22"/>
                              </w:rPr>
                            </w:pPr>
                            <w:r>
                              <w:rPr>
                                <w:sz w:val="22"/>
                                <w:szCs w:val="22"/>
                              </w:rPr>
                              <w:t>202-285-4595</w:t>
                            </w:r>
                          </w:p>
                          <w:p w14:paraId="15255C41" w14:textId="77777777" w:rsidR="00F700C8" w:rsidRPr="008527B4" w:rsidRDefault="00F700C8" w:rsidP="00F700C8">
                            <w:pPr>
                              <w:ind w:firstLine="720"/>
                              <w:rPr>
                                <w:sz w:val="22"/>
                                <w:szCs w:val="22"/>
                              </w:rPr>
                            </w:pPr>
                            <w:r>
                              <w:rPr>
                                <w:sz w:val="22"/>
                                <w:szCs w:val="22"/>
                              </w:rPr>
                              <w:t>tracy.soforenko@gmail.com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53133" id="_x0000_t202" coordsize="21600,21600" o:spt="202" path="m,l,21600r21600,l21600,xe">
                <v:stroke joinstyle="miter"/>
                <v:path gradientshapeok="t" o:connecttype="rect"/>
              </v:shapetype>
              <v:shape id="Text Box 2" o:spid="_x0000_s1026" type="#_x0000_t202" style="position:absolute;left:0;text-align:left;margin-left:300.85pt;margin-top:-35.25pt;width:202pt;height:7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" filled="f" stroked="f">
                <v:textbox>
                  <w:txbxContent>
                    <w:p w14:paraId="2B569A5F" w14:textId="77777777" w:rsidR="00F700C8" w:rsidRPr="008527B4" w:rsidRDefault="00F700C8" w:rsidP="00F700C8">
                      <w:pPr>
                        <w:ind w:firstLine="720"/>
                        <w:rPr>
                          <w:sz w:val="22"/>
                          <w:szCs w:val="22"/>
                        </w:rPr>
                      </w:pPr>
                      <w:r>
                        <w:rPr>
                          <w:sz w:val="22"/>
                          <w:szCs w:val="22"/>
                        </w:rPr>
                        <w:t>Tracy Soforenko</w:t>
                      </w:r>
                      <w:r w:rsidRPr="008527B4">
                        <w:rPr>
                          <w:sz w:val="22"/>
                          <w:szCs w:val="22"/>
                        </w:rPr>
                        <w:t>, President</w:t>
                      </w:r>
                    </w:p>
                    <w:p w14:paraId="346D0AE6" w14:textId="77777777" w:rsidR="00F700C8" w:rsidRPr="008527B4" w:rsidRDefault="00F700C8" w:rsidP="00F700C8">
                      <w:pPr>
                        <w:ind w:firstLine="720"/>
                        <w:rPr>
                          <w:sz w:val="22"/>
                          <w:szCs w:val="22"/>
                        </w:rPr>
                      </w:pPr>
                      <w:r>
                        <w:rPr>
                          <w:sz w:val="22"/>
                          <w:szCs w:val="22"/>
                        </w:rPr>
                        <w:t>1511 North Jackson Street</w:t>
                      </w:r>
                    </w:p>
                    <w:p w14:paraId="5647F1F8" w14:textId="77777777" w:rsidR="00F700C8" w:rsidRPr="008527B4" w:rsidRDefault="00F700C8" w:rsidP="00F700C8">
                      <w:pPr>
                        <w:ind w:firstLine="720"/>
                        <w:rPr>
                          <w:sz w:val="22"/>
                          <w:szCs w:val="22"/>
                        </w:rPr>
                      </w:pPr>
                      <w:r>
                        <w:rPr>
                          <w:sz w:val="22"/>
                          <w:szCs w:val="22"/>
                        </w:rPr>
                        <w:t>Arlington, VA 22201</w:t>
                      </w:r>
                    </w:p>
                    <w:p w14:paraId="211A9DD3" w14:textId="77777777" w:rsidR="00F700C8" w:rsidRPr="008527B4" w:rsidRDefault="00F700C8" w:rsidP="00F700C8">
                      <w:pPr>
                        <w:ind w:firstLine="720"/>
                        <w:rPr>
                          <w:sz w:val="22"/>
                          <w:szCs w:val="22"/>
                        </w:rPr>
                      </w:pPr>
                      <w:r>
                        <w:rPr>
                          <w:sz w:val="22"/>
                          <w:szCs w:val="22"/>
                        </w:rPr>
                        <w:t>202-285-4595</w:t>
                      </w:r>
                    </w:p>
                    <w:p w14:paraId="15255C41" w14:textId="77777777" w:rsidR="00F700C8" w:rsidRPr="008527B4" w:rsidRDefault="00F700C8" w:rsidP="00F700C8">
                      <w:pPr>
                        <w:ind w:firstLine="720"/>
                        <w:rPr>
                          <w:sz w:val="22"/>
                          <w:szCs w:val="22"/>
                        </w:rPr>
                      </w:pPr>
                      <w:r>
                        <w:rPr>
                          <w:sz w:val="22"/>
                          <w:szCs w:val="22"/>
                        </w:rPr>
                        <w:t>tracy.soforenko@gmail.com</w:t>
                      </w:r>
                    </w:p>
                  </w:txbxContent>
                </v:textbox>
              </v:shape>
            </w:pict>
          </mc:Fallback>
        </mc:AlternateContent>
      </w:r>
      <w:r w:rsidR="00F700C8" w:rsidRPr="008527B4">
        <w:t xml:space="preserve">           </w:t>
      </w:r>
    </w:p>
    <w:p w14:paraId="5485019F" w14:textId="77777777" w:rsidR="00F700C8" w:rsidRPr="008527B4" w:rsidRDefault="00F700C8" w:rsidP="00F700C8">
      <w:pPr>
        <w:jc w:val="center"/>
      </w:pPr>
    </w:p>
    <w:p w14:paraId="0D9C122C" w14:textId="77777777" w:rsidR="00F700C8" w:rsidRPr="008527B4" w:rsidRDefault="00F700C8" w:rsidP="00F700C8">
      <w:pPr>
        <w:pBdr>
          <w:bottom w:val="single" w:sz="4" w:space="1" w:color="auto"/>
        </w:pBdr>
        <w:jc w:val="center"/>
      </w:pPr>
    </w:p>
    <w:p w14:paraId="3771DA8E" w14:textId="77777777" w:rsidR="00F700C8" w:rsidRPr="008527B4" w:rsidRDefault="00F700C8" w:rsidP="00F700C8">
      <w:pPr>
        <w:jc w:val="center"/>
      </w:pPr>
    </w:p>
    <w:p w14:paraId="448B6516" w14:textId="77777777" w:rsidR="00F700C8" w:rsidRPr="008527B4" w:rsidRDefault="00F700C8" w:rsidP="0003015C">
      <w:pPr>
        <w:jc w:val="center"/>
        <w:rPr>
          <w:b/>
        </w:rPr>
      </w:pPr>
      <w:r w:rsidRPr="008527B4">
        <w:rPr>
          <w:b/>
        </w:rPr>
        <w:t>201</w:t>
      </w:r>
      <w:r w:rsidR="005466A0">
        <w:rPr>
          <w:b/>
        </w:rPr>
        <w:t>9</w:t>
      </w:r>
      <w:r w:rsidRPr="008527B4">
        <w:rPr>
          <w:b/>
        </w:rPr>
        <w:t xml:space="preserve"> LEGISLATIVE PRIORITIES FROM THE BLIND OF VIRGINIA</w:t>
      </w:r>
    </w:p>
    <w:p w14:paraId="32B1E4B2" w14:textId="77777777" w:rsidR="00F700C8" w:rsidRPr="008527B4" w:rsidRDefault="00F700C8"/>
    <w:p w14:paraId="6D9F431F" w14:textId="61280B85" w:rsidR="00F700C8" w:rsidRPr="008527B4" w:rsidRDefault="00F700C8" w:rsidP="00F700C8">
      <w:pPr>
        <w:rPr>
          <w:b/>
        </w:rPr>
      </w:pPr>
      <w:r>
        <w:rPr>
          <w:b/>
        </w:rPr>
        <w:t>Priority #1:</w:t>
      </w:r>
      <w:r w:rsidRPr="008527B4">
        <w:rPr>
          <w:b/>
        </w:rPr>
        <w:t xml:space="preserve"> </w:t>
      </w:r>
      <w:r w:rsidR="006A3FA0" w:rsidRPr="006A3FA0">
        <w:rPr>
          <w:b/>
        </w:rPr>
        <w:t xml:space="preserve">Enable </w:t>
      </w:r>
      <w:r w:rsidR="0003015C">
        <w:rPr>
          <w:b/>
        </w:rPr>
        <w:t>b</w:t>
      </w:r>
      <w:r w:rsidR="006A3FA0" w:rsidRPr="006A3FA0">
        <w:rPr>
          <w:b/>
        </w:rPr>
        <w:t xml:space="preserve">lind </w:t>
      </w:r>
      <w:r w:rsidR="0003015C">
        <w:rPr>
          <w:b/>
        </w:rPr>
        <w:t>p</w:t>
      </w:r>
      <w:r w:rsidR="006A3FA0" w:rsidRPr="006A3FA0">
        <w:rPr>
          <w:b/>
        </w:rPr>
        <w:t>eople to get back to work faster</w:t>
      </w:r>
      <w:r>
        <w:rPr>
          <w:b/>
        </w:rPr>
        <w:t>.</w:t>
      </w:r>
    </w:p>
    <w:p w14:paraId="11DF00E3" w14:textId="77777777" w:rsidR="00F700C8" w:rsidRPr="008527B4" w:rsidRDefault="00F700C8"/>
    <w:p w14:paraId="3331CB6C" w14:textId="65DB9A97" w:rsidR="00F700C8" w:rsidRPr="008527B4" w:rsidRDefault="00F700C8" w:rsidP="006A3FA0">
      <w:pPr>
        <w:pBdr>
          <w:top w:val="single" w:sz="4" w:space="1" w:color="auto"/>
          <w:left w:val="single" w:sz="4" w:space="4" w:color="auto"/>
          <w:bottom w:val="single" w:sz="4" w:space="1" w:color="auto"/>
          <w:right w:val="single" w:sz="4" w:space="4" w:color="auto"/>
          <w:between w:val="single" w:sz="4" w:space="1" w:color="auto"/>
        </w:pBdr>
        <w:jc w:val="both"/>
      </w:pPr>
      <w:r w:rsidRPr="008527B4">
        <w:rPr>
          <w:b/>
        </w:rPr>
        <w:t>Action:</w:t>
      </w:r>
      <w:r>
        <w:t xml:space="preserve"> </w:t>
      </w:r>
      <w:r w:rsidR="006A3FA0" w:rsidRPr="006A3FA0">
        <w:rPr>
          <w:b/>
        </w:rPr>
        <w:t xml:space="preserve">Support the Governor’s </w:t>
      </w:r>
      <w:r w:rsidR="00C842C7">
        <w:rPr>
          <w:b/>
        </w:rPr>
        <w:t>b</w:t>
      </w:r>
      <w:r w:rsidR="006A3FA0" w:rsidRPr="006A3FA0">
        <w:rPr>
          <w:b/>
        </w:rPr>
        <w:t>udget proposal for increased funds for DBVI</w:t>
      </w:r>
      <w:r w:rsidR="006B07BD">
        <w:rPr>
          <w:b/>
        </w:rPr>
        <w:t>.</w:t>
      </w:r>
    </w:p>
    <w:p w14:paraId="1855C89A" w14:textId="77777777" w:rsidR="00C842C7" w:rsidRDefault="00C842C7" w:rsidP="006A3FA0">
      <w:pPr>
        <w:jc w:val="both"/>
        <w:rPr>
          <w:b/>
        </w:rPr>
      </w:pPr>
    </w:p>
    <w:p w14:paraId="2DFD71AC" w14:textId="3E425EF1" w:rsidR="00F700C8" w:rsidRDefault="00F700C8" w:rsidP="006A3FA0">
      <w:pPr>
        <w:jc w:val="both"/>
      </w:pPr>
      <w:r w:rsidRPr="008527B4">
        <w:rPr>
          <w:b/>
        </w:rPr>
        <w:t>Issue:</w:t>
      </w:r>
      <w:r>
        <w:rPr>
          <w:b/>
        </w:rPr>
        <w:t xml:space="preserve"> </w:t>
      </w:r>
      <w:r w:rsidR="006A3FA0" w:rsidRPr="006A3FA0">
        <w:t>The Department for the Blind and Vision Impaired (DBVI) provides vocational rehabilitation services leading to employment of Virginians who are blind, deaf</w:t>
      </w:r>
      <w:r w:rsidR="00C842C7">
        <w:t>/</w:t>
      </w:r>
      <w:r w:rsidR="006A3FA0" w:rsidRPr="006A3FA0">
        <w:t>blind, and vision impaired. DBVI provides tra</w:t>
      </w:r>
      <w:r w:rsidR="006A3FA0">
        <w:t>i</w:t>
      </w:r>
      <w:r w:rsidR="006A3FA0" w:rsidRPr="006A3FA0">
        <w:t>ning in the alternative techniques used by blin</w:t>
      </w:r>
      <w:r w:rsidR="006A3FA0">
        <w:t>d</w:t>
      </w:r>
      <w:r w:rsidR="006A3FA0" w:rsidRPr="006A3FA0">
        <w:t xml:space="preserve"> people to work and live independently. Funding for DBVI has not increased for 20 years and the waiting list for vocational rehabilitation services has grown to 150 adults and 400 underserved students.</w:t>
      </w:r>
      <w:r w:rsidR="006B07BD">
        <w:t xml:space="preserve"> </w:t>
      </w:r>
      <w:r w:rsidR="006B07BD" w:rsidRPr="006A3FA0">
        <w:t xml:space="preserve">Additionally, Virginia students with significant vision disabilities receive pre-employment transition services that assist them in acquiring the skills and credentials to enter the Virginia workforce.  </w:t>
      </w:r>
      <w:r w:rsidR="006A3FA0" w:rsidRPr="006A3FA0">
        <w:t xml:space="preserve"> Individuals on the wait list typically wait for nearly 9 months. Blind Virginians want to work and live independently.</w:t>
      </w:r>
    </w:p>
    <w:p w14:paraId="6EFE9006" w14:textId="77777777" w:rsidR="006A3FA0" w:rsidRDefault="006A3FA0" w:rsidP="00F700C8">
      <w:pPr>
        <w:jc w:val="both"/>
        <w:rPr>
          <w:b/>
        </w:rPr>
      </w:pPr>
    </w:p>
    <w:p w14:paraId="36E82D64" w14:textId="7EB9379E" w:rsidR="006A3FA0" w:rsidRDefault="00F700C8" w:rsidP="00C842C7">
      <w:pPr>
        <w:jc w:val="both"/>
      </w:pPr>
      <w:r w:rsidRPr="008527B4">
        <w:rPr>
          <w:b/>
        </w:rPr>
        <w:t>Solution:</w:t>
      </w:r>
      <w:r w:rsidRPr="008527B4">
        <w:t xml:space="preserve"> </w:t>
      </w:r>
      <w:r>
        <w:t xml:space="preserve"> </w:t>
      </w:r>
      <w:r w:rsidR="006A3FA0">
        <w:t xml:space="preserve">Support the Governor’s </w:t>
      </w:r>
      <w:r w:rsidR="00C842C7">
        <w:t>b</w:t>
      </w:r>
      <w:r w:rsidR="006A3FA0">
        <w:t>udget to increase DBVI funding</w:t>
      </w:r>
      <w:r w:rsidR="00C842C7">
        <w:t xml:space="preserve">. </w:t>
      </w:r>
      <w:r w:rsidR="006A3FA0">
        <w:t xml:space="preserve">The Governor’s budget proposal is an incremental step towards </w:t>
      </w:r>
      <w:r w:rsidR="00C842C7">
        <w:t>ensuring</w:t>
      </w:r>
      <w:r w:rsidR="006A3FA0">
        <w:t xml:space="preserve"> the</w:t>
      </w:r>
      <w:r w:rsidR="00C842C7">
        <w:t xml:space="preserve"> availability of sufficient </w:t>
      </w:r>
      <w:r w:rsidR="006A3FA0">
        <w:t xml:space="preserve">funds needed to serve blind Virginians. </w:t>
      </w:r>
      <w:r w:rsidR="00C842C7">
        <w:t>I</w:t>
      </w:r>
      <w:r w:rsidR="006A3FA0">
        <w:t>ncreased funding</w:t>
      </w:r>
      <w:r w:rsidR="00D638A7">
        <w:t xml:space="preserve"> ($625,000)</w:t>
      </w:r>
      <w:r w:rsidR="006A3FA0">
        <w:t xml:space="preserve"> would reduce the waiting list by 50 people, fund </w:t>
      </w:r>
      <w:r w:rsidR="00D638A7">
        <w:t xml:space="preserve">($176,000) </w:t>
      </w:r>
      <w:r w:rsidR="006A3FA0">
        <w:t>reasonable accommodations</w:t>
      </w:r>
      <w:r w:rsidR="00D638A7">
        <w:t xml:space="preserve"> </w:t>
      </w:r>
      <w:r w:rsidR="006A3FA0">
        <w:t>for DBVI’s blind employees who need drivers to perform their job functions, and fund services</w:t>
      </w:r>
      <w:r w:rsidR="00D638A7">
        <w:t xml:space="preserve"> ($218,000)</w:t>
      </w:r>
      <w:r w:rsidR="006A3FA0">
        <w:t xml:space="preserve"> for deaf</w:t>
      </w:r>
      <w:r w:rsidR="00C842C7">
        <w:t>/</w:t>
      </w:r>
      <w:r w:rsidR="006A3FA0">
        <w:t xml:space="preserve">blind Virginians. Without this funding, </w:t>
      </w:r>
      <w:r w:rsidR="006A3FA0">
        <w:rPr>
          <w:rFonts w:ascii="TimesNewRomanPSMT" w:hAnsi="TimesNewRomanPSMT"/>
        </w:rPr>
        <w:t xml:space="preserve">many Virginians will not receive services which lead them to self-sufficiency and the opportunity to lead </w:t>
      </w:r>
      <w:r w:rsidR="00C842C7">
        <w:rPr>
          <w:rFonts w:ascii="TimesNewRomanPSMT" w:hAnsi="TimesNewRomanPSMT"/>
        </w:rPr>
        <w:t>productive and comfortable</w:t>
      </w:r>
      <w:r w:rsidR="006A3FA0">
        <w:rPr>
          <w:rFonts w:ascii="TimesNewRomanPSMT" w:hAnsi="TimesNewRomanPSMT"/>
        </w:rPr>
        <w:t xml:space="preserve"> lives.</w:t>
      </w:r>
    </w:p>
    <w:p w14:paraId="04222EDF" w14:textId="77777777" w:rsidR="00F700C8" w:rsidRDefault="00F700C8" w:rsidP="00F700C8">
      <w:pPr>
        <w:jc w:val="both"/>
      </w:pPr>
    </w:p>
    <w:p w14:paraId="2E6CD6D0" w14:textId="39AABB2E" w:rsidR="00F700C8" w:rsidRPr="008527B4" w:rsidRDefault="00F700C8" w:rsidP="00F700C8">
      <w:pPr>
        <w:rPr>
          <w:b/>
        </w:rPr>
      </w:pPr>
      <w:r>
        <w:rPr>
          <w:b/>
        </w:rPr>
        <w:t>Priority #2:</w:t>
      </w:r>
      <w:r w:rsidRPr="008527B4">
        <w:rPr>
          <w:b/>
        </w:rPr>
        <w:t xml:space="preserve"> </w:t>
      </w:r>
      <w:r w:rsidR="006A3FA0" w:rsidRPr="006A3FA0">
        <w:rPr>
          <w:b/>
        </w:rPr>
        <w:t xml:space="preserve">Support </w:t>
      </w:r>
      <w:r w:rsidR="00C842C7">
        <w:rPr>
          <w:b/>
        </w:rPr>
        <w:t>a</w:t>
      </w:r>
      <w:r w:rsidR="006A3FA0" w:rsidRPr="006A3FA0">
        <w:rPr>
          <w:b/>
        </w:rPr>
        <w:t xml:space="preserve">ccess to </w:t>
      </w:r>
      <w:r w:rsidR="00C842C7">
        <w:rPr>
          <w:b/>
        </w:rPr>
        <w:t>o</w:t>
      </w:r>
      <w:r w:rsidR="006A3FA0" w:rsidRPr="006A3FA0">
        <w:rPr>
          <w:b/>
        </w:rPr>
        <w:t>nline banking by the blind</w:t>
      </w:r>
      <w:r w:rsidR="006B07BD">
        <w:rPr>
          <w:b/>
        </w:rPr>
        <w:t>.</w:t>
      </w:r>
    </w:p>
    <w:p w14:paraId="2079AD13" w14:textId="77777777" w:rsidR="00F700C8" w:rsidRPr="008527B4" w:rsidRDefault="00F700C8" w:rsidP="00F700C8"/>
    <w:p w14:paraId="76F17EA0" w14:textId="7D38B546" w:rsidR="00F700C8" w:rsidRPr="008527B4" w:rsidRDefault="00F700C8" w:rsidP="006A3FA0">
      <w:pPr>
        <w:pBdr>
          <w:top w:val="single" w:sz="4" w:space="1" w:color="auto"/>
          <w:left w:val="single" w:sz="4" w:space="4" w:color="auto"/>
          <w:bottom w:val="single" w:sz="4" w:space="1" w:color="auto"/>
          <w:right w:val="single" w:sz="4" w:space="4" w:color="auto"/>
          <w:between w:val="single" w:sz="4" w:space="1" w:color="auto"/>
        </w:pBdr>
        <w:jc w:val="both"/>
      </w:pPr>
      <w:r w:rsidRPr="008527B4">
        <w:rPr>
          <w:b/>
        </w:rPr>
        <w:t>Action:</w:t>
      </w:r>
      <w:r>
        <w:t xml:space="preserve">  </w:t>
      </w:r>
      <w:r w:rsidR="006A3FA0" w:rsidRPr="006A3FA0">
        <w:rPr>
          <w:b/>
        </w:rPr>
        <w:t>Oppose SB130</w:t>
      </w:r>
      <w:r w:rsidR="002419A2">
        <w:rPr>
          <w:b/>
        </w:rPr>
        <w:t>2</w:t>
      </w:r>
      <w:r w:rsidR="006A3FA0" w:rsidRPr="006A3FA0">
        <w:rPr>
          <w:b/>
        </w:rPr>
        <w:t xml:space="preserve"> (Patron Barker</w:t>
      </w:r>
      <w:r w:rsidR="0003015C">
        <w:rPr>
          <w:b/>
        </w:rPr>
        <w:t>)</w:t>
      </w:r>
      <w:r w:rsidR="006A3FA0" w:rsidRPr="006A3FA0">
        <w:rPr>
          <w:b/>
        </w:rPr>
        <w:t>/HB2296 (Patron</w:t>
      </w:r>
      <w:r w:rsidR="0003015C">
        <w:rPr>
          <w:b/>
        </w:rPr>
        <w:t xml:space="preserve"> </w:t>
      </w:r>
      <w:r w:rsidR="006A3FA0" w:rsidRPr="006A3FA0">
        <w:rPr>
          <w:b/>
        </w:rPr>
        <w:t xml:space="preserve">Leftwich) which dramatically weakens protections </w:t>
      </w:r>
      <w:r w:rsidR="00A07CE0">
        <w:rPr>
          <w:b/>
        </w:rPr>
        <w:t xml:space="preserve">that </w:t>
      </w:r>
      <w:r w:rsidR="006A3FA0" w:rsidRPr="006A3FA0">
        <w:rPr>
          <w:b/>
        </w:rPr>
        <w:t>ensure accessibility for blind people</w:t>
      </w:r>
      <w:r w:rsidR="006B07BD">
        <w:rPr>
          <w:b/>
        </w:rPr>
        <w:t>.</w:t>
      </w:r>
    </w:p>
    <w:p w14:paraId="2993C054" w14:textId="77777777" w:rsidR="00C842C7" w:rsidRDefault="00C842C7" w:rsidP="00C842C7">
      <w:pPr>
        <w:jc w:val="both"/>
        <w:rPr>
          <w:b/>
        </w:rPr>
      </w:pPr>
    </w:p>
    <w:p w14:paraId="24462844" w14:textId="047A8CCC" w:rsidR="006A3FA0" w:rsidRDefault="00F700C8" w:rsidP="00C842C7">
      <w:pPr>
        <w:jc w:val="both"/>
      </w:pPr>
      <w:r w:rsidRPr="008527B4">
        <w:rPr>
          <w:b/>
        </w:rPr>
        <w:t>Issue:</w:t>
      </w:r>
      <w:r>
        <w:rPr>
          <w:b/>
        </w:rPr>
        <w:t xml:space="preserve"> </w:t>
      </w:r>
      <w:r>
        <w:t xml:space="preserve"> </w:t>
      </w:r>
      <w:r w:rsidR="006A3FA0">
        <w:t>Financial institutions expect their customers to use web-based online services to perform banking functions</w:t>
      </w:r>
      <w:r w:rsidR="00C842C7">
        <w:t xml:space="preserve"> </w:t>
      </w:r>
      <w:r w:rsidR="006A3FA0">
        <w:t>and manage their finances in an efficient and cost-effective manner. When financial institutions provide online services properly, blind people can use assistive technology to meet their professional and personal banking needs in an increasingly web-based world. When web services are inaccessible, blind people pay</w:t>
      </w:r>
      <w:r w:rsidR="00C842C7">
        <w:t xml:space="preserve"> fees using a phone representative</w:t>
      </w:r>
      <w:r w:rsidR="006A3FA0">
        <w:t xml:space="preserve">, </w:t>
      </w:r>
      <w:r w:rsidR="00C842C7">
        <w:t>spend</w:t>
      </w:r>
      <w:r w:rsidR="006A3FA0">
        <w:t xml:space="preserve"> more time to perform functions, receive l</w:t>
      </w:r>
      <w:r w:rsidR="00EF3D53">
        <w:t>imited access to services versus</w:t>
      </w:r>
      <w:r w:rsidR="006A3FA0">
        <w:t xml:space="preserve"> </w:t>
      </w:r>
      <w:r w:rsidR="005C2F46">
        <w:t xml:space="preserve">other members of the general </w:t>
      </w:r>
      <w:r w:rsidR="006A3FA0">
        <w:t>public</w:t>
      </w:r>
      <w:r w:rsidR="005C2F46">
        <w:t>, and must reveal private and sensitive financial information to complete transactions</w:t>
      </w:r>
      <w:r w:rsidR="006A3FA0">
        <w:t>.</w:t>
      </w:r>
    </w:p>
    <w:p w14:paraId="328372B3" w14:textId="77777777" w:rsidR="00C842C7" w:rsidRDefault="00C842C7" w:rsidP="00C842C7">
      <w:pPr>
        <w:jc w:val="both"/>
      </w:pPr>
    </w:p>
    <w:p w14:paraId="77D40721" w14:textId="31EF5EA7" w:rsidR="00F700C8" w:rsidRDefault="00F15486" w:rsidP="00C842C7">
      <w:pPr>
        <w:jc w:val="both"/>
      </w:pPr>
      <w:r>
        <w:t>W</w:t>
      </w:r>
      <w:r w:rsidR="006A3FA0">
        <w:t xml:space="preserve">eb-based banking services </w:t>
      </w:r>
      <w:r>
        <w:t>ha</w:t>
      </w:r>
      <w:r w:rsidR="005A7D81">
        <w:t xml:space="preserve">ve </w:t>
      </w:r>
      <w:r w:rsidR="001F6C43" w:rsidRPr="001F6C43">
        <w:t>dramatically improved the ability to bank independently for blind people</w:t>
      </w:r>
      <w:r w:rsidR="005A7D81">
        <w:t xml:space="preserve">. Access to these services </w:t>
      </w:r>
      <w:r w:rsidR="00535C62">
        <w:t xml:space="preserve">is </w:t>
      </w:r>
      <w:r w:rsidR="006A3FA0">
        <w:t>covered under the Americans with Disabilities Act (ADA</w:t>
      </w:r>
      <w:r w:rsidR="00EF3D53">
        <w:t>)</w:t>
      </w:r>
      <w:r w:rsidR="005A7D81">
        <w:t>.</w:t>
      </w:r>
      <w:r w:rsidR="006A3FA0">
        <w:t xml:space="preserve"> When accessibility problems arise as the </w:t>
      </w:r>
      <w:r w:rsidR="00EF3D53">
        <w:t xml:space="preserve">financial </w:t>
      </w:r>
      <w:r w:rsidR="006A3FA0">
        <w:t>technology</w:t>
      </w:r>
      <w:r w:rsidR="00EF3D53">
        <w:t xml:space="preserve"> </w:t>
      </w:r>
      <w:r w:rsidR="006A3FA0">
        <w:t>is updated, blind people typically inform their financial institution</w:t>
      </w:r>
      <w:r w:rsidR="005A7D81">
        <w:t>,</w:t>
      </w:r>
      <w:r w:rsidR="006A3FA0">
        <w:t xml:space="preserve"> and the problems are addressed because the institutions know they are expected to provide accessible services as a place of public accommodation under Title </w:t>
      </w:r>
      <w:r w:rsidR="0003015C">
        <w:t>III</w:t>
      </w:r>
      <w:r w:rsidR="006A3FA0">
        <w:t xml:space="preserve"> of the ADA</w:t>
      </w:r>
      <w:r w:rsidR="005A7D81">
        <w:t>,</w:t>
      </w:r>
      <w:r w:rsidR="006A3FA0">
        <w:t xml:space="preserve"> </w:t>
      </w:r>
      <w:r w:rsidR="005A7D81">
        <w:t xml:space="preserve">which has been in effect </w:t>
      </w:r>
      <w:r w:rsidR="006A3FA0">
        <w:t>for nearly 30 years.</w:t>
      </w:r>
      <w:r w:rsidR="00F90DAA">
        <w:t xml:space="preserve"> </w:t>
      </w:r>
    </w:p>
    <w:p w14:paraId="701B8A23" w14:textId="0AA27409" w:rsidR="006A3FA0" w:rsidRDefault="00F90DAA" w:rsidP="0003015C">
      <w:pPr>
        <w:jc w:val="both"/>
      </w:pPr>
      <w:r w:rsidRPr="00F90DAA">
        <w:lastRenderedPageBreak/>
        <w:t>Th</w:t>
      </w:r>
      <w:r w:rsidR="006B07BD">
        <w:t xml:space="preserve">e </w:t>
      </w:r>
      <w:r w:rsidRPr="00F90DAA">
        <w:t xml:space="preserve">bill </w:t>
      </w:r>
      <w:r w:rsidR="006B07BD">
        <w:t>(</w:t>
      </w:r>
      <w:r w:rsidR="006B07BD" w:rsidRPr="006B07BD">
        <w:t>SB1304/HB 2296</w:t>
      </w:r>
      <w:r w:rsidR="006B07BD">
        <w:t>)</w:t>
      </w:r>
      <w:r w:rsidR="006B07BD" w:rsidRPr="006B07BD">
        <w:t xml:space="preserve"> </w:t>
      </w:r>
      <w:r w:rsidRPr="00F90DAA">
        <w:t xml:space="preserve">would create confusion for financial institutions because it changes their obligations under state law but does not affect their responsibilities under the ADA, which </w:t>
      </w:r>
      <w:r w:rsidR="00ED7F60" w:rsidRPr="00F90DAA">
        <w:t>supersedes</w:t>
      </w:r>
      <w:r w:rsidRPr="00F90DAA">
        <w:t xml:space="preserve"> Virginia law.</w:t>
      </w:r>
    </w:p>
    <w:p w14:paraId="27E72775" w14:textId="77777777" w:rsidR="0003015C" w:rsidRPr="00F90DAA" w:rsidRDefault="0003015C" w:rsidP="0003015C">
      <w:pPr>
        <w:jc w:val="both"/>
      </w:pPr>
    </w:p>
    <w:p w14:paraId="6B8F535A" w14:textId="11EFF31C" w:rsidR="00F30FD8" w:rsidRDefault="00F700C8" w:rsidP="00361F2D">
      <w:pPr>
        <w:jc w:val="both"/>
      </w:pPr>
      <w:r w:rsidRPr="008527B4">
        <w:rPr>
          <w:b/>
        </w:rPr>
        <w:t>Solution:</w:t>
      </w:r>
      <w:r w:rsidRPr="008527B4">
        <w:t xml:space="preserve"> </w:t>
      </w:r>
      <w:r>
        <w:t xml:space="preserve"> </w:t>
      </w:r>
      <w:r w:rsidR="006A3FA0">
        <w:t>Oppose SB130</w:t>
      </w:r>
      <w:r w:rsidR="002419A2">
        <w:t>2</w:t>
      </w:r>
      <w:r w:rsidR="006A3FA0">
        <w:t xml:space="preserve">/HB2296 which seeks to create a commonwealth-sanctioned class of discrimination which would only apply to banking institutions. By doing so, these institutions would be free to exclude current and future customers with disabilities from accessing the services being provided to customers without disabilities. As written, the bill requires that a person with a disability serve a banking institution with a certified letter detailing the violation including “screen shots of the entity's website as evidence of the alleged violations.” Then the banking institution would have 120 days to make "a reasonable effort" to address the issue(s). This is tantamount to giving the banking institution an indefinite extension, and does nothing to bring about meaningful solutions to the systemic accessibility barriers </w:t>
      </w:r>
      <w:r w:rsidR="00EF3D53">
        <w:t xml:space="preserve">that </w:t>
      </w:r>
      <w:r w:rsidR="006A3FA0">
        <w:t>blind</w:t>
      </w:r>
      <w:r w:rsidR="00EF3D53">
        <w:t xml:space="preserve"> </w:t>
      </w:r>
      <w:r w:rsidR="006A3FA0">
        <w:t>Virginians confront daily.</w:t>
      </w:r>
      <w:r w:rsidR="00361F2D">
        <w:t xml:space="preserve"> </w:t>
      </w:r>
    </w:p>
    <w:p w14:paraId="747DA099" w14:textId="77777777" w:rsidR="00F30FD8" w:rsidRDefault="00F30FD8" w:rsidP="00361F2D">
      <w:pPr>
        <w:jc w:val="both"/>
      </w:pPr>
    </w:p>
    <w:p w14:paraId="15865D55" w14:textId="793E19AF" w:rsidR="00F30FD8" w:rsidRDefault="00361F2D" w:rsidP="00F30FD8">
      <w:pPr>
        <w:jc w:val="both"/>
      </w:pPr>
      <w:r w:rsidRPr="00361F2D">
        <w:t>Also, providing screenshots would not help the financial institution address the access violation because screenshots generally cannot convey how a website fails to be accessible to blind users.</w:t>
      </w:r>
      <w:r>
        <w:t xml:space="preserve"> </w:t>
      </w:r>
      <w:r w:rsidR="006B07BD">
        <w:t xml:space="preserve">Since </w:t>
      </w:r>
      <w:r>
        <w:t xml:space="preserve">screenshots are likely to contain sensitive financial information, </w:t>
      </w:r>
      <w:r w:rsidR="006D5B04">
        <w:t xml:space="preserve">submitting the required notice would force the </w:t>
      </w:r>
      <w:r>
        <w:t xml:space="preserve">blind user </w:t>
      </w:r>
      <w:r w:rsidR="006D5B04">
        <w:t>to put his or her privacy at risk and increase the chances that the financial institution could face a data breach.</w:t>
      </w:r>
      <w:r w:rsidR="006B07BD">
        <w:t xml:space="preserve"> </w:t>
      </w:r>
      <w:r w:rsidR="00F30FD8">
        <w:t>Finally, retrofitting accessibility after a customer complaint is more expensive then testing for accessibility up front when implementing web-based technology.</w:t>
      </w:r>
    </w:p>
    <w:p w14:paraId="5EB7409F" w14:textId="77777777" w:rsidR="00F30FD8" w:rsidRDefault="00F30FD8" w:rsidP="00F30FD8">
      <w:pPr>
        <w:jc w:val="both"/>
      </w:pPr>
    </w:p>
    <w:p w14:paraId="373708B0" w14:textId="77777777" w:rsidR="006A3FA0" w:rsidRDefault="006A3FA0" w:rsidP="006A3FA0">
      <w:pPr>
        <w:jc w:val="both"/>
      </w:pPr>
      <w:r>
        <w:t>This bill harms the financial institutions it intends to protect</w:t>
      </w:r>
      <w:r w:rsidR="00F30FD8">
        <w:t>.</w:t>
      </w:r>
      <w:r>
        <w:t xml:space="preserve"> The bill seeks to amend the Virginians with Disabilities Act, which is superseded by federal law. </w:t>
      </w:r>
      <w:r w:rsidR="00000F33">
        <w:t xml:space="preserve">It also increases institutions’ exposure to breaches of data security because it makes sensitive financial information widely available to people who generally would not have access to it. </w:t>
      </w:r>
      <w:r>
        <w:t xml:space="preserve">This legislation offers the banking sector a false sense of </w:t>
      </w:r>
      <w:bookmarkStart w:id="0" w:name="_GoBack"/>
      <w:bookmarkEnd w:id="0"/>
      <w:r>
        <w:t xml:space="preserve">security while simultaneously creating an onerous process for individuals with disabilities. </w:t>
      </w:r>
    </w:p>
    <w:p w14:paraId="55551FE7" w14:textId="77777777" w:rsidR="006A3FA0" w:rsidRDefault="006A3FA0" w:rsidP="006A3FA0">
      <w:pPr>
        <w:jc w:val="both"/>
      </w:pPr>
    </w:p>
    <w:p w14:paraId="7565C1EC" w14:textId="77777777" w:rsidR="00F700C8" w:rsidRPr="008527B4" w:rsidRDefault="00F700C8" w:rsidP="00F700C8">
      <w:pPr>
        <w:jc w:val="center"/>
      </w:pPr>
      <w:r w:rsidRPr="008527B4">
        <w:t>*****</w:t>
      </w:r>
    </w:p>
    <w:p w14:paraId="5BCD68A7" w14:textId="77777777" w:rsidR="00F700C8" w:rsidRPr="008527B4" w:rsidRDefault="00F700C8" w:rsidP="00F700C8">
      <w:pPr>
        <w:jc w:val="center"/>
      </w:pPr>
    </w:p>
    <w:p w14:paraId="7234BA7D" w14:textId="77777777" w:rsidR="00F700C8" w:rsidRPr="004C2330" w:rsidRDefault="00F700C8" w:rsidP="00F700C8">
      <w:pPr>
        <w:jc w:val="center"/>
        <w:rPr>
          <w:b/>
        </w:rPr>
      </w:pPr>
      <w:r w:rsidRPr="004C2330">
        <w:rPr>
          <w:b/>
        </w:rPr>
        <w:t>ABOUT THE NATIONAL FEDERATION OF THE BLIND</w:t>
      </w:r>
    </w:p>
    <w:p w14:paraId="6BE335DC" w14:textId="77777777" w:rsidR="00F700C8" w:rsidRPr="008527B4" w:rsidRDefault="00F700C8" w:rsidP="00F700C8"/>
    <w:p w14:paraId="06961ADB" w14:textId="10F620AF" w:rsidR="00F700C8" w:rsidRPr="008527B4" w:rsidRDefault="00F700C8" w:rsidP="00F700C8">
      <w:pPr>
        <w:jc w:val="both"/>
        <w:rPr>
          <w:u w:val="single"/>
        </w:rPr>
      </w:pPr>
      <w:r w:rsidRPr="008527B4">
        <w:t>The National Federation of the Blind is America’s large</w:t>
      </w:r>
      <w:r>
        <w:t>st and most active organization of</w:t>
      </w:r>
      <w:r w:rsidRPr="008527B4">
        <w:t xml:space="preserve"> the blind. With more than 50,000 members, we are not an “agency” claiming to speak for the blind; we are blind people speaking for ourselves.</w:t>
      </w:r>
      <w:r>
        <w:t xml:space="preserve"> </w:t>
      </w:r>
      <w:r w:rsidRPr="008527B4">
        <w:t xml:space="preserve">In Virginia, we are organized into </w:t>
      </w:r>
      <w:r>
        <w:t xml:space="preserve">14 </w:t>
      </w:r>
      <w:r w:rsidRPr="008527B4">
        <w:t xml:space="preserve">local chapters </w:t>
      </w:r>
      <w:r>
        <w:t>throughout the Commonwealth</w:t>
      </w:r>
      <w:r w:rsidRPr="008527B4">
        <w:t>, and into various special interest divisions</w:t>
      </w:r>
      <w:r>
        <w:t>; including a parents’ division</w:t>
      </w:r>
      <w:r w:rsidRPr="008527B4">
        <w:t xml:space="preserve">. </w:t>
      </w:r>
    </w:p>
    <w:sectPr w:rsidR="00F700C8" w:rsidRPr="008527B4" w:rsidSect="00F700C8">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0DF5" w14:textId="77777777" w:rsidR="004E03EC" w:rsidRDefault="004E03EC" w:rsidP="00F700C8">
      <w:r>
        <w:separator/>
      </w:r>
    </w:p>
  </w:endnote>
  <w:endnote w:type="continuationSeparator" w:id="0">
    <w:p w14:paraId="5A3A02CB" w14:textId="77777777" w:rsidR="004E03EC" w:rsidRDefault="004E03EC" w:rsidP="00F700C8">
      <w:r>
        <w:continuationSeparator/>
      </w:r>
    </w:p>
  </w:endnote>
  <w:endnote w:type="continuationNotice" w:id="1">
    <w:p w14:paraId="0E97D53F" w14:textId="77777777" w:rsidR="004E03EC" w:rsidRDefault="004E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26C6" w14:textId="77777777" w:rsidR="006778EA" w:rsidRDefault="00677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76F0" w14:textId="77777777" w:rsidR="006778EA" w:rsidRDefault="00677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F6FB" w14:textId="77777777" w:rsidR="006778EA" w:rsidRDefault="00677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10F4" w14:textId="77777777" w:rsidR="004E03EC" w:rsidRDefault="004E03EC" w:rsidP="00F700C8">
      <w:r>
        <w:separator/>
      </w:r>
    </w:p>
  </w:footnote>
  <w:footnote w:type="continuationSeparator" w:id="0">
    <w:p w14:paraId="40AB66FE" w14:textId="77777777" w:rsidR="004E03EC" w:rsidRDefault="004E03EC" w:rsidP="00F700C8">
      <w:r>
        <w:continuationSeparator/>
      </w:r>
    </w:p>
  </w:footnote>
  <w:footnote w:type="continuationNotice" w:id="1">
    <w:p w14:paraId="7480F579" w14:textId="77777777" w:rsidR="004E03EC" w:rsidRDefault="004E0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A656" w14:textId="77777777" w:rsidR="006778EA" w:rsidRDefault="00677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F025" w14:textId="77777777" w:rsidR="006778EA" w:rsidRDefault="00677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EFDE" w14:textId="77777777" w:rsidR="006778EA" w:rsidRDefault="00677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DD6"/>
    <w:multiLevelType w:val="hybridMultilevel"/>
    <w:tmpl w:val="951AA382"/>
    <w:lvl w:ilvl="0" w:tplc="B798C66E">
      <w:start w:val="1"/>
      <w:numFmt w:val="decimal"/>
      <w:lvlText w:val="%1."/>
      <w:lvlJc w:val="left"/>
      <w:pPr>
        <w:ind w:left="720" w:hanging="360"/>
      </w:pPr>
    </w:lvl>
    <w:lvl w:ilvl="1" w:tplc="09F2FD98">
      <w:start w:val="1"/>
      <w:numFmt w:val="lowerLetter"/>
      <w:lvlText w:val="%2."/>
      <w:lvlJc w:val="left"/>
      <w:pPr>
        <w:ind w:left="1440" w:hanging="360"/>
      </w:pPr>
    </w:lvl>
    <w:lvl w:ilvl="2" w:tplc="66180468">
      <w:start w:val="1"/>
      <w:numFmt w:val="lowerRoman"/>
      <w:lvlText w:val="%3."/>
      <w:lvlJc w:val="right"/>
      <w:pPr>
        <w:ind w:left="2160" w:hanging="180"/>
      </w:pPr>
    </w:lvl>
    <w:lvl w:ilvl="3" w:tplc="75281910">
      <w:start w:val="1"/>
      <w:numFmt w:val="decimal"/>
      <w:lvlText w:val="%4."/>
      <w:lvlJc w:val="left"/>
      <w:pPr>
        <w:ind w:left="2880" w:hanging="360"/>
      </w:pPr>
    </w:lvl>
    <w:lvl w:ilvl="4" w:tplc="F8F20BFC">
      <w:start w:val="1"/>
      <w:numFmt w:val="lowerLetter"/>
      <w:lvlText w:val="%5."/>
      <w:lvlJc w:val="left"/>
      <w:pPr>
        <w:ind w:left="3600" w:hanging="360"/>
      </w:pPr>
    </w:lvl>
    <w:lvl w:ilvl="5" w:tplc="2DC2B8F6">
      <w:start w:val="1"/>
      <w:numFmt w:val="lowerRoman"/>
      <w:lvlText w:val="%6."/>
      <w:lvlJc w:val="right"/>
      <w:pPr>
        <w:ind w:left="4320" w:hanging="180"/>
      </w:pPr>
    </w:lvl>
    <w:lvl w:ilvl="6" w:tplc="2696CB9C">
      <w:start w:val="1"/>
      <w:numFmt w:val="decimal"/>
      <w:lvlText w:val="%7."/>
      <w:lvlJc w:val="left"/>
      <w:pPr>
        <w:ind w:left="5040" w:hanging="360"/>
      </w:pPr>
    </w:lvl>
    <w:lvl w:ilvl="7" w:tplc="A44EE2B8">
      <w:start w:val="1"/>
      <w:numFmt w:val="lowerLetter"/>
      <w:lvlText w:val="%8."/>
      <w:lvlJc w:val="left"/>
      <w:pPr>
        <w:ind w:left="5760" w:hanging="360"/>
      </w:pPr>
    </w:lvl>
    <w:lvl w:ilvl="8" w:tplc="346C61D8">
      <w:start w:val="1"/>
      <w:numFmt w:val="lowerRoman"/>
      <w:lvlText w:val="%9."/>
      <w:lvlJc w:val="right"/>
      <w:pPr>
        <w:ind w:left="6480" w:hanging="180"/>
      </w:pPr>
    </w:lvl>
  </w:abstractNum>
  <w:abstractNum w:abstractNumId="1" w15:restartNumberingAfterBreak="0">
    <w:nsid w:val="33D06DF9"/>
    <w:multiLevelType w:val="hybridMultilevel"/>
    <w:tmpl w:val="52526BEC"/>
    <w:lvl w:ilvl="0" w:tplc="4596EF88">
      <w:start w:val="1"/>
      <w:numFmt w:val="bullet"/>
      <w:lvlText w:val=""/>
      <w:lvlJc w:val="left"/>
      <w:pPr>
        <w:ind w:left="720" w:hanging="360"/>
      </w:pPr>
      <w:rPr>
        <w:rFonts w:ascii="Symbol" w:hAnsi="Symbol" w:hint="default"/>
      </w:rPr>
    </w:lvl>
    <w:lvl w:ilvl="1" w:tplc="C19AB7AE">
      <w:start w:val="1"/>
      <w:numFmt w:val="bullet"/>
      <w:lvlText w:val="o"/>
      <w:lvlJc w:val="left"/>
      <w:pPr>
        <w:ind w:left="1440" w:hanging="360"/>
      </w:pPr>
      <w:rPr>
        <w:rFonts w:ascii="Courier New" w:hAnsi="Courier New" w:cs="Courier New" w:hint="default"/>
      </w:rPr>
    </w:lvl>
    <w:lvl w:ilvl="2" w:tplc="265E39A8">
      <w:start w:val="1"/>
      <w:numFmt w:val="bullet"/>
      <w:lvlText w:val=""/>
      <w:lvlJc w:val="left"/>
      <w:pPr>
        <w:ind w:left="2160" w:hanging="360"/>
      </w:pPr>
      <w:rPr>
        <w:rFonts w:ascii="Wingdings" w:hAnsi="Wingdings" w:hint="default"/>
      </w:rPr>
    </w:lvl>
    <w:lvl w:ilvl="3" w:tplc="43686704">
      <w:start w:val="1"/>
      <w:numFmt w:val="bullet"/>
      <w:lvlText w:val=""/>
      <w:lvlJc w:val="left"/>
      <w:pPr>
        <w:ind w:left="2880" w:hanging="360"/>
      </w:pPr>
      <w:rPr>
        <w:rFonts w:ascii="Symbol" w:hAnsi="Symbol" w:hint="default"/>
      </w:rPr>
    </w:lvl>
    <w:lvl w:ilvl="4" w:tplc="94167B4E">
      <w:start w:val="1"/>
      <w:numFmt w:val="bullet"/>
      <w:lvlText w:val="o"/>
      <w:lvlJc w:val="left"/>
      <w:pPr>
        <w:ind w:left="3600" w:hanging="360"/>
      </w:pPr>
      <w:rPr>
        <w:rFonts w:ascii="Courier New" w:hAnsi="Courier New" w:cs="Courier New" w:hint="default"/>
      </w:rPr>
    </w:lvl>
    <w:lvl w:ilvl="5" w:tplc="C61CA40C">
      <w:start w:val="1"/>
      <w:numFmt w:val="bullet"/>
      <w:lvlText w:val=""/>
      <w:lvlJc w:val="left"/>
      <w:pPr>
        <w:ind w:left="4320" w:hanging="360"/>
      </w:pPr>
      <w:rPr>
        <w:rFonts w:ascii="Wingdings" w:hAnsi="Wingdings" w:hint="default"/>
      </w:rPr>
    </w:lvl>
    <w:lvl w:ilvl="6" w:tplc="D2DE0F36">
      <w:start w:val="1"/>
      <w:numFmt w:val="bullet"/>
      <w:lvlText w:val=""/>
      <w:lvlJc w:val="left"/>
      <w:pPr>
        <w:ind w:left="5040" w:hanging="360"/>
      </w:pPr>
      <w:rPr>
        <w:rFonts w:ascii="Symbol" w:hAnsi="Symbol" w:hint="default"/>
      </w:rPr>
    </w:lvl>
    <w:lvl w:ilvl="7" w:tplc="CD863F8E">
      <w:start w:val="1"/>
      <w:numFmt w:val="bullet"/>
      <w:lvlText w:val="o"/>
      <w:lvlJc w:val="left"/>
      <w:pPr>
        <w:ind w:left="5760" w:hanging="360"/>
      </w:pPr>
      <w:rPr>
        <w:rFonts w:ascii="Courier New" w:hAnsi="Courier New" w:cs="Courier New" w:hint="default"/>
      </w:rPr>
    </w:lvl>
    <w:lvl w:ilvl="8" w:tplc="777C387C">
      <w:start w:val="1"/>
      <w:numFmt w:val="bullet"/>
      <w:lvlText w:val=""/>
      <w:lvlJc w:val="left"/>
      <w:pPr>
        <w:ind w:left="6480" w:hanging="360"/>
      </w:pPr>
      <w:rPr>
        <w:rFonts w:ascii="Wingdings" w:hAnsi="Wingdings" w:hint="default"/>
      </w:rPr>
    </w:lvl>
  </w:abstractNum>
  <w:abstractNum w:abstractNumId="2" w15:restartNumberingAfterBreak="0">
    <w:nsid w:val="651F29C5"/>
    <w:multiLevelType w:val="hybridMultilevel"/>
    <w:tmpl w:val="5F269450"/>
    <w:lvl w:ilvl="0" w:tplc="AAD40A86">
      <w:start w:val="1"/>
      <w:numFmt w:val="bullet"/>
      <w:lvlText w:val=""/>
      <w:lvlJc w:val="left"/>
      <w:pPr>
        <w:ind w:left="720" w:hanging="360"/>
      </w:pPr>
      <w:rPr>
        <w:rFonts w:ascii="Symbol" w:hAnsi="Symbol" w:hint="default"/>
      </w:rPr>
    </w:lvl>
    <w:lvl w:ilvl="1" w:tplc="1F44FB8A">
      <w:start w:val="1"/>
      <w:numFmt w:val="lowerLetter"/>
      <w:lvlText w:val="%2."/>
      <w:lvlJc w:val="left"/>
      <w:pPr>
        <w:ind w:left="1440" w:hanging="360"/>
      </w:pPr>
    </w:lvl>
    <w:lvl w:ilvl="2" w:tplc="9AD2D612">
      <w:start w:val="1"/>
      <w:numFmt w:val="lowerRoman"/>
      <w:lvlText w:val="%3."/>
      <w:lvlJc w:val="right"/>
      <w:pPr>
        <w:ind w:left="2160" w:hanging="180"/>
      </w:pPr>
    </w:lvl>
    <w:lvl w:ilvl="3" w:tplc="EA4E70BE">
      <w:start w:val="1"/>
      <w:numFmt w:val="decimal"/>
      <w:lvlText w:val="%4."/>
      <w:lvlJc w:val="left"/>
      <w:pPr>
        <w:ind w:left="2880" w:hanging="360"/>
      </w:pPr>
    </w:lvl>
    <w:lvl w:ilvl="4" w:tplc="C4E64BC8">
      <w:start w:val="1"/>
      <w:numFmt w:val="lowerLetter"/>
      <w:lvlText w:val="%5."/>
      <w:lvlJc w:val="left"/>
      <w:pPr>
        <w:ind w:left="3600" w:hanging="360"/>
      </w:pPr>
    </w:lvl>
    <w:lvl w:ilvl="5" w:tplc="A24497F8">
      <w:start w:val="1"/>
      <w:numFmt w:val="lowerRoman"/>
      <w:lvlText w:val="%6."/>
      <w:lvlJc w:val="right"/>
      <w:pPr>
        <w:ind w:left="4320" w:hanging="180"/>
      </w:pPr>
    </w:lvl>
    <w:lvl w:ilvl="6" w:tplc="86F28FE2">
      <w:start w:val="1"/>
      <w:numFmt w:val="decimal"/>
      <w:lvlText w:val="%7."/>
      <w:lvlJc w:val="left"/>
      <w:pPr>
        <w:ind w:left="5040" w:hanging="360"/>
      </w:pPr>
    </w:lvl>
    <w:lvl w:ilvl="7" w:tplc="7C3ED920">
      <w:start w:val="1"/>
      <w:numFmt w:val="lowerLetter"/>
      <w:lvlText w:val="%8."/>
      <w:lvlJc w:val="left"/>
      <w:pPr>
        <w:ind w:left="5760" w:hanging="360"/>
      </w:pPr>
    </w:lvl>
    <w:lvl w:ilvl="8" w:tplc="23E8EF2C">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True"/>
    <w:docVar w:name="DocIDLibrary" w:val="True"/>
    <w:docVar w:name="DocIDType" w:val="AllPages"/>
  </w:docVars>
  <w:rsids>
    <w:rsidRoot w:val="00DF74ED"/>
    <w:rsid w:val="00000F33"/>
    <w:rsid w:val="0003015C"/>
    <w:rsid w:val="00047F46"/>
    <w:rsid w:val="0006276A"/>
    <w:rsid w:val="000757A5"/>
    <w:rsid w:val="000B1592"/>
    <w:rsid w:val="0017750D"/>
    <w:rsid w:val="001B58D3"/>
    <w:rsid w:val="001F6C43"/>
    <w:rsid w:val="002419A2"/>
    <w:rsid w:val="002959D8"/>
    <w:rsid w:val="002B3C23"/>
    <w:rsid w:val="00361F2D"/>
    <w:rsid w:val="0038594E"/>
    <w:rsid w:val="00392346"/>
    <w:rsid w:val="003A5C5B"/>
    <w:rsid w:val="003B5464"/>
    <w:rsid w:val="003D6568"/>
    <w:rsid w:val="003D7F18"/>
    <w:rsid w:val="004A20D0"/>
    <w:rsid w:val="004E03EC"/>
    <w:rsid w:val="004E452A"/>
    <w:rsid w:val="00535C62"/>
    <w:rsid w:val="005466A0"/>
    <w:rsid w:val="005A7D81"/>
    <w:rsid w:val="005C2F46"/>
    <w:rsid w:val="006778EA"/>
    <w:rsid w:val="006A3FA0"/>
    <w:rsid w:val="006B07BD"/>
    <w:rsid w:val="006B72A6"/>
    <w:rsid w:val="006D5B04"/>
    <w:rsid w:val="006E57AC"/>
    <w:rsid w:val="00733494"/>
    <w:rsid w:val="0090518E"/>
    <w:rsid w:val="00906C49"/>
    <w:rsid w:val="009D767B"/>
    <w:rsid w:val="00A07CE0"/>
    <w:rsid w:val="00A51094"/>
    <w:rsid w:val="00A54469"/>
    <w:rsid w:val="00B24FAB"/>
    <w:rsid w:val="00B40ABB"/>
    <w:rsid w:val="00C41179"/>
    <w:rsid w:val="00C415FE"/>
    <w:rsid w:val="00C842C7"/>
    <w:rsid w:val="00C96064"/>
    <w:rsid w:val="00CA42DB"/>
    <w:rsid w:val="00D028B8"/>
    <w:rsid w:val="00D638A7"/>
    <w:rsid w:val="00D715A0"/>
    <w:rsid w:val="00DF74ED"/>
    <w:rsid w:val="00ED7F60"/>
    <w:rsid w:val="00EF3D53"/>
    <w:rsid w:val="00F00749"/>
    <w:rsid w:val="00F15486"/>
    <w:rsid w:val="00F1590C"/>
    <w:rsid w:val="00F30FD8"/>
    <w:rsid w:val="00F700C8"/>
    <w:rsid w:val="00F90DAA"/>
    <w:rsid w:val="00FC6F91"/>
    <w:rsid w:val="00FD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A9A2C"/>
  <w15:chartTrackingRefBased/>
  <w15:docId w15:val="{C6A2D82D-5417-4886-8F61-3FDD5ED3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E2E4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527B4"/>
    <w:rPr>
      <w:rFonts w:ascii="Tahoma" w:hAnsi="Tahoma" w:cs="Tahoma"/>
      <w:sz w:val="16"/>
      <w:szCs w:val="16"/>
    </w:rPr>
  </w:style>
  <w:style w:type="character" w:customStyle="1" w:styleId="BalloonTextChar">
    <w:name w:val="Balloon Text Char"/>
    <w:link w:val="BalloonText"/>
    <w:rsid w:val="008527B4"/>
    <w:rPr>
      <w:rFonts w:ascii="Tahoma" w:hAnsi="Tahoma" w:cs="Tahoma"/>
      <w:sz w:val="16"/>
      <w:szCs w:val="16"/>
    </w:rPr>
  </w:style>
  <w:style w:type="paragraph" w:styleId="Header">
    <w:name w:val="header"/>
    <w:basedOn w:val="Normal"/>
    <w:link w:val="HeaderChar"/>
    <w:rsid w:val="007840AD"/>
    <w:pPr>
      <w:tabs>
        <w:tab w:val="center" w:pos="4680"/>
        <w:tab w:val="right" w:pos="9360"/>
      </w:tabs>
    </w:pPr>
  </w:style>
  <w:style w:type="character" w:customStyle="1" w:styleId="HeaderChar">
    <w:name w:val="Header Char"/>
    <w:link w:val="Header"/>
    <w:rsid w:val="007840AD"/>
    <w:rPr>
      <w:sz w:val="24"/>
      <w:szCs w:val="24"/>
    </w:rPr>
  </w:style>
  <w:style w:type="paragraph" w:styleId="Footer">
    <w:name w:val="footer"/>
    <w:basedOn w:val="Normal"/>
    <w:link w:val="FooterChar"/>
    <w:rsid w:val="007840AD"/>
    <w:pPr>
      <w:tabs>
        <w:tab w:val="center" w:pos="4680"/>
        <w:tab w:val="right" w:pos="9360"/>
      </w:tabs>
    </w:pPr>
  </w:style>
  <w:style w:type="character" w:customStyle="1" w:styleId="FooterChar">
    <w:name w:val="Footer Char"/>
    <w:link w:val="Footer"/>
    <w:rsid w:val="007840AD"/>
    <w:rPr>
      <w:sz w:val="24"/>
      <w:szCs w:val="24"/>
    </w:rPr>
  </w:style>
  <w:style w:type="character" w:styleId="CommentReference">
    <w:name w:val="annotation reference"/>
    <w:rsid w:val="006B01B3"/>
    <w:rPr>
      <w:sz w:val="18"/>
      <w:szCs w:val="18"/>
    </w:rPr>
  </w:style>
  <w:style w:type="paragraph" w:styleId="CommentText">
    <w:name w:val="annotation text"/>
    <w:basedOn w:val="Normal"/>
    <w:link w:val="CommentTextChar"/>
    <w:rsid w:val="006B01B3"/>
  </w:style>
  <w:style w:type="character" w:customStyle="1" w:styleId="CommentTextChar">
    <w:name w:val="Comment Text Char"/>
    <w:link w:val="CommentText"/>
    <w:rsid w:val="006B01B3"/>
    <w:rPr>
      <w:sz w:val="24"/>
      <w:szCs w:val="24"/>
    </w:rPr>
  </w:style>
  <w:style w:type="paragraph" w:styleId="CommentSubject">
    <w:name w:val="annotation subject"/>
    <w:basedOn w:val="CommentText"/>
    <w:next w:val="CommentText"/>
    <w:link w:val="CommentSubjectChar"/>
    <w:rsid w:val="006B01B3"/>
    <w:rPr>
      <w:b/>
      <w:bCs/>
      <w:sz w:val="20"/>
      <w:szCs w:val="20"/>
    </w:rPr>
  </w:style>
  <w:style w:type="character" w:customStyle="1" w:styleId="CommentSubjectChar">
    <w:name w:val="Comment Subject Char"/>
    <w:link w:val="CommentSubject"/>
    <w:rsid w:val="006B01B3"/>
    <w:rPr>
      <w:b/>
      <w:bCs/>
      <w:sz w:val="24"/>
      <w:szCs w:val="24"/>
    </w:rPr>
  </w:style>
  <w:style w:type="paragraph" w:styleId="FootnoteText">
    <w:name w:val="footnote text"/>
    <w:basedOn w:val="Normal"/>
    <w:link w:val="FootnoteTextChar"/>
    <w:rsid w:val="00901A8A"/>
    <w:rPr>
      <w:sz w:val="20"/>
      <w:szCs w:val="20"/>
    </w:rPr>
  </w:style>
  <w:style w:type="character" w:customStyle="1" w:styleId="FootnoteTextChar">
    <w:name w:val="Footnote Text Char"/>
    <w:basedOn w:val="DefaultParagraphFont"/>
    <w:link w:val="FootnoteText"/>
    <w:rsid w:val="00901A8A"/>
  </w:style>
  <w:style w:type="character" w:styleId="FootnoteReference">
    <w:name w:val="footnote reference"/>
    <w:rsid w:val="00901A8A"/>
    <w:rPr>
      <w:vertAlign w:val="superscript"/>
    </w:rPr>
  </w:style>
  <w:style w:type="paragraph" w:styleId="Date">
    <w:name w:val="Date"/>
    <w:basedOn w:val="Normal"/>
    <w:next w:val="Normal"/>
    <w:link w:val="DateChar"/>
    <w:rsid w:val="00535C62"/>
  </w:style>
  <w:style w:type="character" w:customStyle="1" w:styleId="DateChar">
    <w:name w:val="Date Char"/>
    <w:link w:val="Date"/>
    <w:rsid w:val="00535C62"/>
    <w:rPr>
      <w:sz w:val="24"/>
      <w:szCs w:val="24"/>
    </w:rPr>
  </w:style>
  <w:style w:type="paragraph" w:styleId="Revision">
    <w:name w:val="Revision"/>
    <w:hidden/>
    <w:uiPriority w:val="62"/>
    <w:rsid w:val="001775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60784">
      <w:bodyDiv w:val="1"/>
      <w:marLeft w:val="0"/>
      <w:marRight w:val="0"/>
      <w:marTop w:val="0"/>
      <w:marBottom w:val="0"/>
      <w:divBdr>
        <w:top w:val="none" w:sz="0" w:space="0" w:color="auto"/>
        <w:left w:val="none" w:sz="0" w:space="0" w:color="auto"/>
        <w:bottom w:val="none" w:sz="0" w:space="0" w:color="auto"/>
        <w:right w:val="none" w:sz="0" w:space="0" w:color="auto"/>
      </w:divBdr>
    </w:div>
    <w:div w:id="627661408">
      <w:bodyDiv w:val="1"/>
      <w:marLeft w:val="0"/>
      <w:marRight w:val="0"/>
      <w:marTop w:val="0"/>
      <w:marBottom w:val="0"/>
      <w:divBdr>
        <w:top w:val="none" w:sz="0" w:space="0" w:color="auto"/>
        <w:left w:val="none" w:sz="0" w:space="0" w:color="auto"/>
        <w:bottom w:val="none" w:sz="0" w:space="0" w:color="auto"/>
        <w:right w:val="none" w:sz="0" w:space="0" w:color="auto"/>
      </w:divBdr>
    </w:div>
    <w:div w:id="646983442">
      <w:bodyDiv w:val="1"/>
      <w:marLeft w:val="0"/>
      <w:marRight w:val="0"/>
      <w:marTop w:val="0"/>
      <w:marBottom w:val="0"/>
      <w:divBdr>
        <w:top w:val="none" w:sz="0" w:space="0" w:color="auto"/>
        <w:left w:val="none" w:sz="0" w:space="0" w:color="auto"/>
        <w:bottom w:val="none" w:sz="0" w:space="0" w:color="auto"/>
        <w:right w:val="none" w:sz="0" w:space="0" w:color="auto"/>
      </w:divBdr>
    </w:div>
    <w:div w:id="1092049230">
      <w:bodyDiv w:val="1"/>
      <w:marLeft w:val="0"/>
      <w:marRight w:val="0"/>
      <w:marTop w:val="0"/>
      <w:marBottom w:val="0"/>
      <w:divBdr>
        <w:top w:val="none" w:sz="0" w:space="0" w:color="auto"/>
        <w:left w:val="none" w:sz="0" w:space="0" w:color="auto"/>
        <w:bottom w:val="none" w:sz="0" w:space="0" w:color="auto"/>
        <w:right w:val="none" w:sz="0" w:space="0" w:color="auto"/>
      </w:divBdr>
    </w:div>
    <w:div w:id="1093933361">
      <w:bodyDiv w:val="1"/>
      <w:marLeft w:val="0"/>
      <w:marRight w:val="0"/>
      <w:marTop w:val="0"/>
      <w:marBottom w:val="0"/>
      <w:divBdr>
        <w:top w:val="none" w:sz="0" w:space="0" w:color="auto"/>
        <w:left w:val="none" w:sz="0" w:space="0" w:color="auto"/>
        <w:bottom w:val="none" w:sz="0" w:space="0" w:color="auto"/>
        <w:right w:val="none" w:sz="0" w:space="0" w:color="auto"/>
      </w:divBdr>
    </w:div>
    <w:div w:id="1290550283">
      <w:bodyDiv w:val="1"/>
      <w:marLeft w:val="0"/>
      <w:marRight w:val="0"/>
      <w:marTop w:val="0"/>
      <w:marBottom w:val="0"/>
      <w:divBdr>
        <w:top w:val="none" w:sz="0" w:space="0" w:color="auto"/>
        <w:left w:val="none" w:sz="0" w:space="0" w:color="auto"/>
        <w:bottom w:val="none" w:sz="0" w:space="0" w:color="auto"/>
        <w:right w:val="none" w:sz="0" w:space="0" w:color="auto"/>
      </w:divBdr>
    </w:div>
    <w:div w:id="1900046320">
      <w:bodyDiv w:val="1"/>
      <w:marLeft w:val="0"/>
      <w:marRight w:val="0"/>
      <w:marTop w:val="0"/>
      <w:marBottom w:val="0"/>
      <w:divBdr>
        <w:top w:val="none" w:sz="0" w:space="0" w:color="auto"/>
        <w:left w:val="none" w:sz="0" w:space="0" w:color="auto"/>
        <w:bottom w:val="none" w:sz="0" w:space="0" w:color="auto"/>
        <w:right w:val="none" w:sz="0" w:space="0" w:color="auto"/>
      </w:divBdr>
    </w:div>
    <w:div w:id="206498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4FDF-842A-455A-BF49-BC8BCED9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Soforenko</dc:creator>
  <cp:keywords/>
  <dc:description/>
  <cp:lastModifiedBy>Tracy Soforenko</cp:lastModifiedBy>
  <cp:revision>2</cp:revision>
  <cp:lastPrinted>2018-01-11T03:01:00Z</cp:lastPrinted>
  <dcterms:created xsi:type="dcterms:W3CDTF">2019-01-17T03:10:00Z</dcterms:created>
  <dcterms:modified xsi:type="dcterms:W3CDTF">2019-01-17T03:10:00Z</dcterms:modified>
  <cp:category/>
  <cp:contentStatus/>
</cp:coreProperties>
</file>