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700C8" w:rsidRPr="00B31853" w:rsidP="00F700C8" w14:paraId="61855E71" w14:textId="253C61E9">
      <w:pPr>
        <w:ind w:left="288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-613410</wp:posOffset>
            </wp:positionV>
            <wp:extent cx="2472055" cy="1047750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141460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7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-447675</wp:posOffset>
                </wp:positionV>
                <wp:extent cx="2565400" cy="1005205"/>
                <wp:effectExtent l="1270" t="0" r="0" b="444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0C8" w:rsidRPr="008527B4" w:rsidP="00F700C8" w14:textId="77777777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Tracy Soforenko</w:t>
                            </w:r>
                            <w:r w:rsidRPr="008527B4">
                              <w:rPr>
                                <w:sz w:val="22"/>
                                <w:szCs w:val="22"/>
                              </w:rPr>
                              <w:t>, President</w:t>
                            </w:r>
                          </w:p>
                          <w:p w:rsidR="00F700C8" w:rsidRPr="008527B4" w:rsidP="00F700C8" w14:textId="77777777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1511 North Jackson Street</w:t>
                            </w:r>
                          </w:p>
                          <w:p w:rsidR="00F700C8" w:rsidRPr="008527B4" w:rsidP="00F700C8" w14:textId="77777777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Arlington, VA 22201</w:t>
                            </w:r>
                          </w:p>
                          <w:p w:rsidR="00F700C8" w:rsidRPr="008527B4" w:rsidP="00F700C8" w14:textId="77777777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202-285-4595</w:t>
                            </w:r>
                          </w:p>
                          <w:p w:rsidR="00F700C8" w:rsidRPr="008527B4" w:rsidP="00F700C8" w14:textId="77777777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tracy.soforenko@gmail.com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02pt;height:79.15pt;margin-top:-35.25pt;margin-left:30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>
                <v:textbox>
                  <w:txbxContent>
                    <w:p w:rsidR="00F700C8" w:rsidRPr="008527B4" w:rsidP="00F700C8" w14:paraId="2B569A5F" w14:textId="77777777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Tracy Soforenko</w:t>
                      </w:r>
                      <w:r w:rsidRPr="008527B4">
                        <w:rPr>
                          <w:sz w:val="22"/>
                          <w:szCs w:val="22"/>
                        </w:rPr>
                        <w:t>, President</w:t>
                      </w:r>
                    </w:p>
                    <w:p w:rsidR="00F700C8" w:rsidRPr="008527B4" w:rsidP="00F700C8" w14:paraId="346D0AE6" w14:textId="77777777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1511 North Jackson Street</w:t>
                      </w:r>
                    </w:p>
                    <w:p w:rsidR="00F700C8" w:rsidRPr="008527B4" w:rsidP="00F700C8" w14:paraId="5647F1F8" w14:textId="77777777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Arlington, VA 22201</w:t>
                      </w:r>
                    </w:p>
                    <w:p w:rsidR="00F700C8" w:rsidRPr="008527B4" w:rsidP="00F700C8" w14:paraId="211A9DD3" w14:textId="77777777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202-285-4595</w:t>
                      </w:r>
                    </w:p>
                    <w:p w:rsidR="00F700C8" w:rsidRPr="008527B4" w:rsidP="00F700C8" w14:paraId="15255C41" w14:textId="77777777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tracy.soforenko@gmail.com</w:t>
                      </w:r>
                    </w:p>
                  </w:txbxContent>
                </v:textbox>
              </v:shape>
            </w:pict>
          </mc:Fallback>
        </mc:AlternateContent>
      </w:r>
      <w:r w:rsidRPr="00B31853" w:rsidR="00B31853">
        <w:t xml:space="preserve">     </w:t>
      </w:r>
    </w:p>
    <w:p w:rsidR="00F700C8" w:rsidRPr="008527B4" w:rsidP="00F700C8" w14:paraId="5485019F" w14:textId="77777777">
      <w:pPr>
        <w:jc w:val="center"/>
      </w:pPr>
    </w:p>
    <w:p w:rsidR="00F700C8" w:rsidRPr="008527B4" w:rsidP="00F700C8" w14:paraId="0D9C122C" w14:textId="77777777">
      <w:pPr>
        <w:pBdr>
          <w:bottom w:val="single" w:sz="4" w:space="1" w:color="auto"/>
        </w:pBdr>
        <w:jc w:val="center"/>
      </w:pPr>
    </w:p>
    <w:p w:rsidR="00F700C8" w:rsidRPr="008527B4" w:rsidP="00F700C8" w14:paraId="3771DA8E" w14:textId="77777777">
      <w:pPr>
        <w:jc w:val="center"/>
      </w:pPr>
    </w:p>
    <w:p w:rsidR="00F700C8" w:rsidRPr="008527B4" w:rsidP="0003015C" w14:paraId="448B6516" w14:textId="77F17D11">
      <w:pPr>
        <w:jc w:val="center"/>
        <w:rPr>
          <w:b/>
        </w:rPr>
      </w:pPr>
      <w:r w:rsidRPr="008527B4">
        <w:rPr>
          <w:b/>
        </w:rPr>
        <w:t>201</w:t>
      </w:r>
      <w:r w:rsidR="005466A0">
        <w:rPr>
          <w:b/>
        </w:rPr>
        <w:t>9</w:t>
      </w:r>
      <w:r w:rsidRPr="008527B4">
        <w:rPr>
          <w:b/>
        </w:rPr>
        <w:t xml:space="preserve"> LEGISLATIVE PRIORITIES </w:t>
      </w:r>
      <w:r w:rsidR="00D3654C">
        <w:rPr>
          <w:b/>
        </w:rPr>
        <w:t>OF</w:t>
      </w:r>
      <w:r w:rsidRPr="008527B4" w:rsidR="00D3654C">
        <w:rPr>
          <w:b/>
        </w:rPr>
        <w:t xml:space="preserve"> </w:t>
      </w:r>
      <w:r w:rsidRPr="008527B4">
        <w:rPr>
          <w:b/>
        </w:rPr>
        <w:t>THE BLIND OF VIRGINIA</w:t>
      </w:r>
    </w:p>
    <w:p w:rsidR="00F700C8" w:rsidRPr="008527B4" w14:paraId="32B1E4B2" w14:textId="77777777"/>
    <w:p w:rsidR="00F700C8" w:rsidRPr="008527B4" w:rsidP="00F700C8" w14:paraId="6D9F431F" w14:textId="61280B85">
      <w:pPr>
        <w:rPr>
          <w:b/>
        </w:rPr>
      </w:pPr>
      <w:r>
        <w:rPr>
          <w:b/>
        </w:rPr>
        <w:t>Priority #1:</w:t>
      </w:r>
      <w:r w:rsidRPr="008527B4">
        <w:rPr>
          <w:b/>
        </w:rPr>
        <w:t xml:space="preserve"> </w:t>
      </w:r>
      <w:r w:rsidRPr="006A3FA0" w:rsidR="006A3FA0">
        <w:rPr>
          <w:b/>
        </w:rPr>
        <w:t xml:space="preserve">Enable </w:t>
      </w:r>
      <w:r w:rsidR="0003015C">
        <w:rPr>
          <w:b/>
        </w:rPr>
        <w:t>b</w:t>
      </w:r>
      <w:r w:rsidRPr="006A3FA0" w:rsidR="006A3FA0">
        <w:rPr>
          <w:b/>
        </w:rPr>
        <w:t xml:space="preserve">lind </w:t>
      </w:r>
      <w:r w:rsidR="0003015C">
        <w:rPr>
          <w:b/>
        </w:rPr>
        <w:t>p</w:t>
      </w:r>
      <w:r w:rsidRPr="006A3FA0" w:rsidR="006A3FA0">
        <w:rPr>
          <w:b/>
        </w:rPr>
        <w:t>eople to get back to work faster</w:t>
      </w:r>
      <w:r>
        <w:rPr>
          <w:b/>
        </w:rPr>
        <w:t>.</w:t>
      </w:r>
    </w:p>
    <w:p w:rsidR="00F700C8" w:rsidRPr="008527B4" w14:paraId="11DF00E3" w14:textId="77777777"/>
    <w:p w:rsidR="00F700C8" w:rsidRPr="008527B4" w:rsidP="006A3FA0" w14:paraId="3331CB6C" w14:textId="65DB9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8527B4">
        <w:rPr>
          <w:b/>
        </w:rPr>
        <w:t>Action:</w:t>
      </w:r>
      <w:r>
        <w:t xml:space="preserve"> </w:t>
      </w:r>
      <w:r w:rsidRPr="006A3FA0" w:rsidR="006A3FA0">
        <w:rPr>
          <w:b/>
        </w:rPr>
        <w:t xml:space="preserve">Support the Governor’s </w:t>
      </w:r>
      <w:r w:rsidR="00C842C7">
        <w:rPr>
          <w:b/>
        </w:rPr>
        <w:t>b</w:t>
      </w:r>
      <w:r w:rsidRPr="006A3FA0" w:rsidR="006A3FA0">
        <w:rPr>
          <w:b/>
        </w:rPr>
        <w:t>udget proposal for increased funds for DBVI</w:t>
      </w:r>
      <w:r w:rsidR="006B07BD">
        <w:rPr>
          <w:b/>
        </w:rPr>
        <w:t>.</w:t>
      </w:r>
    </w:p>
    <w:p w:rsidR="00C842C7" w:rsidP="006A3FA0" w14:paraId="1855C89A" w14:textId="77777777">
      <w:pPr>
        <w:jc w:val="both"/>
        <w:rPr>
          <w:b/>
        </w:rPr>
      </w:pPr>
    </w:p>
    <w:p w:rsidR="00F700C8" w:rsidP="006A3FA0" w14:paraId="2DFD71AC" w14:textId="7BF393C5">
      <w:pPr>
        <w:jc w:val="both"/>
      </w:pPr>
      <w:r w:rsidRPr="008527B4">
        <w:rPr>
          <w:b/>
        </w:rPr>
        <w:t>Issue:</w:t>
      </w:r>
      <w:r>
        <w:rPr>
          <w:b/>
        </w:rPr>
        <w:t xml:space="preserve"> </w:t>
      </w:r>
      <w:r w:rsidRPr="006A3FA0" w:rsidR="006A3FA0">
        <w:t>The Department for the Blind and Vision Impaired (</w:t>
      </w:r>
      <w:r w:rsidR="00B31853">
        <w:t>“</w:t>
      </w:r>
      <w:r w:rsidRPr="00D3654C" w:rsidR="006A3FA0">
        <w:rPr>
          <w:b/>
        </w:rPr>
        <w:t>DBVI</w:t>
      </w:r>
      <w:r w:rsidR="00B31853">
        <w:t>”</w:t>
      </w:r>
      <w:r w:rsidRPr="006A3FA0" w:rsidR="006A3FA0">
        <w:t>) provides vocational rehabilitation services leading to employment of Virginians who are blind, deaf</w:t>
      </w:r>
      <w:r w:rsidR="00C842C7">
        <w:t>/</w:t>
      </w:r>
      <w:r w:rsidRPr="006A3FA0" w:rsidR="006A3FA0">
        <w:t>blind, and vision impaired. DBVI provides tra</w:t>
      </w:r>
      <w:r w:rsidR="006A3FA0">
        <w:t>i</w:t>
      </w:r>
      <w:r w:rsidRPr="006A3FA0" w:rsidR="006A3FA0">
        <w:t>ning in the alternative techniques used by blin</w:t>
      </w:r>
      <w:r w:rsidR="006A3FA0">
        <w:t>d</w:t>
      </w:r>
      <w:r w:rsidRPr="006A3FA0" w:rsidR="006A3FA0">
        <w:t xml:space="preserve"> people to work and live independently. </w:t>
      </w:r>
      <w:r w:rsidR="00B31853">
        <w:t xml:space="preserve">For example, </w:t>
      </w:r>
      <w:r w:rsidRPr="006A3FA0" w:rsidR="00B31853">
        <w:t>Virginia students with significant vision disabilities receive pre-employment transition services that assist them in acquiring the skills and credentials to enter the Virginia workforce.</w:t>
      </w:r>
      <w:r w:rsidR="00B31853">
        <w:t xml:space="preserve"> </w:t>
      </w:r>
      <w:r w:rsidRPr="006A3FA0" w:rsidR="006A3FA0">
        <w:t>Funding for DBVI has not increased for 20 years and the waitlist for vocational rehabilitation services has grown to 150 adults and 400 underserved students.</w:t>
      </w:r>
      <w:r w:rsidR="006B07BD">
        <w:t xml:space="preserve"> </w:t>
      </w:r>
      <w:r w:rsidRPr="006A3FA0" w:rsidR="006A3FA0">
        <w:t>Individuals on the waitlist typically wait for nearly 9 months. Blind Virginians want to work and live independently.</w:t>
      </w:r>
    </w:p>
    <w:p w:rsidR="006A3FA0" w:rsidP="00F700C8" w14:paraId="6EFE9006" w14:textId="77777777">
      <w:pPr>
        <w:jc w:val="both"/>
        <w:rPr>
          <w:b/>
        </w:rPr>
      </w:pPr>
    </w:p>
    <w:p w:rsidR="006A3FA0" w:rsidP="00C842C7" w14:paraId="36E82D64" w14:textId="610093A0">
      <w:pPr>
        <w:jc w:val="both"/>
      </w:pPr>
      <w:r w:rsidRPr="008527B4">
        <w:rPr>
          <w:b/>
        </w:rPr>
        <w:t>Solution:</w:t>
      </w:r>
      <w:r w:rsidR="00B31853">
        <w:t xml:space="preserve"> </w:t>
      </w:r>
      <w:r>
        <w:t xml:space="preserve">Support the Governor’s </w:t>
      </w:r>
      <w:r w:rsidR="00C842C7">
        <w:t>b</w:t>
      </w:r>
      <w:r>
        <w:t>udget to increase DBVI funding</w:t>
      </w:r>
      <w:r w:rsidR="00C842C7">
        <w:t xml:space="preserve">. </w:t>
      </w:r>
      <w:r>
        <w:t xml:space="preserve">The Governor’s budget proposal is an incremental step toward </w:t>
      </w:r>
      <w:r w:rsidR="00C842C7">
        <w:t>ensuring</w:t>
      </w:r>
      <w:r>
        <w:t xml:space="preserve"> the</w:t>
      </w:r>
      <w:r w:rsidR="00C842C7">
        <w:t xml:space="preserve"> availability of sufficient </w:t>
      </w:r>
      <w:r>
        <w:t xml:space="preserve">funds needed to serve blind Virginians. </w:t>
      </w:r>
      <w:r w:rsidR="00C842C7">
        <w:t>I</w:t>
      </w:r>
      <w:r>
        <w:t>ncreased funding</w:t>
      </w:r>
      <w:r w:rsidR="00D638A7">
        <w:t xml:space="preserve"> ($625,000)</w:t>
      </w:r>
      <w:r>
        <w:t xml:space="preserve"> would reduce the waiting list by 50 people, fund </w:t>
      </w:r>
      <w:r w:rsidR="00D638A7">
        <w:t xml:space="preserve">($176,000) </w:t>
      </w:r>
      <w:r>
        <w:t>reasonable accommodations</w:t>
      </w:r>
      <w:r w:rsidR="00D638A7">
        <w:t xml:space="preserve"> </w:t>
      </w:r>
      <w:r>
        <w:t>for DBVI’s blind employees who need drivers to perform their job functions, and fund services</w:t>
      </w:r>
      <w:r w:rsidR="00D638A7">
        <w:t xml:space="preserve"> ($218,000)</w:t>
      </w:r>
      <w:r>
        <w:t xml:space="preserve"> for deaf</w:t>
      </w:r>
      <w:r w:rsidR="00C842C7">
        <w:t>/</w:t>
      </w:r>
      <w:r>
        <w:t xml:space="preserve">blind Virginians. Without this funding, </w:t>
      </w:r>
      <w:r>
        <w:rPr>
          <w:rFonts w:ascii="TimesNewRomanPSMT" w:hAnsi="TimesNewRomanPSMT"/>
        </w:rPr>
        <w:t xml:space="preserve">many Virginians will not receive services which lead them to self-sufficiency and the opportunity to lead </w:t>
      </w:r>
      <w:r w:rsidR="00C842C7">
        <w:rPr>
          <w:rFonts w:ascii="TimesNewRomanPSMT" w:hAnsi="TimesNewRomanPSMT"/>
        </w:rPr>
        <w:t>productive and comfortable</w:t>
      </w:r>
      <w:r>
        <w:rPr>
          <w:rFonts w:ascii="TimesNewRomanPSMT" w:hAnsi="TimesNewRomanPSMT"/>
        </w:rPr>
        <w:t xml:space="preserve"> lives.</w:t>
      </w:r>
    </w:p>
    <w:p w:rsidR="00F700C8" w:rsidP="00F700C8" w14:paraId="04222EDF" w14:textId="77777777">
      <w:pPr>
        <w:jc w:val="both"/>
      </w:pPr>
    </w:p>
    <w:p w:rsidR="00F700C8" w:rsidRPr="008527B4" w:rsidP="00F700C8" w14:paraId="2E6CD6D0" w14:textId="39AABB2E">
      <w:pPr>
        <w:rPr>
          <w:b/>
        </w:rPr>
      </w:pPr>
      <w:r>
        <w:rPr>
          <w:b/>
        </w:rPr>
        <w:t>Priority #2:</w:t>
      </w:r>
      <w:r w:rsidRPr="008527B4">
        <w:rPr>
          <w:b/>
        </w:rPr>
        <w:t xml:space="preserve"> </w:t>
      </w:r>
      <w:r w:rsidRPr="006A3FA0" w:rsidR="006A3FA0">
        <w:rPr>
          <w:b/>
        </w:rPr>
        <w:t xml:space="preserve">Support </w:t>
      </w:r>
      <w:r w:rsidR="00C842C7">
        <w:rPr>
          <w:b/>
        </w:rPr>
        <w:t>a</w:t>
      </w:r>
      <w:r w:rsidRPr="006A3FA0" w:rsidR="006A3FA0">
        <w:rPr>
          <w:b/>
        </w:rPr>
        <w:t xml:space="preserve">ccess to </w:t>
      </w:r>
      <w:r w:rsidR="00C842C7">
        <w:rPr>
          <w:b/>
        </w:rPr>
        <w:t>o</w:t>
      </w:r>
      <w:r w:rsidRPr="006A3FA0" w:rsidR="006A3FA0">
        <w:rPr>
          <w:b/>
        </w:rPr>
        <w:t>nline banking by the blind</w:t>
      </w:r>
      <w:r w:rsidR="006B07BD">
        <w:rPr>
          <w:b/>
        </w:rPr>
        <w:t>.</w:t>
      </w:r>
    </w:p>
    <w:p w:rsidR="00F700C8" w:rsidRPr="008527B4" w:rsidP="00F700C8" w14:paraId="2079AD13" w14:textId="77777777"/>
    <w:p w:rsidR="00F700C8" w:rsidRPr="008527B4" w:rsidP="006A3FA0" w14:paraId="76F17EA0" w14:textId="06168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8527B4">
        <w:rPr>
          <w:b/>
        </w:rPr>
        <w:t>Action:</w:t>
      </w:r>
      <w:r w:rsidR="00B31853">
        <w:t xml:space="preserve"> </w:t>
      </w:r>
      <w:r w:rsidRPr="006A3FA0" w:rsidR="006A3FA0">
        <w:rPr>
          <w:b/>
        </w:rPr>
        <w:t>Oppose SB130</w:t>
      </w:r>
      <w:r w:rsidR="002419A2">
        <w:rPr>
          <w:b/>
        </w:rPr>
        <w:t>2</w:t>
      </w:r>
      <w:r w:rsidRPr="006A3FA0" w:rsidR="006A3FA0">
        <w:rPr>
          <w:b/>
        </w:rPr>
        <w:t xml:space="preserve"> (Patron Barker</w:t>
      </w:r>
      <w:r w:rsidR="0003015C">
        <w:rPr>
          <w:b/>
        </w:rPr>
        <w:t>)</w:t>
      </w:r>
      <w:r w:rsidRPr="006A3FA0" w:rsidR="006A3FA0">
        <w:rPr>
          <w:b/>
        </w:rPr>
        <w:t>/HB2296 (Patron</w:t>
      </w:r>
      <w:r w:rsidR="0003015C">
        <w:rPr>
          <w:b/>
        </w:rPr>
        <w:t xml:space="preserve"> </w:t>
      </w:r>
      <w:r w:rsidRPr="006A3FA0" w:rsidR="006A3FA0">
        <w:rPr>
          <w:b/>
        </w:rPr>
        <w:t xml:space="preserve">Leftwich) which </w:t>
      </w:r>
      <w:r w:rsidR="009E3B04">
        <w:rPr>
          <w:b/>
        </w:rPr>
        <w:t xml:space="preserve">does not fix the </w:t>
      </w:r>
      <w:r w:rsidR="00BB2C7E">
        <w:rPr>
          <w:b/>
        </w:rPr>
        <w:t>supposed</w:t>
      </w:r>
      <w:r w:rsidR="009E3B04">
        <w:rPr>
          <w:b/>
        </w:rPr>
        <w:t xml:space="preserve"> problem but does </w:t>
      </w:r>
      <w:r w:rsidRPr="006A3FA0" w:rsidR="006A3FA0">
        <w:rPr>
          <w:b/>
        </w:rPr>
        <w:t xml:space="preserve">dramatically weaken protections </w:t>
      </w:r>
      <w:r w:rsidR="00A07CE0">
        <w:rPr>
          <w:b/>
        </w:rPr>
        <w:t xml:space="preserve">that </w:t>
      </w:r>
      <w:r w:rsidRPr="006A3FA0" w:rsidR="006A3FA0">
        <w:rPr>
          <w:b/>
        </w:rPr>
        <w:t>ensure accessibility for blind people</w:t>
      </w:r>
      <w:r w:rsidR="009E3B04">
        <w:rPr>
          <w:b/>
        </w:rPr>
        <w:t xml:space="preserve"> in Virginia</w:t>
      </w:r>
      <w:r w:rsidR="006B07BD">
        <w:rPr>
          <w:b/>
        </w:rPr>
        <w:t>.</w:t>
      </w:r>
    </w:p>
    <w:p w:rsidR="00C842C7" w:rsidP="00C842C7" w14:paraId="2993C054" w14:textId="77777777">
      <w:pPr>
        <w:jc w:val="both"/>
        <w:rPr>
          <w:b/>
        </w:rPr>
      </w:pPr>
    </w:p>
    <w:p w:rsidR="006A3FA0" w:rsidP="00C842C7" w14:paraId="24462844" w14:textId="72DB9D95">
      <w:pPr>
        <w:jc w:val="both"/>
      </w:pPr>
      <w:r w:rsidRPr="008527B4">
        <w:rPr>
          <w:b/>
        </w:rPr>
        <w:t>Issue:</w:t>
      </w:r>
      <w:r w:rsidR="00B31853">
        <w:rPr>
          <w:b/>
        </w:rPr>
        <w:t xml:space="preserve"> </w:t>
      </w:r>
      <w:r>
        <w:t>Financial institutions expect their customers to use web-based online services to perform banking functions</w:t>
      </w:r>
      <w:r w:rsidR="00C842C7">
        <w:t xml:space="preserve"> </w:t>
      </w:r>
      <w:r>
        <w:t>and manage their finances in an efficient and cost-effective manner. When financial institutions provide online services properly, blind people can use assistive technology to meet their professional and personal banking needs in an increasingly web-based world. When web services are inaccessible, blind people pay</w:t>
      </w:r>
      <w:r w:rsidR="00C842C7">
        <w:t xml:space="preserve"> fees using a phone representative</w:t>
      </w:r>
      <w:r>
        <w:t xml:space="preserve">, </w:t>
      </w:r>
      <w:r w:rsidR="00C842C7">
        <w:t>spend</w:t>
      </w:r>
      <w:r>
        <w:t xml:space="preserve"> more time to perform functions, receive </w:t>
      </w:r>
      <w:r w:rsidR="00BB2C7E">
        <w:t xml:space="preserve">less </w:t>
      </w:r>
      <w:r w:rsidR="00EF3D53">
        <w:t>access to services versus</w:t>
      </w:r>
      <w:r>
        <w:t xml:space="preserve"> </w:t>
      </w:r>
      <w:r w:rsidR="005C2F46">
        <w:t xml:space="preserve">other members of the general </w:t>
      </w:r>
      <w:r>
        <w:t>public</w:t>
      </w:r>
      <w:r w:rsidR="005C2F46">
        <w:t xml:space="preserve">, and must reveal private and sensitive financial information to </w:t>
      </w:r>
      <w:r w:rsidR="00B31853">
        <w:t xml:space="preserve">other people to </w:t>
      </w:r>
      <w:r w:rsidR="005C2F46">
        <w:t>complete transactions</w:t>
      </w:r>
      <w:r>
        <w:t>.</w:t>
      </w:r>
    </w:p>
    <w:p w:rsidR="00C842C7" w:rsidP="00C842C7" w14:paraId="328372B3" w14:textId="77777777">
      <w:pPr>
        <w:jc w:val="both"/>
      </w:pPr>
    </w:p>
    <w:p w:rsidR="006A3FA0" w:rsidP="0003015C" w14:paraId="701B8A23" w14:textId="36986EA6">
      <w:pPr>
        <w:jc w:val="both"/>
      </w:pPr>
      <w:r>
        <w:t>W</w:t>
      </w:r>
      <w:r>
        <w:t xml:space="preserve">eb-based banking services </w:t>
      </w:r>
      <w:r>
        <w:t>ha</w:t>
      </w:r>
      <w:r w:rsidR="005A7D81">
        <w:t xml:space="preserve">ve </w:t>
      </w:r>
      <w:r w:rsidRPr="001F6C43" w:rsidR="001F6C43">
        <w:t>dramatically improved the ability to bank independently for blind people</w:t>
      </w:r>
      <w:r w:rsidR="005A7D81">
        <w:t xml:space="preserve">. Access to these services </w:t>
      </w:r>
      <w:r w:rsidR="00535C62">
        <w:t xml:space="preserve">is </w:t>
      </w:r>
      <w:r>
        <w:t>covered under the Americans with Disabilities Act (</w:t>
      </w:r>
      <w:r w:rsidR="00C00E43">
        <w:t>“</w:t>
      </w:r>
      <w:r w:rsidRPr="00D3654C">
        <w:rPr>
          <w:b/>
        </w:rPr>
        <w:t>ADA</w:t>
      </w:r>
      <w:r w:rsidR="00C00E43">
        <w:t>”</w:t>
      </w:r>
      <w:r w:rsidR="00EF3D53">
        <w:t>)</w:t>
      </w:r>
      <w:r w:rsidR="005A7D81">
        <w:t>.</w:t>
      </w:r>
      <w:r>
        <w:t xml:space="preserve"> When accessibility problems arise as </w:t>
      </w:r>
      <w:r w:rsidR="00B31853">
        <w:t>websites are</w:t>
      </w:r>
      <w:r>
        <w:t xml:space="preserve"> updated, blind people typically inform their financial institution</w:t>
      </w:r>
      <w:r w:rsidR="005A7D81">
        <w:t>,</w:t>
      </w:r>
      <w:r>
        <w:t xml:space="preserve"> and the problems are addressed because the institutions know they are expected to provide accessible services as a place of public accommodation under Title </w:t>
      </w:r>
      <w:r w:rsidR="0003015C">
        <w:t>III</w:t>
      </w:r>
      <w:r>
        <w:t xml:space="preserve"> of the ADA</w:t>
      </w:r>
      <w:r w:rsidR="005A7D81">
        <w:t>,</w:t>
      </w:r>
      <w:r>
        <w:t xml:space="preserve"> </w:t>
      </w:r>
      <w:r w:rsidR="005A7D81">
        <w:t xml:space="preserve">which has been in effect </w:t>
      </w:r>
      <w:r>
        <w:t>for nearly 30 years.</w:t>
      </w:r>
      <w:r w:rsidR="00F90DAA">
        <w:t xml:space="preserve"> </w:t>
      </w:r>
      <w:r w:rsidRPr="00F90DAA" w:rsidR="00F90DAA">
        <w:t>Th</w:t>
      </w:r>
      <w:r w:rsidR="006B07BD">
        <w:t xml:space="preserve">e </w:t>
      </w:r>
      <w:r w:rsidRPr="00F90DAA" w:rsidR="00F90DAA">
        <w:t xml:space="preserve">bill </w:t>
      </w:r>
      <w:r w:rsidR="006B07BD">
        <w:t>(</w:t>
      </w:r>
      <w:r w:rsidRPr="006B07BD" w:rsidR="006B07BD">
        <w:t>SB1304/HB 2296</w:t>
      </w:r>
      <w:r w:rsidR="006B07BD">
        <w:t>)</w:t>
      </w:r>
      <w:r w:rsidRPr="006B07BD" w:rsidR="006B07BD">
        <w:t xml:space="preserve"> </w:t>
      </w:r>
      <w:r w:rsidRPr="00F90DAA" w:rsidR="00F90DAA">
        <w:t xml:space="preserve">would create confusion </w:t>
      </w:r>
      <w:r w:rsidR="002436CD">
        <w:t xml:space="preserve">and not </w:t>
      </w:r>
      <w:r w:rsidR="00BB2C7E">
        <w:t xml:space="preserve">reduce </w:t>
      </w:r>
      <w:r w:rsidR="00BA6CCA">
        <w:t xml:space="preserve">so-called </w:t>
      </w:r>
      <w:r w:rsidR="00BB2C7E">
        <w:t xml:space="preserve">frivolous litigation </w:t>
      </w:r>
      <w:r w:rsidR="002436CD">
        <w:t>because</w:t>
      </w:r>
      <w:r w:rsidR="00056B69">
        <w:t xml:space="preserve"> </w:t>
      </w:r>
      <w:r w:rsidR="00C00E43">
        <w:t>it</w:t>
      </w:r>
      <w:r w:rsidR="002436CD">
        <w:t xml:space="preserve"> only</w:t>
      </w:r>
      <w:r w:rsidRPr="00F90DAA" w:rsidR="00F90DAA">
        <w:t xml:space="preserve"> changes </w:t>
      </w:r>
      <w:r w:rsidR="002436CD">
        <w:t>financial institutions’</w:t>
      </w:r>
      <w:r w:rsidRPr="00F90DAA" w:rsidR="00F90DAA">
        <w:t xml:space="preserve"> obligations under state law</w:t>
      </w:r>
      <w:r w:rsidR="00BB2C7E">
        <w:t>,</w:t>
      </w:r>
      <w:r w:rsidRPr="00F90DAA" w:rsidR="00F90DAA">
        <w:t xml:space="preserve"> </w:t>
      </w:r>
      <w:r w:rsidR="00C00E43">
        <w:t>which they have not been sued under</w:t>
      </w:r>
      <w:r w:rsidR="00BB2C7E">
        <w:t>,</w:t>
      </w:r>
      <w:r w:rsidR="00C00E43">
        <w:t xml:space="preserve"> </w:t>
      </w:r>
      <w:r w:rsidRPr="00F90DAA" w:rsidR="00F90DAA">
        <w:t xml:space="preserve">but does not </w:t>
      </w:r>
      <w:r w:rsidR="00BB2C7E">
        <w:t>change</w:t>
      </w:r>
      <w:r w:rsidRPr="00F90DAA" w:rsidR="00BB2C7E">
        <w:t xml:space="preserve"> </w:t>
      </w:r>
      <w:r w:rsidRPr="00F90DAA" w:rsidR="00F90DAA">
        <w:t>their responsibilities under t</w:t>
      </w:r>
      <w:r w:rsidR="00BB2C7E">
        <w:t xml:space="preserve">he </w:t>
      </w:r>
      <w:r w:rsidRPr="00F90DAA" w:rsidR="00F90DAA">
        <w:t xml:space="preserve">ADA, </w:t>
      </w:r>
      <w:r w:rsidR="00BB2C7E">
        <w:t>the federal law that</w:t>
      </w:r>
      <w:r w:rsidR="00056B69">
        <w:t xml:space="preserve">, when they are sued, </w:t>
      </w:r>
      <w:r w:rsidR="00C00E43">
        <w:t xml:space="preserve">they </w:t>
      </w:r>
      <w:r w:rsidR="00D3654C">
        <w:t>have</w:t>
      </w:r>
      <w:r w:rsidR="00056B69">
        <w:t xml:space="preserve"> always</w:t>
      </w:r>
      <w:r w:rsidR="00BB2C7E">
        <w:t xml:space="preserve"> </w:t>
      </w:r>
      <w:r w:rsidR="00D3654C">
        <w:t xml:space="preserve">been </w:t>
      </w:r>
      <w:r w:rsidR="00C00E43">
        <w:t>sued under</w:t>
      </w:r>
      <w:r w:rsidRPr="00F90DAA" w:rsidR="00F90DAA">
        <w:t>.</w:t>
      </w:r>
    </w:p>
    <w:p w:rsidR="0003015C" w:rsidRPr="00F90DAA" w:rsidP="0003015C" w14:paraId="27E72775" w14:textId="77777777">
      <w:pPr>
        <w:jc w:val="both"/>
      </w:pPr>
    </w:p>
    <w:p w:rsidR="00DB5CEF" w:rsidP="00361F2D" w14:paraId="5872FF7E" w14:textId="342B446F">
      <w:pPr>
        <w:jc w:val="both"/>
      </w:pPr>
      <w:r w:rsidRPr="008527B4">
        <w:rPr>
          <w:b/>
        </w:rPr>
        <w:t>Solution:</w:t>
      </w:r>
      <w:r w:rsidR="00B31853">
        <w:t xml:space="preserve"> </w:t>
      </w:r>
      <w:r w:rsidR="006A3FA0">
        <w:t>Oppose SB130</w:t>
      </w:r>
      <w:r w:rsidR="002419A2">
        <w:t>2</w:t>
      </w:r>
      <w:r w:rsidR="006A3FA0">
        <w:t xml:space="preserve">/HB2296 which </w:t>
      </w:r>
      <w:r w:rsidR="002436CD">
        <w:t xml:space="preserve">does nothing to solve the problem raised by </w:t>
      </w:r>
      <w:r w:rsidR="003E0917">
        <w:t>those in favor of the bill</w:t>
      </w:r>
      <w:r w:rsidR="002436CD">
        <w:t xml:space="preserve"> but which sets a dangerous precedent that the rights of people with disabilities </w:t>
      </w:r>
      <w:r w:rsidR="009E3B04">
        <w:t xml:space="preserve">in Virginia </w:t>
      </w:r>
      <w:r w:rsidR="002436CD">
        <w:t xml:space="preserve">can be ignored until someone brings a lawsuit. </w:t>
      </w:r>
    </w:p>
    <w:p w:rsidR="00DB5CEF" w:rsidP="00361F2D" w14:paraId="45BB160B" w14:textId="77777777">
      <w:pPr>
        <w:jc w:val="both"/>
      </w:pPr>
    </w:p>
    <w:p w:rsidR="00A30DAA" w:rsidP="00361F2D" w14:paraId="005A8B77" w14:textId="77777777">
      <w:pPr>
        <w:jc w:val="both"/>
      </w:pPr>
      <w:r>
        <w:t xml:space="preserve">As previously stated, Virginia’s financial </w:t>
      </w:r>
      <w:r w:rsidR="00BB2C7E">
        <w:t>institutions</w:t>
      </w:r>
      <w:r>
        <w:t xml:space="preserve"> have not been sued under </w:t>
      </w:r>
      <w:r w:rsidR="003552DE">
        <w:t>state law</w:t>
      </w:r>
      <w:r w:rsidR="00BB2C7E">
        <w:t>, only</w:t>
      </w:r>
      <w:r>
        <w:t xml:space="preserve"> under </w:t>
      </w:r>
      <w:r w:rsidR="003552DE">
        <w:t xml:space="preserve">the ADA, a </w:t>
      </w:r>
      <w:r>
        <w:t>federal law.</w:t>
      </w:r>
      <w:r w:rsidR="00AF0B6C">
        <w:t xml:space="preserve"> </w:t>
      </w:r>
      <w:r>
        <w:t xml:space="preserve">Thus, changing Virginia law will do nothing to reduce so-called </w:t>
      </w:r>
      <w:r w:rsidR="00BB2C7E">
        <w:t>frivolous</w:t>
      </w:r>
      <w:r>
        <w:t xml:space="preserve"> lawsuits</w:t>
      </w:r>
      <w:r w:rsidR="00DB5CEF">
        <w:t xml:space="preserve">. </w:t>
      </w:r>
    </w:p>
    <w:p w:rsidR="00A30DAA" w:rsidP="00361F2D" w14:paraId="51B84157" w14:textId="77777777">
      <w:pPr>
        <w:jc w:val="both"/>
      </w:pPr>
    </w:p>
    <w:p w:rsidR="00DB5CEF" w:rsidP="00361F2D" w14:paraId="2D8149B0" w14:textId="7AED1E2D">
      <w:pPr>
        <w:jc w:val="both"/>
      </w:pPr>
      <w:r>
        <w:t xml:space="preserve">Moreover, </w:t>
      </w:r>
      <w:r w:rsidR="0084793F">
        <w:t xml:space="preserve">this bill would put in place barriers for people with disabilities to enforce their rights, for example, by </w:t>
      </w:r>
      <w:r w:rsidR="003552DE">
        <w:t xml:space="preserve">preventing people with disabilities from going forward with a lawsuit </w:t>
      </w:r>
      <w:r w:rsidR="004F36EE">
        <w:t xml:space="preserve">under state law </w:t>
      </w:r>
      <w:r w:rsidR="003552DE">
        <w:t xml:space="preserve">until a financial </w:t>
      </w:r>
      <w:r w:rsidR="00022350">
        <w:t>institution</w:t>
      </w:r>
      <w:r w:rsidR="009E3B04">
        <w:t xml:space="preserve"> </w:t>
      </w:r>
      <w:r w:rsidR="003552DE">
        <w:t xml:space="preserve">that is breaking </w:t>
      </w:r>
      <w:r w:rsidR="00BB2C7E">
        <w:t xml:space="preserve">the </w:t>
      </w:r>
      <w:r w:rsidR="003552DE">
        <w:t xml:space="preserve">law </w:t>
      </w:r>
      <w:r w:rsidR="004F36EE">
        <w:t xml:space="preserve">has been given a warning and </w:t>
      </w:r>
      <w:r w:rsidR="003552DE">
        <w:t>120 more days to stop violating the</w:t>
      </w:r>
      <w:r w:rsidR="00022350">
        <w:t xml:space="preserve"> law</w:t>
      </w:r>
      <w:r w:rsidR="00A30DAA">
        <w:t xml:space="preserve">. This would </w:t>
      </w:r>
      <w:r w:rsidR="004F36EE">
        <w:t>send</w:t>
      </w:r>
      <w:r w:rsidR="00A30DAA">
        <w:t xml:space="preserve"> </w:t>
      </w:r>
      <w:r w:rsidR="004F36EE">
        <w:t xml:space="preserve">a message to financial institutions that they should </w:t>
      </w:r>
      <w:r w:rsidR="003552DE">
        <w:t xml:space="preserve">only </w:t>
      </w:r>
      <w:r w:rsidR="004F36EE">
        <w:t xml:space="preserve">follow Virginia </w:t>
      </w:r>
      <w:r w:rsidR="003552DE">
        <w:t>law once they ha</w:t>
      </w:r>
      <w:r w:rsidR="004F36EE">
        <w:t>ve</w:t>
      </w:r>
      <w:r w:rsidR="003552DE">
        <w:t xml:space="preserve"> been sued instead of following it all the time</w:t>
      </w:r>
      <w:r>
        <w:t>.</w:t>
      </w:r>
      <w:r w:rsidR="004F36EE">
        <w:t xml:space="preserve"> </w:t>
      </w:r>
      <w:r w:rsidR="003552DE">
        <w:t>Therefore, w</w:t>
      </w:r>
      <w:r>
        <w:t>hile</w:t>
      </w:r>
      <w:r w:rsidR="003552DE">
        <w:t xml:space="preserve"> this bill would not stop</w:t>
      </w:r>
      <w:r>
        <w:t xml:space="preserve"> lawsuits against Virginia financial </w:t>
      </w:r>
      <w:r w:rsidR="00022350">
        <w:t>institutions</w:t>
      </w:r>
      <w:r>
        <w:t xml:space="preserve"> under the </w:t>
      </w:r>
      <w:r w:rsidR="00215E5B">
        <w:t>ADA</w:t>
      </w:r>
      <w:r w:rsidR="003552DE">
        <w:t xml:space="preserve">, it </w:t>
      </w:r>
      <w:r w:rsidR="00215E5B">
        <w:t xml:space="preserve">would </w:t>
      </w:r>
      <w:r>
        <w:t>set a dangerous precedent that would undermine the Commonwealth’s desire to ensure equal access for pe</w:t>
      </w:r>
      <w:r w:rsidR="00AF0B6C">
        <w:t>ople</w:t>
      </w:r>
      <w:r>
        <w:t xml:space="preserve"> with disabilities</w:t>
      </w:r>
      <w:r w:rsidR="003552DE">
        <w:t>.</w:t>
      </w:r>
    </w:p>
    <w:p w:rsidR="00DB5CEF" w:rsidP="00361F2D" w14:paraId="6F72C806" w14:textId="77777777">
      <w:pPr>
        <w:jc w:val="both"/>
      </w:pPr>
    </w:p>
    <w:p w:rsidR="00022350" w:rsidP="006A3FA0" w14:paraId="13D5D5EE" w14:textId="18BB0E2F">
      <w:pPr>
        <w:jc w:val="both"/>
      </w:pPr>
      <w:r>
        <w:t xml:space="preserve">Even </w:t>
      </w:r>
      <w:r w:rsidR="00BA6CCA">
        <w:t xml:space="preserve">though </w:t>
      </w:r>
      <w:r>
        <w:t>t</w:t>
      </w:r>
      <w:r w:rsidR="004F36EE">
        <w:t>his bill</w:t>
      </w:r>
      <w:r w:rsidR="00AF0B6C">
        <w:t xml:space="preserve"> would </w:t>
      </w:r>
      <w:r w:rsidR="00D3654C">
        <w:t xml:space="preserve">not </w:t>
      </w:r>
      <w:r w:rsidR="00AF0B6C">
        <w:t xml:space="preserve">end </w:t>
      </w:r>
      <w:r w:rsidR="00D3654C">
        <w:t xml:space="preserve">the </w:t>
      </w:r>
      <w:r w:rsidR="004F36EE">
        <w:t xml:space="preserve">so-called </w:t>
      </w:r>
      <w:r w:rsidR="00AF0B6C">
        <w:t>frivolous lawsuits</w:t>
      </w:r>
      <w:r w:rsidR="00D3654C">
        <w:t xml:space="preserve"> brought under </w:t>
      </w:r>
      <w:r w:rsidR="00BA6CCA">
        <w:t>federal law</w:t>
      </w:r>
      <w:r w:rsidR="00DB5CEF">
        <w:t xml:space="preserve">, </w:t>
      </w:r>
      <w:r w:rsidR="00D3654C">
        <w:t xml:space="preserve">it would introduce a </w:t>
      </w:r>
      <w:r w:rsidR="00AF0B6C">
        <w:t xml:space="preserve">number of technical and substantive </w:t>
      </w:r>
      <w:r w:rsidR="00DB5CEF">
        <w:t>issues</w:t>
      </w:r>
      <w:r w:rsidR="003552DE">
        <w:t xml:space="preserve"> </w:t>
      </w:r>
      <w:r w:rsidR="00D3654C">
        <w:t xml:space="preserve">into </w:t>
      </w:r>
      <w:r w:rsidR="00BA6CCA">
        <w:t>Virginia law.</w:t>
      </w:r>
      <w:r w:rsidR="00D3654C">
        <w:t xml:space="preserve"> </w:t>
      </w:r>
      <w:r>
        <w:t>For example</w:t>
      </w:r>
      <w:r w:rsidR="00D3654C">
        <w:t xml:space="preserve">, many website accessibility cases end with a </w:t>
      </w:r>
      <w:r w:rsidR="00BA6CCA">
        <w:t>settlement</w:t>
      </w:r>
      <w:r w:rsidR="00D3654C">
        <w:t xml:space="preserve"> or court order requiring entities to implement a system to prevent future violations of the law</w:t>
      </w:r>
      <w:r w:rsidR="00BA6CCA">
        <w:t xml:space="preserve"> which are monitored for compliance by the courts</w:t>
      </w:r>
      <w:r w:rsidR="00D3654C">
        <w:t xml:space="preserve">. This bill would all-but eliminate such settlements or court orders </w:t>
      </w:r>
      <w:r w:rsidR="00BA6CCA">
        <w:t xml:space="preserve">if any cases were ever brought under Virginia law </w:t>
      </w:r>
      <w:r w:rsidR="00D3654C">
        <w:t>by giving financial institutions a big incentive to fix the immediate problem without fixing the underlying problem</w:t>
      </w:r>
      <w:r w:rsidR="00BA6CCA">
        <w:t>s</w:t>
      </w:r>
      <w:r w:rsidR="00D3654C">
        <w:t xml:space="preserve"> that led to the inaccessibility in the first place. </w:t>
      </w:r>
    </w:p>
    <w:p w:rsidR="0084793F" w:rsidP="006A3FA0" w14:paraId="6EBCE844" w14:textId="77777777">
      <w:pPr>
        <w:jc w:val="both"/>
      </w:pPr>
    </w:p>
    <w:p w:rsidR="0084793F" w:rsidP="006A3FA0" w14:paraId="602765B9" w14:textId="5B1BE568">
      <w:pPr>
        <w:jc w:val="both"/>
      </w:pPr>
      <w:r>
        <w:t xml:space="preserve">The ADA has been around for almost 30 years. The </w:t>
      </w:r>
      <w:r w:rsidR="00BA6CCA">
        <w:t xml:space="preserve">first version of the </w:t>
      </w:r>
      <w:r>
        <w:t>accessibility standards for websites identified in the bill</w:t>
      </w:r>
      <w:r w:rsidR="00A30DAA">
        <w:t>, WCAG</w:t>
      </w:r>
      <w:r w:rsidR="00D84116">
        <w:t xml:space="preserve"> 1.0</w:t>
      </w:r>
      <w:r w:rsidR="00A30DAA">
        <w:t>,</w:t>
      </w:r>
      <w:r>
        <w:t xml:space="preserve"> ha</w:t>
      </w:r>
      <w:r w:rsidR="00BA6CCA">
        <w:t>s</w:t>
      </w:r>
      <w:r>
        <w:t xml:space="preserve"> been around since 1999. Financial institutions </w:t>
      </w:r>
      <w:r w:rsidR="00A30DAA">
        <w:t>that are currently breaking the law s</w:t>
      </w:r>
      <w:r>
        <w:t xml:space="preserve">hould not have to be told that they are in violation of a decades-old law when the guidance they wish to follow has </w:t>
      </w:r>
      <w:r w:rsidR="00A30DAA">
        <w:t xml:space="preserve">already </w:t>
      </w:r>
      <w:r>
        <w:t xml:space="preserve">been around for 20 years.  </w:t>
      </w:r>
    </w:p>
    <w:p w:rsidR="00022350" w:rsidP="006A3FA0" w14:paraId="076ABB35" w14:textId="77777777">
      <w:pPr>
        <w:jc w:val="both"/>
      </w:pPr>
    </w:p>
    <w:p w:rsidR="0084793F" w:rsidP="006A3FA0" w14:paraId="5AD98787" w14:textId="00DC6D98">
      <w:pPr>
        <w:jc w:val="both"/>
      </w:pPr>
      <w:r>
        <w:t>In short, t</w:t>
      </w:r>
      <w:r w:rsidR="006A3FA0">
        <w:t>his bill harms the financial institutions it intends to protect</w:t>
      </w:r>
      <w:r>
        <w:t xml:space="preserve"> by doing nothing to stop so-called frivolous lawsuits</w:t>
      </w:r>
      <w:r w:rsidR="00BA6CCA">
        <w:t xml:space="preserve"> under the ADA</w:t>
      </w:r>
      <w:r>
        <w:t xml:space="preserve"> and creat</w:t>
      </w:r>
      <w:r w:rsidR="00BA6CCA">
        <w:t>ing</w:t>
      </w:r>
      <w:r>
        <w:t xml:space="preserve"> </w:t>
      </w:r>
      <w:r>
        <w:t>a culture of non-compliance with the law</w:t>
      </w:r>
      <w:r w:rsidR="00F30FD8">
        <w:t>.</w:t>
      </w:r>
      <w:r w:rsidR="006A3FA0">
        <w:t xml:space="preserve"> This legislation </w:t>
      </w:r>
      <w:r w:rsidR="00BB2C7E">
        <w:t xml:space="preserve">merely </w:t>
      </w:r>
      <w:r w:rsidR="006A3FA0">
        <w:t xml:space="preserve">offers the </w:t>
      </w:r>
      <w:r w:rsidR="00BB2C7E">
        <w:t xml:space="preserve">financial </w:t>
      </w:r>
      <w:r w:rsidR="006A3FA0">
        <w:t xml:space="preserve">sector a false </w:t>
      </w:r>
      <w:r>
        <w:t>victory</w:t>
      </w:r>
      <w:r w:rsidR="006A3FA0">
        <w:t xml:space="preserve"> while simultaneously </w:t>
      </w:r>
      <w:r w:rsidR="00BB2C7E">
        <w:t>setting a precedent that the rights of people with disabilities can be ignored until they bring a lawsuit</w:t>
      </w:r>
      <w:r w:rsidR="006A3FA0">
        <w:t xml:space="preserve">. </w:t>
      </w:r>
    </w:p>
    <w:p w:rsidR="006A3FA0" w:rsidP="006A3FA0" w14:paraId="55551FE7" w14:textId="77777777">
      <w:pPr>
        <w:jc w:val="both"/>
      </w:pPr>
    </w:p>
    <w:p w:rsidR="00F700C8" w:rsidRPr="008527B4" w:rsidP="00F700C8" w14:paraId="7565C1EC" w14:textId="77777777">
      <w:pPr>
        <w:jc w:val="center"/>
      </w:pPr>
      <w:r w:rsidRPr="008527B4">
        <w:t>*****</w:t>
      </w:r>
    </w:p>
    <w:p w:rsidR="00F700C8" w:rsidRPr="008527B4" w:rsidP="00F700C8" w14:paraId="5BCD68A7" w14:textId="77777777">
      <w:pPr>
        <w:jc w:val="center"/>
      </w:pPr>
    </w:p>
    <w:p w:rsidR="00F700C8" w:rsidRPr="004C2330" w:rsidP="00F700C8" w14:paraId="7234BA7D" w14:textId="77777777">
      <w:pPr>
        <w:jc w:val="center"/>
        <w:rPr>
          <w:b/>
        </w:rPr>
      </w:pPr>
      <w:r w:rsidRPr="004C2330">
        <w:rPr>
          <w:b/>
        </w:rPr>
        <w:t>ABOUT THE NATIONAL FEDERATION OF THE BLIND</w:t>
      </w:r>
    </w:p>
    <w:p w:rsidR="00F700C8" w:rsidRPr="008527B4" w:rsidP="00F700C8" w14:paraId="6BE335DC" w14:textId="77777777"/>
    <w:p w:rsidR="00F700C8" w:rsidRPr="008527B4" w:rsidP="00F700C8" w14:paraId="06961ADB" w14:textId="10F620AF">
      <w:pPr>
        <w:jc w:val="both"/>
        <w:rPr>
          <w:u w:val="single"/>
        </w:rPr>
      </w:pPr>
      <w:r w:rsidRPr="008527B4">
        <w:t>The National Federation of the Blind is America’s large</w:t>
      </w:r>
      <w:r>
        <w:t>st and most active organization of</w:t>
      </w:r>
      <w:r w:rsidRPr="008527B4">
        <w:t xml:space="preserve"> the blind. With more than 50,000 members, we are not an “agency” claiming to speak for the blind; we are blind people speaking for ourselves.</w:t>
      </w:r>
      <w:r>
        <w:t xml:space="preserve"> </w:t>
      </w:r>
      <w:r w:rsidRPr="008527B4">
        <w:t xml:space="preserve">In Virginia, we are organized into </w:t>
      </w:r>
      <w:r>
        <w:t xml:space="preserve">14 </w:t>
      </w:r>
      <w:r w:rsidRPr="008527B4">
        <w:t xml:space="preserve">local chapters </w:t>
      </w:r>
      <w:r>
        <w:t>throughout the Commonwealth</w:t>
      </w:r>
      <w:r w:rsidRPr="008527B4">
        <w:t>, and into various special interest divisions</w:t>
      </w:r>
      <w:r>
        <w:t>; including a parents’ division</w:t>
      </w:r>
      <w:r w:rsidRPr="008527B4">
        <w:t xml:space="preserve">. </w:t>
      </w:r>
    </w:p>
    <w:sectPr w:rsidSect="00F700C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AE7DD6"/>
    <w:multiLevelType w:val="hybridMultilevel"/>
    <w:tmpl w:val="951AA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6DF9"/>
    <w:multiLevelType w:val="hybridMultilevel"/>
    <w:tmpl w:val="52526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F29C5"/>
    <w:multiLevelType w:val="hybridMultilevel"/>
    <w:tmpl w:val="5F269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ED"/>
    <w:rsid w:val="00000F33"/>
    <w:rsid w:val="00022350"/>
    <w:rsid w:val="0003015C"/>
    <w:rsid w:val="00034230"/>
    <w:rsid w:val="00047F46"/>
    <w:rsid w:val="00056B69"/>
    <w:rsid w:val="0006276A"/>
    <w:rsid w:val="000757A5"/>
    <w:rsid w:val="000B1592"/>
    <w:rsid w:val="0017750D"/>
    <w:rsid w:val="001B58D3"/>
    <w:rsid w:val="001F6C43"/>
    <w:rsid w:val="00215E5B"/>
    <w:rsid w:val="002419A2"/>
    <w:rsid w:val="002436CD"/>
    <w:rsid w:val="002959D8"/>
    <w:rsid w:val="002B3C23"/>
    <w:rsid w:val="003552DE"/>
    <w:rsid w:val="00361F2D"/>
    <w:rsid w:val="0038594E"/>
    <w:rsid w:val="00392346"/>
    <w:rsid w:val="003A5C5B"/>
    <w:rsid w:val="003B5464"/>
    <w:rsid w:val="003D6568"/>
    <w:rsid w:val="003D7F18"/>
    <w:rsid w:val="003E0917"/>
    <w:rsid w:val="004A20D0"/>
    <w:rsid w:val="004C2330"/>
    <w:rsid w:val="004E03EC"/>
    <w:rsid w:val="004E452A"/>
    <w:rsid w:val="004F36EE"/>
    <w:rsid w:val="00535C62"/>
    <w:rsid w:val="005466A0"/>
    <w:rsid w:val="005A7D81"/>
    <w:rsid w:val="005C2F46"/>
    <w:rsid w:val="006778EA"/>
    <w:rsid w:val="006A3FA0"/>
    <w:rsid w:val="006B07BD"/>
    <w:rsid w:val="006B72A6"/>
    <w:rsid w:val="006D5B04"/>
    <w:rsid w:val="006E57AC"/>
    <w:rsid w:val="00733494"/>
    <w:rsid w:val="0084793F"/>
    <w:rsid w:val="008527B4"/>
    <w:rsid w:val="0090518E"/>
    <w:rsid w:val="00906C49"/>
    <w:rsid w:val="009D767B"/>
    <w:rsid w:val="009E3B04"/>
    <w:rsid w:val="00A07CE0"/>
    <w:rsid w:val="00A30DAA"/>
    <w:rsid w:val="00A51094"/>
    <w:rsid w:val="00A54469"/>
    <w:rsid w:val="00AE73F6"/>
    <w:rsid w:val="00AF0B6C"/>
    <w:rsid w:val="00B24FAB"/>
    <w:rsid w:val="00B31853"/>
    <w:rsid w:val="00B40ABB"/>
    <w:rsid w:val="00BA6CCA"/>
    <w:rsid w:val="00BB2C7E"/>
    <w:rsid w:val="00C00E43"/>
    <w:rsid w:val="00C41179"/>
    <w:rsid w:val="00C415FE"/>
    <w:rsid w:val="00C842C7"/>
    <w:rsid w:val="00C96064"/>
    <w:rsid w:val="00CA42DB"/>
    <w:rsid w:val="00D028B8"/>
    <w:rsid w:val="00D3654C"/>
    <w:rsid w:val="00D638A7"/>
    <w:rsid w:val="00D715A0"/>
    <w:rsid w:val="00D84116"/>
    <w:rsid w:val="00DB5CEF"/>
    <w:rsid w:val="00DF74ED"/>
    <w:rsid w:val="00ED7F60"/>
    <w:rsid w:val="00EE3B99"/>
    <w:rsid w:val="00EF3D53"/>
    <w:rsid w:val="00F00749"/>
    <w:rsid w:val="00F15486"/>
    <w:rsid w:val="00F1590C"/>
    <w:rsid w:val="00F30FD8"/>
    <w:rsid w:val="00F700C8"/>
    <w:rsid w:val="00F90DAA"/>
    <w:rsid w:val="00FC6F91"/>
    <w:rsid w:val="00FD44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</w:latentStyles>
  <w:style w:type="paragraph" w:default="1" w:styleId="Normal">
    <w:name w:val="Normal"/>
    <w:qFormat/>
    <w:rsid w:val="001775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EE2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5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2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0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40AD"/>
    <w:rPr>
      <w:sz w:val="24"/>
      <w:szCs w:val="24"/>
    </w:rPr>
  </w:style>
  <w:style w:type="paragraph" w:styleId="Footer">
    <w:name w:val="footer"/>
    <w:basedOn w:val="Normal"/>
    <w:link w:val="FooterChar"/>
    <w:rsid w:val="007840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40AD"/>
    <w:rPr>
      <w:sz w:val="24"/>
      <w:szCs w:val="24"/>
    </w:rPr>
  </w:style>
  <w:style w:type="character" w:styleId="CommentReference">
    <w:name w:val="annotation reference"/>
    <w:rsid w:val="006B01B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B01B3"/>
  </w:style>
  <w:style w:type="character" w:customStyle="1" w:styleId="CommentTextChar">
    <w:name w:val="Comment Text Char"/>
    <w:link w:val="CommentText"/>
    <w:rsid w:val="006B01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B01B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B01B3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901A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1A8A"/>
  </w:style>
  <w:style w:type="character" w:styleId="FootnoteReference">
    <w:name w:val="footnote reference"/>
    <w:rsid w:val="00901A8A"/>
    <w:rPr>
      <w:vertAlign w:val="superscript"/>
    </w:rPr>
  </w:style>
  <w:style w:type="paragraph" w:styleId="Date">
    <w:name w:val="Date"/>
    <w:basedOn w:val="Normal"/>
    <w:next w:val="Normal"/>
    <w:link w:val="DateChar"/>
    <w:rsid w:val="00535C62"/>
  </w:style>
  <w:style w:type="character" w:customStyle="1" w:styleId="DateChar">
    <w:name w:val="Date Char"/>
    <w:link w:val="Date"/>
    <w:rsid w:val="00535C62"/>
    <w:rPr>
      <w:sz w:val="24"/>
      <w:szCs w:val="24"/>
    </w:rPr>
  </w:style>
  <w:style w:type="paragraph" w:styleId="Revision">
    <w:name w:val="Revision"/>
    <w:hidden/>
    <w:uiPriority w:val="62"/>
    <w:rsid w:val="00177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C9D3-FDD6-43D5-ADA5-0F3632D6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2019-01-18T03:40:15Z</dcterms:created>
  <dcterms:modified xsi:type="dcterms:W3CDTF">2019-01-18T03:40:15Z</dcterms:modified>
</cp:coreProperties>
</file>