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D6AE5" w14:textId="3BC5ED26" w:rsidR="00863E79" w:rsidRPr="00D41832" w:rsidRDefault="00863E79" w:rsidP="00863E79">
      <w:pPr>
        <w:tabs>
          <w:tab w:val="left" w:pos="5400"/>
        </w:tabs>
        <w:rPr>
          <w:rFonts w:asciiTheme="majorHAnsi" w:hAnsiTheme="majorHAnsi" w:cstheme="majorHAnsi"/>
        </w:rPr>
      </w:pPr>
      <w:r w:rsidRPr="00D41832">
        <w:rPr>
          <w:rFonts w:asciiTheme="majorHAnsi" w:hAnsiTheme="majorHAnsi" w:cstheme="majorHAnsi"/>
          <w:b/>
        </w:rPr>
        <w:t>For Immediate Release</w:t>
      </w:r>
    </w:p>
    <w:p w14:paraId="601A9880" w14:textId="77777777" w:rsidR="00863E79" w:rsidRPr="00D41832" w:rsidRDefault="00863E79" w:rsidP="00863E79">
      <w:pPr>
        <w:spacing w:before="240"/>
        <w:rPr>
          <w:rFonts w:asciiTheme="majorHAnsi" w:hAnsiTheme="majorHAnsi" w:cstheme="majorHAnsi"/>
          <w:b/>
        </w:rPr>
      </w:pPr>
      <w:r w:rsidRPr="00D41832">
        <w:rPr>
          <w:rFonts w:asciiTheme="majorHAnsi" w:hAnsiTheme="majorHAnsi" w:cstheme="majorHAnsi"/>
          <w:b/>
        </w:rPr>
        <w:t>Media Contacts</w:t>
      </w:r>
    </w:p>
    <w:p w14:paraId="77594103" w14:textId="77777777" w:rsidR="00863E79" w:rsidRPr="00D41832" w:rsidRDefault="00863E79" w:rsidP="00863E79">
      <w:pPr>
        <w:rPr>
          <w:rFonts w:asciiTheme="majorHAnsi" w:hAnsiTheme="majorHAnsi" w:cstheme="majorHAnsi"/>
        </w:rPr>
      </w:pPr>
      <w:r w:rsidRPr="00D41832">
        <w:rPr>
          <w:rFonts w:asciiTheme="majorHAnsi" w:hAnsiTheme="majorHAnsi" w:cstheme="majorHAnsi"/>
        </w:rPr>
        <w:t>American Council of the Blind: Clark Rachfal, crachfal@acb.org, 202-467-5081</w:t>
      </w:r>
    </w:p>
    <w:p w14:paraId="361FFA1D" w14:textId="2ACF22C0" w:rsidR="00863E79" w:rsidRPr="00D41832" w:rsidRDefault="00863E79" w:rsidP="00863E79">
      <w:pPr>
        <w:rPr>
          <w:rFonts w:asciiTheme="majorHAnsi" w:hAnsiTheme="majorHAnsi" w:cstheme="majorHAnsi"/>
        </w:rPr>
      </w:pPr>
      <w:r w:rsidRPr="00D41832">
        <w:rPr>
          <w:rFonts w:asciiTheme="majorHAnsi" w:hAnsiTheme="majorHAnsi" w:cstheme="majorHAnsi"/>
        </w:rPr>
        <w:t>disAbility Law Center of Virginia:</w:t>
      </w:r>
      <w:r w:rsidR="00D41832">
        <w:rPr>
          <w:rFonts w:asciiTheme="majorHAnsi" w:hAnsiTheme="majorHAnsi" w:cstheme="majorHAnsi"/>
        </w:rPr>
        <w:t xml:space="preserve"> </w:t>
      </w:r>
      <w:r w:rsidRPr="00D41832">
        <w:rPr>
          <w:rFonts w:asciiTheme="majorHAnsi" w:hAnsiTheme="majorHAnsi" w:cstheme="majorHAnsi"/>
        </w:rPr>
        <w:t xml:space="preserve">Colleen Miller, </w:t>
      </w:r>
      <w:r w:rsidR="009F7B1C" w:rsidRPr="00D41832">
        <w:rPr>
          <w:rFonts w:asciiTheme="majorHAnsi" w:hAnsiTheme="majorHAnsi" w:cstheme="majorHAnsi"/>
        </w:rPr>
        <w:t>colleen.miller@dlcv.org</w:t>
      </w:r>
      <w:r w:rsidRPr="00D41832">
        <w:rPr>
          <w:rFonts w:asciiTheme="majorHAnsi" w:hAnsiTheme="majorHAnsi" w:cstheme="majorHAnsi"/>
        </w:rPr>
        <w:t>, (804) 225-2042</w:t>
      </w:r>
    </w:p>
    <w:p w14:paraId="03CB0547" w14:textId="77777777" w:rsidR="00863E79" w:rsidRPr="00D41832" w:rsidRDefault="00863E79" w:rsidP="00863E79">
      <w:pPr>
        <w:rPr>
          <w:rFonts w:asciiTheme="majorHAnsi" w:hAnsiTheme="majorHAnsi" w:cstheme="majorHAnsi"/>
        </w:rPr>
      </w:pPr>
      <w:r w:rsidRPr="00D41832">
        <w:rPr>
          <w:rFonts w:asciiTheme="majorHAnsi" w:hAnsiTheme="majorHAnsi" w:cstheme="majorHAnsi"/>
        </w:rPr>
        <w:t xml:space="preserve">National Federation of the Blind: Chris Danielsen, </w:t>
      </w:r>
      <w:r w:rsidR="00A97B68" w:rsidRPr="00D41832">
        <w:rPr>
          <w:rFonts w:asciiTheme="majorHAnsi" w:hAnsiTheme="majorHAnsi" w:cstheme="majorHAnsi"/>
        </w:rPr>
        <w:t>cdanielsen@nfb.org</w:t>
      </w:r>
      <w:r w:rsidRPr="00D41832">
        <w:rPr>
          <w:rFonts w:asciiTheme="majorHAnsi" w:hAnsiTheme="majorHAnsi" w:cstheme="majorHAnsi"/>
        </w:rPr>
        <w:t>, 410-262-1281</w:t>
      </w:r>
    </w:p>
    <w:p w14:paraId="1E9626FF" w14:textId="77777777" w:rsidR="00863E79" w:rsidRPr="00D41832" w:rsidRDefault="00863E79" w:rsidP="00863E79">
      <w:pPr>
        <w:rPr>
          <w:rFonts w:asciiTheme="majorHAnsi" w:hAnsiTheme="majorHAnsi" w:cstheme="majorHAnsi"/>
        </w:rPr>
      </w:pPr>
      <w:r w:rsidRPr="00D41832">
        <w:rPr>
          <w:rFonts w:asciiTheme="majorHAnsi" w:hAnsiTheme="majorHAnsi" w:cstheme="majorHAnsi"/>
        </w:rPr>
        <w:t xml:space="preserve">Sheppard, Mullin, Richter &amp; Hampton LLP: Steven Hollman, </w:t>
      </w:r>
      <w:r w:rsidR="00A97B68" w:rsidRPr="00D41832">
        <w:rPr>
          <w:rFonts w:asciiTheme="majorHAnsi" w:hAnsiTheme="majorHAnsi" w:cstheme="majorHAnsi"/>
        </w:rPr>
        <w:t>shollman@sheppardmullin.com,</w:t>
      </w:r>
      <w:r w:rsidRPr="00D41832">
        <w:rPr>
          <w:rFonts w:asciiTheme="majorHAnsi" w:hAnsiTheme="majorHAnsi" w:cstheme="majorHAnsi"/>
        </w:rPr>
        <w:t xml:space="preserve"> </w:t>
      </w:r>
    </w:p>
    <w:p w14:paraId="0162D2F1" w14:textId="77777777" w:rsidR="00863E79" w:rsidRPr="00D41832" w:rsidRDefault="00863E79" w:rsidP="00863E79">
      <w:pPr>
        <w:ind w:firstLine="720"/>
        <w:rPr>
          <w:rFonts w:asciiTheme="majorHAnsi" w:hAnsiTheme="majorHAnsi" w:cstheme="majorHAnsi"/>
        </w:rPr>
      </w:pPr>
      <w:r w:rsidRPr="00D41832">
        <w:rPr>
          <w:rFonts w:asciiTheme="majorHAnsi" w:hAnsiTheme="majorHAnsi" w:cstheme="majorHAnsi"/>
        </w:rPr>
        <w:t>202-747-1941</w:t>
      </w:r>
    </w:p>
    <w:p w14:paraId="474313E9" w14:textId="77777777" w:rsidR="00863E79" w:rsidRPr="00D41832" w:rsidRDefault="00863E79" w:rsidP="00863E79">
      <w:pPr>
        <w:rPr>
          <w:rFonts w:asciiTheme="majorHAnsi" w:hAnsiTheme="majorHAnsi" w:cstheme="majorHAnsi"/>
        </w:rPr>
      </w:pPr>
      <w:r w:rsidRPr="00D41832">
        <w:rPr>
          <w:rFonts w:asciiTheme="majorHAnsi" w:hAnsiTheme="majorHAnsi" w:cstheme="majorHAnsi"/>
        </w:rPr>
        <w:t xml:space="preserve">Washington Lawyers’ Committee for Civil Rights and Urban Affairs: Gregg Kelley, </w:t>
      </w:r>
    </w:p>
    <w:p w14:paraId="735F9980" w14:textId="77777777" w:rsidR="00863E79" w:rsidRPr="00D41832" w:rsidRDefault="00863E79" w:rsidP="00863E79">
      <w:pPr>
        <w:ind w:firstLine="720"/>
        <w:rPr>
          <w:rFonts w:asciiTheme="majorHAnsi" w:hAnsiTheme="majorHAnsi" w:cstheme="majorHAnsi"/>
        </w:rPr>
      </w:pPr>
      <w:r w:rsidRPr="00D41832">
        <w:rPr>
          <w:rFonts w:asciiTheme="majorHAnsi" w:hAnsiTheme="majorHAnsi" w:cstheme="majorHAnsi"/>
        </w:rPr>
        <w:t>gregg_kelley@washlaw.org, 202-319-1070</w:t>
      </w:r>
    </w:p>
    <w:p w14:paraId="3590B039" w14:textId="77777777" w:rsidR="00863E79" w:rsidRPr="00D41832" w:rsidRDefault="00863E79" w:rsidP="00863E79">
      <w:pPr>
        <w:rPr>
          <w:rFonts w:asciiTheme="majorHAnsi" w:hAnsiTheme="majorHAnsi" w:cstheme="majorHAnsi"/>
        </w:rPr>
      </w:pPr>
    </w:p>
    <w:p w14:paraId="0AC543C4" w14:textId="7456A685" w:rsidR="00863E79" w:rsidRPr="00D41832" w:rsidRDefault="00CD5944" w:rsidP="00863E79">
      <w:pPr>
        <w:spacing w:after="240"/>
        <w:jc w:val="center"/>
        <w:rPr>
          <w:rFonts w:asciiTheme="majorHAnsi" w:hAnsiTheme="majorHAnsi" w:cstheme="majorHAnsi"/>
          <w:b/>
          <w:sz w:val="28"/>
          <w:szCs w:val="28"/>
        </w:rPr>
      </w:pPr>
      <w:r w:rsidRPr="00D41832">
        <w:rPr>
          <w:rFonts w:asciiTheme="majorHAnsi" w:hAnsiTheme="majorHAnsi" w:cstheme="majorHAnsi"/>
          <w:b/>
          <w:sz w:val="28"/>
          <w:szCs w:val="28"/>
        </w:rPr>
        <w:t>Virginia Agrees to Provide Accessible</w:t>
      </w:r>
      <w:r w:rsidR="00DC5000" w:rsidRPr="00D41832">
        <w:rPr>
          <w:rFonts w:asciiTheme="majorHAnsi" w:hAnsiTheme="majorHAnsi" w:cstheme="majorHAnsi"/>
          <w:b/>
          <w:sz w:val="28"/>
          <w:szCs w:val="28"/>
        </w:rPr>
        <w:t xml:space="preserve"> Absentee</w:t>
      </w:r>
      <w:r w:rsidRPr="00D41832">
        <w:rPr>
          <w:rFonts w:asciiTheme="majorHAnsi" w:hAnsiTheme="majorHAnsi" w:cstheme="majorHAnsi"/>
          <w:b/>
          <w:sz w:val="28"/>
          <w:szCs w:val="28"/>
        </w:rPr>
        <w:t xml:space="preserve"> Voting Option </w:t>
      </w:r>
      <w:r w:rsidR="00DC5000" w:rsidRPr="00D41832">
        <w:rPr>
          <w:rFonts w:asciiTheme="majorHAnsi" w:hAnsiTheme="majorHAnsi" w:cstheme="majorHAnsi"/>
          <w:b/>
          <w:sz w:val="28"/>
          <w:szCs w:val="28"/>
        </w:rPr>
        <w:t>for</w:t>
      </w:r>
      <w:r w:rsidRPr="00D41832">
        <w:rPr>
          <w:rFonts w:asciiTheme="majorHAnsi" w:hAnsiTheme="majorHAnsi" w:cstheme="majorHAnsi"/>
          <w:b/>
          <w:sz w:val="28"/>
          <w:szCs w:val="28"/>
        </w:rPr>
        <w:t xml:space="preserve"> </w:t>
      </w:r>
      <w:r w:rsidR="0051697F" w:rsidRPr="00D41832">
        <w:rPr>
          <w:rFonts w:asciiTheme="majorHAnsi" w:hAnsiTheme="majorHAnsi" w:cstheme="majorHAnsi"/>
          <w:b/>
          <w:sz w:val="28"/>
          <w:szCs w:val="28"/>
        </w:rPr>
        <w:t>V</w:t>
      </w:r>
      <w:r w:rsidRPr="00D41832">
        <w:rPr>
          <w:rFonts w:asciiTheme="majorHAnsi" w:hAnsiTheme="majorHAnsi" w:cstheme="majorHAnsi"/>
          <w:b/>
          <w:sz w:val="28"/>
          <w:szCs w:val="28"/>
        </w:rPr>
        <w:t>oters</w:t>
      </w:r>
      <w:r w:rsidR="00DC5000" w:rsidRPr="00D41832">
        <w:rPr>
          <w:rFonts w:asciiTheme="majorHAnsi" w:hAnsiTheme="majorHAnsi" w:cstheme="majorHAnsi"/>
          <w:b/>
          <w:sz w:val="28"/>
          <w:szCs w:val="28"/>
        </w:rPr>
        <w:t xml:space="preserve"> with Print Disabilities</w:t>
      </w:r>
      <w:r w:rsidRPr="00D41832">
        <w:rPr>
          <w:rFonts w:asciiTheme="majorHAnsi" w:hAnsiTheme="majorHAnsi" w:cstheme="majorHAnsi"/>
          <w:b/>
          <w:sz w:val="28"/>
          <w:szCs w:val="28"/>
        </w:rPr>
        <w:t xml:space="preserve"> </w:t>
      </w:r>
    </w:p>
    <w:p w14:paraId="4CC56D80" w14:textId="77777777" w:rsidR="00CD5944" w:rsidRPr="00D41832" w:rsidRDefault="00CD5944" w:rsidP="00863E79">
      <w:pPr>
        <w:spacing w:after="240"/>
        <w:jc w:val="center"/>
        <w:rPr>
          <w:rFonts w:asciiTheme="majorHAnsi" w:hAnsiTheme="majorHAnsi" w:cstheme="majorHAnsi"/>
          <w:bCs/>
          <w:i/>
          <w:iCs/>
        </w:rPr>
      </w:pPr>
      <w:r w:rsidRPr="00D41832">
        <w:rPr>
          <w:rFonts w:asciiTheme="majorHAnsi" w:hAnsiTheme="majorHAnsi" w:cstheme="majorHAnsi"/>
          <w:bCs/>
          <w:i/>
          <w:iCs/>
        </w:rPr>
        <w:t xml:space="preserve">The </w:t>
      </w:r>
      <w:r w:rsidR="00DC5000" w:rsidRPr="00D41832">
        <w:rPr>
          <w:rFonts w:asciiTheme="majorHAnsi" w:hAnsiTheme="majorHAnsi" w:cstheme="majorHAnsi"/>
          <w:bCs/>
          <w:i/>
          <w:iCs/>
        </w:rPr>
        <w:t>Commonwealth</w:t>
      </w:r>
      <w:r w:rsidRPr="00D41832">
        <w:rPr>
          <w:rFonts w:asciiTheme="majorHAnsi" w:hAnsiTheme="majorHAnsi" w:cstheme="majorHAnsi"/>
          <w:bCs/>
          <w:i/>
          <w:iCs/>
        </w:rPr>
        <w:t xml:space="preserve"> Agrees to Consent Decree for November 3</w:t>
      </w:r>
      <w:r w:rsidRPr="00D41832">
        <w:rPr>
          <w:rFonts w:asciiTheme="majorHAnsi" w:hAnsiTheme="majorHAnsi" w:cstheme="majorHAnsi"/>
          <w:bCs/>
          <w:i/>
          <w:iCs/>
          <w:vertAlign w:val="superscript"/>
        </w:rPr>
        <w:t>rd</w:t>
      </w:r>
      <w:r w:rsidRPr="00D41832">
        <w:rPr>
          <w:rFonts w:asciiTheme="majorHAnsi" w:hAnsiTheme="majorHAnsi" w:cstheme="majorHAnsi"/>
          <w:bCs/>
          <w:i/>
          <w:iCs/>
        </w:rPr>
        <w:t xml:space="preserve"> Election that will Include Electronic </w:t>
      </w:r>
      <w:r w:rsidR="00DC5000" w:rsidRPr="00D41832">
        <w:rPr>
          <w:rFonts w:asciiTheme="majorHAnsi" w:hAnsiTheme="majorHAnsi" w:cstheme="majorHAnsi"/>
          <w:bCs/>
          <w:i/>
          <w:iCs/>
        </w:rPr>
        <w:t>Ballot Marking</w:t>
      </w:r>
    </w:p>
    <w:p w14:paraId="4D06A349" w14:textId="58AFBCAB" w:rsidR="00442A50" w:rsidRPr="00D41832" w:rsidRDefault="0030660C" w:rsidP="00863E79">
      <w:pPr>
        <w:rPr>
          <w:rFonts w:asciiTheme="majorHAnsi" w:hAnsiTheme="majorHAnsi" w:cstheme="majorHAnsi"/>
        </w:rPr>
      </w:pPr>
      <w:r w:rsidRPr="00D41832">
        <w:rPr>
          <w:rFonts w:asciiTheme="majorHAnsi" w:hAnsiTheme="majorHAnsi" w:cstheme="majorHAnsi"/>
          <w:b/>
        </w:rPr>
        <w:t>August</w:t>
      </w:r>
      <w:r w:rsidR="0025227A">
        <w:rPr>
          <w:rFonts w:asciiTheme="majorHAnsi" w:hAnsiTheme="majorHAnsi" w:cstheme="majorHAnsi"/>
          <w:b/>
        </w:rPr>
        <w:t xml:space="preserve"> 31</w:t>
      </w:r>
      <w:r w:rsidR="00863E79" w:rsidRPr="00D41832">
        <w:rPr>
          <w:rFonts w:asciiTheme="majorHAnsi" w:hAnsiTheme="majorHAnsi" w:cstheme="majorHAnsi"/>
          <w:b/>
        </w:rPr>
        <w:t>, 2020</w:t>
      </w:r>
      <w:r w:rsidR="00863E79" w:rsidRPr="00D41832">
        <w:rPr>
          <w:rFonts w:asciiTheme="majorHAnsi" w:hAnsiTheme="majorHAnsi" w:cstheme="majorHAnsi"/>
        </w:rPr>
        <w:t xml:space="preserve"> – </w:t>
      </w:r>
      <w:r w:rsidR="00863E79" w:rsidRPr="00D41832">
        <w:rPr>
          <w:rFonts w:asciiTheme="majorHAnsi" w:hAnsiTheme="majorHAnsi" w:cstheme="majorHAnsi"/>
          <w:b/>
          <w:bCs/>
        </w:rPr>
        <w:t>Alexandria, VA</w:t>
      </w:r>
      <w:r w:rsidR="00863E79" w:rsidRPr="00D41832">
        <w:rPr>
          <w:rFonts w:asciiTheme="majorHAnsi" w:hAnsiTheme="majorHAnsi" w:cstheme="majorHAnsi"/>
        </w:rPr>
        <w:t xml:space="preserve"> – </w:t>
      </w:r>
      <w:r w:rsidR="008D4EF6" w:rsidRPr="00D41832">
        <w:rPr>
          <w:rFonts w:asciiTheme="majorHAnsi" w:hAnsiTheme="majorHAnsi" w:cstheme="majorHAnsi"/>
        </w:rPr>
        <w:t xml:space="preserve">The </w:t>
      </w:r>
      <w:r w:rsidR="00CD5944" w:rsidRPr="00D41832">
        <w:rPr>
          <w:rFonts w:asciiTheme="majorHAnsi" w:hAnsiTheme="majorHAnsi" w:cstheme="majorHAnsi"/>
        </w:rPr>
        <w:t xml:space="preserve">Commonwealth of Virginia </w:t>
      </w:r>
      <w:r w:rsidR="00442A50" w:rsidRPr="00D41832">
        <w:rPr>
          <w:rFonts w:asciiTheme="majorHAnsi" w:hAnsiTheme="majorHAnsi" w:cstheme="majorHAnsi"/>
        </w:rPr>
        <w:t>committed to making</w:t>
      </w:r>
      <w:r w:rsidR="00522673" w:rsidRPr="00D41832">
        <w:rPr>
          <w:rFonts w:asciiTheme="majorHAnsi" w:hAnsiTheme="majorHAnsi" w:cstheme="majorHAnsi"/>
        </w:rPr>
        <w:t xml:space="preserve"> the</w:t>
      </w:r>
      <w:r w:rsidR="00442A50" w:rsidRPr="00D41832">
        <w:rPr>
          <w:rFonts w:asciiTheme="majorHAnsi" w:hAnsiTheme="majorHAnsi" w:cstheme="majorHAnsi"/>
        </w:rPr>
        <w:t xml:space="preserve"> November 2020 </w:t>
      </w:r>
      <w:r w:rsidR="00522673" w:rsidRPr="00D41832">
        <w:rPr>
          <w:rFonts w:asciiTheme="majorHAnsi" w:hAnsiTheme="majorHAnsi" w:cstheme="majorHAnsi"/>
        </w:rPr>
        <w:t xml:space="preserve">election accessible and safe </w:t>
      </w:r>
      <w:r w:rsidR="00442A50" w:rsidRPr="00D41832">
        <w:rPr>
          <w:rFonts w:asciiTheme="majorHAnsi" w:hAnsiTheme="majorHAnsi" w:cstheme="majorHAnsi"/>
        </w:rPr>
        <w:t xml:space="preserve">for voters </w:t>
      </w:r>
      <w:r w:rsidR="00EE5176" w:rsidRPr="00D41832">
        <w:rPr>
          <w:rFonts w:asciiTheme="majorHAnsi" w:hAnsiTheme="majorHAnsi" w:cstheme="majorHAnsi"/>
        </w:rPr>
        <w:t>who cannot mark a paper ballot privately and independently due to disabilities such as blindness</w:t>
      </w:r>
      <w:r w:rsidR="00442A50" w:rsidRPr="00D41832">
        <w:rPr>
          <w:rFonts w:asciiTheme="majorHAnsi" w:hAnsiTheme="majorHAnsi" w:cstheme="majorHAnsi"/>
        </w:rPr>
        <w:t xml:space="preserve">. </w:t>
      </w:r>
      <w:r w:rsidR="002C1438" w:rsidRPr="00D41832">
        <w:rPr>
          <w:rFonts w:asciiTheme="majorHAnsi" w:hAnsiTheme="majorHAnsi" w:cstheme="majorHAnsi"/>
        </w:rPr>
        <w:t>As a result</w:t>
      </w:r>
      <w:r w:rsidR="008D4EF6" w:rsidRPr="00D41832">
        <w:rPr>
          <w:rFonts w:asciiTheme="majorHAnsi" w:hAnsiTheme="majorHAnsi" w:cstheme="majorHAnsi"/>
        </w:rPr>
        <w:t xml:space="preserve"> of the lawsuit and preliminary injunction filed by several voters with disabilities, the American Council of the Blind of Virginia, and the National Federation of the Blind of Virginia</w:t>
      </w:r>
      <w:r w:rsidR="002C1438" w:rsidRPr="00D41832">
        <w:rPr>
          <w:rFonts w:asciiTheme="majorHAnsi" w:hAnsiTheme="majorHAnsi" w:cstheme="majorHAnsi"/>
        </w:rPr>
        <w:t>,</w:t>
      </w:r>
      <w:r w:rsidR="00EE5176" w:rsidRPr="00D41832">
        <w:rPr>
          <w:rFonts w:asciiTheme="majorHAnsi" w:hAnsiTheme="majorHAnsi" w:cstheme="majorHAnsi"/>
        </w:rPr>
        <w:t xml:space="preserve"> </w:t>
      </w:r>
      <w:r w:rsidR="00522673" w:rsidRPr="00D41832">
        <w:rPr>
          <w:rFonts w:asciiTheme="majorHAnsi" w:hAnsiTheme="majorHAnsi" w:cstheme="majorHAnsi"/>
        </w:rPr>
        <w:t xml:space="preserve">Virginia </w:t>
      </w:r>
      <w:r w:rsidR="00442A50" w:rsidRPr="00D41832">
        <w:rPr>
          <w:rFonts w:asciiTheme="majorHAnsi" w:hAnsiTheme="majorHAnsi" w:cstheme="majorHAnsi"/>
        </w:rPr>
        <w:t xml:space="preserve">has agreed to </w:t>
      </w:r>
      <w:r w:rsidR="00522673" w:rsidRPr="00D41832">
        <w:rPr>
          <w:rFonts w:asciiTheme="majorHAnsi" w:hAnsiTheme="majorHAnsi" w:cstheme="majorHAnsi"/>
        </w:rPr>
        <w:t>provide a</w:t>
      </w:r>
      <w:r w:rsidR="008D4EF6" w:rsidRPr="00D41832">
        <w:rPr>
          <w:rFonts w:asciiTheme="majorHAnsi" w:hAnsiTheme="majorHAnsi" w:cstheme="majorHAnsi"/>
        </w:rPr>
        <w:t>n absentee</w:t>
      </w:r>
      <w:r w:rsidR="00522673" w:rsidRPr="00D41832">
        <w:rPr>
          <w:rFonts w:asciiTheme="majorHAnsi" w:hAnsiTheme="majorHAnsi" w:cstheme="majorHAnsi"/>
        </w:rPr>
        <w:t xml:space="preserve"> ballot </w:t>
      </w:r>
      <w:r w:rsidR="008D4EF6" w:rsidRPr="00D41832">
        <w:rPr>
          <w:rFonts w:asciiTheme="majorHAnsi" w:hAnsiTheme="majorHAnsi" w:cstheme="majorHAnsi"/>
        </w:rPr>
        <w:t>option t</w:t>
      </w:r>
      <w:r w:rsidR="00522673" w:rsidRPr="00D41832">
        <w:rPr>
          <w:rFonts w:asciiTheme="majorHAnsi" w:hAnsiTheme="majorHAnsi" w:cstheme="majorHAnsi"/>
        </w:rPr>
        <w:t xml:space="preserve">hat </w:t>
      </w:r>
      <w:r w:rsidR="008D4EF6" w:rsidRPr="00D41832">
        <w:rPr>
          <w:rFonts w:asciiTheme="majorHAnsi" w:hAnsiTheme="majorHAnsi" w:cstheme="majorHAnsi"/>
        </w:rPr>
        <w:t xml:space="preserve">is accessible and </w:t>
      </w:r>
      <w:r w:rsidR="00522673" w:rsidRPr="00D41832">
        <w:rPr>
          <w:rFonts w:asciiTheme="majorHAnsi" w:hAnsiTheme="majorHAnsi" w:cstheme="majorHAnsi"/>
        </w:rPr>
        <w:t xml:space="preserve">can be marked electronically in time for the November election. </w:t>
      </w:r>
      <w:r w:rsidR="00442A50" w:rsidRPr="00D41832">
        <w:rPr>
          <w:rFonts w:asciiTheme="majorHAnsi" w:hAnsiTheme="majorHAnsi" w:cstheme="majorHAnsi"/>
        </w:rPr>
        <w:t xml:space="preserve">Without </w:t>
      </w:r>
      <w:r w:rsidR="00D6712A">
        <w:rPr>
          <w:rFonts w:asciiTheme="majorHAnsi" w:hAnsiTheme="majorHAnsi" w:cstheme="majorHAnsi"/>
        </w:rPr>
        <w:t>Friday</w:t>
      </w:r>
      <w:r w:rsidR="00D6712A" w:rsidRPr="00D41832">
        <w:rPr>
          <w:rFonts w:asciiTheme="majorHAnsi" w:hAnsiTheme="majorHAnsi" w:cstheme="majorHAnsi"/>
        </w:rPr>
        <w:t xml:space="preserve">’s </w:t>
      </w:r>
      <w:r w:rsidR="00442A50" w:rsidRPr="00D41832">
        <w:rPr>
          <w:rFonts w:asciiTheme="majorHAnsi" w:hAnsiTheme="majorHAnsi" w:cstheme="majorHAnsi"/>
        </w:rPr>
        <w:t xml:space="preserve">consent decree, these voters would be forced to either vote absentee with assistance, revealing their choices to another person and hoping that person correctly records their vote, or risk COVID-19 infection by travelling to the polls to vote in person. </w:t>
      </w:r>
      <w:r w:rsidR="00F9060C" w:rsidRPr="00D41832">
        <w:rPr>
          <w:rFonts w:asciiTheme="majorHAnsi" w:hAnsiTheme="majorHAnsi" w:cstheme="majorHAnsi"/>
        </w:rPr>
        <w:t>No voter should be faced</w:t>
      </w:r>
      <w:r w:rsidR="008D4EF6" w:rsidRPr="00D41832">
        <w:rPr>
          <w:rFonts w:asciiTheme="majorHAnsi" w:hAnsiTheme="majorHAnsi" w:cstheme="majorHAnsi"/>
        </w:rPr>
        <w:t xml:space="preserve"> with this</w:t>
      </w:r>
      <w:r w:rsidR="00442A50" w:rsidRPr="00D41832">
        <w:rPr>
          <w:rFonts w:asciiTheme="majorHAnsi" w:hAnsiTheme="majorHAnsi" w:cstheme="majorHAnsi"/>
        </w:rPr>
        <w:t xml:space="preserve"> untenable choice</w:t>
      </w:r>
      <w:r w:rsidR="008D4EF6" w:rsidRPr="00D41832">
        <w:rPr>
          <w:rFonts w:asciiTheme="majorHAnsi" w:hAnsiTheme="majorHAnsi" w:cstheme="majorHAnsi"/>
        </w:rPr>
        <w:t xml:space="preserve"> in order to exercise their right to vote</w:t>
      </w:r>
      <w:r w:rsidR="00442A50" w:rsidRPr="00D41832">
        <w:rPr>
          <w:rFonts w:asciiTheme="majorHAnsi" w:hAnsiTheme="majorHAnsi" w:cstheme="majorHAnsi"/>
        </w:rPr>
        <w:t>.</w:t>
      </w:r>
    </w:p>
    <w:p w14:paraId="12B314EB" w14:textId="77777777" w:rsidR="00442A50" w:rsidRPr="00D41832" w:rsidRDefault="00442A50" w:rsidP="00863E79">
      <w:pPr>
        <w:rPr>
          <w:rFonts w:asciiTheme="majorHAnsi" w:hAnsiTheme="majorHAnsi" w:cstheme="majorHAnsi"/>
        </w:rPr>
      </w:pPr>
    </w:p>
    <w:p w14:paraId="7B363656" w14:textId="77777777" w:rsidR="00CD5944" w:rsidRPr="00D41832" w:rsidRDefault="008D4EF6" w:rsidP="00863E79">
      <w:pPr>
        <w:rPr>
          <w:rFonts w:asciiTheme="majorHAnsi" w:hAnsiTheme="majorHAnsi" w:cstheme="majorHAnsi"/>
        </w:rPr>
      </w:pPr>
      <w:r w:rsidRPr="00D41832">
        <w:rPr>
          <w:rFonts w:asciiTheme="majorHAnsi" w:hAnsiTheme="majorHAnsi" w:cstheme="majorHAnsi"/>
        </w:rPr>
        <w:t xml:space="preserve">On July 27, 2020, several voters with disabilities, the American Council of the Blind of Virginia, and the National Federation of the Blind of Virginia filed a complaint in the Eastern District of Virginia against the Commonwealth for violations of the Americans with Disabilities Act, Section 504 of the Rehabilitation Act, and the Virginia Disabilities Act. Today, </w:t>
      </w:r>
      <w:r w:rsidR="00A15CB6" w:rsidRPr="00D41832">
        <w:rPr>
          <w:rFonts w:asciiTheme="majorHAnsi" w:hAnsiTheme="majorHAnsi" w:cstheme="majorHAnsi"/>
        </w:rPr>
        <w:t xml:space="preserve">Judge </w:t>
      </w:r>
      <w:r w:rsidR="00522673" w:rsidRPr="00D41832">
        <w:rPr>
          <w:rFonts w:asciiTheme="majorHAnsi" w:hAnsiTheme="majorHAnsi" w:cstheme="majorHAnsi"/>
        </w:rPr>
        <w:t xml:space="preserve">Hilton </w:t>
      </w:r>
      <w:r w:rsidR="00A15CB6" w:rsidRPr="00D41832">
        <w:rPr>
          <w:rFonts w:asciiTheme="majorHAnsi" w:hAnsiTheme="majorHAnsi" w:cstheme="majorHAnsi"/>
        </w:rPr>
        <w:t xml:space="preserve">of the Eastern District of </w:t>
      </w:r>
      <w:r w:rsidR="00522673" w:rsidRPr="00D41832">
        <w:rPr>
          <w:rFonts w:asciiTheme="majorHAnsi" w:hAnsiTheme="majorHAnsi" w:cstheme="majorHAnsi"/>
        </w:rPr>
        <w:t>Virginia</w:t>
      </w:r>
      <w:r w:rsidR="00A15CB6" w:rsidRPr="00D41832">
        <w:rPr>
          <w:rFonts w:asciiTheme="majorHAnsi" w:hAnsiTheme="majorHAnsi" w:cstheme="majorHAnsi"/>
        </w:rPr>
        <w:t xml:space="preserve"> accepted the consent decree agreed upon by the parties</w:t>
      </w:r>
      <w:r w:rsidR="00F9060C" w:rsidRPr="00D41832">
        <w:rPr>
          <w:rFonts w:asciiTheme="majorHAnsi" w:hAnsiTheme="majorHAnsi" w:cstheme="majorHAnsi"/>
        </w:rPr>
        <w:t>,</w:t>
      </w:r>
      <w:r w:rsidR="00A15CB6" w:rsidRPr="00D41832">
        <w:rPr>
          <w:rFonts w:asciiTheme="majorHAnsi" w:hAnsiTheme="majorHAnsi" w:cstheme="majorHAnsi"/>
        </w:rPr>
        <w:t xml:space="preserve"> </w:t>
      </w:r>
      <w:r w:rsidR="00182C85" w:rsidRPr="00D41832">
        <w:rPr>
          <w:rFonts w:asciiTheme="majorHAnsi" w:hAnsiTheme="majorHAnsi" w:cstheme="majorHAnsi"/>
        </w:rPr>
        <w:t>which</w:t>
      </w:r>
      <w:r w:rsidR="00A15CB6" w:rsidRPr="00D41832">
        <w:rPr>
          <w:rFonts w:asciiTheme="majorHAnsi" w:hAnsiTheme="majorHAnsi" w:cstheme="majorHAnsi"/>
        </w:rPr>
        <w:t xml:space="preserve"> </w:t>
      </w:r>
      <w:r w:rsidR="00522673" w:rsidRPr="00D41832">
        <w:rPr>
          <w:rFonts w:asciiTheme="majorHAnsi" w:hAnsiTheme="majorHAnsi" w:cstheme="majorHAnsi"/>
        </w:rPr>
        <w:t>r</w:t>
      </w:r>
      <w:r w:rsidR="00442A50" w:rsidRPr="00D41832">
        <w:rPr>
          <w:rFonts w:asciiTheme="majorHAnsi" w:hAnsiTheme="majorHAnsi" w:cstheme="majorHAnsi"/>
        </w:rPr>
        <w:t xml:space="preserve">equires </w:t>
      </w:r>
      <w:r w:rsidR="002C1438" w:rsidRPr="00D41832">
        <w:rPr>
          <w:rFonts w:asciiTheme="majorHAnsi" w:hAnsiTheme="majorHAnsi" w:cstheme="majorHAnsi"/>
        </w:rPr>
        <w:t xml:space="preserve">that the Commonwealth provide </w:t>
      </w:r>
      <w:r w:rsidR="00A15CB6" w:rsidRPr="00D41832">
        <w:rPr>
          <w:rFonts w:asciiTheme="majorHAnsi" w:hAnsiTheme="majorHAnsi" w:cstheme="majorHAnsi"/>
        </w:rPr>
        <w:t>a</w:t>
      </w:r>
      <w:r w:rsidR="00DC5000" w:rsidRPr="00D41832">
        <w:rPr>
          <w:rFonts w:asciiTheme="majorHAnsi" w:hAnsiTheme="majorHAnsi" w:cstheme="majorHAnsi"/>
        </w:rPr>
        <w:t xml:space="preserve"> remote access vote by mail tool </w:t>
      </w:r>
      <w:r w:rsidR="00F9060C" w:rsidRPr="00D41832">
        <w:rPr>
          <w:rFonts w:asciiTheme="majorHAnsi" w:hAnsiTheme="majorHAnsi" w:cstheme="majorHAnsi"/>
        </w:rPr>
        <w:t>that</w:t>
      </w:r>
      <w:r w:rsidR="002C1438" w:rsidRPr="00D41832">
        <w:rPr>
          <w:rFonts w:asciiTheme="majorHAnsi" w:hAnsiTheme="majorHAnsi" w:cstheme="majorHAnsi"/>
        </w:rPr>
        <w:t xml:space="preserve"> will allow voters with print disabilities to receive </w:t>
      </w:r>
      <w:r w:rsidR="00DC5000" w:rsidRPr="00D41832">
        <w:rPr>
          <w:rFonts w:asciiTheme="majorHAnsi" w:hAnsiTheme="majorHAnsi" w:cstheme="majorHAnsi"/>
        </w:rPr>
        <w:t>an</w:t>
      </w:r>
      <w:r w:rsidR="002C1438" w:rsidRPr="00D41832">
        <w:rPr>
          <w:rFonts w:asciiTheme="majorHAnsi" w:hAnsiTheme="majorHAnsi" w:cstheme="majorHAnsi"/>
        </w:rPr>
        <w:t>d mark their ballot</w:t>
      </w:r>
      <w:r w:rsidR="00DC5000" w:rsidRPr="00D41832">
        <w:rPr>
          <w:rFonts w:asciiTheme="majorHAnsi" w:hAnsiTheme="majorHAnsi" w:cstheme="majorHAnsi"/>
        </w:rPr>
        <w:t xml:space="preserve"> </w:t>
      </w:r>
      <w:r w:rsidR="00A15CB6" w:rsidRPr="00D41832">
        <w:rPr>
          <w:rFonts w:asciiTheme="majorHAnsi" w:hAnsiTheme="majorHAnsi" w:cstheme="majorHAnsi"/>
        </w:rPr>
        <w:t>electronic</w:t>
      </w:r>
      <w:r w:rsidR="00DC5000" w:rsidRPr="00D41832">
        <w:rPr>
          <w:rFonts w:asciiTheme="majorHAnsi" w:hAnsiTheme="majorHAnsi" w:cstheme="majorHAnsi"/>
        </w:rPr>
        <w:t>ally</w:t>
      </w:r>
      <w:r w:rsidR="002C1438" w:rsidRPr="00D41832">
        <w:rPr>
          <w:rFonts w:asciiTheme="majorHAnsi" w:hAnsiTheme="majorHAnsi" w:cstheme="majorHAnsi"/>
        </w:rPr>
        <w:t xml:space="preserve"> </w:t>
      </w:r>
      <w:r w:rsidR="00442A50" w:rsidRPr="00D41832">
        <w:rPr>
          <w:rFonts w:asciiTheme="majorHAnsi" w:hAnsiTheme="majorHAnsi" w:cstheme="majorHAnsi"/>
        </w:rPr>
        <w:t>for</w:t>
      </w:r>
      <w:r w:rsidR="00A15CB6" w:rsidRPr="00D41832">
        <w:rPr>
          <w:rFonts w:asciiTheme="majorHAnsi" w:hAnsiTheme="majorHAnsi" w:cstheme="majorHAnsi"/>
        </w:rPr>
        <w:t xml:space="preserve"> the election on November 3</w:t>
      </w:r>
      <w:r w:rsidR="00A15CB6" w:rsidRPr="00D41832">
        <w:rPr>
          <w:rFonts w:asciiTheme="majorHAnsi" w:hAnsiTheme="majorHAnsi" w:cstheme="majorHAnsi"/>
          <w:vertAlign w:val="superscript"/>
        </w:rPr>
        <w:t>rd</w:t>
      </w:r>
      <w:r w:rsidR="00442A50" w:rsidRPr="00D41832">
        <w:rPr>
          <w:rFonts w:asciiTheme="majorHAnsi" w:hAnsiTheme="majorHAnsi" w:cstheme="majorHAnsi"/>
        </w:rPr>
        <w:t xml:space="preserve">. The consent decree also includes measures that the Commonwealth will take to ensure that the electronic ballot option is implemented across the state and that voters </w:t>
      </w:r>
      <w:r w:rsidR="003006FA" w:rsidRPr="00D41832">
        <w:rPr>
          <w:rFonts w:asciiTheme="majorHAnsi" w:hAnsiTheme="majorHAnsi" w:cstheme="majorHAnsi"/>
        </w:rPr>
        <w:t xml:space="preserve">receive information about how to receive an accessible ballot. </w:t>
      </w:r>
    </w:p>
    <w:p w14:paraId="69CF7F92" w14:textId="77777777" w:rsidR="00226A23" w:rsidRPr="00D41832" w:rsidRDefault="00226A23" w:rsidP="00863E79">
      <w:pPr>
        <w:rPr>
          <w:rFonts w:asciiTheme="majorHAnsi" w:hAnsiTheme="majorHAnsi" w:cstheme="majorHAnsi"/>
        </w:rPr>
      </w:pPr>
    </w:p>
    <w:p w14:paraId="585DE778" w14:textId="77777777" w:rsidR="00D92EA0" w:rsidRPr="00D41832" w:rsidRDefault="003740B8" w:rsidP="00863E79">
      <w:pPr>
        <w:rPr>
          <w:rFonts w:asciiTheme="majorHAnsi" w:hAnsiTheme="majorHAnsi" w:cstheme="majorHAnsi"/>
          <w:iCs/>
        </w:rPr>
      </w:pPr>
      <w:r w:rsidRPr="00D41832">
        <w:rPr>
          <w:rFonts w:asciiTheme="majorHAnsi" w:hAnsiTheme="majorHAnsi" w:cstheme="majorHAnsi"/>
        </w:rPr>
        <w:t>Lori Scharff</w:t>
      </w:r>
      <w:r w:rsidR="00D92EA0" w:rsidRPr="00D41832">
        <w:rPr>
          <w:rFonts w:asciiTheme="majorHAnsi" w:hAnsiTheme="majorHAnsi" w:cstheme="majorHAnsi"/>
        </w:rPr>
        <w:t xml:space="preserve">, </w:t>
      </w:r>
      <w:r w:rsidRPr="00D41832">
        <w:rPr>
          <w:rFonts w:asciiTheme="majorHAnsi" w:hAnsiTheme="majorHAnsi" w:cstheme="majorHAnsi"/>
        </w:rPr>
        <w:t xml:space="preserve">a </w:t>
      </w:r>
      <w:r w:rsidR="00D92EA0" w:rsidRPr="00D41832">
        <w:rPr>
          <w:rFonts w:asciiTheme="majorHAnsi" w:hAnsiTheme="majorHAnsi" w:cstheme="majorHAnsi"/>
        </w:rPr>
        <w:t>plaintiff</w:t>
      </w:r>
      <w:r w:rsidRPr="00D41832">
        <w:rPr>
          <w:rFonts w:asciiTheme="majorHAnsi" w:hAnsiTheme="majorHAnsi" w:cstheme="majorHAnsi"/>
        </w:rPr>
        <w:t xml:space="preserve"> in this case who was not able to vote privately and independently with Virginia’s current ballot options</w:t>
      </w:r>
      <w:r w:rsidR="00D92EA0" w:rsidRPr="00D41832">
        <w:rPr>
          <w:rFonts w:asciiTheme="majorHAnsi" w:hAnsiTheme="majorHAnsi" w:cstheme="majorHAnsi"/>
        </w:rPr>
        <w:t xml:space="preserve">, stated </w:t>
      </w:r>
      <w:r w:rsidR="00D92EA0" w:rsidRPr="00D41832">
        <w:rPr>
          <w:rFonts w:asciiTheme="majorHAnsi" w:hAnsiTheme="majorHAnsi" w:cstheme="majorHAnsi"/>
          <w:iCs/>
        </w:rPr>
        <w:t>“I am so thrilled with this outcome.</w:t>
      </w:r>
      <w:r w:rsidR="00182C85" w:rsidRPr="00D41832">
        <w:rPr>
          <w:rFonts w:asciiTheme="majorHAnsi" w:hAnsiTheme="majorHAnsi" w:cstheme="majorHAnsi"/>
          <w:iCs/>
        </w:rPr>
        <w:t xml:space="preserve"> </w:t>
      </w:r>
      <w:r w:rsidR="00D92EA0" w:rsidRPr="00D41832">
        <w:rPr>
          <w:rFonts w:asciiTheme="majorHAnsi" w:hAnsiTheme="majorHAnsi" w:cstheme="majorHAnsi"/>
          <w:iCs/>
        </w:rPr>
        <w:t xml:space="preserve">There are so many hurdles to voting that people don’t realize exist. I am hopeful that this </w:t>
      </w:r>
      <w:r w:rsidR="00182C85" w:rsidRPr="00D41832">
        <w:rPr>
          <w:rFonts w:asciiTheme="majorHAnsi" w:hAnsiTheme="majorHAnsi" w:cstheme="majorHAnsi"/>
          <w:iCs/>
        </w:rPr>
        <w:t>agreement</w:t>
      </w:r>
      <w:r w:rsidR="00D92EA0" w:rsidRPr="00D41832">
        <w:rPr>
          <w:rFonts w:asciiTheme="majorHAnsi" w:hAnsiTheme="majorHAnsi" w:cstheme="majorHAnsi"/>
          <w:iCs/>
        </w:rPr>
        <w:t xml:space="preserve"> will demonstrate to other states that all </w:t>
      </w:r>
      <w:r w:rsidR="00182C85" w:rsidRPr="00D41832">
        <w:rPr>
          <w:rFonts w:asciiTheme="majorHAnsi" w:hAnsiTheme="majorHAnsi" w:cstheme="majorHAnsi"/>
          <w:iCs/>
        </w:rPr>
        <w:t xml:space="preserve">of </w:t>
      </w:r>
      <w:r w:rsidR="00D92EA0" w:rsidRPr="00D41832">
        <w:rPr>
          <w:rFonts w:asciiTheme="majorHAnsi" w:hAnsiTheme="majorHAnsi" w:cstheme="majorHAnsi"/>
          <w:iCs/>
        </w:rPr>
        <w:t>your citizens should be able to participate</w:t>
      </w:r>
      <w:r w:rsidR="00182C85" w:rsidRPr="00D41832">
        <w:rPr>
          <w:rFonts w:asciiTheme="majorHAnsi" w:hAnsiTheme="majorHAnsi" w:cstheme="majorHAnsi"/>
          <w:iCs/>
        </w:rPr>
        <w:t xml:space="preserve"> privately and independently</w:t>
      </w:r>
      <w:r w:rsidR="00D92EA0" w:rsidRPr="00D41832">
        <w:rPr>
          <w:rFonts w:asciiTheme="majorHAnsi" w:hAnsiTheme="majorHAnsi" w:cstheme="majorHAnsi"/>
          <w:iCs/>
        </w:rPr>
        <w:t xml:space="preserve"> in</w:t>
      </w:r>
      <w:r w:rsidR="00182C85" w:rsidRPr="00D41832">
        <w:rPr>
          <w:rFonts w:asciiTheme="majorHAnsi" w:hAnsiTheme="majorHAnsi" w:cstheme="majorHAnsi"/>
          <w:iCs/>
        </w:rPr>
        <w:t xml:space="preserve"> our elections</w:t>
      </w:r>
      <w:r w:rsidR="00D92EA0" w:rsidRPr="00D41832">
        <w:rPr>
          <w:rFonts w:asciiTheme="majorHAnsi" w:hAnsiTheme="majorHAnsi" w:cstheme="majorHAnsi"/>
          <w:iCs/>
        </w:rPr>
        <w:t>.”</w:t>
      </w:r>
    </w:p>
    <w:p w14:paraId="73412197" w14:textId="3B3F291D" w:rsidR="00AF7750" w:rsidRPr="00D41832" w:rsidRDefault="00226A23" w:rsidP="00AF7750">
      <w:pPr>
        <w:rPr>
          <w:rFonts w:asciiTheme="majorHAnsi" w:hAnsiTheme="majorHAnsi" w:cstheme="majorHAnsi"/>
          <w:color w:val="000000"/>
        </w:rPr>
      </w:pPr>
      <w:r w:rsidRPr="00D41832">
        <w:rPr>
          <w:rFonts w:asciiTheme="majorHAnsi" w:hAnsiTheme="majorHAnsi" w:cstheme="majorHAnsi"/>
          <w:bCs/>
          <w:iCs/>
        </w:rPr>
        <w:lastRenderedPageBreak/>
        <w:t>Sam Joehl, President of the American Council of the Blind of Virginia</w:t>
      </w:r>
      <w:r w:rsidRPr="00D41832">
        <w:rPr>
          <w:rFonts w:asciiTheme="majorHAnsi" w:hAnsiTheme="majorHAnsi" w:cstheme="majorHAnsi"/>
        </w:rPr>
        <w:t xml:space="preserve"> </w:t>
      </w:r>
      <w:r w:rsidRPr="00D41832">
        <w:rPr>
          <w:rFonts w:asciiTheme="majorHAnsi" w:hAnsiTheme="majorHAnsi" w:cstheme="majorHAnsi"/>
          <w:bCs/>
          <w:iCs/>
        </w:rPr>
        <w:t>stated</w:t>
      </w:r>
      <w:r w:rsidRPr="00D41832">
        <w:rPr>
          <w:rFonts w:asciiTheme="majorHAnsi" w:hAnsiTheme="majorHAnsi" w:cstheme="majorHAnsi"/>
        </w:rPr>
        <w:t xml:space="preserve">: </w:t>
      </w:r>
      <w:r w:rsidR="00AF7750" w:rsidRPr="00D41832">
        <w:rPr>
          <w:rFonts w:asciiTheme="majorHAnsi" w:hAnsiTheme="majorHAnsi" w:cstheme="majorHAnsi"/>
          <w:color w:val="000000"/>
        </w:rPr>
        <w:t>“We applaud the Commonwealth for quickly recognizing that the right to vote privately and independently is essential for voters with disabilities, especially in such a consequential election during a global pandemic. We hope the state will work with the local jurisdictions to make the option for remote electronic ballot marking available to all voters with print disabilities who require this option, and promote the availability of the system to these communities. ACB stands ready to work with the state to help blind voters in Virginia exercise their right to a private and independent vote.”</w:t>
      </w:r>
    </w:p>
    <w:p w14:paraId="3A0368C7" w14:textId="77777777" w:rsidR="00AF7750" w:rsidRPr="00D41832" w:rsidRDefault="00AF7750" w:rsidP="002C1438">
      <w:pPr>
        <w:spacing w:line="240" w:lineRule="auto"/>
        <w:rPr>
          <w:rFonts w:asciiTheme="majorHAnsi" w:hAnsiTheme="majorHAnsi" w:cstheme="majorHAnsi"/>
        </w:rPr>
      </w:pPr>
    </w:p>
    <w:p w14:paraId="176AD18B" w14:textId="276A747B" w:rsidR="002C1438" w:rsidRPr="00D41832" w:rsidRDefault="00F9060C" w:rsidP="002C1438">
      <w:pPr>
        <w:spacing w:line="240" w:lineRule="auto"/>
        <w:rPr>
          <w:rFonts w:asciiTheme="majorHAnsi" w:hAnsiTheme="majorHAnsi" w:cstheme="majorHAnsi"/>
        </w:rPr>
      </w:pPr>
      <w:r w:rsidRPr="00D41832">
        <w:rPr>
          <w:rFonts w:asciiTheme="majorHAnsi" w:hAnsiTheme="majorHAnsi" w:cstheme="majorHAnsi"/>
        </w:rPr>
        <w:t>“As we continue our national fight for accessible absentee and mail-in ballots, we are pleased that Virginia will now be among the growing list of states where the right of blind voters to mark our absentee ballots safely, privately and independently is secure,</w:t>
      </w:r>
      <w:r w:rsidR="002C1438" w:rsidRPr="00D41832">
        <w:rPr>
          <w:rFonts w:asciiTheme="majorHAnsi" w:hAnsiTheme="majorHAnsi" w:cstheme="majorHAnsi"/>
        </w:rPr>
        <w:t>” said Tracy Soforenko, president of the National Federation of the Blind of Virginia. “</w:t>
      </w:r>
      <w:r w:rsidRPr="00D41832">
        <w:rPr>
          <w:rFonts w:asciiTheme="majorHAnsi" w:hAnsiTheme="majorHAnsi" w:cstheme="majorHAnsi"/>
        </w:rPr>
        <w:t>We urge all blind Virginians to exercise this fundamental right</w:t>
      </w:r>
      <w:r w:rsidR="002C1438" w:rsidRPr="00D41832">
        <w:rPr>
          <w:rFonts w:asciiTheme="majorHAnsi" w:hAnsiTheme="majorHAnsi" w:cstheme="majorHAnsi"/>
        </w:rPr>
        <w:t>.”</w:t>
      </w:r>
    </w:p>
    <w:p w14:paraId="55E3B53D" w14:textId="645851BA" w:rsidR="00EC4AB7" w:rsidRPr="00D41832" w:rsidRDefault="00EC4AB7" w:rsidP="00EC4AB7">
      <w:pPr>
        <w:rPr>
          <w:rStyle w:val="apple-converted-space"/>
          <w:rFonts w:asciiTheme="majorHAnsi" w:hAnsiTheme="majorHAnsi" w:cstheme="majorHAnsi"/>
          <w:color w:val="000000"/>
        </w:rPr>
      </w:pPr>
    </w:p>
    <w:p w14:paraId="1E47A9A0" w14:textId="7EAED068" w:rsidR="00BF32E2" w:rsidRPr="00D41832" w:rsidRDefault="00EC4AB7" w:rsidP="00863E79">
      <w:pPr>
        <w:rPr>
          <w:rFonts w:asciiTheme="majorHAnsi" w:hAnsiTheme="majorHAnsi" w:cstheme="majorHAnsi"/>
        </w:rPr>
      </w:pPr>
      <w:r w:rsidRPr="00D41832">
        <w:rPr>
          <w:rStyle w:val="apple-converted-space"/>
          <w:rFonts w:asciiTheme="majorHAnsi" w:hAnsiTheme="majorHAnsi" w:cstheme="majorHAnsi"/>
          <w:color w:val="000000"/>
        </w:rPr>
        <w:t> </w:t>
      </w:r>
      <w:r w:rsidRPr="00D41832">
        <w:rPr>
          <w:rFonts w:asciiTheme="majorHAnsi" w:hAnsiTheme="majorHAnsi" w:cstheme="majorHAnsi"/>
          <w:color w:val="000000"/>
        </w:rPr>
        <w:t>“Now people with disabilities in Virginia will be able to vote as if their lives depend on it – without risking their lives to do so,”</w:t>
      </w:r>
      <w:r w:rsidRPr="00D41832">
        <w:rPr>
          <w:rFonts w:asciiTheme="majorHAnsi" w:hAnsiTheme="majorHAnsi" w:cstheme="majorHAnsi"/>
        </w:rPr>
        <w:t xml:space="preserve"> </w:t>
      </w:r>
      <w:r w:rsidR="00BF32E2" w:rsidRPr="00D41832">
        <w:rPr>
          <w:rFonts w:asciiTheme="majorHAnsi" w:hAnsiTheme="majorHAnsi" w:cstheme="majorHAnsi"/>
          <w:bCs/>
          <w:iCs/>
          <w:color w:val="201F1E"/>
          <w:shd w:val="clear" w:color="auto" w:fill="FFFFFF"/>
        </w:rPr>
        <w:t xml:space="preserve">said Eve Hill of </w:t>
      </w:r>
      <w:r w:rsidR="00BF32E2" w:rsidRPr="00D41832">
        <w:rPr>
          <w:rFonts w:asciiTheme="majorHAnsi" w:hAnsiTheme="majorHAnsi" w:cstheme="majorHAnsi"/>
          <w:bCs/>
          <w:iCs/>
          <w:shd w:val="clear" w:color="auto" w:fill="FFFFFF"/>
        </w:rPr>
        <w:t>Brown Goldstein &amp; Levy</w:t>
      </w:r>
      <w:r w:rsidR="00BF32E2" w:rsidRPr="00D41832">
        <w:rPr>
          <w:rFonts w:asciiTheme="majorHAnsi" w:hAnsiTheme="majorHAnsi" w:cstheme="majorHAnsi"/>
          <w:iCs/>
          <w:color w:val="201F1E"/>
          <w:shd w:val="clear" w:color="auto" w:fill="FFFFFF"/>
        </w:rPr>
        <w:t>.</w:t>
      </w:r>
    </w:p>
    <w:p w14:paraId="3E430E68" w14:textId="77777777" w:rsidR="00BF32E2" w:rsidRPr="00D41832" w:rsidRDefault="00BF32E2" w:rsidP="00863E79">
      <w:pPr>
        <w:rPr>
          <w:rFonts w:asciiTheme="majorHAnsi" w:hAnsiTheme="majorHAnsi" w:cstheme="majorHAnsi"/>
          <w:color w:val="201F1E"/>
          <w:shd w:val="clear" w:color="auto" w:fill="FFFFFF"/>
        </w:rPr>
      </w:pPr>
    </w:p>
    <w:p w14:paraId="2D8C76DC" w14:textId="2A4EB0BB" w:rsidR="00863E79" w:rsidRPr="00D41832" w:rsidRDefault="00863E79" w:rsidP="00863E79">
      <w:pPr>
        <w:rPr>
          <w:rFonts w:asciiTheme="majorHAnsi" w:hAnsiTheme="majorHAnsi" w:cstheme="majorHAnsi"/>
          <w:iCs/>
        </w:rPr>
      </w:pPr>
      <w:r w:rsidRPr="00D41832">
        <w:rPr>
          <w:rFonts w:asciiTheme="majorHAnsi" w:hAnsiTheme="majorHAnsi" w:cstheme="majorHAnsi"/>
          <w:bCs/>
          <w:iCs/>
        </w:rPr>
        <w:t>Colleen Miller, the Executive Director of the disAbility Law Center of Virginia, stated</w:t>
      </w:r>
      <w:r w:rsidR="002C349F">
        <w:rPr>
          <w:rFonts w:asciiTheme="majorHAnsi" w:hAnsiTheme="majorHAnsi" w:cstheme="majorHAnsi"/>
          <w:bCs/>
          <w:iCs/>
        </w:rPr>
        <w:t>:</w:t>
      </w:r>
      <w:r w:rsidRPr="00D41832">
        <w:rPr>
          <w:rFonts w:asciiTheme="majorHAnsi" w:hAnsiTheme="majorHAnsi" w:cstheme="majorHAnsi"/>
        </w:rPr>
        <w:t xml:space="preserve"> “</w:t>
      </w:r>
      <w:r w:rsidR="002C349F" w:rsidRPr="002C349F">
        <w:rPr>
          <w:rFonts w:asciiTheme="majorHAnsi" w:hAnsiTheme="majorHAnsi" w:cstheme="majorHAnsi"/>
          <w:iCs/>
        </w:rPr>
        <w:t>"All Virginians have the right to vote private</w:t>
      </w:r>
      <w:r w:rsidR="002C349F">
        <w:rPr>
          <w:rFonts w:asciiTheme="majorHAnsi" w:hAnsiTheme="majorHAnsi" w:cstheme="majorHAnsi"/>
          <w:iCs/>
        </w:rPr>
        <w:t>ly and safely. We look forward</w:t>
      </w:r>
      <w:r w:rsidR="002C349F" w:rsidRPr="002C349F">
        <w:rPr>
          <w:rFonts w:asciiTheme="majorHAnsi" w:hAnsiTheme="majorHAnsi" w:cstheme="majorHAnsi"/>
          <w:iCs/>
        </w:rPr>
        <w:t xml:space="preserve"> to working with the board of electio</w:t>
      </w:r>
      <w:r w:rsidR="002C349F">
        <w:rPr>
          <w:rFonts w:asciiTheme="majorHAnsi" w:hAnsiTheme="majorHAnsi" w:cstheme="majorHAnsi"/>
          <w:iCs/>
        </w:rPr>
        <w:t>ns to make that right a reality.</w:t>
      </w:r>
      <w:r w:rsidR="002C349F" w:rsidRPr="002C349F">
        <w:rPr>
          <w:rFonts w:asciiTheme="majorHAnsi" w:hAnsiTheme="majorHAnsi" w:cstheme="majorHAnsi"/>
          <w:iCs/>
        </w:rPr>
        <w:t>"</w:t>
      </w:r>
    </w:p>
    <w:p w14:paraId="00B8AFEA" w14:textId="77777777" w:rsidR="009E6EB3" w:rsidRPr="00D41832" w:rsidRDefault="009E6EB3" w:rsidP="009E6EB3">
      <w:pPr>
        <w:spacing w:line="240" w:lineRule="auto"/>
        <w:rPr>
          <w:rFonts w:asciiTheme="majorHAnsi" w:hAnsiTheme="majorHAnsi" w:cstheme="majorHAnsi"/>
          <w:iCs/>
        </w:rPr>
      </w:pPr>
    </w:p>
    <w:p w14:paraId="48415D41" w14:textId="60C6B284" w:rsidR="009C48FA" w:rsidRPr="00D41832" w:rsidRDefault="00274DCE" w:rsidP="00226A23">
      <w:pPr>
        <w:spacing w:after="240"/>
        <w:rPr>
          <w:rFonts w:asciiTheme="majorHAnsi" w:hAnsiTheme="majorHAnsi" w:cstheme="majorHAnsi"/>
          <w:iCs/>
        </w:rPr>
      </w:pPr>
      <w:r w:rsidRPr="00D41832">
        <w:rPr>
          <w:rFonts w:asciiTheme="majorHAnsi" w:hAnsiTheme="majorHAnsi" w:cstheme="majorHAnsi"/>
          <w:iCs/>
        </w:rPr>
        <w:t>“</w:t>
      </w:r>
      <w:r w:rsidR="00BC0410" w:rsidRPr="00D41832">
        <w:rPr>
          <w:rFonts w:asciiTheme="majorHAnsi" w:hAnsiTheme="majorHAnsi" w:cstheme="majorHAnsi"/>
          <w:iCs/>
        </w:rPr>
        <w:t xml:space="preserve">My clients are courageous individuals </w:t>
      </w:r>
      <w:r w:rsidR="004B7C79" w:rsidRPr="00D41832">
        <w:rPr>
          <w:rFonts w:asciiTheme="majorHAnsi" w:hAnsiTheme="majorHAnsi" w:cstheme="majorHAnsi"/>
          <w:iCs/>
        </w:rPr>
        <w:t xml:space="preserve">with print disabilities </w:t>
      </w:r>
      <w:r w:rsidR="00BC0410" w:rsidRPr="00D41832">
        <w:rPr>
          <w:rFonts w:asciiTheme="majorHAnsi" w:hAnsiTheme="majorHAnsi" w:cstheme="majorHAnsi"/>
          <w:iCs/>
        </w:rPr>
        <w:t xml:space="preserve">who </w:t>
      </w:r>
      <w:r w:rsidR="0051697F" w:rsidRPr="00D41832">
        <w:rPr>
          <w:rFonts w:asciiTheme="majorHAnsi" w:hAnsiTheme="majorHAnsi" w:cstheme="majorHAnsi"/>
          <w:iCs/>
        </w:rPr>
        <w:t xml:space="preserve">should be able </w:t>
      </w:r>
      <w:r w:rsidR="004B7C79" w:rsidRPr="00D41832">
        <w:rPr>
          <w:rFonts w:asciiTheme="majorHAnsi" w:hAnsiTheme="majorHAnsi" w:cstheme="majorHAnsi"/>
          <w:iCs/>
        </w:rPr>
        <w:t>to engage in activities many of us take for granted.</w:t>
      </w:r>
      <w:r w:rsidRPr="00D41832">
        <w:rPr>
          <w:rFonts w:asciiTheme="majorHAnsi" w:hAnsiTheme="majorHAnsi" w:cstheme="majorHAnsi"/>
          <w:iCs/>
        </w:rPr>
        <w:t xml:space="preserve">” </w:t>
      </w:r>
      <w:r w:rsidR="00226A23" w:rsidRPr="00D41832">
        <w:rPr>
          <w:rFonts w:asciiTheme="majorHAnsi" w:hAnsiTheme="majorHAnsi" w:cstheme="majorHAnsi"/>
          <w:bCs/>
          <w:iCs/>
        </w:rPr>
        <w:t>said</w:t>
      </w:r>
      <w:r w:rsidRPr="00D41832">
        <w:rPr>
          <w:rFonts w:asciiTheme="majorHAnsi" w:hAnsiTheme="majorHAnsi" w:cstheme="majorHAnsi"/>
          <w:bCs/>
          <w:iCs/>
        </w:rPr>
        <w:t xml:space="preserve"> Steven Hollman</w:t>
      </w:r>
      <w:r w:rsidR="00226A23" w:rsidRPr="00D41832">
        <w:rPr>
          <w:rFonts w:asciiTheme="majorHAnsi" w:hAnsiTheme="majorHAnsi" w:cstheme="majorHAnsi"/>
          <w:bCs/>
          <w:iCs/>
        </w:rPr>
        <w:t xml:space="preserve">, </w:t>
      </w:r>
      <w:r w:rsidRPr="00D41832">
        <w:rPr>
          <w:rFonts w:asciiTheme="majorHAnsi" w:hAnsiTheme="majorHAnsi" w:cstheme="majorHAnsi"/>
          <w:bCs/>
          <w:iCs/>
        </w:rPr>
        <w:t>Sheppard, Mullin, Richter &amp; Hampton, LLP</w:t>
      </w:r>
      <w:r w:rsidR="00226A23" w:rsidRPr="00D41832">
        <w:rPr>
          <w:rFonts w:asciiTheme="majorHAnsi" w:hAnsiTheme="majorHAnsi" w:cstheme="majorHAnsi"/>
          <w:iCs/>
        </w:rPr>
        <w:t>.</w:t>
      </w:r>
      <w:r w:rsidR="00D41832">
        <w:rPr>
          <w:rFonts w:asciiTheme="majorHAnsi" w:hAnsiTheme="majorHAnsi" w:cstheme="majorHAnsi"/>
          <w:iCs/>
        </w:rPr>
        <w:t xml:space="preserve"> </w:t>
      </w:r>
      <w:r w:rsidR="004B7C79" w:rsidRPr="00D41832">
        <w:rPr>
          <w:rFonts w:asciiTheme="majorHAnsi" w:hAnsiTheme="majorHAnsi" w:cstheme="majorHAnsi"/>
          <w:iCs/>
        </w:rPr>
        <w:t>“That’s why it is especially gratifying to help ensure that they will be able to exercise the most cherished right offered in a democracy – the right to vote privately and independently -- on equal terms with other voters.”</w:t>
      </w:r>
    </w:p>
    <w:p w14:paraId="0EA357C4" w14:textId="77777777" w:rsidR="007D0C5C" w:rsidRPr="00D41832" w:rsidRDefault="00D92EA0" w:rsidP="00CC0ED0">
      <w:pPr>
        <w:rPr>
          <w:rFonts w:asciiTheme="majorHAnsi" w:hAnsiTheme="majorHAnsi" w:cstheme="majorHAnsi"/>
        </w:rPr>
      </w:pPr>
      <w:r w:rsidRPr="00D41832">
        <w:rPr>
          <w:rFonts w:asciiTheme="majorHAnsi" w:hAnsiTheme="majorHAnsi" w:cstheme="majorHAnsi"/>
          <w:iCs/>
        </w:rPr>
        <w:t>“</w:t>
      </w:r>
      <w:r w:rsidR="002C1438" w:rsidRPr="00D41832">
        <w:rPr>
          <w:rFonts w:asciiTheme="majorHAnsi" w:hAnsiTheme="majorHAnsi" w:cstheme="majorHAnsi"/>
          <w:iCs/>
        </w:rPr>
        <w:t>The Washington Lawyers’ Committee is proud to represent a coalition of such strong advocates. We applaud the</w:t>
      </w:r>
      <w:r w:rsidRPr="00D41832">
        <w:rPr>
          <w:rFonts w:asciiTheme="majorHAnsi" w:hAnsiTheme="majorHAnsi" w:cstheme="majorHAnsi"/>
          <w:iCs/>
        </w:rPr>
        <w:t xml:space="preserve"> Commonwealth of Virginia for their efforts to work with our coalition</w:t>
      </w:r>
      <w:r w:rsidR="00226A23" w:rsidRPr="00D41832">
        <w:rPr>
          <w:rFonts w:asciiTheme="majorHAnsi" w:hAnsiTheme="majorHAnsi" w:cstheme="majorHAnsi"/>
          <w:iCs/>
        </w:rPr>
        <w:t>,”</w:t>
      </w:r>
      <w:r w:rsidR="00226A23" w:rsidRPr="00D41832">
        <w:rPr>
          <w:rFonts w:asciiTheme="majorHAnsi" w:hAnsiTheme="majorHAnsi" w:cstheme="majorHAnsi"/>
        </w:rPr>
        <w:t xml:space="preserve"> </w:t>
      </w:r>
      <w:r w:rsidR="00226A23" w:rsidRPr="00D41832">
        <w:rPr>
          <w:rFonts w:asciiTheme="majorHAnsi" w:hAnsiTheme="majorHAnsi" w:cstheme="majorHAnsi"/>
          <w:bCs/>
          <w:iCs/>
        </w:rPr>
        <w:t>said Maggie Hart, Counsel at the Washington Lawyers’ Committee</w:t>
      </w:r>
      <w:r w:rsidR="00226A23" w:rsidRPr="00D41832">
        <w:rPr>
          <w:rFonts w:asciiTheme="majorHAnsi" w:hAnsiTheme="majorHAnsi" w:cstheme="majorHAnsi"/>
        </w:rPr>
        <w:t xml:space="preserve"> </w:t>
      </w:r>
      <w:r w:rsidR="007D0C5C" w:rsidRPr="00D41832">
        <w:rPr>
          <w:rFonts w:asciiTheme="majorHAnsi" w:hAnsiTheme="majorHAnsi" w:cstheme="majorHAnsi"/>
        </w:rPr>
        <w:t>“</w:t>
      </w:r>
      <w:r w:rsidR="002C1438" w:rsidRPr="00D41832">
        <w:rPr>
          <w:rFonts w:asciiTheme="majorHAnsi" w:hAnsiTheme="majorHAnsi" w:cstheme="majorHAnsi"/>
        </w:rPr>
        <w:t>Access to a private ballot is the foundation of our democracy</w:t>
      </w:r>
      <w:r w:rsidR="002C1438" w:rsidRPr="00D41832">
        <w:rPr>
          <w:rFonts w:asciiTheme="majorHAnsi" w:hAnsiTheme="majorHAnsi" w:cstheme="majorHAnsi"/>
          <w:iCs/>
        </w:rPr>
        <w:t xml:space="preserve"> and this consent decree reaffirms</w:t>
      </w:r>
      <w:r w:rsidRPr="00D41832">
        <w:rPr>
          <w:rFonts w:asciiTheme="majorHAnsi" w:hAnsiTheme="majorHAnsi" w:cstheme="majorHAnsi"/>
          <w:iCs/>
        </w:rPr>
        <w:t xml:space="preserve"> that our Constitution applies to everyone.”</w:t>
      </w:r>
    </w:p>
    <w:p w14:paraId="2B6AAE48" w14:textId="77777777" w:rsidR="00226A23" w:rsidRPr="00D41832" w:rsidRDefault="00226A23" w:rsidP="00226A23">
      <w:pPr>
        <w:spacing w:before="240" w:after="240"/>
        <w:rPr>
          <w:rFonts w:asciiTheme="majorHAnsi" w:hAnsiTheme="majorHAnsi" w:cstheme="majorHAnsi"/>
        </w:rPr>
      </w:pPr>
      <w:r w:rsidRPr="00D41832">
        <w:rPr>
          <w:rFonts w:asciiTheme="majorHAnsi" w:hAnsiTheme="majorHAnsi" w:cstheme="majorHAnsi"/>
        </w:rPr>
        <w:t>The lawsuit was filed by the American Council of the Blind of Virginia</w:t>
      </w:r>
      <w:r w:rsidR="000268EC" w:rsidRPr="00D41832">
        <w:rPr>
          <w:rFonts w:asciiTheme="majorHAnsi" w:hAnsiTheme="majorHAnsi" w:cstheme="majorHAnsi"/>
        </w:rPr>
        <w:t xml:space="preserve"> </w:t>
      </w:r>
      <w:r w:rsidRPr="00D41832">
        <w:rPr>
          <w:rFonts w:asciiTheme="majorHAnsi" w:hAnsiTheme="majorHAnsi" w:cstheme="majorHAnsi"/>
        </w:rPr>
        <w:t>and the National Federation of the Blind of Virginia, and individual plaintiffs including Carshena Gary, Lori Scharff, Regina Root, Ph.D., Naim Muawia Abu-El Hawa, and John Halverson, Ph.D</w:t>
      </w:r>
      <w:r w:rsidR="000A7BD0" w:rsidRPr="00D41832">
        <w:rPr>
          <w:rFonts w:asciiTheme="majorHAnsi" w:hAnsiTheme="majorHAnsi" w:cstheme="majorHAnsi"/>
        </w:rPr>
        <w:t>.</w:t>
      </w:r>
      <w:r w:rsidRPr="00D41832">
        <w:rPr>
          <w:rFonts w:asciiTheme="majorHAnsi" w:hAnsiTheme="majorHAnsi" w:cstheme="majorHAnsi"/>
        </w:rPr>
        <w:t xml:space="preserve"> </w:t>
      </w:r>
    </w:p>
    <w:p w14:paraId="0E2C6124" w14:textId="31144C82" w:rsidR="00EC4AB7" w:rsidRPr="00D41832" w:rsidRDefault="002C349F" w:rsidP="00EC4AB7">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Link to the press release </w:t>
      </w:r>
      <w:hyperlink r:id="rId7" w:history="1">
        <w:r w:rsidRPr="002C349F">
          <w:rPr>
            <w:rStyle w:val="Hyperlink"/>
            <w:rFonts w:asciiTheme="majorHAnsi" w:hAnsiTheme="majorHAnsi" w:cstheme="majorHAnsi"/>
            <w:sz w:val="22"/>
            <w:szCs w:val="22"/>
          </w:rPr>
          <w:t>he</w:t>
        </w:r>
        <w:bookmarkStart w:id="0" w:name="_GoBack"/>
        <w:bookmarkEnd w:id="0"/>
        <w:r w:rsidRPr="002C349F">
          <w:rPr>
            <w:rStyle w:val="Hyperlink"/>
            <w:rFonts w:asciiTheme="majorHAnsi" w:hAnsiTheme="majorHAnsi" w:cstheme="majorHAnsi"/>
            <w:sz w:val="22"/>
            <w:szCs w:val="22"/>
          </w:rPr>
          <w:t>re.</w:t>
        </w:r>
      </w:hyperlink>
      <w:r>
        <w:rPr>
          <w:rFonts w:asciiTheme="majorHAnsi" w:hAnsiTheme="majorHAnsi" w:cstheme="majorHAnsi"/>
          <w:color w:val="000000"/>
          <w:sz w:val="22"/>
          <w:szCs w:val="22"/>
        </w:rPr>
        <w:t xml:space="preserve"> </w:t>
      </w:r>
    </w:p>
    <w:p w14:paraId="579757BA" w14:textId="4A323DA6" w:rsidR="00EC4AB7" w:rsidRPr="00D41832" w:rsidRDefault="00EC4AB7" w:rsidP="00EC4AB7">
      <w:pPr>
        <w:pStyle w:val="NormalWeb"/>
        <w:spacing w:before="0" w:beforeAutospacing="0" w:after="0" w:afterAutospacing="0"/>
        <w:rPr>
          <w:rFonts w:asciiTheme="majorHAnsi" w:hAnsiTheme="majorHAnsi" w:cstheme="majorHAnsi"/>
          <w:color w:val="000000"/>
          <w:sz w:val="22"/>
          <w:szCs w:val="22"/>
        </w:rPr>
      </w:pPr>
      <w:r w:rsidRPr="00D41832">
        <w:rPr>
          <w:rFonts w:asciiTheme="majorHAnsi" w:hAnsiTheme="majorHAnsi" w:cstheme="majorHAnsi"/>
          <w:color w:val="000000"/>
          <w:sz w:val="22"/>
          <w:szCs w:val="22"/>
        </w:rPr>
        <w:t>Link to the Joint Motion &amp; Proposed Order for Consent Judgment &amp; Decree (Final Order Pending</w:t>
      </w:r>
      <w:r w:rsidR="002C349F">
        <w:rPr>
          <w:rFonts w:asciiTheme="majorHAnsi" w:hAnsiTheme="majorHAnsi" w:cstheme="majorHAnsi"/>
          <w:color w:val="000000"/>
          <w:sz w:val="22"/>
          <w:szCs w:val="22"/>
        </w:rPr>
        <w:t xml:space="preserve">) </w:t>
      </w:r>
      <w:hyperlink r:id="rId8" w:history="1">
        <w:r w:rsidR="002C349F" w:rsidRPr="002C349F">
          <w:rPr>
            <w:rStyle w:val="Hyperlink"/>
            <w:rFonts w:asciiTheme="majorHAnsi" w:hAnsiTheme="majorHAnsi" w:cstheme="majorHAnsi"/>
            <w:sz w:val="22"/>
            <w:szCs w:val="22"/>
          </w:rPr>
          <w:t>here.</w:t>
        </w:r>
      </w:hyperlink>
    </w:p>
    <w:p w14:paraId="640D5681" w14:textId="6344F946" w:rsidR="00EC4AB7" w:rsidRPr="00D41832" w:rsidRDefault="00EC4AB7" w:rsidP="00EC4AB7">
      <w:pPr>
        <w:pStyle w:val="NormalWeb"/>
        <w:spacing w:before="0" w:beforeAutospacing="0" w:after="0" w:afterAutospacing="0"/>
        <w:rPr>
          <w:rFonts w:asciiTheme="majorHAnsi" w:hAnsiTheme="majorHAnsi" w:cstheme="majorHAnsi"/>
          <w:color w:val="000000"/>
          <w:sz w:val="22"/>
          <w:szCs w:val="22"/>
        </w:rPr>
      </w:pPr>
      <w:r w:rsidRPr="00D41832">
        <w:rPr>
          <w:rFonts w:asciiTheme="majorHAnsi" w:hAnsiTheme="majorHAnsi" w:cstheme="majorHAnsi"/>
          <w:color w:val="000000"/>
          <w:sz w:val="22"/>
          <w:szCs w:val="22"/>
        </w:rPr>
        <w:t>Link to filed complaint</w:t>
      </w:r>
      <w:r w:rsidR="002C349F">
        <w:rPr>
          <w:rFonts w:asciiTheme="majorHAnsi" w:hAnsiTheme="majorHAnsi" w:cstheme="majorHAnsi"/>
          <w:color w:val="000000"/>
          <w:sz w:val="22"/>
          <w:szCs w:val="22"/>
        </w:rPr>
        <w:t xml:space="preserve"> </w:t>
      </w:r>
      <w:hyperlink r:id="rId9" w:history="1">
        <w:r w:rsidR="002C349F" w:rsidRPr="002C349F">
          <w:rPr>
            <w:rStyle w:val="Hyperlink"/>
            <w:rFonts w:asciiTheme="majorHAnsi" w:hAnsiTheme="majorHAnsi" w:cstheme="majorHAnsi"/>
            <w:sz w:val="22"/>
            <w:szCs w:val="22"/>
          </w:rPr>
          <w:t>here.</w:t>
        </w:r>
      </w:hyperlink>
    </w:p>
    <w:p w14:paraId="1013D6B5" w14:textId="77777777" w:rsidR="00392184" w:rsidRPr="00D41832" w:rsidRDefault="00392184" w:rsidP="00577F82">
      <w:pPr>
        <w:rPr>
          <w:rFonts w:asciiTheme="majorHAnsi" w:hAnsiTheme="majorHAnsi" w:cstheme="majorHAnsi"/>
          <w:color w:val="000000"/>
        </w:rPr>
      </w:pPr>
    </w:p>
    <w:p w14:paraId="64209E6A" w14:textId="1BBE40D6" w:rsidR="00226A23" w:rsidRPr="00D41832" w:rsidRDefault="00226A23" w:rsidP="00226A23">
      <w:pPr>
        <w:pStyle w:val="NoSpacing"/>
        <w:rPr>
          <w:rStyle w:val="Strong"/>
          <w:rFonts w:asciiTheme="majorHAnsi" w:hAnsiTheme="majorHAnsi" w:cstheme="majorHAnsi"/>
          <w:b w:val="0"/>
          <w:bCs w:val="0"/>
        </w:rPr>
      </w:pPr>
      <w:r w:rsidRPr="00D41832">
        <w:rPr>
          <w:rStyle w:val="Strong"/>
          <w:rFonts w:asciiTheme="majorHAnsi" w:hAnsiTheme="majorHAnsi" w:cstheme="majorHAnsi"/>
          <w:b w:val="0"/>
          <w:bCs w:val="0"/>
        </w:rPr>
        <w:t xml:space="preserve">Counsel for this case include Eve L. Hill of </w:t>
      </w:r>
      <w:r w:rsidR="000268EC" w:rsidRPr="00D41832">
        <w:rPr>
          <w:rFonts w:asciiTheme="majorHAnsi" w:hAnsiTheme="majorHAnsi" w:cstheme="majorHAnsi"/>
          <w:shd w:val="clear" w:color="auto" w:fill="FFFFFF"/>
        </w:rPr>
        <w:t>Brown Goldstein &amp; Levy</w:t>
      </w:r>
      <w:r w:rsidRPr="00D41832">
        <w:rPr>
          <w:rStyle w:val="Strong"/>
          <w:rFonts w:asciiTheme="majorHAnsi" w:hAnsiTheme="majorHAnsi" w:cstheme="majorHAnsi"/>
          <w:b w:val="0"/>
          <w:bCs w:val="0"/>
        </w:rPr>
        <w:t xml:space="preserve">, the </w:t>
      </w:r>
      <w:r w:rsidR="000268EC" w:rsidRPr="00D41832">
        <w:rPr>
          <w:rFonts w:asciiTheme="majorHAnsi" w:hAnsiTheme="majorHAnsi" w:cstheme="majorHAnsi"/>
        </w:rPr>
        <w:t>disAbility Law Center of Virginia</w:t>
      </w:r>
      <w:r w:rsidRPr="00D41832">
        <w:rPr>
          <w:rStyle w:val="Strong"/>
          <w:rFonts w:asciiTheme="majorHAnsi" w:hAnsiTheme="majorHAnsi" w:cstheme="majorHAnsi"/>
          <w:b w:val="0"/>
          <w:bCs w:val="0"/>
        </w:rPr>
        <w:t xml:space="preserve">, </w:t>
      </w:r>
      <w:r w:rsidR="000268EC" w:rsidRPr="00D41832">
        <w:rPr>
          <w:rFonts w:asciiTheme="majorHAnsi" w:hAnsiTheme="majorHAnsi" w:cstheme="majorHAnsi"/>
        </w:rPr>
        <w:t>Sheppard, Mullin, Richter &amp; Hampton, LLP</w:t>
      </w:r>
      <w:r w:rsidR="000268EC" w:rsidRPr="00D41832">
        <w:rPr>
          <w:rFonts w:asciiTheme="majorHAnsi" w:hAnsiTheme="majorHAnsi" w:cstheme="majorHAnsi"/>
          <w:b/>
          <w:bCs/>
          <w:i/>
          <w:iCs/>
        </w:rPr>
        <w:t xml:space="preserve">, </w:t>
      </w:r>
      <w:r w:rsidRPr="00D41832">
        <w:rPr>
          <w:rStyle w:val="Strong"/>
          <w:rFonts w:asciiTheme="majorHAnsi" w:hAnsiTheme="majorHAnsi" w:cstheme="majorHAnsi"/>
          <w:b w:val="0"/>
          <w:bCs w:val="0"/>
        </w:rPr>
        <w:t xml:space="preserve">and the </w:t>
      </w:r>
      <w:r w:rsidRPr="00D41832">
        <w:rPr>
          <w:rFonts w:asciiTheme="majorHAnsi" w:hAnsiTheme="majorHAnsi" w:cstheme="majorHAnsi"/>
        </w:rPr>
        <w:t>Washington Lawyers’ Committee for Civil Rights &amp; Urban Affairs</w:t>
      </w:r>
      <w:r w:rsidRPr="00D41832">
        <w:rPr>
          <w:rStyle w:val="Strong"/>
          <w:rFonts w:asciiTheme="majorHAnsi" w:hAnsiTheme="majorHAnsi" w:cstheme="majorHAnsi"/>
          <w:b w:val="0"/>
          <w:bCs w:val="0"/>
        </w:rPr>
        <w:t>.</w:t>
      </w:r>
      <w:r w:rsidR="00D41832">
        <w:rPr>
          <w:rStyle w:val="Strong"/>
          <w:rFonts w:asciiTheme="majorHAnsi" w:hAnsiTheme="majorHAnsi" w:cstheme="majorHAnsi"/>
          <w:b w:val="0"/>
          <w:bCs w:val="0"/>
        </w:rPr>
        <w:t xml:space="preserve"> </w:t>
      </w:r>
    </w:p>
    <w:p w14:paraId="526A3F58" w14:textId="77777777" w:rsidR="00CC1ADC" w:rsidRPr="00D41832" w:rsidRDefault="00CC1ADC" w:rsidP="006743C0">
      <w:pPr>
        <w:spacing w:after="240"/>
        <w:jc w:val="center"/>
        <w:rPr>
          <w:rFonts w:asciiTheme="majorHAnsi" w:hAnsiTheme="majorHAnsi" w:cstheme="majorHAnsi"/>
          <w:b/>
        </w:rPr>
      </w:pPr>
    </w:p>
    <w:p w14:paraId="510CEFF4" w14:textId="77777777" w:rsidR="009C48FA" w:rsidRPr="00D41832" w:rsidRDefault="003638F5" w:rsidP="006743C0">
      <w:pPr>
        <w:spacing w:after="240"/>
        <w:jc w:val="center"/>
        <w:rPr>
          <w:rFonts w:asciiTheme="majorHAnsi" w:hAnsiTheme="majorHAnsi" w:cstheme="majorHAnsi"/>
          <w:b/>
        </w:rPr>
      </w:pPr>
      <w:r w:rsidRPr="00D41832">
        <w:rPr>
          <w:rFonts w:asciiTheme="majorHAnsi" w:hAnsiTheme="majorHAnsi" w:cstheme="majorHAnsi"/>
          <w:b/>
        </w:rPr>
        <w:lastRenderedPageBreak/>
        <w:t>###</w:t>
      </w:r>
    </w:p>
    <w:p w14:paraId="785E4D70" w14:textId="77777777" w:rsidR="00E80D36" w:rsidRPr="00D41832" w:rsidRDefault="00D22E61" w:rsidP="002A72D5">
      <w:pPr>
        <w:rPr>
          <w:rFonts w:asciiTheme="majorHAnsi" w:hAnsiTheme="majorHAnsi" w:cstheme="majorHAnsi"/>
          <w:b/>
          <w:bCs/>
          <w:u w:val="single"/>
        </w:rPr>
      </w:pPr>
      <w:r w:rsidRPr="00D41832">
        <w:rPr>
          <w:rStyle w:val="Strong"/>
          <w:rFonts w:asciiTheme="majorHAnsi" w:hAnsiTheme="majorHAnsi" w:cstheme="majorHAnsi"/>
        </w:rPr>
        <w:t>About</w:t>
      </w:r>
      <w:r w:rsidRPr="00D41832">
        <w:rPr>
          <w:rStyle w:val="Strong"/>
          <w:rFonts w:asciiTheme="majorHAnsi" w:hAnsiTheme="majorHAnsi" w:cstheme="majorHAnsi"/>
          <w:b w:val="0"/>
          <w:bCs w:val="0"/>
        </w:rPr>
        <w:t xml:space="preserve"> </w:t>
      </w:r>
      <w:r w:rsidRPr="00D41832">
        <w:rPr>
          <w:rStyle w:val="Strong"/>
          <w:rFonts w:asciiTheme="majorHAnsi" w:hAnsiTheme="majorHAnsi" w:cstheme="majorHAnsi"/>
        </w:rPr>
        <w:t>American Council of the Blind (ACB): </w:t>
      </w:r>
      <w:r w:rsidRPr="00D41832">
        <w:rPr>
          <w:rStyle w:val="Strong"/>
          <w:rFonts w:asciiTheme="majorHAnsi" w:hAnsiTheme="majorHAnsi" w:cstheme="majorHAnsi"/>
          <w:b w:val="0"/>
          <w:bCs w:val="0"/>
        </w:rPr>
        <w:t>The American Council of the Blind is a national grassroots consumer organization representing Americans who are blind and visually impaired. With 70 affiliates, ACB strives to increase the independence, security, equality of opportunity, and to improve quality of life for all blind and visually impaired people. Learn more by visiting </w:t>
      </w:r>
      <w:r w:rsidRPr="00D41832">
        <w:rPr>
          <w:rFonts w:asciiTheme="majorHAnsi" w:hAnsiTheme="majorHAnsi" w:cstheme="majorHAnsi"/>
        </w:rPr>
        <w:t>www.acb.org.</w:t>
      </w:r>
    </w:p>
    <w:p w14:paraId="54CDADCF" w14:textId="77777777" w:rsidR="00226A23" w:rsidRPr="00D41832" w:rsidRDefault="00226A23" w:rsidP="00863E79">
      <w:pPr>
        <w:rPr>
          <w:rFonts w:asciiTheme="majorHAnsi" w:hAnsiTheme="majorHAnsi" w:cstheme="majorHAnsi"/>
          <w:b/>
          <w:bCs/>
        </w:rPr>
      </w:pPr>
    </w:p>
    <w:p w14:paraId="7191BC3B" w14:textId="77777777" w:rsidR="007256D5" w:rsidRPr="00D41832" w:rsidRDefault="007256D5" w:rsidP="00863E79">
      <w:pPr>
        <w:rPr>
          <w:rFonts w:asciiTheme="majorHAnsi" w:hAnsiTheme="majorHAnsi" w:cstheme="majorHAnsi"/>
          <w:b/>
          <w:bCs/>
        </w:rPr>
      </w:pPr>
      <w:r w:rsidRPr="00D41832">
        <w:rPr>
          <w:rFonts w:asciiTheme="majorHAnsi" w:hAnsiTheme="majorHAnsi" w:cstheme="majorHAnsi"/>
          <w:b/>
          <w:bCs/>
        </w:rPr>
        <w:t xml:space="preserve">About Brown Goldstein and Levy: </w:t>
      </w:r>
      <w:r w:rsidR="000268EC" w:rsidRPr="00D41832">
        <w:rPr>
          <w:rFonts w:asciiTheme="majorHAnsi" w:hAnsiTheme="majorHAnsi" w:cstheme="majorHAnsi"/>
        </w:rPr>
        <w:t>BGL provides the highest quality legal services to a broad range of clients, without sacrificing our sense of community and social responsibility. By elevating our clients’ voices and fighting for their rights, we seek to bring about a more just world – sometimes one dispute at a time, sometimes through systemic change.</w:t>
      </w:r>
    </w:p>
    <w:p w14:paraId="7EEF220F" w14:textId="77777777" w:rsidR="007256D5" w:rsidRPr="00D41832" w:rsidRDefault="007256D5" w:rsidP="00863E79">
      <w:pPr>
        <w:rPr>
          <w:rFonts w:asciiTheme="majorHAnsi" w:hAnsiTheme="majorHAnsi" w:cstheme="majorHAnsi"/>
          <w:b/>
          <w:bCs/>
        </w:rPr>
      </w:pPr>
    </w:p>
    <w:p w14:paraId="36FA98C1" w14:textId="77777777" w:rsidR="00863E79" w:rsidRPr="00D41832" w:rsidRDefault="00863E79" w:rsidP="00863E79">
      <w:pPr>
        <w:rPr>
          <w:rFonts w:asciiTheme="majorHAnsi" w:hAnsiTheme="majorHAnsi" w:cstheme="majorHAnsi"/>
        </w:rPr>
      </w:pPr>
      <w:r w:rsidRPr="00D41832">
        <w:rPr>
          <w:rFonts w:asciiTheme="majorHAnsi" w:hAnsiTheme="majorHAnsi" w:cstheme="majorHAnsi"/>
          <w:b/>
          <w:bCs/>
        </w:rPr>
        <w:t xml:space="preserve">About </w:t>
      </w:r>
      <w:r w:rsidR="00226A23" w:rsidRPr="00D41832">
        <w:rPr>
          <w:rFonts w:asciiTheme="majorHAnsi" w:hAnsiTheme="majorHAnsi" w:cstheme="majorHAnsi"/>
          <w:b/>
          <w:bCs/>
        </w:rPr>
        <w:t>t</w:t>
      </w:r>
      <w:r w:rsidRPr="00D41832">
        <w:rPr>
          <w:rFonts w:asciiTheme="majorHAnsi" w:hAnsiTheme="majorHAnsi" w:cstheme="majorHAnsi"/>
          <w:b/>
          <w:bCs/>
        </w:rPr>
        <w:t xml:space="preserve">he disAbility Law Center of Virginia: </w:t>
      </w:r>
      <w:r w:rsidRPr="00D41832">
        <w:rPr>
          <w:rFonts w:asciiTheme="majorHAnsi" w:hAnsiTheme="majorHAnsi" w:cstheme="majorHAnsi"/>
        </w:rPr>
        <w:t>disAbility Law Center of Virginia is the protection and advocacy agency charged by the state and federal governments, on behalf of people with disabilities,</w:t>
      </w:r>
      <w:r w:rsidRPr="00D41832">
        <w:rPr>
          <w:rFonts w:asciiTheme="majorHAnsi" w:hAnsiTheme="majorHAnsi" w:cstheme="majorHAnsi"/>
          <w:shd w:val="clear" w:color="auto" w:fill="FFFFFF"/>
        </w:rPr>
        <w:t xml:space="preserve"> to advance independence, choice and self-determination; protect legal, human and civil rights; and eliminate abuse, neglect and discrimination of people with disabilities through zealous and uncompromising legal advocacy and representation.</w:t>
      </w:r>
    </w:p>
    <w:p w14:paraId="46C2EEF7" w14:textId="77777777" w:rsidR="00863E79" w:rsidRPr="00D41832" w:rsidRDefault="00863E79" w:rsidP="002A72D5">
      <w:pPr>
        <w:rPr>
          <w:rFonts w:asciiTheme="majorHAnsi" w:hAnsiTheme="majorHAnsi" w:cstheme="majorHAnsi"/>
          <w:b/>
          <w:bCs/>
          <w:u w:val="single"/>
        </w:rPr>
      </w:pPr>
    </w:p>
    <w:p w14:paraId="3F56652E" w14:textId="77777777" w:rsidR="00812227" w:rsidRPr="00D41832" w:rsidRDefault="00333B1D" w:rsidP="002A72D5">
      <w:pPr>
        <w:rPr>
          <w:rFonts w:asciiTheme="majorHAnsi" w:hAnsiTheme="majorHAnsi" w:cstheme="majorHAnsi"/>
        </w:rPr>
      </w:pPr>
      <w:r w:rsidRPr="00D41832">
        <w:rPr>
          <w:rFonts w:asciiTheme="majorHAnsi" w:hAnsiTheme="majorHAnsi" w:cstheme="majorHAnsi"/>
          <w:b/>
          <w:bCs/>
        </w:rPr>
        <w:t>About National Federation of the Blind (NFB):</w:t>
      </w:r>
      <w:r w:rsidRPr="00D41832">
        <w:rPr>
          <w:rFonts w:asciiTheme="majorHAnsi" w:hAnsiTheme="majorHAnsi" w:cstheme="majorHAnsi"/>
        </w:rPr>
        <w:t xml:space="preserve"> The National Federation of the Blind, headquartered in Baltimore, is the oldest and largest nationwide organization of blind Americans. Founded in 1940, the NFB consists of affiliates, chapters, and divisions in the fifty states, Washington DC, and Puerto Rico. The NFB defends the rights of blind people of all ages and provides information and support to families with blind children, older Americans who are losing vision, and more. We believe in the hopes and dreams of blind people and work together to transform them into reality. Learn more about our many programs and initiatives at www.nfb.org.</w:t>
      </w:r>
      <w:r w:rsidR="00812227" w:rsidRPr="00D41832">
        <w:rPr>
          <w:rFonts w:asciiTheme="majorHAnsi" w:hAnsiTheme="majorHAnsi" w:cstheme="majorHAnsi"/>
        </w:rPr>
        <w:t xml:space="preserve"> </w:t>
      </w:r>
      <w:r w:rsidR="007658A1" w:rsidRPr="00D41832">
        <w:rPr>
          <w:rFonts w:asciiTheme="majorHAnsi" w:hAnsiTheme="majorHAnsi" w:cstheme="majorHAnsi"/>
        </w:rPr>
        <w:br/>
      </w:r>
    </w:p>
    <w:p w14:paraId="70745B51" w14:textId="6FA2B4E9" w:rsidR="00812227" w:rsidRPr="00D41832" w:rsidRDefault="007658A1" w:rsidP="007658A1">
      <w:pPr>
        <w:rPr>
          <w:rFonts w:asciiTheme="majorHAnsi" w:hAnsiTheme="majorHAnsi" w:cstheme="majorHAnsi"/>
        </w:rPr>
      </w:pPr>
      <w:r w:rsidRPr="00D41832">
        <w:rPr>
          <w:rFonts w:asciiTheme="majorHAnsi" w:hAnsiTheme="majorHAnsi" w:cstheme="majorHAnsi"/>
          <w:b/>
          <w:bCs/>
        </w:rPr>
        <w:t>About Sheppard, Mullin, Richter &amp; Hampton LLP</w:t>
      </w:r>
      <w:r w:rsidR="00226A23" w:rsidRPr="00D41832">
        <w:rPr>
          <w:rFonts w:asciiTheme="majorHAnsi" w:hAnsiTheme="majorHAnsi" w:cstheme="majorHAnsi"/>
          <w:b/>
          <w:bCs/>
        </w:rPr>
        <w:t>:</w:t>
      </w:r>
      <w:r w:rsidR="00D41832">
        <w:rPr>
          <w:rFonts w:asciiTheme="majorHAnsi" w:hAnsiTheme="majorHAnsi" w:cstheme="majorHAnsi"/>
          <w:b/>
          <w:bCs/>
        </w:rPr>
        <w:t xml:space="preserve"> </w:t>
      </w:r>
      <w:r w:rsidRPr="00D41832">
        <w:rPr>
          <w:rFonts w:asciiTheme="majorHAnsi" w:hAnsiTheme="majorHAnsi" w:cstheme="majorHAnsi"/>
        </w:rPr>
        <w:t xml:space="preserve">Sheppard Mullin is a full-service Global 100 firm with more than 900 attorneys in 15 offices located in the United States, Europe and Asia. Since 1927, industry-leading companies have turned to Sheppard Mullin to handle corporate and technology matters, high-stakes litigation and complex financial transactions. In the U.S., the firm's clients include almost half of the Fortune 100. For more information, please visit </w:t>
      </w:r>
      <w:r w:rsidR="00E80D36" w:rsidRPr="00D41832">
        <w:rPr>
          <w:rFonts w:asciiTheme="majorHAnsi" w:hAnsiTheme="majorHAnsi" w:cstheme="majorHAnsi"/>
        </w:rPr>
        <w:t>www.sheppardmullin.com</w:t>
      </w:r>
      <w:r w:rsidRPr="00D41832">
        <w:rPr>
          <w:rFonts w:asciiTheme="majorHAnsi" w:hAnsiTheme="majorHAnsi" w:cstheme="majorHAnsi"/>
        </w:rPr>
        <w:t>.</w:t>
      </w:r>
    </w:p>
    <w:p w14:paraId="3AE028D0" w14:textId="77777777" w:rsidR="00721C38" w:rsidRPr="00D41832" w:rsidRDefault="00721C38" w:rsidP="007658A1">
      <w:pPr>
        <w:rPr>
          <w:rFonts w:asciiTheme="majorHAnsi" w:hAnsiTheme="majorHAnsi" w:cstheme="majorHAnsi"/>
        </w:rPr>
      </w:pPr>
    </w:p>
    <w:p w14:paraId="448A8D1A" w14:textId="77777777" w:rsidR="00E80D36" w:rsidRPr="00D41832" w:rsidRDefault="00226A23" w:rsidP="00721C38">
      <w:pPr>
        <w:rPr>
          <w:rFonts w:asciiTheme="majorHAnsi" w:hAnsiTheme="majorHAnsi" w:cstheme="majorHAnsi"/>
        </w:rPr>
      </w:pPr>
      <w:r w:rsidRPr="00D41832">
        <w:rPr>
          <w:rFonts w:asciiTheme="majorHAnsi" w:hAnsiTheme="majorHAnsi" w:cstheme="majorHAnsi"/>
          <w:b/>
          <w:bCs/>
        </w:rPr>
        <w:t>About the Washington Lawyers’ Committee</w:t>
      </w:r>
      <w:r w:rsidR="00721C38" w:rsidRPr="00D41832">
        <w:rPr>
          <w:rFonts w:asciiTheme="majorHAnsi" w:hAnsiTheme="majorHAnsi" w:cstheme="majorHAnsi"/>
          <w:b/>
          <w:bCs/>
        </w:rPr>
        <w:t>:</w:t>
      </w:r>
      <w:r w:rsidR="00721C38" w:rsidRPr="00D41832">
        <w:rPr>
          <w:rFonts w:asciiTheme="majorHAnsi" w:hAnsiTheme="majorHAnsi" w:cstheme="majorHAnsi"/>
        </w:rPr>
        <w:t xml:space="preserve"> Founded in 1968, The Washington Lawyers’ Committee for Civil Rights and Urban Affairs works to create legal, economic and social equity through litigation, client and public education and public policy advocacy. While we fight discrimination against all people, we recognize the central role that current and historic race discrimination plays in sustaining inequity and recognize the critical importance of identifying, exposing, combatting and dismantling the systems that sustain racial oppression. For more information, please visit </w:t>
      </w:r>
      <w:r w:rsidR="00310DE9" w:rsidRPr="00D41832">
        <w:rPr>
          <w:rFonts w:asciiTheme="majorHAnsi" w:hAnsiTheme="majorHAnsi" w:cstheme="majorHAnsi"/>
        </w:rPr>
        <w:t xml:space="preserve">http://www.washlaw.org </w:t>
      </w:r>
      <w:r w:rsidR="00721C38" w:rsidRPr="00D41832">
        <w:rPr>
          <w:rFonts w:asciiTheme="majorHAnsi" w:hAnsiTheme="majorHAnsi" w:cstheme="majorHAnsi"/>
        </w:rPr>
        <w:t>or call 202.319.1000. Follow us on Twitter at @WashLaw4CR.</w:t>
      </w:r>
    </w:p>
    <w:sectPr w:rsidR="00E80D36" w:rsidRPr="00D41832" w:rsidSect="00AC14A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BCAD" w14:textId="77777777" w:rsidR="005937EB" w:rsidRDefault="005937EB" w:rsidP="00FA3204">
      <w:pPr>
        <w:spacing w:line="240" w:lineRule="auto"/>
      </w:pPr>
      <w:r>
        <w:separator/>
      </w:r>
    </w:p>
  </w:endnote>
  <w:endnote w:type="continuationSeparator" w:id="0">
    <w:p w14:paraId="71BA8171" w14:textId="77777777" w:rsidR="005937EB" w:rsidRDefault="005937EB" w:rsidP="00FA3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96A0" w14:textId="77777777" w:rsidR="005937EB" w:rsidRDefault="005937EB" w:rsidP="00FA3204">
      <w:pPr>
        <w:spacing w:line="240" w:lineRule="auto"/>
      </w:pPr>
      <w:r>
        <w:separator/>
      </w:r>
    </w:p>
  </w:footnote>
  <w:footnote w:type="continuationSeparator" w:id="0">
    <w:p w14:paraId="730065BF" w14:textId="77777777" w:rsidR="005937EB" w:rsidRDefault="005937EB" w:rsidP="00FA32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033D"/>
    <w:multiLevelType w:val="hybridMultilevel"/>
    <w:tmpl w:val="BD9E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FA"/>
    <w:rsid w:val="0002128C"/>
    <w:rsid w:val="000268EC"/>
    <w:rsid w:val="00041C3C"/>
    <w:rsid w:val="00047DB9"/>
    <w:rsid w:val="0006741B"/>
    <w:rsid w:val="000A1AE4"/>
    <w:rsid w:val="000A7BD0"/>
    <w:rsid w:val="000C771F"/>
    <w:rsid w:val="000E0CC4"/>
    <w:rsid w:val="000F0FDD"/>
    <w:rsid w:val="001264F3"/>
    <w:rsid w:val="00132758"/>
    <w:rsid w:val="00182C85"/>
    <w:rsid w:val="001A77B3"/>
    <w:rsid w:val="001C3B76"/>
    <w:rsid w:val="001C48D9"/>
    <w:rsid w:val="001F18D6"/>
    <w:rsid w:val="001F5712"/>
    <w:rsid w:val="002055AD"/>
    <w:rsid w:val="00226A23"/>
    <w:rsid w:val="00237A3D"/>
    <w:rsid w:val="0025227A"/>
    <w:rsid w:val="00267294"/>
    <w:rsid w:val="00274287"/>
    <w:rsid w:val="00274DCE"/>
    <w:rsid w:val="00294A48"/>
    <w:rsid w:val="002A2AFF"/>
    <w:rsid w:val="002A72D5"/>
    <w:rsid w:val="002B7D54"/>
    <w:rsid w:val="002C1438"/>
    <w:rsid w:val="002C349F"/>
    <w:rsid w:val="002D13AC"/>
    <w:rsid w:val="002D2791"/>
    <w:rsid w:val="002E121C"/>
    <w:rsid w:val="003006FA"/>
    <w:rsid w:val="003044E5"/>
    <w:rsid w:val="0030660C"/>
    <w:rsid w:val="00310DE9"/>
    <w:rsid w:val="003204DF"/>
    <w:rsid w:val="00333B1D"/>
    <w:rsid w:val="003348EF"/>
    <w:rsid w:val="00335743"/>
    <w:rsid w:val="003638F5"/>
    <w:rsid w:val="003646AA"/>
    <w:rsid w:val="003740B8"/>
    <w:rsid w:val="00392184"/>
    <w:rsid w:val="003A4771"/>
    <w:rsid w:val="003A520B"/>
    <w:rsid w:val="003B6519"/>
    <w:rsid w:val="003C101D"/>
    <w:rsid w:val="003C6354"/>
    <w:rsid w:val="003E112C"/>
    <w:rsid w:val="003F7888"/>
    <w:rsid w:val="003F7E55"/>
    <w:rsid w:val="00402BE5"/>
    <w:rsid w:val="00406B93"/>
    <w:rsid w:val="00415950"/>
    <w:rsid w:val="00437281"/>
    <w:rsid w:val="00442A50"/>
    <w:rsid w:val="004434C9"/>
    <w:rsid w:val="00451E25"/>
    <w:rsid w:val="004564A4"/>
    <w:rsid w:val="00471870"/>
    <w:rsid w:val="00475A9D"/>
    <w:rsid w:val="004925F3"/>
    <w:rsid w:val="0049418C"/>
    <w:rsid w:val="004A57BD"/>
    <w:rsid w:val="004B4AF8"/>
    <w:rsid w:val="004B7C79"/>
    <w:rsid w:val="004D7F17"/>
    <w:rsid w:val="004E231E"/>
    <w:rsid w:val="004F08B4"/>
    <w:rsid w:val="004F3C97"/>
    <w:rsid w:val="005142D9"/>
    <w:rsid w:val="0051697F"/>
    <w:rsid w:val="00522673"/>
    <w:rsid w:val="00532199"/>
    <w:rsid w:val="0053390E"/>
    <w:rsid w:val="00540C93"/>
    <w:rsid w:val="005417E5"/>
    <w:rsid w:val="00571CB1"/>
    <w:rsid w:val="00572F54"/>
    <w:rsid w:val="00577F82"/>
    <w:rsid w:val="005866F0"/>
    <w:rsid w:val="005937EB"/>
    <w:rsid w:val="005A1449"/>
    <w:rsid w:val="005B5216"/>
    <w:rsid w:val="005C0010"/>
    <w:rsid w:val="005D011A"/>
    <w:rsid w:val="00651C44"/>
    <w:rsid w:val="006743C0"/>
    <w:rsid w:val="00684739"/>
    <w:rsid w:val="00685385"/>
    <w:rsid w:val="006858E7"/>
    <w:rsid w:val="0069187A"/>
    <w:rsid w:val="006A299C"/>
    <w:rsid w:val="006C5C15"/>
    <w:rsid w:val="006D6CDA"/>
    <w:rsid w:val="006F4668"/>
    <w:rsid w:val="00706E24"/>
    <w:rsid w:val="00721C38"/>
    <w:rsid w:val="007256D5"/>
    <w:rsid w:val="00731E45"/>
    <w:rsid w:val="00744843"/>
    <w:rsid w:val="00755EF8"/>
    <w:rsid w:val="007658A1"/>
    <w:rsid w:val="007B0827"/>
    <w:rsid w:val="007B6907"/>
    <w:rsid w:val="007D0C5C"/>
    <w:rsid w:val="007F25F2"/>
    <w:rsid w:val="007F4C41"/>
    <w:rsid w:val="00806FD3"/>
    <w:rsid w:val="00812227"/>
    <w:rsid w:val="00823A6F"/>
    <w:rsid w:val="00831B0E"/>
    <w:rsid w:val="0083678F"/>
    <w:rsid w:val="00837381"/>
    <w:rsid w:val="0086254F"/>
    <w:rsid w:val="00863E79"/>
    <w:rsid w:val="0087122A"/>
    <w:rsid w:val="008D2F46"/>
    <w:rsid w:val="008D4EF6"/>
    <w:rsid w:val="008E5756"/>
    <w:rsid w:val="008F36BB"/>
    <w:rsid w:val="008F7F17"/>
    <w:rsid w:val="0091755D"/>
    <w:rsid w:val="00935291"/>
    <w:rsid w:val="00951930"/>
    <w:rsid w:val="0095657E"/>
    <w:rsid w:val="00970766"/>
    <w:rsid w:val="009A729D"/>
    <w:rsid w:val="009C2809"/>
    <w:rsid w:val="009C48FA"/>
    <w:rsid w:val="009C59B6"/>
    <w:rsid w:val="009E6EB3"/>
    <w:rsid w:val="009F7B1C"/>
    <w:rsid w:val="00A15CB6"/>
    <w:rsid w:val="00A21577"/>
    <w:rsid w:val="00A254A4"/>
    <w:rsid w:val="00A315C4"/>
    <w:rsid w:val="00A53C87"/>
    <w:rsid w:val="00A6466D"/>
    <w:rsid w:val="00A6531D"/>
    <w:rsid w:val="00A94598"/>
    <w:rsid w:val="00A97B68"/>
    <w:rsid w:val="00AB44C0"/>
    <w:rsid w:val="00AC14A1"/>
    <w:rsid w:val="00AD2B61"/>
    <w:rsid w:val="00AE6456"/>
    <w:rsid w:val="00AF7750"/>
    <w:rsid w:val="00B043A0"/>
    <w:rsid w:val="00B229E0"/>
    <w:rsid w:val="00B22DE2"/>
    <w:rsid w:val="00B30587"/>
    <w:rsid w:val="00B67A0F"/>
    <w:rsid w:val="00B828C7"/>
    <w:rsid w:val="00B95988"/>
    <w:rsid w:val="00B966E9"/>
    <w:rsid w:val="00BA0EBB"/>
    <w:rsid w:val="00BA1D57"/>
    <w:rsid w:val="00BB1F28"/>
    <w:rsid w:val="00BC0410"/>
    <w:rsid w:val="00BC1FB9"/>
    <w:rsid w:val="00BD7FBA"/>
    <w:rsid w:val="00BF32E2"/>
    <w:rsid w:val="00C42EB0"/>
    <w:rsid w:val="00C4667F"/>
    <w:rsid w:val="00C52838"/>
    <w:rsid w:val="00C73938"/>
    <w:rsid w:val="00C97038"/>
    <w:rsid w:val="00CB3FD6"/>
    <w:rsid w:val="00CC0ED0"/>
    <w:rsid w:val="00CC15BC"/>
    <w:rsid w:val="00CC1ADC"/>
    <w:rsid w:val="00CD5944"/>
    <w:rsid w:val="00CE7D42"/>
    <w:rsid w:val="00D22E61"/>
    <w:rsid w:val="00D24739"/>
    <w:rsid w:val="00D267E7"/>
    <w:rsid w:val="00D2702D"/>
    <w:rsid w:val="00D40529"/>
    <w:rsid w:val="00D41832"/>
    <w:rsid w:val="00D522C4"/>
    <w:rsid w:val="00D6712A"/>
    <w:rsid w:val="00D76F4B"/>
    <w:rsid w:val="00D81BD9"/>
    <w:rsid w:val="00D92EA0"/>
    <w:rsid w:val="00DC02FE"/>
    <w:rsid w:val="00DC3CA3"/>
    <w:rsid w:val="00DC5000"/>
    <w:rsid w:val="00DD1EB5"/>
    <w:rsid w:val="00DD3752"/>
    <w:rsid w:val="00DD7FF1"/>
    <w:rsid w:val="00DE337B"/>
    <w:rsid w:val="00DE629B"/>
    <w:rsid w:val="00DF39A8"/>
    <w:rsid w:val="00E00B7A"/>
    <w:rsid w:val="00E17A7B"/>
    <w:rsid w:val="00E42BA3"/>
    <w:rsid w:val="00E56B2E"/>
    <w:rsid w:val="00E634B9"/>
    <w:rsid w:val="00E75D6E"/>
    <w:rsid w:val="00E80D36"/>
    <w:rsid w:val="00EA6E07"/>
    <w:rsid w:val="00EC0C0C"/>
    <w:rsid w:val="00EC1966"/>
    <w:rsid w:val="00EC4AB7"/>
    <w:rsid w:val="00ED57FA"/>
    <w:rsid w:val="00EE5176"/>
    <w:rsid w:val="00F1601B"/>
    <w:rsid w:val="00F2561D"/>
    <w:rsid w:val="00F341EB"/>
    <w:rsid w:val="00F420F3"/>
    <w:rsid w:val="00F55581"/>
    <w:rsid w:val="00F63BB2"/>
    <w:rsid w:val="00F8208D"/>
    <w:rsid w:val="00F9060C"/>
    <w:rsid w:val="00FA3204"/>
    <w:rsid w:val="00FB19FE"/>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29BD"/>
  <w15:docId w15:val="{003D71ED-A373-41E3-97A8-31C4012D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0B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5712"/>
    <w:rPr>
      <w:b/>
      <w:bCs/>
    </w:rPr>
  </w:style>
  <w:style w:type="character" w:customStyle="1" w:styleId="CommentSubjectChar">
    <w:name w:val="Comment Subject Char"/>
    <w:basedOn w:val="CommentTextChar"/>
    <w:link w:val="CommentSubject"/>
    <w:uiPriority w:val="99"/>
    <w:semiHidden/>
    <w:rsid w:val="001F5712"/>
    <w:rPr>
      <w:b/>
      <w:bCs/>
      <w:sz w:val="20"/>
      <w:szCs w:val="20"/>
    </w:rPr>
  </w:style>
  <w:style w:type="paragraph" w:styleId="Revision">
    <w:name w:val="Revision"/>
    <w:hidden/>
    <w:uiPriority w:val="99"/>
    <w:semiHidden/>
    <w:rsid w:val="00047DB9"/>
    <w:pPr>
      <w:spacing w:line="240" w:lineRule="auto"/>
    </w:pPr>
  </w:style>
  <w:style w:type="character" w:styleId="Hyperlink">
    <w:name w:val="Hyperlink"/>
    <w:basedOn w:val="DefaultParagraphFont"/>
    <w:uiPriority w:val="99"/>
    <w:unhideWhenUsed/>
    <w:rsid w:val="00415950"/>
    <w:rPr>
      <w:color w:val="0000FF" w:themeColor="hyperlink"/>
      <w:u w:val="single"/>
    </w:rPr>
  </w:style>
  <w:style w:type="character" w:customStyle="1" w:styleId="UnresolvedMention1">
    <w:name w:val="Unresolved Mention1"/>
    <w:basedOn w:val="DefaultParagraphFont"/>
    <w:uiPriority w:val="99"/>
    <w:semiHidden/>
    <w:unhideWhenUsed/>
    <w:rsid w:val="00415950"/>
    <w:rPr>
      <w:color w:val="605E5C"/>
      <w:shd w:val="clear" w:color="auto" w:fill="E1DFDD"/>
    </w:rPr>
  </w:style>
  <w:style w:type="paragraph" w:styleId="Header">
    <w:name w:val="header"/>
    <w:basedOn w:val="Normal"/>
    <w:link w:val="HeaderChar"/>
    <w:uiPriority w:val="99"/>
    <w:unhideWhenUsed/>
    <w:rsid w:val="00FA3204"/>
    <w:pPr>
      <w:tabs>
        <w:tab w:val="center" w:pos="4680"/>
        <w:tab w:val="right" w:pos="9360"/>
      </w:tabs>
      <w:spacing w:line="240" w:lineRule="auto"/>
    </w:pPr>
  </w:style>
  <w:style w:type="character" w:customStyle="1" w:styleId="HeaderChar">
    <w:name w:val="Header Char"/>
    <w:basedOn w:val="DefaultParagraphFont"/>
    <w:link w:val="Header"/>
    <w:uiPriority w:val="99"/>
    <w:rsid w:val="00FA3204"/>
  </w:style>
  <w:style w:type="paragraph" w:styleId="Footer">
    <w:name w:val="footer"/>
    <w:basedOn w:val="Normal"/>
    <w:link w:val="FooterChar"/>
    <w:uiPriority w:val="99"/>
    <w:unhideWhenUsed/>
    <w:rsid w:val="00FA3204"/>
    <w:pPr>
      <w:tabs>
        <w:tab w:val="center" w:pos="4680"/>
        <w:tab w:val="right" w:pos="9360"/>
      </w:tabs>
      <w:spacing w:line="240" w:lineRule="auto"/>
    </w:pPr>
  </w:style>
  <w:style w:type="character" w:customStyle="1" w:styleId="FooterChar">
    <w:name w:val="Footer Char"/>
    <w:basedOn w:val="DefaultParagraphFont"/>
    <w:link w:val="Footer"/>
    <w:uiPriority w:val="99"/>
    <w:rsid w:val="00FA3204"/>
  </w:style>
  <w:style w:type="paragraph" w:styleId="ListParagraph">
    <w:name w:val="List Paragraph"/>
    <w:basedOn w:val="Normal"/>
    <w:uiPriority w:val="34"/>
    <w:qFormat/>
    <w:rsid w:val="000F0FDD"/>
    <w:pPr>
      <w:ind w:left="720"/>
      <w:contextualSpacing/>
    </w:pPr>
  </w:style>
  <w:style w:type="character" w:customStyle="1" w:styleId="UnresolvedMention2">
    <w:name w:val="Unresolved Mention2"/>
    <w:basedOn w:val="DefaultParagraphFont"/>
    <w:uiPriority w:val="99"/>
    <w:semiHidden/>
    <w:unhideWhenUsed/>
    <w:rsid w:val="00684739"/>
    <w:rPr>
      <w:color w:val="605E5C"/>
      <w:shd w:val="clear" w:color="auto" w:fill="E1DFDD"/>
    </w:rPr>
  </w:style>
  <w:style w:type="character" w:styleId="FootnoteReference">
    <w:name w:val="footnote reference"/>
    <w:basedOn w:val="DefaultParagraphFont"/>
    <w:uiPriority w:val="99"/>
    <w:semiHidden/>
    <w:unhideWhenUsed/>
    <w:rsid w:val="00FB19FE"/>
    <w:rPr>
      <w:vertAlign w:val="superscript"/>
    </w:rPr>
  </w:style>
  <w:style w:type="character" w:styleId="Strong">
    <w:name w:val="Strong"/>
    <w:basedOn w:val="DefaultParagraphFont"/>
    <w:uiPriority w:val="22"/>
    <w:qFormat/>
    <w:rsid w:val="00D22E61"/>
    <w:rPr>
      <w:b/>
      <w:bCs/>
    </w:rPr>
  </w:style>
  <w:style w:type="character" w:customStyle="1" w:styleId="UnresolvedMention3">
    <w:name w:val="Unresolved Mention3"/>
    <w:basedOn w:val="DefaultParagraphFont"/>
    <w:uiPriority w:val="99"/>
    <w:semiHidden/>
    <w:unhideWhenUsed/>
    <w:rsid w:val="00863E79"/>
    <w:rPr>
      <w:color w:val="605E5C"/>
      <w:shd w:val="clear" w:color="auto" w:fill="E1DFDD"/>
    </w:rPr>
  </w:style>
  <w:style w:type="character" w:styleId="EndnoteReference">
    <w:name w:val="endnote reference"/>
    <w:basedOn w:val="DefaultParagraphFont"/>
    <w:uiPriority w:val="99"/>
    <w:semiHidden/>
    <w:unhideWhenUsed/>
    <w:rsid w:val="00226A23"/>
    <w:rPr>
      <w:vertAlign w:val="superscript"/>
    </w:rPr>
  </w:style>
  <w:style w:type="paragraph" w:styleId="NoSpacing">
    <w:name w:val="No Spacing"/>
    <w:uiPriority w:val="1"/>
    <w:qFormat/>
    <w:rsid w:val="00226A23"/>
    <w:pPr>
      <w:spacing w:line="240" w:lineRule="auto"/>
    </w:pPr>
  </w:style>
  <w:style w:type="character" w:styleId="FollowedHyperlink">
    <w:name w:val="FollowedHyperlink"/>
    <w:basedOn w:val="DefaultParagraphFont"/>
    <w:uiPriority w:val="99"/>
    <w:semiHidden/>
    <w:unhideWhenUsed/>
    <w:rsid w:val="00392184"/>
    <w:rPr>
      <w:color w:val="800080" w:themeColor="followedHyperlink"/>
      <w:u w:val="single"/>
    </w:rPr>
  </w:style>
  <w:style w:type="paragraph" w:styleId="NormalWeb">
    <w:name w:val="Normal (Web)"/>
    <w:basedOn w:val="Normal"/>
    <w:uiPriority w:val="99"/>
    <w:semiHidden/>
    <w:unhideWhenUsed/>
    <w:rsid w:val="00EC4A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C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313">
      <w:bodyDiv w:val="1"/>
      <w:marLeft w:val="0"/>
      <w:marRight w:val="0"/>
      <w:marTop w:val="0"/>
      <w:marBottom w:val="0"/>
      <w:divBdr>
        <w:top w:val="none" w:sz="0" w:space="0" w:color="auto"/>
        <w:left w:val="none" w:sz="0" w:space="0" w:color="auto"/>
        <w:bottom w:val="none" w:sz="0" w:space="0" w:color="auto"/>
        <w:right w:val="none" w:sz="0" w:space="0" w:color="auto"/>
      </w:divBdr>
    </w:div>
    <w:div w:id="187523078">
      <w:bodyDiv w:val="1"/>
      <w:marLeft w:val="0"/>
      <w:marRight w:val="0"/>
      <w:marTop w:val="0"/>
      <w:marBottom w:val="0"/>
      <w:divBdr>
        <w:top w:val="none" w:sz="0" w:space="0" w:color="auto"/>
        <w:left w:val="none" w:sz="0" w:space="0" w:color="auto"/>
        <w:bottom w:val="none" w:sz="0" w:space="0" w:color="auto"/>
        <w:right w:val="none" w:sz="0" w:space="0" w:color="auto"/>
      </w:divBdr>
    </w:div>
    <w:div w:id="235867067">
      <w:bodyDiv w:val="1"/>
      <w:marLeft w:val="0"/>
      <w:marRight w:val="0"/>
      <w:marTop w:val="0"/>
      <w:marBottom w:val="0"/>
      <w:divBdr>
        <w:top w:val="none" w:sz="0" w:space="0" w:color="auto"/>
        <w:left w:val="none" w:sz="0" w:space="0" w:color="auto"/>
        <w:bottom w:val="none" w:sz="0" w:space="0" w:color="auto"/>
        <w:right w:val="none" w:sz="0" w:space="0" w:color="auto"/>
      </w:divBdr>
    </w:div>
    <w:div w:id="256212838">
      <w:bodyDiv w:val="1"/>
      <w:marLeft w:val="0"/>
      <w:marRight w:val="0"/>
      <w:marTop w:val="0"/>
      <w:marBottom w:val="0"/>
      <w:divBdr>
        <w:top w:val="none" w:sz="0" w:space="0" w:color="auto"/>
        <w:left w:val="none" w:sz="0" w:space="0" w:color="auto"/>
        <w:bottom w:val="none" w:sz="0" w:space="0" w:color="auto"/>
        <w:right w:val="none" w:sz="0" w:space="0" w:color="auto"/>
      </w:divBdr>
    </w:div>
    <w:div w:id="264777732">
      <w:bodyDiv w:val="1"/>
      <w:marLeft w:val="0"/>
      <w:marRight w:val="0"/>
      <w:marTop w:val="0"/>
      <w:marBottom w:val="0"/>
      <w:divBdr>
        <w:top w:val="none" w:sz="0" w:space="0" w:color="auto"/>
        <w:left w:val="none" w:sz="0" w:space="0" w:color="auto"/>
        <w:bottom w:val="none" w:sz="0" w:space="0" w:color="auto"/>
        <w:right w:val="none" w:sz="0" w:space="0" w:color="auto"/>
      </w:divBdr>
    </w:div>
    <w:div w:id="354968914">
      <w:bodyDiv w:val="1"/>
      <w:marLeft w:val="0"/>
      <w:marRight w:val="0"/>
      <w:marTop w:val="0"/>
      <w:marBottom w:val="0"/>
      <w:divBdr>
        <w:top w:val="none" w:sz="0" w:space="0" w:color="auto"/>
        <w:left w:val="none" w:sz="0" w:space="0" w:color="auto"/>
        <w:bottom w:val="none" w:sz="0" w:space="0" w:color="auto"/>
        <w:right w:val="none" w:sz="0" w:space="0" w:color="auto"/>
      </w:divBdr>
    </w:div>
    <w:div w:id="355229394">
      <w:bodyDiv w:val="1"/>
      <w:marLeft w:val="0"/>
      <w:marRight w:val="0"/>
      <w:marTop w:val="0"/>
      <w:marBottom w:val="0"/>
      <w:divBdr>
        <w:top w:val="none" w:sz="0" w:space="0" w:color="auto"/>
        <w:left w:val="none" w:sz="0" w:space="0" w:color="auto"/>
        <w:bottom w:val="none" w:sz="0" w:space="0" w:color="auto"/>
        <w:right w:val="none" w:sz="0" w:space="0" w:color="auto"/>
      </w:divBdr>
    </w:div>
    <w:div w:id="461920982">
      <w:bodyDiv w:val="1"/>
      <w:marLeft w:val="0"/>
      <w:marRight w:val="0"/>
      <w:marTop w:val="0"/>
      <w:marBottom w:val="0"/>
      <w:divBdr>
        <w:top w:val="none" w:sz="0" w:space="0" w:color="auto"/>
        <w:left w:val="none" w:sz="0" w:space="0" w:color="auto"/>
        <w:bottom w:val="none" w:sz="0" w:space="0" w:color="auto"/>
        <w:right w:val="none" w:sz="0" w:space="0" w:color="auto"/>
      </w:divBdr>
    </w:div>
    <w:div w:id="847595164">
      <w:bodyDiv w:val="1"/>
      <w:marLeft w:val="0"/>
      <w:marRight w:val="0"/>
      <w:marTop w:val="0"/>
      <w:marBottom w:val="0"/>
      <w:divBdr>
        <w:top w:val="none" w:sz="0" w:space="0" w:color="auto"/>
        <w:left w:val="none" w:sz="0" w:space="0" w:color="auto"/>
        <w:bottom w:val="none" w:sz="0" w:space="0" w:color="auto"/>
        <w:right w:val="none" w:sz="0" w:space="0" w:color="auto"/>
      </w:divBdr>
      <w:divsChild>
        <w:div w:id="1526752044">
          <w:marLeft w:val="0"/>
          <w:marRight w:val="0"/>
          <w:marTop w:val="0"/>
          <w:marBottom w:val="0"/>
          <w:divBdr>
            <w:top w:val="none" w:sz="0" w:space="0" w:color="auto"/>
            <w:left w:val="none" w:sz="0" w:space="0" w:color="auto"/>
            <w:bottom w:val="none" w:sz="0" w:space="0" w:color="auto"/>
            <w:right w:val="none" w:sz="0" w:space="0" w:color="auto"/>
          </w:divBdr>
        </w:div>
      </w:divsChild>
    </w:div>
    <w:div w:id="1010134935">
      <w:bodyDiv w:val="1"/>
      <w:marLeft w:val="0"/>
      <w:marRight w:val="0"/>
      <w:marTop w:val="0"/>
      <w:marBottom w:val="0"/>
      <w:divBdr>
        <w:top w:val="none" w:sz="0" w:space="0" w:color="auto"/>
        <w:left w:val="none" w:sz="0" w:space="0" w:color="auto"/>
        <w:bottom w:val="none" w:sz="0" w:space="0" w:color="auto"/>
        <w:right w:val="none" w:sz="0" w:space="0" w:color="auto"/>
      </w:divBdr>
    </w:div>
    <w:div w:id="1200705726">
      <w:bodyDiv w:val="1"/>
      <w:marLeft w:val="0"/>
      <w:marRight w:val="0"/>
      <w:marTop w:val="0"/>
      <w:marBottom w:val="0"/>
      <w:divBdr>
        <w:top w:val="none" w:sz="0" w:space="0" w:color="auto"/>
        <w:left w:val="none" w:sz="0" w:space="0" w:color="auto"/>
        <w:bottom w:val="none" w:sz="0" w:space="0" w:color="auto"/>
        <w:right w:val="none" w:sz="0" w:space="0" w:color="auto"/>
      </w:divBdr>
    </w:div>
    <w:div w:id="1277560150">
      <w:bodyDiv w:val="1"/>
      <w:marLeft w:val="0"/>
      <w:marRight w:val="0"/>
      <w:marTop w:val="0"/>
      <w:marBottom w:val="0"/>
      <w:divBdr>
        <w:top w:val="none" w:sz="0" w:space="0" w:color="auto"/>
        <w:left w:val="none" w:sz="0" w:space="0" w:color="auto"/>
        <w:bottom w:val="none" w:sz="0" w:space="0" w:color="auto"/>
        <w:right w:val="none" w:sz="0" w:space="0" w:color="auto"/>
      </w:divBdr>
    </w:div>
    <w:div w:id="1402410236">
      <w:bodyDiv w:val="1"/>
      <w:marLeft w:val="0"/>
      <w:marRight w:val="0"/>
      <w:marTop w:val="0"/>
      <w:marBottom w:val="0"/>
      <w:divBdr>
        <w:top w:val="none" w:sz="0" w:space="0" w:color="auto"/>
        <w:left w:val="none" w:sz="0" w:space="0" w:color="auto"/>
        <w:bottom w:val="none" w:sz="0" w:space="0" w:color="auto"/>
        <w:right w:val="none" w:sz="0" w:space="0" w:color="auto"/>
      </w:divBdr>
    </w:div>
    <w:div w:id="1544823482">
      <w:bodyDiv w:val="1"/>
      <w:marLeft w:val="0"/>
      <w:marRight w:val="0"/>
      <w:marTop w:val="0"/>
      <w:marBottom w:val="0"/>
      <w:divBdr>
        <w:top w:val="none" w:sz="0" w:space="0" w:color="auto"/>
        <w:left w:val="none" w:sz="0" w:space="0" w:color="auto"/>
        <w:bottom w:val="none" w:sz="0" w:space="0" w:color="auto"/>
        <w:right w:val="none" w:sz="0" w:space="0" w:color="auto"/>
      </w:divBdr>
    </w:div>
    <w:div w:id="1547446575">
      <w:bodyDiv w:val="1"/>
      <w:marLeft w:val="0"/>
      <w:marRight w:val="0"/>
      <w:marTop w:val="0"/>
      <w:marBottom w:val="0"/>
      <w:divBdr>
        <w:top w:val="none" w:sz="0" w:space="0" w:color="auto"/>
        <w:left w:val="none" w:sz="0" w:space="0" w:color="auto"/>
        <w:bottom w:val="none" w:sz="0" w:space="0" w:color="auto"/>
        <w:right w:val="none" w:sz="0" w:space="0" w:color="auto"/>
      </w:divBdr>
    </w:div>
    <w:div w:id="1650399727">
      <w:bodyDiv w:val="1"/>
      <w:marLeft w:val="0"/>
      <w:marRight w:val="0"/>
      <w:marTop w:val="0"/>
      <w:marBottom w:val="0"/>
      <w:divBdr>
        <w:top w:val="none" w:sz="0" w:space="0" w:color="auto"/>
        <w:left w:val="none" w:sz="0" w:space="0" w:color="auto"/>
        <w:bottom w:val="none" w:sz="0" w:space="0" w:color="auto"/>
        <w:right w:val="none" w:sz="0" w:space="0" w:color="auto"/>
      </w:divBdr>
      <w:divsChild>
        <w:div w:id="1686200849">
          <w:marLeft w:val="0"/>
          <w:marRight w:val="0"/>
          <w:marTop w:val="0"/>
          <w:marBottom w:val="0"/>
          <w:divBdr>
            <w:top w:val="none" w:sz="0" w:space="0" w:color="auto"/>
            <w:left w:val="none" w:sz="0" w:space="0" w:color="auto"/>
            <w:bottom w:val="none" w:sz="0" w:space="0" w:color="auto"/>
            <w:right w:val="none" w:sz="0" w:space="0" w:color="auto"/>
          </w:divBdr>
        </w:div>
        <w:div w:id="1140919947">
          <w:marLeft w:val="0"/>
          <w:marRight w:val="0"/>
          <w:marTop w:val="0"/>
          <w:marBottom w:val="0"/>
          <w:divBdr>
            <w:top w:val="none" w:sz="0" w:space="0" w:color="auto"/>
            <w:left w:val="none" w:sz="0" w:space="0" w:color="auto"/>
            <w:bottom w:val="none" w:sz="0" w:space="0" w:color="auto"/>
            <w:right w:val="none" w:sz="0" w:space="0" w:color="auto"/>
          </w:divBdr>
        </w:div>
        <w:div w:id="1950693906">
          <w:marLeft w:val="0"/>
          <w:marRight w:val="0"/>
          <w:marTop w:val="0"/>
          <w:marBottom w:val="0"/>
          <w:divBdr>
            <w:top w:val="none" w:sz="0" w:space="0" w:color="auto"/>
            <w:left w:val="none" w:sz="0" w:space="0" w:color="auto"/>
            <w:bottom w:val="none" w:sz="0" w:space="0" w:color="auto"/>
            <w:right w:val="none" w:sz="0" w:space="0" w:color="auto"/>
          </w:divBdr>
        </w:div>
      </w:divsChild>
    </w:div>
    <w:div w:id="1670014997">
      <w:bodyDiv w:val="1"/>
      <w:marLeft w:val="0"/>
      <w:marRight w:val="0"/>
      <w:marTop w:val="0"/>
      <w:marBottom w:val="0"/>
      <w:divBdr>
        <w:top w:val="none" w:sz="0" w:space="0" w:color="auto"/>
        <w:left w:val="none" w:sz="0" w:space="0" w:color="auto"/>
        <w:bottom w:val="none" w:sz="0" w:space="0" w:color="auto"/>
        <w:right w:val="none" w:sz="0" w:space="0" w:color="auto"/>
      </w:divBdr>
    </w:div>
    <w:div w:id="1696880504">
      <w:bodyDiv w:val="1"/>
      <w:marLeft w:val="0"/>
      <w:marRight w:val="0"/>
      <w:marTop w:val="0"/>
      <w:marBottom w:val="0"/>
      <w:divBdr>
        <w:top w:val="none" w:sz="0" w:space="0" w:color="auto"/>
        <w:left w:val="none" w:sz="0" w:space="0" w:color="auto"/>
        <w:bottom w:val="none" w:sz="0" w:space="0" w:color="auto"/>
        <w:right w:val="none" w:sz="0" w:space="0" w:color="auto"/>
      </w:divBdr>
    </w:div>
    <w:div w:id="2102099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law.org/wp-content/uploads/2020/08/Joint-Motion-and-Proposed-Order.pdf" TargetMode="External"/><Relationship Id="rId3" Type="http://schemas.openxmlformats.org/officeDocument/2006/relationships/settings" Target="settings.xml"/><Relationship Id="rId7" Type="http://schemas.openxmlformats.org/officeDocument/2006/relationships/hyperlink" Target="https://www.washlaw.org/virginia-agrees-to-provide-accessible-absentee-voting-option-for-voters-with-print-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law.org/wp-content/uploads/2020/08/Complaint-Filed-7-27-2020-947-pm-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Herth</dc:creator>
  <cp:lastModifiedBy>Margaret Hart</cp:lastModifiedBy>
  <cp:revision>2</cp:revision>
  <cp:lastPrinted>1900-01-01T07:00:00Z</cp:lastPrinted>
  <dcterms:created xsi:type="dcterms:W3CDTF">2020-08-31T14:59:00Z</dcterms:created>
  <dcterms:modified xsi:type="dcterms:W3CDTF">2020-08-31T14:59:00Z</dcterms:modified>
</cp:coreProperties>
</file>