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line="240" w:lineRule="auto"/>
        <w:jc w:val="center"/>
        <w:rPr>
          <w:rFonts w:ascii="Helvetica" w:cs="Helvetica" w:hAnsi="Helvetica" w:eastAsia="Helvetica"/>
          <w:sz w:val="29"/>
          <w:szCs w:val="29"/>
        </w:rPr>
      </w:pPr>
      <w:r>
        <w:rPr>
          <w:rFonts w:ascii="Helvetica" w:hAnsi="Helvetica"/>
          <w:sz w:val="29"/>
          <w:szCs w:val="29"/>
          <w:rtl w:val="0"/>
          <w:lang w:val="en-US"/>
        </w:rPr>
        <w:t xml:space="preserve">Amendment to HB 1852: </w:t>
      </w:r>
    </w:p>
    <w:p>
      <w:pPr>
        <w:pStyle w:val="Default"/>
        <w:spacing w:before="0" w:line="240" w:lineRule="auto"/>
        <w:jc w:val="center"/>
        <w:rPr>
          <w:rFonts w:ascii="Helvetica" w:cs="Helvetica" w:hAnsi="Helvetica" w:eastAsia="Helvetica"/>
          <w:sz w:val="29"/>
          <w:szCs w:val="29"/>
        </w:rPr>
      </w:pPr>
      <w:r>
        <w:rPr>
          <w:rFonts w:ascii="Helvetica" w:hAnsi="Helvetica"/>
          <w:sz w:val="29"/>
          <w:szCs w:val="29"/>
          <w:rtl w:val="0"/>
          <w:lang w:val="en-US"/>
        </w:rPr>
        <w:t xml:space="preserve">Accessible Prescription Labels </w:t>
      </w:r>
    </w:p>
    <w:p>
      <w:pPr>
        <w:pStyle w:val="Default"/>
        <w:spacing w:before="0" w:line="240" w:lineRule="auto"/>
        <w:rPr>
          <w:rFonts w:ascii="Helvetica" w:cs="Helvetica" w:hAnsi="Helvetica" w:eastAsia="Helvetica"/>
          <w:sz w:val="29"/>
          <w:szCs w:val="29"/>
        </w:rPr>
      </w:pPr>
    </w:p>
    <w:p>
      <w:pPr>
        <w:pStyle w:val="Default"/>
        <w:spacing w:before="0" w:line="240" w:lineRule="auto"/>
        <w:rPr>
          <w:rFonts w:ascii="Helvetica" w:cs="Helvetica" w:hAnsi="Helvetica" w:eastAsia="Helvetica"/>
          <w:sz w:val="29"/>
          <w:szCs w:val="29"/>
        </w:rPr>
      </w:pPr>
      <w:r>
        <w:rPr>
          <w:rFonts w:ascii="Helvetica" w:hAnsi="Helvetica"/>
          <w:sz w:val="29"/>
          <w:szCs w:val="29"/>
          <w:rtl w:val="0"/>
          <w:lang w:val="en-US"/>
        </w:rPr>
        <w:t>(1) A pharmacy shall notify each person to whom a prescription drug is dispensed that an accessible prescription label is available in languages referenced in this bill to the person upon request at no additional cost.</w:t>
      </w:r>
    </w:p>
    <w:p>
      <w:pPr>
        <w:pStyle w:val="Default"/>
        <w:spacing w:before="0" w:line="240" w:lineRule="auto"/>
        <w:rPr>
          <w:rFonts w:ascii="Helvetica" w:cs="Helvetica" w:hAnsi="Helvetica" w:eastAsia="Helvetica"/>
          <w:sz w:val="29"/>
          <w:szCs w:val="29"/>
        </w:rPr>
      </w:pPr>
      <w:r>
        <w:rPr>
          <w:rFonts w:ascii="Helvetica" w:hAnsi="Helvetica"/>
          <w:sz w:val="29"/>
          <w:szCs w:val="29"/>
          <w:rtl w:val="0"/>
          <w:lang w:val="en-US"/>
        </w:rPr>
        <w:t xml:space="preserve"> </w:t>
      </w:r>
    </w:p>
    <w:p>
      <w:pPr>
        <w:pStyle w:val="Default"/>
        <w:spacing w:before="0" w:line="240" w:lineRule="auto"/>
        <w:rPr>
          <w:rFonts w:ascii="Helvetica" w:cs="Helvetica" w:hAnsi="Helvetica" w:eastAsia="Helvetica"/>
          <w:sz w:val="29"/>
          <w:szCs w:val="29"/>
        </w:rPr>
      </w:pPr>
      <w:r>
        <w:rPr>
          <w:rFonts w:ascii="Helvetica" w:hAnsi="Helvetica"/>
          <w:sz w:val="29"/>
          <w:szCs w:val="29"/>
          <w:rtl w:val="0"/>
          <w:lang w:val="en-US"/>
        </w:rPr>
        <w:t>(2) If one of the categories of people referenced in Section 1 of this bill  informs the pharmacy that the prescription is intended for someone who is blind, low vision or otherwise print disabled the pharmacy shall provide to the person an accessible prescription label affixed to the container that is:</w:t>
      </w:r>
    </w:p>
    <w:p>
      <w:pPr>
        <w:pStyle w:val="Default"/>
        <w:spacing w:before="0" w:line="240" w:lineRule="auto"/>
        <w:rPr>
          <w:rFonts w:ascii="Helvetica" w:cs="Helvetica" w:hAnsi="Helvetica" w:eastAsia="Helvetica"/>
          <w:sz w:val="29"/>
          <w:szCs w:val="29"/>
        </w:rPr>
      </w:pPr>
      <w:r>
        <w:rPr>
          <w:rFonts w:ascii="Helvetica" w:hAnsi="Helvetica"/>
          <w:sz w:val="29"/>
          <w:szCs w:val="29"/>
          <w:rtl w:val="0"/>
          <w:lang w:val="en-US"/>
        </w:rPr>
        <w:t>(a) Available to the person in a timely manner comparable to other patient wait time and lasting for at least the duration of the prescription; and</w:t>
      </w:r>
    </w:p>
    <w:p>
      <w:pPr>
        <w:pStyle w:val="Default"/>
        <w:spacing w:before="0" w:line="240" w:lineRule="auto"/>
        <w:rPr>
          <w:rFonts w:ascii="Helvetica" w:cs="Helvetica" w:hAnsi="Helvetica" w:eastAsia="Helvetica"/>
          <w:sz w:val="29"/>
          <w:szCs w:val="29"/>
        </w:rPr>
      </w:pPr>
      <w:r>
        <w:rPr>
          <w:rFonts w:ascii="Helvetica" w:hAnsi="Helvetica"/>
          <w:sz w:val="29"/>
          <w:szCs w:val="29"/>
          <w:rtl w:val="0"/>
          <w:lang w:val="en-US"/>
        </w:rPr>
        <w:t>(b) Appropriate to the disability and language preference of the person making the request through use of audible, large print, or Braille labels; and</w:t>
      </w:r>
    </w:p>
    <w:p>
      <w:pPr>
        <w:pStyle w:val="Default"/>
        <w:spacing w:before="0" w:line="240" w:lineRule="auto"/>
        <w:rPr>
          <w:rFonts w:ascii="Helvetica" w:cs="Helvetica" w:hAnsi="Helvetica" w:eastAsia="Helvetica"/>
          <w:sz w:val="29"/>
          <w:szCs w:val="29"/>
        </w:rPr>
      </w:pPr>
      <w:r>
        <w:rPr>
          <w:rFonts w:ascii="Helvetica" w:hAnsi="Helvetica"/>
          <w:sz w:val="29"/>
          <w:szCs w:val="29"/>
          <w:rtl w:val="0"/>
          <w:lang w:val="en-US"/>
        </w:rPr>
        <w:t>(c) Conforms to the Format-Specific Best Practices for Prescription Drug Container Labels issued by the U. S. Access Board pursuant to section 904 of the Food and Drug Administration Safety and Innovation Act; and</w:t>
      </w:r>
    </w:p>
    <w:p>
      <w:pPr>
        <w:pStyle w:val="Default"/>
        <w:spacing w:before="0" w:line="240" w:lineRule="auto"/>
        <w:rPr>
          <w:rFonts w:ascii="Helvetica" w:cs="Helvetica" w:hAnsi="Helvetica" w:eastAsia="Helvetica"/>
          <w:sz w:val="29"/>
          <w:szCs w:val="29"/>
        </w:rPr>
      </w:pPr>
      <w:r>
        <w:rPr>
          <w:rFonts w:ascii="Helvetica" w:hAnsi="Helvetica"/>
          <w:sz w:val="29"/>
          <w:szCs w:val="29"/>
          <w:rtl w:val="0"/>
          <w:lang w:val="en-US"/>
        </w:rPr>
        <w:t>(d) Contains all the label information required by state statute and federal law, including cautions and warnings, and any information available to sighted individuals reading the printed label.</w:t>
      </w:r>
    </w:p>
    <w:p>
      <w:pPr>
        <w:pStyle w:val="Default"/>
        <w:spacing w:before="0" w:line="240" w:lineRule="auto"/>
        <w:rPr>
          <w:rFonts w:ascii="Helvetica" w:cs="Helvetica" w:hAnsi="Helvetica" w:eastAsia="Helvetica"/>
          <w:sz w:val="29"/>
          <w:szCs w:val="29"/>
        </w:rPr>
      </w:pPr>
      <w:r>
        <w:rPr>
          <w:rFonts w:ascii="Helvetica" w:hAnsi="Helvetica"/>
          <w:sz w:val="29"/>
          <w:szCs w:val="29"/>
          <w:rtl w:val="0"/>
          <w:lang w:val="en-US"/>
        </w:rPr>
        <w:t xml:space="preserve"> </w:t>
      </w:r>
    </w:p>
    <w:p>
      <w:pPr>
        <w:pStyle w:val="Default"/>
        <w:spacing w:before="0" w:line="240" w:lineRule="auto"/>
        <w:rPr>
          <w:rFonts w:ascii="Helvetica" w:cs="Helvetica" w:hAnsi="Helvetica" w:eastAsia="Helvetica"/>
          <w:sz w:val="29"/>
          <w:szCs w:val="29"/>
        </w:rPr>
      </w:pPr>
      <w:r>
        <w:rPr>
          <w:rFonts w:ascii="Helvetica" w:hAnsi="Helvetica"/>
          <w:sz w:val="29"/>
          <w:szCs w:val="29"/>
          <w:rtl w:val="0"/>
          <w:lang w:val="en-US"/>
        </w:rPr>
        <w:t>(3) Access to audible labels shall be provided either through an online app, through means affixed to the prescription container, or if the customer has no access to needed technology, through a stand-alone reader provided free of charge. A pharmacy shall ensure that the prescription label is compatible with the prescription reader if a reader is provided.</w:t>
      </w:r>
    </w:p>
    <w:p>
      <w:pPr>
        <w:pStyle w:val="Default"/>
        <w:spacing w:before="0" w:line="240" w:lineRule="auto"/>
        <w:rPr>
          <w:rFonts w:ascii="Helvetica" w:cs="Helvetica" w:hAnsi="Helvetica" w:eastAsia="Helvetica"/>
          <w:sz w:val="29"/>
          <w:szCs w:val="29"/>
        </w:rPr>
      </w:pPr>
    </w:p>
    <w:p>
      <w:pPr>
        <w:pStyle w:val="Default"/>
        <w:spacing w:before="0" w:line="240" w:lineRule="auto"/>
        <w:rPr>
          <w:rFonts w:ascii="Helvetica" w:cs="Helvetica" w:hAnsi="Helvetica" w:eastAsia="Helvetica"/>
          <w:sz w:val="29"/>
          <w:szCs w:val="29"/>
        </w:rPr>
      </w:pPr>
      <w:r>
        <w:rPr>
          <w:rFonts w:ascii="Arial" w:hAnsi="Arial"/>
          <w:sz w:val="32"/>
          <w:szCs w:val="32"/>
          <w:rtl w:val="0"/>
          <w:lang w:val="en-US"/>
        </w:rPr>
        <w:t xml:space="preserve"> </w:t>
      </w:r>
    </w:p>
    <w:p>
      <w:pPr>
        <w:pStyle w:val="Default"/>
        <w:spacing w:before="0" w:line="240" w:lineRule="auto"/>
        <w:rPr>
          <w:rFonts w:ascii="Helvetica" w:cs="Helvetica" w:hAnsi="Helvetica" w:eastAsia="Helvetica"/>
          <w:outline w:val="0"/>
          <w:color w:val="2e74b5"/>
          <w:sz w:val="43"/>
          <w:szCs w:val="43"/>
          <w:u w:color="2e74b5"/>
          <w14:textFill>
            <w14:solidFill>
              <w14:srgbClr w14:val="2E74B5"/>
            </w14:solidFill>
          </w14:textFill>
        </w:rPr>
      </w:pPr>
      <w:r>
        <w:rPr>
          <w:rFonts w:ascii="Helvetica" w:hAnsi="Helvetica"/>
          <w:outline w:val="0"/>
          <w:color w:val="2e74b5"/>
          <w:sz w:val="43"/>
          <w:szCs w:val="43"/>
          <w:u w:color="2e74b5"/>
          <w:rtl w:val="0"/>
          <w:lang w:val="en-US"/>
          <w14:textFill>
            <w14:solidFill>
              <w14:srgbClr w14:val="2E74B5"/>
            </w14:solidFill>
          </w14:textFill>
        </w:rPr>
        <w:t>Definitions</w:t>
      </w:r>
    </w:p>
    <w:p>
      <w:pPr>
        <w:pStyle w:val="Default"/>
        <w:spacing w:before="0" w:line="240" w:lineRule="auto"/>
      </w:pPr>
      <w:r>
        <w:rPr>
          <w:rFonts w:ascii="Helvetica" w:hAnsi="Helvetica"/>
          <w:sz w:val="29"/>
          <w:szCs w:val="29"/>
          <w:rtl w:val="0"/>
          <w:lang w:val="en-US"/>
        </w:rPr>
        <w:t xml:space="preserve">(1) </w:t>
      </w:r>
      <w:r>
        <w:rPr>
          <w:rFonts w:ascii="Arial Unicode MS" w:hAnsi="Arial Unicode MS" w:hint="default"/>
          <w:sz w:val="29"/>
          <w:szCs w:val="29"/>
          <w:rtl w:val="1"/>
          <w:lang w:val="ar-SA" w:bidi="ar-SA"/>
        </w:rPr>
        <w:t>“</w:t>
      </w:r>
      <w:r>
        <w:rPr>
          <w:rFonts w:ascii="Helvetica" w:hAnsi="Helvetica"/>
          <w:sz w:val="29"/>
          <w:szCs w:val="29"/>
          <w:rtl w:val="0"/>
          <w:lang w:val="en-US"/>
        </w:rPr>
        <w:t>Prescription reader</w:t>
      </w:r>
      <w:r>
        <w:rPr>
          <w:rFonts w:ascii="Helvetica" w:hAnsi="Helvetica" w:hint="default"/>
          <w:sz w:val="29"/>
          <w:szCs w:val="29"/>
          <w:rtl w:val="0"/>
          <w:lang w:val="en-US"/>
        </w:rPr>
        <w:t xml:space="preserve">” </w:t>
      </w:r>
      <w:r>
        <w:rPr>
          <w:rFonts w:ascii="Helvetica" w:hAnsi="Helvetica"/>
          <w:sz w:val="29"/>
          <w:szCs w:val="29"/>
          <w:rtl w:val="0"/>
          <w:lang w:val="en-US"/>
        </w:rPr>
        <w:t>means a device that is designed to audibly convey the information contained on the label of a prescription drug.</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