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6DC5" w:rsidRPr="00046DC5" w:rsidRDefault="00046DC5" w:rsidP="00BD4D9C">
      <w:pPr>
        <w:pStyle w:val="Heading5"/>
        <w:spacing w:before="240"/>
        <w:ind w:firstLine="0"/>
        <w:jc w:val="center"/>
        <w:rPr>
          <w:rFonts w:cs="Arial"/>
          <w:i w:val="0"/>
          <w:sz w:val="44"/>
          <w:szCs w:val="44"/>
        </w:rPr>
      </w:pPr>
      <w:r w:rsidRPr="00046DC5">
        <w:rPr>
          <w:rFonts w:cs="Arial"/>
          <w:i w:val="0"/>
          <w:sz w:val="44"/>
          <w:szCs w:val="44"/>
        </w:rPr>
        <w:t>Senior Community Service Employment Program</w:t>
      </w:r>
    </w:p>
    <w:p w:rsidR="00046DC5" w:rsidRPr="00046DC5" w:rsidRDefault="00046DC5" w:rsidP="00BD4D9C">
      <w:pPr>
        <w:pStyle w:val="Heading5"/>
        <w:spacing w:before="240"/>
        <w:ind w:firstLine="0"/>
        <w:jc w:val="center"/>
        <w:rPr>
          <w:rFonts w:cs="Arial"/>
          <w:i w:val="0"/>
          <w:sz w:val="44"/>
          <w:szCs w:val="44"/>
        </w:rPr>
      </w:pPr>
    </w:p>
    <w:p w:rsidR="00046DC5" w:rsidRPr="00AA7EE4" w:rsidRDefault="00046DC5" w:rsidP="00BD4D9C">
      <w:pPr>
        <w:pStyle w:val="Heading5"/>
        <w:spacing w:before="240" w:after="120"/>
        <w:ind w:firstLine="0"/>
        <w:jc w:val="center"/>
        <w:rPr>
          <w:rFonts w:cs="Arial"/>
          <w:sz w:val="44"/>
          <w:szCs w:val="44"/>
        </w:rPr>
      </w:pPr>
      <w:r w:rsidRPr="00AA7EE4">
        <w:rPr>
          <w:rFonts w:cs="Arial"/>
          <w:sz w:val="44"/>
          <w:szCs w:val="44"/>
        </w:rPr>
        <w:t>Governor’s State Plan</w:t>
      </w:r>
    </w:p>
    <w:p w:rsidR="00046DC5" w:rsidRPr="00AA7EE4" w:rsidRDefault="00046DC5" w:rsidP="00BD4D9C">
      <w:pPr>
        <w:pStyle w:val="BodyText"/>
        <w:spacing w:before="240"/>
        <w:jc w:val="center"/>
        <w:rPr>
          <w:rFonts w:cs="Arial"/>
          <w:b/>
          <w:bCs/>
          <w:sz w:val="28"/>
        </w:rPr>
      </w:pPr>
      <w:r w:rsidRPr="00AA7EE4">
        <w:rPr>
          <w:rFonts w:cs="Arial"/>
          <w:b/>
          <w:bCs/>
          <w:sz w:val="28"/>
        </w:rPr>
        <w:t>Under The Older Americans Act for</w:t>
      </w:r>
    </w:p>
    <w:p w:rsidR="00046DC5" w:rsidRPr="00CA72B4" w:rsidRDefault="00046DC5" w:rsidP="00BD4D9C">
      <w:pPr>
        <w:pStyle w:val="BodyText"/>
        <w:spacing w:before="240"/>
        <w:jc w:val="center"/>
        <w:rPr>
          <w:rFonts w:cs="Arial"/>
          <w:b/>
          <w:sz w:val="44"/>
          <w:szCs w:val="44"/>
        </w:rPr>
      </w:pPr>
      <w:r w:rsidRPr="00CA72B4">
        <w:rPr>
          <w:rFonts w:cs="Arial"/>
          <w:b/>
          <w:sz w:val="44"/>
          <w:szCs w:val="44"/>
        </w:rPr>
        <w:t>Washington State</w:t>
      </w:r>
    </w:p>
    <w:p w:rsidR="00046DC5" w:rsidRPr="00CA72B4" w:rsidRDefault="00046DC5" w:rsidP="00BD4D9C">
      <w:pPr>
        <w:pStyle w:val="BodyText"/>
        <w:spacing w:before="240"/>
        <w:jc w:val="center"/>
        <w:rPr>
          <w:rFonts w:cs="Arial"/>
          <w:b/>
          <w:szCs w:val="24"/>
        </w:rPr>
      </w:pPr>
    </w:p>
    <w:p w:rsidR="00046DC5" w:rsidRPr="00CA72B4" w:rsidRDefault="00046DC5" w:rsidP="00BD4D9C">
      <w:pPr>
        <w:pStyle w:val="BodyText"/>
        <w:spacing w:before="240"/>
        <w:jc w:val="center"/>
        <w:rPr>
          <w:rFonts w:cs="Arial"/>
          <w:b/>
          <w:szCs w:val="24"/>
        </w:rPr>
      </w:pPr>
    </w:p>
    <w:p w:rsidR="0048174C" w:rsidRPr="00CA72B4" w:rsidRDefault="0048174C" w:rsidP="00BD4D9C">
      <w:pPr>
        <w:pStyle w:val="BodyText"/>
        <w:spacing w:before="240"/>
        <w:jc w:val="center"/>
        <w:rPr>
          <w:rFonts w:cs="Arial"/>
          <w:b/>
          <w:szCs w:val="24"/>
        </w:rPr>
      </w:pPr>
    </w:p>
    <w:p w:rsidR="00CA72B4" w:rsidRPr="00CA72B4" w:rsidRDefault="00CA72B4" w:rsidP="00BD4D9C">
      <w:pPr>
        <w:pStyle w:val="BodyText"/>
        <w:spacing w:before="240"/>
        <w:jc w:val="center"/>
        <w:rPr>
          <w:rFonts w:cs="Arial"/>
          <w:b/>
          <w:szCs w:val="24"/>
        </w:rPr>
      </w:pPr>
    </w:p>
    <w:p w:rsidR="00CA72B4" w:rsidRDefault="00CA72B4" w:rsidP="00BD4D9C">
      <w:pPr>
        <w:pStyle w:val="BodyText"/>
        <w:spacing w:before="240"/>
        <w:jc w:val="center"/>
        <w:rPr>
          <w:rFonts w:cs="Arial"/>
          <w:sz w:val="28"/>
          <w:szCs w:val="28"/>
        </w:rPr>
      </w:pPr>
    </w:p>
    <w:p w:rsidR="00BD4D9C" w:rsidRDefault="00BD4D9C" w:rsidP="00BD4D9C">
      <w:pPr>
        <w:pStyle w:val="BodyText"/>
        <w:spacing w:before="240"/>
        <w:jc w:val="center"/>
        <w:rPr>
          <w:rFonts w:cs="Arial"/>
          <w:sz w:val="28"/>
          <w:szCs w:val="28"/>
        </w:rPr>
      </w:pPr>
    </w:p>
    <w:p w:rsidR="00BD4D9C" w:rsidRDefault="00BD4D9C" w:rsidP="00BD4D9C">
      <w:pPr>
        <w:pStyle w:val="BodyText"/>
        <w:spacing w:before="240"/>
        <w:jc w:val="center"/>
        <w:rPr>
          <w:rFonts w:cs="Arial"/>
          <w:sz w:val="28"/>
          <w:szCs w:val="28"/>
        </w:rPr>
      </w:pPr>
    </w:p>
    <w:p w:rsidR="00046DC5" w:rsidRPr="00E5386D" w:rsidRDefault="00046DC5" w:rsidP="00BD4D9C">
      <w:pPr>
        <w:pStyle w:val="BodyText"/>
        <w:spacing w:before="240"/>
        <w:jc w:val="center"/>
        <w:rPr>
          <w:rFonts w:cs="Arial"/>
          <w:sz w:val="28"/>
          <w:szCs w:val="28"/>
        </w:rPr>
      </w:pPr>
      <w:r w:rsidRPr="00E5386D">
        <w:rPr>
          <w:rFonts w:cs="Arial"/>
          <w:sz w:val="28"/>
          <w:szCs w:val="28"/>
        </w:rPr>
        <w:t>For the Four Year Period</w:t>
      </w:r>
    </w:p>
    <w:p w:rsidR="00046DC5" w:rsidRPr="00E5386D" w:rsidRDefault="00046DC5" w:rsidP="00BD4D9C">
      <w:pPr>
        <w:pStyle w:val="BodyText"/>
        <w:spacing w:before="240"/>
        <w:jc w:val="center"/>
        <w:rPr>
          <w:rFonts w:cs="Arial"/>
          <w:sz w:val="28"/>
          <w:szCs w:val="28"/>
        </w:rPr>
      </w:pPr>
      <w:r>
        <w:rPr>
          <w:rFonts w:cs="Arial"/>
          <w:sz w:val="28"/>
          <w:szCs w:val="28"/>
        </w:rPr>
        <w:t>July 1, 2012</w:t>
      </w:r>
      <w:r w:rsidRPr="00E5386D">
        <w:rPr>
          <w:rFonts w:cs="Arial"/>
          <w:sz w:val="28"/>
          <w:szCs w:val="28"/>
        </w:rPr>
        <w:t xml:space="preserve"> through June 30, 201</w:t>
      </w:r>
      <w:r w:rsidR="00AC0DF5">
        <w:rPr>
          <w:rFonts w:cs="Arial"/>
          <w:sz w:val="28"/>
          <w:szCs w:val="28"/>
        </w:rPr>
        <w:t>6</w:t>
      </w:r>
    </w:p>
    <w:p w:rsidR="00046DC5" w:rsidRPr="00CA72B4" w:rsidRDefault="00046DC5" w:rsidP="00BD4D9C">
      <w:pPr>
        <w:pStyle w:val="BodyText"/>
        <w:spacing w:before="240"/>
        <w:jc w:val="center"/>
        <w:rPr>
          <w:rFonts w:cs="Arial"/>
          <w:b/>
          <w:bCs/>
          <w:szCs w:val="24"/>
        </w:rPr>
      </w:pPr>
    </w:p>
    <w:p w:rsidR="00046DC5" w:rsidRPr="00CA72B4" w:rsidRDefault="00046DC5" w:rsidP="00BD4D9C">
      <w:pPr>
        <w:pStyle w:val="BodyText"/>
        <w:spacing w:before="240"/>
        <w:jc w:val="center"/>
        <w:rPr>
          <w:rFonts w:cs="Arial"/>
          <w:b/>
          <w:bCs/>
          <w:szCs w:val="24"/>
        </w:rPr>
      </w:pPr>
    </w:p>
    <w:p w:rsidR="00046DC5" w:rsidRPr="00BD4D9C" w:rsidRDefault="00046DC5" w:rsidP="00BD4D9C">
      <w:pPr>
        <w:pStyle w:val="BodyText"/>
        <w:spacing w:before="240"/>
        <w:jc w:val="center"/>
        <w:rPr>
          <w:rFonts w:cs="Arial"/>
          <w:b/>
          <w:bCs/>
          <w:sz w:val="32"/>
          <w:szCs w:val="32"/>
        </w:rPr>
      </w:pPr>
      <w:r w:rsidRPr="00BD4D9C">
        <w:rPr>
          <w:rFonts w:cs="Arial"/>
          <w:b/>
          <w:bCs/>
          <w:sz w:val="32"/>
          <w:szCs w:val="32"/>
        </w:rPr>
        <w:t>Aging and Disability Services Administration</w:t>
      </w:r>
    </w:p>
    <w:p w:rsidR="00BD4D9C" w:rsidRDefault="00046DC5" w:rsidP="00BD4D9C">
      <w:pPr>
        <w:pStyle w:val="BodyText"/>
        <w:spacing w:before="240"/>
        <w:jc w:val="center"/>
        <w:rPr>
          <w:rFonts w:cs="Arial"/>
          <w:b/>
          <w:bCs/>
          <w:sz w:val="32"/>
          <w:szCs w:val="32"/>
        </w:rPr>
      </w:pPr>
      <w:r w:rsidRPr="00BD4D9C">
        <w:rPr>
          <w:rFonts w:cs="Arial"/>
          <w:b/>
          <w:bCs/>
          <w:sz w:val="32"/>
          <w:szCs w:val="32"/>
        </w:rPr>
        <w:t>DSHS</w:t>
      </w:r>
    </w:p>
    <w:p w:rsidR="00500345" w:rsidRDefault="00046DC5" w:rsidP="00BD4D9C">
      <w:pPr>
        <w:pStyle w:val="BodyText"/>
        <w:spacing w:before="240"/>
        <w:jc w:val="center"/>
        <w:sectPr w:rsidR="00500345" w:rsidSect="00E30C10">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530" w:left="1440" w:header="720" w:footer="345" w:gutter="0"/>
          <w:pgNumType w:fmt="lowerRoman"/>
          <w:cols w:space="720"/>
          <w:titlePg/>
          <w:docGrid w:linePitch="360"/>
        </w:sectPr>
      </w:pPr>
      <w:r>
        <w:rPr>
          <w:rFonts w:ascii="Courier" w:hAnsi="Courier"/>
          <w:noProof/>
          <w:snapToGrid/>
        </w:rPr>
        <w:drawing>
          <wp:inline distT="0" distB="0" distL="0" distR="0" wp14:anchorId="1D457B3C" wp14:editId="0D957E8C">
            <wp:extent cx="1254113" cy="740233"/>
            <wp:effectExtent l="0" t="0" r="3810" b="3175"/>
            <wp:docPr id="1" name="Picture 1" descr="ADSA Log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SA Logo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5242" cy="740900"/>
                    </a:xfrm>
                    <a:prstGeom prst="rect">
                      <a:avLst/>
                    </a:prstGeom>
                    <a:noFill/>
                    <a:ln>
                      <a:noFill/>
                    </a:ln>
                  </pic:spPr>
                </pic:pic>
              </a:graphicData>
            </a:graphic>
          </wp:inline>
        </w:drawing>
      </w:r>
    </w:p>
    <w:p w:rsidR="00046DC5" w:rsidRDefault="00046DC5" w:rsidP="00BD4D9C">
      <w:pPr>
        <w:pStyle w:val="BodyText"/>
        <w:spacing w:before="240"/>
        <w:jc w:val="center"/>
        <w:rPr>
          <w:rStyle w:val="Heading1Char"/>
        </w:rPr>
      </w:pPr>
      <w:bookmarkStart w:id="0" w:name="_Toc331494242"/>
      <w:r w:rsidRPr="00872C66">
        <w:rPr>
          <w:rStyle w:val="Heading1Char"/>
        </w:rPr>
        <w:lastRenderedPageBreak/>
        <w:t>Table of Contents</w:t>
      </w:r>
      <w:bookmarkEnd w:id="0"/>
    </w:p>
    <w:p w:rsidR="00872C66" w:rsidRPr="001213BF" w:rsidRDefault="00872C66" w:rsidP="00BD4D9C">
      <w:pPr>
        <w:pStyle w:val="BodyText"/>
        <w:spacing w:before="240"/>
        <w:jc w:val="center"/>
        <w:rPr>
          <w:u w:val="single"/>
        </w:rPr>
      </w:pPr>
    </w:p>
    <w:sdt>
      <w:sdtPr>
        <w:id w:val="-1387795257"/>
        <w:docPartObj>
          <w:docPartGallery w:val="Table of Contents"/>
          <w:docPartUnique/>
        </w:docPartObj>
      </w:sdtPr>
      <w:sdtEndPr>
        <w:rPr>
          <w:b/>
          <w:bCs/>
          <w:noProof/>
        </w:rPr>
      </w:sdtEndPr>
      <w:sdtContent>
        <w:p w:rsidR="002B1A5C" w:rsidRDefault="00B16403">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31494242" w:history="1">
            <w:r w:rsidR="002B1A5C" w:rsidRPr="00B278D7">
              <w:rPr>
                <w:rStyle w:val="Hyperlink"/>
                <w:noProof/>
                <w:snapToGrid w:val="0"/>
              </w:rPr>
              <w:t>Table of Contents</w:t>
            </w:r>
            <w:r w:rsidR="002B1A5C">
              <w:rPr>
                <w:noProof/>
                <w:webHidden/>
              </w:rPr>
              <w:tab/>
            </w:r>
            <w:r w:rsidR="002B1A5C">
              <w:rPr>
                <w:noProof/>
                <w:webHidden/>
              </w:rPr>
              <w:fldChar w:fldCharType="begin"/>
            </w:r>
            <w:r w:rsidR="002B1A5C">
              <w:rPr>
                <w:noProof/>
                <w:webHidden/>
              </w:rPr>
              <w:instrText xml:space="preserve"> PAGEREF _Toc331494242 \h </w:instrText>
            </w:r>
            <w:r w:rsidR="002B1A5C">
              <w:rPr>
                <w:noProof/>
                <w:webHidden/>
              </w:rPr>
            </w:r>
            <w:r w:rsidR="002B1A5C">
              <w:rPr>
                <w:noProof/>
                <w:webHidden/>
              </w:rPr>
              <w:fldChar w:fldCharType="separate"/>
            </w:r>
            <w:r w:rsidR="002B1A5C">
              <w:rPr>
                <w:noProof/>
                <w:webHidden/>
              </w:rPr>
              <w:t>ii</w:t>
            </w:r>
            <w:r w:rsidR="002B1A5C">
              <w:rPr>
                <w:noProof/>
                <w:webHidden/>
              </w:rPr>
              <w:fldChar w:fldCharType="end"/>
            </w:r>
          </w:hyperlink>
        </w:p>
        <w:p w:rsidR="002B1A5C" w:rsidRDefault="00046E05">
          <w:pPr>
            <w:pStyle w:val="TOC1"/>
            <w:tabs>
              <w:tab w:val="right" w:leader="dot" w:pos="9350"/>
            </w:tabs>
            <w:rPr>
              <w:rFonts w:asciiTheme="minorHAnsi" w:eastAsiaTheme="minorEastAsia" w:hAnsiTheme="minorHAnsi" w:cstheme="minorBidi"/>
              <w:noProof/>
              <w:sz w:val="22"/>
              <w:szCs w:val="22"/>
            </w:rPr>
          </w:pPr>
          <w:hyperlink w:anchor="_Toc331494243" w:history="1">
            <w:r w:rsidR="002B1A5C" w:rsidRPr="00B278D7">
              <w:rPr>
                <w:rStyle w:val="Hyperlink"/>
                <w:noProof/>
              </w:rPr>
              <w:t>Preface</w:t>
            </w:r>
            <w:r w:rsidR="002B1A5C">
              <w:rPr>
                <w:noProof/>
                <w:webHidden/>
              </w:rPr>
              <w:tab/>
            </w:r>
            <w:r w:rsidR="002B1A5C">
              <w:rPr>
                <w:noProof/>
                <w:webHidden/>
              </w:rPr>
              <w:fldChar w:fldCharType="begin"/>
            </w:r>
            <w:r w:rsidR="002B1A5C">
              <w:rPr>
                <w:noProof/>
                <w:webHidden/>
              </w:rPr>
              <w:instrText xml:space="preserve"> PAGEREF _Toc331494243 \h </w:instrText>
            </w:r>
            <w:r w:rsidR="002B1A5C">
              <w:rPr>
                <w:noProof/>
                <w:webHidden/>
              </w:rPr>
            </w:r>
            <w:r w:rsidR="002B1A5C">
              <w:rPr>
                <w:noProof/>
                <w:webHidden/>
              </w:rPr>
              <w:fldChar w:fldCharType="separate"/>
            </w:r>
            <w:r w:rsidR="002B1A5C">
              <w:rPr>
                <w:noProof/>
                <w:webHidden/>
              </w:rPr>
              <w:t>iii</w:t>
            </w:r>
            <w:r w:rsidR="002B1A5C">
              <w:rPr>
                <w:noProof/>
                <w:webHidden/>
              </w:rPr>
              <w:fldChar w:fldCharType="end"/>
            </w:r>
          </w:hyperlink>
        </w:p>
        <w:p w:rsidR="002B1A5C" w:rsidRDefault="00046E05">
          <w:pPr>
            <w:pStyle w:val="TOC1"/>
            <w:tabs>
              <w:tab w:val="right" w:leader="dot" w:pos="9350"/>
            </w:tabs>
            <w:rPr>
              <w:rFonts w:asciiTheme="minorHAnsi" w:eastAsiaTheme="minorEastAsia" w:hAnsiTheme="minorHAnsi" w:cstheme="minorBidi"/>
              <w:noProof/>
              <w:sz w:val="22"/>
              <w:szCs w:val="22"/>
            </w:rPr>
          </w:pPr>
          <w:hyperlink w:anchor="_Toc331494244" w:history="1">
            <w:r w:rsidR="002B1A5C" w:rsidRPr="00B278D7">
              <w:rPr>
                <w:rStyle w:val="Hyperlink"/>
                <w:noProof/>
              </w:rPr>
              <w:t>Section I: Long-Term Employment Projections</w:t>
            </w:r>
            <w:r w:rsidR="002B1A5C">
              <w:rPr>
                <w:noProof/>
                <w:webHidden/>
              </w:rPr>
              <w:tab/>
            </w:r>
            <w:r w:rsidR="002B1A5C">
              <w:rPr>
                <w:noProof/>
                <w:webHidden/>
              </w:rPr>
              <w:fldChar w:fldCharType="begin"/>
            </w:r>
            <w:r w:rsidR="002B1A5C">
              <w:rPr>
                <w:noProof/>
                <w:webHidden/>
              </w:rPr>
              <w:instrText xml:space="preserve"> PAGEREF _Toc331494244 \h </w:instrText>
            </w:r>
            <w:r w:rsidR="002B1A5C">
              <w:rPr>
                <w:noProof/>
                <w:webHidden/>
              </w:rPr>
            </w:r>
            <w:r w:rsidR="002B1A5C">
              <w:rPr>
                <w:noProof/>
                <w:webHidden/>
              </w:rPr>
              <w:fldChar w:fldCharType="separate"/>
            </w:r>
            <w:r w:rsidR="002B1A5C">
              <w:rPr>
                <w:noProof/>
                <w:webHidden/>
              </w:rPr>
              <w:t>1</w:t>
            </w:r>
            <w:r w:rsidR="002B1A5C">
              <w:rPr>
                <w:noProof/>
                <w:webHidden/>
              </w:rPr>
              <w:fldChar w:fldCharType="end"/>
            </w:r>
          </w:hyperlink>
        </w:p>
        <w:p w:rsidR="002B1A5C" w:rsidRDefault="00046E05">
          <w:pPr>
            <w:pStyle w:val="TOC1"/>
            <w:tabs>
              <w:tab w:val="right" w:leader="dot" w:pos="9350"/>
            </w:tabs>
            <w:rPr>
              <w:rFonts w:asciiTheme="minorHAnsi" w:eastAsiaTheme="minorEastAsia" w:hAnsiTheme="minorHAnsi" w:cstheme="minorBidi"/>
              <w:noProof/>
              <w:sz w:val="22"/>
              <w:szCs w:val="22"/>
            </w:rPr>
          </w:pPr>
          <w:hyperlink w:anchor="_Toc331494245" w:history="1">
            <w:r w:rsidR="002B1A5C" w:rsidRPr="00B278D7">
              <w:rPr>
                <w:rStyle w:val="Hyperlink"/>
                <w:noProof/>
              </w:rPr>
              <w:t>Section II:  Equitable Distribution and Areas &amp; Populations Most in Need</w:t>
            </w:r>
            <w:r w:rsidR="002B1A5C">
              <w:rPr>
                <w:noProof/>
                <w:webHidden/>
              </w:rPr>
              <w:tab/>
            </w:r>
            <w:r w:rsidR="002B1A5C">
              <w:rPr>
                <w:noProof/>
                <w:webHidden/>
              </w:rPr>
              <w:fldChar w:fldCharType="begin"/>
            </w:r>
            <w:r w:rsidR="002B1A5C">
              <w:rPr>
                <w:noProof/>
                <w:webHidden/>
              </w:rPr>
              <w:instrText xml:space="preserve"> PAGEREF _Toc331494245 \h </w:instrText>
            </w:r>
            <w:r w:rsidR="002B1A5C">
              <w:rPr>
                <w:noProof/>
                <w:webHidden/>
              </w:rPr>
            </w:r>
            <w:r w:rsidR="002B1A5C">
              <w:rPr>
                <w:noProof/>
                <w:webHidden/>
              </w:rPr>
              <w:fldChar w:fldCharType="separate"/>
            </w:r>
            <w:r w:rsidR="002B1A5C">
              <w:rPr>
                <w:noProof/>
                <w:webHidden/>
              </w:rPr>
              <w:t>4</w:t>
            </w:r>
            <w:r w:rsidR="002B1A5C">
              <w:rPr>
                <w:noProof/>
                <w:webHidden/>
              </w:rPr>
              <w:fldChar w:fldCharType="end"/>
            </w:r>
          </w:hyperlink>
        </w:p>
        <w:p w:rsidR="002B1A5C" w:rsidRDefault="00046E05">
          <w:pPr>
            <w:pStyle w:val="TOC2"/>
            <w:tabs>
              <w:tab w:val="right" w:leader="dot" w:pos="9350"/>
            </w:tabs>
            <w:rPr>
              <w:rFonts w:asciiTheme="minorHAnsi" w:eastAsiaTheme="minorEastAsia" w:hAnsiTheme="minorHAnsi" w:cstheme="minorBidi"/>
              <w:noProof/>
              <w:sz w:val="22"/>
              <w:szCs w:val="22"/>
            </w:rPr>
          </w:pPr>
          <w:hyperlink w:anchor="_Toc331494246" w:history="1">
            <w:r w:rsidR="002B1A5C" w:rsidRPr="00B278D7">
              <w:rPr>
                <w:rStyle w:val="Hyperlink"/>
                <w:noProof/>
              </w:rPr>
              <w:t>Distribution of Positions</w:t>
            </w:r>
            <w:r w:rsidR="002B1A5C">
              <w:rPr>
                <w:noProof/>
                <w:webHidden/>
              </w:rPr>
              <w:tab/>
            </w:r>
            <w:r w:rsidR="002B1A5C">
              <w:rPr>
                <w:noProof/>
                <w:webHidden/>
              </w:rPr>
              <w:fldChar w:fldCharType="begin"/>
            </w:r>
            <w:r w:rsidR="002B1A5C">
              <w:rPr>
                <w:noProof/>
                <w:webHidden/>
              </w:rPr>
              <w:instrText xml:space="preserve"> PAGEREF _Toc331494246 \h </w:instrText>
            </w:r>
            <w:r w:rsidR="002B1A5C">
              <w:rPr>
                <w:noProof/>
                <w:webHidden/>
              </w:rPr>
            </w:r>
            <w:r w:rsidR="002B1A5C">
              <w:rPr>
                <w:noProof/>
                <w:webHidden/>
              </w:rPr>
              <w:fldChar w:fldCharType="separate"/>
            </w:r>
            <w:r w:rsidR="002B1A5C">
              <w:rPr>
                <w:noProof/>
                <w:webHidden/>
              </w:rPr>
              <w:t>4</w:t>
            </w:r>
            <w:r w:rsidR="002B1A5C">
              <w:rPr>
                <w:noProof/>
                <w:webHidden/>
              </w:rPr>
              <w:fldChar w:fldCharType="end"/>
            </w:r>
          </w:hyperlink>
        </w:p>
        <w:p w:rsidR="002B1A5C" w:rsidRDefault="00046E05">
          <w:pPr>
            <w:pStyle w:val="TOC2"/>
            <w:tabs>
              <w:tab w:val="right" w:leader="dot" w:pos="9350"/>
            </w:tabs>
            <w:rPr>
              <w:rFonts w:asciiTheme="minorHAnsi" w:eastAsiaTheme="minorEastAsia" w:hAnsiTheme="minorHAnsi" w:cstheme="minorBidi"/>
              <w:noProof/>
              <w:sz w:val="22"/>
              <w:szCs w:val="22"/>
            </w:rPr>
          </w:pPr>
          <w:hyperlink w:anchor="_Toc331494247" w:history="1">
            <w:r w:rsidR="002B1A5C" w:rsidRPr="00B278D7">
              <w:rPr>
                <w:rStyle w:val="Hyperlink"/>
                <w:noProof/>
              </w:rPr>
              <w:t>Rural and Urban Areas</w:t>
            </w:r>
            <w:r w:rsidR="002B1A5C">
              <w:rPr>
                <w:noProof/>
                <w:webHidden/>
              </w:rPr>
              <w:tab/>
            </w:r>
            <w:r w:rsidR="002B1A5C">
              <w:rPr>
                <w:noProof/>
                <w:webHidden/>
              </w:rPr>
              <w:fldChar w:fldCharType="begin"/>
            </w:r>
            <w:r w:rsidR="002B1A5C">
              <w:rPr>
                <w:noProof/>
                <w:webHidden/>
              </w:rPr>
              <w:instrText xml:space="preserve"> PAGEREF _Toc331494247 \h </w:instrText>
            </w:r>
            <w:r w:rsidR="002B1A5C">
              <w:rPr>
                <w:noProof/>
                <w:webHidden/>
              </w:rPr>
            </w:r>
            <w:r w:rsidR="002B1A5C">
              <w:rPr>
                <w:noProof/>
                <w:webHidden/>
              </w:rPr>
              <w:fldChar w:fldCharType="separate"/>
            </w:r>
            <w:r w:rsidR="002B1A5C">
              <w:rPr>
                <w:noProof/>
                <w:webHidden/>
              </w:rPr>
              <w:t>7</w:t>
            </w:r>
            <w:r w:rsidR="002B1A5C">
              <w:rPr>
                <w:noProof/>
                <w:webHidden/>
              </w:rPr>
              <w:fldChar w:fldCharType="end"/>
            </w:r>
          </w:hyperlink>
        </w:p>
        <w:p w:rsidR="002B1A5C" w:rsidRDefault="00046E05">
          <w:pPr>
            <w:pStyle w:val="TOC2"/>
            <w:tabs>
              <w:tab w:val="right" w:leader="dot" w:pos="9350"/>
            </w:tabs>
            <w:rPr>
              <w:rFonts w:asciiTheme="minorHAnsi" w:eastAsiaTheme="minorEastAsia" w:hAnsiTheme="minorHAnsi" w:cstheme="minorBidi"/>
              <w:noProof/>
              <w:sz w:val="22"/>
              <w:szCs w:val="22"/>
            </w:rPr>
          </w:pPr>
          <w:hyperlink w:anchor="_Toc331494248" w:history="1">
            <w:r w:rsidR="002B1A5C" w:rsidRPr="00B278D7">
              <w:rPr>
                <w:rStyle w:val="Hyperlink"/>
                <w:noProof/>
              </w:rPr>
              <w:t>Priority of Service</w:t>
            </w:r>
            <w:r w:rsidR="002B1A5C">
              <w:rPr>
                <w:noProof/>
                <w:webHidden/>
              </w:rPr>
              <w:tab/>
            </w:r>
            <w:r w:rsidR="002B1A5C">
              <w:rPr>
                <w:noProof/>
                <w:webHidden/>
              </w:rPr>
              <w:fldChar w:fldCharType="begin"/>
            </w:r>
            <w:r w:rsidR="002B1A5C">
              <w:rPr>
                <w:noProof/>
                <w:webHidden/>
              </w:rPr>
              <w:instrText xml:space="preserve"> PAGEREF _Toc331494248 \h </w:instrText>
            </w:r>
            <w:r w:rsidR="002B1A5C">
              <w:rPr>
                <w:noProof/>
                <w:webHidden/>
              </w:rPr>
            </w:r>
            <w:r w:rsidR="002B1A5C">
              <w:rPr>
                <w:noProof/>
                <w:webHidden/>
              </w:rPr>
              <w:fldChar w:fldCharType="separate"/>
            </w:r>
            <w:r w:rsidR="002B1A5C">
              <w:rPr>
                <w:noProof/>
                <w:webHidden/>
              </w:rPr>
              <w:t>10</w:t>
            </w:r>
            <w:r w:rsidR="002B1A5C">
              <w:rPr>
                <w:noProof/>
                <w:webHidden/>
              </w:rPr>
              <w:fldChar w:fldCharType="end"/>
            </w:r>
          </w:hyperlink>
        </w:p>
        <w:p w:rsidR="002B1A5C" w:rsidRDefault="00046E05">
          <w:pPr>
            <w:pStyle w:val="TOC2"/>
            <w:tabs>
              <w:tab w:val="right" w:leader="dot" w:pos="9350"/>
            </w:tabs>
            <w:rPr>
              <w:rFonts w:asciiTheme="minorHAnsi" w:eastAsiaTheme="minorEastAsia" w:hAnsiTheme="minorHAnsi" w:cstheme="minorBidi"/>
              <w:noProof/>
              <w:sz w:val="22"/>
              <w:szCs w:val="22"/>
            </w:rPr>
          </w:pPr>
          <w:hyperlink w:anchor="_Toc331494249" w:history="1">
            <w:r w:rsidR="002B1A5C" w:rsidRPr="00B278D7">
              <w:rPr>
                <w:rStyle w:val="Hyperlink"/>
                <w:rFonts w:cs="Arial"/>
                <w:noProof/>
              </w:rPr>
              <w:t>Most in Need: Greatest Economic Need, Minority Status and Greatest Social Need</w:t>
            </w:r>
            <w:r w:rsidR="002B1A5C">
              <w:rPr>
                <w:noProof/>
                <w:webHidden/>
              </w:rPr>
              <w:tab/>
            </w:r>
            <w:r w:rsidR="002B1A5C">
              <w:rPr>
                <w:noProof/>
                <w:webHidden/>
              </w:rPr>
              <w:fldChar w:fldCharType="begin"/>
            </w:r>
            <w:r w:rsidR="002B1A5C">
              <w:rPr>
                <w:noProof/>
                <w:webHidden/>
              </w:rPr>
              <w:instrText xml:space="preserve"> PAGEREF _Toc331494249 \h </w:instrText>
            </w:r>
            <w:r w:rsidR="002B1A5C">
              <w:rPr>
                <w:noProof/>
                <w:webHidden/>
              </w:rPr>
            </w:r>
            <w:r w:rsidR="002B1A5C">
              <w:rPr>
                <w:noProof/>
                <w:webHidden/>
              </w:rPr>
              <w:fldChar w:fldCharType="separate"/>
            </w:r>
            <w:r w:rsidR="002B1A5C">
              <w:rPr>
                <w:noProof/>
                <w:webHidden/>
              </w:rPr>
              <w:t>13</w:t>
            </w:r>
            <w:r w:rsidR="002B1A5C">
              <w:rPr>
                <w:noProof/>
                <w:webHidden/>
              </w:rPr>
              <w:fldChar w:fldCharType="end"/>
            </w:r>
          </w:hyperlink>
        </w:p>
        <w:p w:rsidR="002B1A5C" w:rsidRDefault="00046E05">
          <w:pPr>
            <w:pStyle w:val="TOC2"/>
            <w:tabs>
              <w:tab w:val="right" w:leader="dot" w:pos="9350"/>
            </w:tabs>
            <w:rPr>
              <w:rFonts w:asciiTheme="minorHAnsi" w:eastAsiaTheme="minorEastAsia" w:hAnsiTheme="minorHAnsi" w:cstheme="minorBidi"/>
              <w:noProof/>
              <w:sz w:val="22"/>
              <w:szCs w:val="22"/>
            </w:rPr>
          </w:pPr>
          <w:hyperlink w:anchor="_Toc331494250" w:history="1">
            <w:r w:rsidR="002B1A5C" w:rsidRPr="00B278D7">
              <w:rPr>
                <w:rStyle w:val="Hyperlink"/>
                <w:noProof/>
              </w:rPr>
              <w:t>Avoiding Disruption of Services</w:t>
            </w:r>
            <w:r w:rsidR="002B1A5C">
              <w:rPr>
                <w:noProof/>
                <w:webHidden/>
              </w:rPr>
              <w:tab/>
            </w:r>
            <w:r w:rsidR="002B1A5C">
              <w:rPr>
                <w:noProof/>
                <w:webHidden/>
              </w:rPr>
              <w:fldChar w:fldCharType="begin"/>
            </w:r>
            <w:r w:rsidR="002B1A5C">
              <w:rPr>
                <w:noProof/>
                <w:webHidden/>
              </w:rPr>
              <w:instrText xml:space="preserve"> PAGEREF _Toc331494250 \h </w:instrText>
            </w:r>
            <w:r w:rsidR="002B1A5C">
              <w:rPr>
                <w:noProof/>
                <w:webHidden/>
              </w:rPr>
            </w:r>
            <w:r w:rsidR="002B1A5C">
              <w:rPr>
                <w:noProof/>
                <w:webHidden/>
              </w:rPr>
              <w:fldChar w:fldCharType="separate"/>
            </w:r>
            <w:r w:rsidR="002B1A5C">
              <w:rPr>
                <w:noProof/>
                <w:webHidden/>
              </w:rPr>
              <w:t>18</w:t>
            </w:r>
            <w:r w:rsidR="002B1A5C">
              <w:rPr>
                <w:noProof/>
                <w:webHidden/>
              </w:rPr>
              <w:fldChar w:fldCharType="end"/>
            </w:r>
          </w:hyperlink>
        </w:p>
        <w:p w:rsidR="002B1A5C" w:rsidRDefault="00046E05">
          <w:pPr>
            <w:pStyle w:val="TOC1"/>
            <w:tabs>
              <w:tab w:val="right" w:leader="dot" w:pos="9350"/>
            </w:tabs>
            <w:rPr>
              <w:rFonts w:asciiTheme="minorHAnsi" w:eastAsiaTheme="minorEastAsia" w:hAnsiTheme="minorHAnsi" w:cstheme="minorBidi"/>
              <w:noProof/>
              <w:sz w:val="22"/>
              <w:szCs w:val="22"/>
            </w:rPr>
          </w:pPr>
          <w:hyperlink w:anchor="_Toc331494251" w:history="1">
            <w:r w:rsidR="002B1A5C" w:rsidRPr="00B278D7">
              <w:rPr>
                <w:rStyle w:val="Hyperlink"/>
                <w:noProof/>
              </w:rPr>
              <w:t>Section III:  Coordination with Other Programs</w:t>
            </w:r>
            <w:r w:rsidR="002B1A5C">
              <w:rPr>
                <w:noProof/>
                <w:webHidden/>
              </w:rPr>
              <w:tab/>
            </w:r>
            <w:r w:rsidR="002B1A5C">
              <w:rPr>
                <w:noProof/>
                <w:webHidden/>
              </w:rPr>
              <w:fldChar w:fldCharType="begin"/>
            </w:r>
            <w:r w:rsidR="002B1A5C">
              <w:rPr>
                <w:noProof/>
                <w:webHidden/>
              </w:rPr>
              <w:instrText xml:space="preserve"> PAGEREF _Toc331494251 \h </w:instrText>
            </w:r>
            <w:r w:rsidR="002B1A5C">
              <w:rPr>
                <w:noProof/>
                <w:webHidden/>
              </w:rPr>
            </w:r>
            <w:r w:rsidR="002B1A5C">
              <w:rPr>
                <w:noProof/>
                <w:webHidden/>
              </w:rPr>
              <w:fldChar w:fldCharType="separate"/>
            </w:r>
            <w:r w:rsidR="002B1A5C">
              <w:rPr>
                <w:noProof/>
                <w:webHidden/>
              </w:rPr>
              <w:t>18</w:t>
            </w:r>
            <w:r w:rsidR="002B1A5C">
              <w:rPr>
                <w:noProof/>
                <w:webHidden/>
              </w:rPr>
              <w:fldChar w:fldCharType="end"/>
            </w:r>
          </w:hyperlink>
        </w:p>
        <w:p w:rsidR="002B1A5C" w:rsidRDefault="00046E05">
          <w:pPr>
            <w:pStyle w:val="TOC2"/>
            <w:tabs>
              <w:tab w:val="right" w:leader="dot" w:pos="9350"/>
            </w:tabs>
            <w:rPr>
              <w:rFonts w:asciiTheme="minorHAnsi" w:eastAsiaTheme="minorEastAsia" w:hAnsiTheme="minorHAnsi" w:cstheme="minorBidi"/>
              <w:noProof/>
              <w:sz w:val="22"/>
              <w:szCs w:val="22"/>
            </w:rPr>
          </w:pPr>
          <w:hyperlink w:anchor="_Toc331494252" w:history="1">
            <w:r w:rsidR="002B1A5C" w:rsidRPr="00B278D7">
              <w:rPr>
                <w:rStyle w:val="Hyperlink"/>
                <w:noProof/>
              </w:rPr>
              <w:t>Workforce Investment Act (WIA) and One Stops</w:t>
            </w:r>
            <w:r w:rsidR="002B1A5C">
              <w:rPr>
                <w:noProof/>
                <w:webHidden/>
              </w:rPr>
              <w:tab/>
            </w:r>
            <w:r w:rsidR="002B1A5C">
              <w:rPr>
                <w:noProof/>
                <w:webHidden/>
              </w:rPr>
              <w:fldChar w:fldCharType="begin"/>
            </w:r>
            <w:r w:rsidR="002B1A5C">
              <w:rPr>
                <w:noProof/>
                <w:webHidden/>
              </w:rPr>
              <w:instrText xml:space="preserve"> PAGEREF _Toc331494252 \h </w:instrText>
            </w:r>
            <w:r w:rsidR="002B1A5C">
              <w:rPr>
                <w:noProof/>
                <w:webHidden/>
              </w:rPr>
            </w:r>
            <w:r w:rsidR="002B1A5C">
              <w:rPr>
                <w:noProof/>
                <w:webHidden/>
              </w:rPr>
              <w:fldChar w:fldCharType="separate"/>
            </w:r>
            <w:r w:rsidR="002B1A5C">
              <w:rPr>
                <w:noProof/>
                <w:webHidden/>
              </w:rPr>
              <w:t>19</w:t>
            </w:r>
            <w:r w:rsidR="002B1A5C">
              <w:rPr>
                <w:noProof/>
                <w:webHidden/>
              </w:rPr>
              <w:fldChar w:fldCharType="end"/>
            </w:r>
          </w:hyperlink>
        </w:p>
        <w:p w:rsidR="002B1A5C" w:rsidRDefault="00046E05">
          <w:pPr>
            <w:pStyle w:val="TOC2"/>
            <w:tabs>
              <w:tab w:val="right" w:leader="dot" w:pos="9350"/>
            </w:tabs>
            <w:rPr>
              <w:rFonts w:asciiTheme="minorHAnsi" w:eastAsiaTheme="minorEastAsia" w:hAnsiTheme="minorHAnsi" w:cstheme="minorBidi"/>
              <w:noProof/>
              <w:sz w:val="22"/>
              <w:szCs w:val="22"/>
            </w:rPr>
          </w:pPr>
          <w:hyperlink w:anchor="_Toc331494253" w:history="1">
            <w:r w:rsidR="002B1A5C" w:rsidRPr="00B278D7">
              <w:rPr>
                <w:rStyle w:val="Hyperlink"/>
                <w:noProof/>
              </w:rPr>
              <w:t>Older American’s Act (OAA)</w:t>
            </w:r>
            <w:r w:rsidR="002B1A5C">
              <w:rPr>
                <w:noProof/>
                <w:webHidden/>
              </w:rPr>
              <w:tab/>
            </w:r>
            <w:r w:rsidR="002B1A5C">
              <w:rPr>
                <w:noProof/>
                <w:webHidden/>
              </w:rPr>
              <w:fldChar w:fldCharType="begin"/>
            </w:r>
            <w:r w:rsidR="002B1A5C">
              <w:rPr>
                <w:noProof/>
                <w:webHidden/>
              </w:rPr>
              <w:instrText xml:space="preserve"> PAGEREF _Toc331494253 \h </w:instrText>
            </w:r>
            <w:r w:rsidR="002B1A5C">
              <w:rPr>
                <w:noProof/>
                <w:webHidden/>
              </w:rPr>
            </w:r>
            <w:r w:rsidR="002B1A5C">
              <w:rPr>
                <w:noProof/>
                <w:webHidden/>
              </w:rPr>
              <w:fldChar w:fldCharType="separate"/>
            </w:r>
            <w:r w:rsidR="002B1A5C">
              <w:rPr>
                <w:noProof/>
                <w:webHidden/>
              </w:rPr>
              <w:t>20</w:t>
            </w:r>
            <w:r w:rsidR="002B1A5C">
              <w:rPr>
                <w:noProof/>
                <w:webHidden/>
              </w:rPr>
              <w:fldChar w:fldCharType="end"/>
            </w:r>
          </w:hyperlink>
        </w:p>
        <w:p w:rsidR="002B1A5C" w:rsidRDefault="00046E05">
          <w:pPr>
            <w:pStyle w:val="TOC2"/>
            <w:tabs>
              <w:tab w:val="right" w:leader="dot" w:pos="9350"/>
            </w:tabs>
            <w:rPr>
              <w:rFonts w:asciiTheme="minorHAnsi" w:eastAsiaTheme="minorEastAsia" w:hAnsiTheme="minorHAnsi" w:cstheme="minorBidi"/>
              <w:noProof/>
              <w:sz w:val="22"/>
              <w:szCs w:val="22"/>
            </w:rPr>
          </w:pPr>
          <w:hyperlink w:anchor="_Toc331494254" w:history="1">
            <w:r w:rsidR="002B1A5C" w:rsidRPr="00B278D7">
              <w:rPr>
                <w:rStyle w:val="Hyperlink"/>
                <w:noProof/>
              </w:rPr>
              <w:t>Other Private and Public Entities</w:t>
            </w:r>
            <w:r w:rsidR="002B1A5C">
              <w:rPr>
                <w:noProof/>
                <w:webHidden/>
              </w:rPr>
              <w:tab/>
            </w:r>
            <w:r w:rsidR="002B1A5C">
              <w:rPr>
                <w:noProof/>
                <w:webHidden/>
              </w:rPr>
              <w:fldChar w:fldCharType="begin"/>
            </w:r>
            <w:r w:rsidR="002B1A5C">
              <w:rPr>
                <w:noProof/>
                <w:webHidden/>
              </w:rPr>
              <w:instrText xml:space="preserve"> PAGEREF _Toc331494254 \h </w:instrText>
            </w:r>
            <w:r w:rsidR="002B1A5C">
              <w:rPr>
                <w:noProof/>
                <w:webHidden/>
              </w:rPr>
            </w:r>
            <w:r w:rsidR="002B1A5C">
              <w:rPr>
                <w:noProof/>
                <w:webHidden/>
              </w:rPr>
              <w:fldChar w:fldCharType="separate"/>
            </w:r>
            <w:r w:rsidR="002B1A5C">
              <w:rPr>
                <w:noProof/>
                <w:webHidden/>
              </w:rPr>
              <w:t>20</w:t>
            </w:r>
            <w:r w:rsidR="002B1A5C">
              <w:rPr>
                <w:noProof/>
                <w:webHidden/>
              </w:rPr>
              <w:fldChar w:fldCharType="end"/>
            </w:r>
          </w:hyperlink>
        </w:p>
        <w:p w:rsidR="002B1A5C" w:rsidRDefault="00046E05">
          <w:pPr>
            <w:pStyle w:val="TOC2"/>
            <w:tabs>
              <w:tab w:val="right" w:leader="dot" w:pos="9350"/>
            </w:tabs>
            <w:rPr>
              <w:rFonts w:asciiTheme="minorHAnsi" w:eastAsiaTheme="minorEastAsia" w:hAnsiTheme="minorHAnsi" w:cstheme="minorBidi"/>
              <w:noProof/>
              <w:sz w:val="22"/>
              <w:szCs w:val="22"/>
            </w:rPr>
          </w:pPr>
          <w:hyperlink w:anchor="_Toc331494255" w:history="1">
            <w:r w:rsidR="002B1A5C" w:rsidRPr="00B278D7">
              <w:rPr>
                <w:rStyle w:val="Hyperlink"/>
                <w:noProof/>
              </w:rPr>
              <w:t>Other Labor Market Industries</w:t>
            </w:r>
            <w:r w:rsidR="002B1A5C">
              <w:rPr>
                <w:noProof/>
                <w:webHidden/>
              </w:rPr>
              <w:tab/>
            </w:r>
            <w:r w:rsidR="002B1A5C">
              <w:rPr>
                <w:noProof/>
                <w:webHidden/>
              </w:rPr>
              <w:fldChar w:fldCharType="begin"/>
            </w:r>
            <w:r w:rsidR="002B1A5C">
              <w:rPr>
                <w:noProof/>
                <w:webHidden/>
              </w:rPr>
              <w:instrText xml:space="preserve"> PAGEREF _Toc331494255 \h </w:instrText>
            </w:r>
            <w:r w:rsidR="002B1A5C">
              <w:rPr>
                <w:noProof/>
                <w:webHidden/>
              </w:rPr>
            </w:r>
            <w:r w:rsidR="002B1A5C">
              <w:rPr>
                <w:noProof/>
                <w:webHidden/>
              </w:rPr>
              <w:fldChar w:fldCharType="separate"/>
            </w:r>
            <w:r w:rsidR="002B1A5C">
              <w:rPr>
                <w:noProof/>
                <w:webHidden/>
              </w:rPr>
              <w:t>21</w:t>
            </w:r>
            <w:r w:rsidR="002B1A5C">
              <w:rPr>
                <w:noProof/>
                <w:webHidden/>
              </w:rPr>
              <w:fldChar w:fldCharType="end"/>
            </w:r>
          </w:hyperlink>
        </w:p>
        <w:p w:rsidR="002B1A5C" w:rsidRDefault="00046E05">
          <w:pPr>
            <w:pStyle w:val="TOC1"/>
            <w:tabs>
              <w:tab w:val="right" w:leader="dot" w:pos="9350"/>
            </w:tabs>
            <w:rPr>
              <w:rFonts w:asciiTheme="minorHAnsi" w:eastAsiaTheme="minorEastAsia" w:hAnsiTheme="minorHAnsi" w:cstheme="minorBidi"/>
              <w:noProof/>
              <w:sz w:val="22"/>
              <w:szCs w:val="22"/>
            </w:rPr>
          </w:pPr>
          <w:hyperlink w:anchor="_Toc331494256" w:history="1">
            <w:r w:rsidR="002B1A5C" w:rsidRPr="00B278D7">
              <w:rPr>
                <w:rStyle w:val="Hyperlink"/>
                <w:noProof/>
              </w:rPr>
              <w:t>Section IV:  Community Service Needs</w:t>
            </w:r>
            <w:r w:rsidR="002B1A5C">
              <w:rPr>
                <w:noProof/>
                <w:webHidden/>
              </w:rPr>
              <w:tab/>
            </w:r>
            <w:r w:rsidR="002B1A5C">
              <w:rPr>
                <w:noProof/>
                <w:webHidden/>
              </w:rPr>
              <w:fldChar w:fldCharType="begin"/>
            </w:r>
            <w:r w:rsidR="002B1A5C">
              <w:rPr>
                <w:noProof/>
                <w:webHidden/>
              </w:rPr>
              <w:instrText xml:space="preserve"> PAGEREF _Toc331494256 \h </w:instrText>
            </w:r>
            <w:r w:rsidR="002B1A5C">
              <w:rPr>
                <w:noProof/>
                <w:webHidden/>
              </w:rPr>
            </w:r>
            <w:r w:rsidR="002B1A5C">
              <w:rPr>
                <w:noProof/>
                <w:webHidden/>
              </w:rPr>
              <w:fldChar w:fldCharType="separate"/>
            </w:r>
            <w:r w:rsidR="002B1A5C">
              <w:rPr>
                <w:noProof/>
                <w:webHidden/>
              </w:rPr>
              <w:t>22</w:t>
            </w:r>
            <w:r w:rsidR="002B1A5C">
              <w:rPr>
                <w:noProof/>
                <w:webHidden/>
              </w:rPr>
              <w:fldChar w:fldCharType="end"/>
            </w:r>
          </w:hyperlink>
        </w:p>
        <w:p w:rsidR="002B1A5C" w:rsidRDefault="00046E05">
          <w:pPr>
            <w:pStyle w:val="TOC1"/>
            <w:tabs>
              <w:tab w:val="right" w:leader="dot" w:pos="9350"/>
            </w:tabs>
            <w:rPr>
              <w:rFonts w:asciiTheme="minorHAnsi" w:eastAsiaTheme="minorEastAsia" w:hAnsiTheme="minorHAnsi" w:cstheme="minorBidi"/>
              <w:noProof/>
              <w:sz w:val="22"/>
              <w:szCs w:val="22"/>
            </w:rPr>
          </w:pPr>
          <w:hyperlink w:anchor="_Toc331494257" w:history="1">
            <w:r w:rsidR="002B1A5C" w:rsidRPr="00B278D7">
              <w:rPr>
                <w:rStyle w:val="Hyperlink"/>
                <w:noProof/>
              </w:rPr>
              <w:t>Section V:  Improvement of SCSEP Services and Outcomes</w:t>
            </w:r>
            <w:r w:rsidR="002B1A5C">
              <w:rPr>
                <w:noProof/>
                <w:webHidden/>
              </w:rPr>
              <w:tab/>
            </w:r>
            <w:r w:rsidR="002B1A5C">
              <w:rPr>
                <w:noProof/>
                <w:webHidden/>
              </w:rPr>
              <w:fldChar w:fldCharType="begin"/>
            </w:r>
            <w:r w:rsidR="002B1A5C">
              <w:rPr>
                <w:noProof/>
                <w:webHidden/>
              </w:rPr>
              <w:instrText xml:space="preserve"> PAGEREF _Toc331494257 \h </w:instrText>
            </w:r>
            <w:r w:rsidR="002B1A5C">
              <w:rPr>
                <w:noProof/>
                <w:webHidden/>
              </w:rPr>
            </w:r>
            <w:r w:rsidR="002B1A5C">
              <w:rPr>
                <w:noProof/>
                <w:webHidden/>
              </w:rPr>
              <w:fldChar w:fldCharType="separate"/>
            </w:r>
            <w:r w:rsidR="002B1A5C">
              <w:rPr>
                <w:noProof/>
                <w:webHidden/>
              </w:rPr>
              <w:t>23</w:t>
            </w:r>
            <w:r w:rsidR="002B1A5C">
              <w:rPr>
                <w:noProof/>
                <w:webHidden/>
              </w:rPr>
              <w:fldChar w:fldCharType="end"/>
            </w:r>
          </w:hyperlink>
        </w:p>
        <w:p w:rsidR="002B1A5C" w:rsidRDefault="00046E05">
          <w:pPr>
            <w:pStyle w:val="TOC1"/>
            <w:tabs>
              <w:tab w:val="right" w:leader="dot" w:pos="9350"/>
            </w:tabs>
            <w:rPr>
              <w:rFonts w:asciiTheme="minorHAnsi" w:eastAsiaTheme="minorEastAsia" w:hAnsiTheme="minorHAnsi" w:cstheme="minorBidi"/>
              <w:noProof/>
              <w:sz w:val="22"/>
              <w:szCs w:val="22"/>
            </w:rPr>
          </w:pPr>
          <w:hyperlink w:anchor="_Toc331494258" w:history="1">
            <w:r w:rsidR="002B1A5C" w:rsidRPr="00B278D7">
              <w:rPr>
                <w:rStyle w:val="Hyperlink"/>
                <w:noProof/>
              </w:rPr>
              <w:t>Section VI: Continuous Improvement for Unsubsidized Employment (UE)</w:t>
            </w:r>
            <w:r w:rsidR="002B1A5C">
              <w:rPr>
                <w:noProof/>
                <w:webHidden/>
              </w:rPr>
              <w:tab/>
            </w:r>
            <w:r w:rsidR="002B1A5C">
              <w:rPr>
                <w:noProof/>
                <w:webHidden/>
              </w:rPr>
              <w:fldChar w:fldCharType="begin"/>
            </w:r>
            <w:r w:rsidR="002B1A5C">
              <w:rPr>
                <w:noProof/>
                <w:webHidden/>
              </w:rPr>
              <w:instrText xml:space="preserve"> PAGEREF _Toc331494258 \h </w:instrText>
            </w:r>
            <w:r w:rsidR="002B1A5C">
              <w:rPr>
                <w:noProof/>
                <w:webHidden/>
              </w:rPr>
            </w:r>
            <w:r w:rsidR="002B1A5C">
              <w:rPr>
                <w:noProof/>
                <w:webHidden/>
              </w:rPr>
              <w:fldChar w:fldCharType="separate"/>
            </w:r>
            <w:r w:rsidR="002B1A5C">
              <w:rPr>
                <w:noProof/>
                <w:webHidden/>
              </w:rPr>
              <w:t>25</w:t>
            </w:r>
            <w:r w:rsidR="002B1A5C">
              <w:rPr>
                <w:noProof/>
                <w:webHidden/>
              </w:rPr>
              <w:fldChar w:fldCharType="end"/>
            </w:r>
          </w:hyperlink>
        </w:p>
        <w:p w:rsidR="002B1A5C" w:rsidRDefault="00046E05">
          <w:pPr>
            <w:pStyle w:val="TOC1"/>
            <w:tabs>
              <w:tab w:val="right" w:leader="dot" w:pos="9350"/>
            </w:tabs>
            <w:rPr>
              <w:rFonts w:asciiTheme="minorHAnsi" w:eastAsiaTheme="minorEastAsia" w:hAnsiTheme="minorHAnsi" w:cstheme="minorBidi"/>
              <w:noProof/>
              <w:sz w:val="22"/>
              <w:szCs w:val="22"/>
            </w:rPr>
          </w:pPr>
          <w:hyperlink w:anchor="_Toc331494259" w:history="1">
            <w:r w:rsidR="002B1A5C" w:rsidRPr="00B278D7">
              <w:rPr>
                <w:rStyle w:val="Hyperlink"/>
                <w:noProof/>
              </w:rPr>
              <w:t>Section VII:  Process for Inclusion of Public Comment</w:t>
            </w:r>
            <w:r w:rsidR="002B1A5C">
              <w:rPr>
                <w:noProof/>
                <w:webHidden/>
              </w:rPr>
              <w:tab/>
            </w:r>
            <w:r w:rsidR="002B1A5C">
              <w:rPr>
                <w:noProof/>
                <w:webHidden/>
              </w:rPr>
              <w:fldChar w:fldCharType="begin"/>
            </w:r>
            <w:r w:rsidR="002B1A5C">
              <w:rPr>
                <w:noProof/>
                <w:webHidden/>
              </w:rPr>
              <w:instrText xml:space="preserve"> PAGEREF _Toc331494259 \h </w:instrText>
            </w:r>
            <w:r w:rsidR="002B1A5C">
              <w:rPr>
                <w:noProof/>
                <w:webHidden/>
              </w:rPr>
            </w:r>
            <w:r w:rsidR="002B1A5C">
              <w:rPr>
                <w:noProof/>
                <w:webHidden/>
              </w:rPr>
              <w:fldChar w:fldCharType="separate"/>
            </w:r>
            <w:r w:rsidR="002B1A5C">
              <w:rPr>
                <w:noProof/>
                <w:webHidden/>
              </w:rPr>
              <w:t>29</w:t>
            </w:r>
            <w:r w:rsidR="002B1A5C">
              <w:rPr>
                <w:noProof/>
                <w:webHidden/>
              </w:rPr>
              <w:fldChar w:fldCharType="end"/>
            </w:r>
          </w:hyperlink>
        </w:p>
        <w:p w:rsidR="002B1A5C" w:rsidRDefault="00046E05">
          <w:pPr>
            <w:pStyle w:val="TOC1"/>
            <w:tabs>
              <w:tab w:val="right" w:leader="dot" w:pos="9350"/>
            </w:tabs>
            <w:rPr>
              <w:rFonts w:asciiTheme="minorHAnsi" w:eastAsiaTheme="minorEastAsia" w:hAnsiTheme="minorHAnsi" w:cstheme="minorBidi"/>
              <w:noProof/>
              <w:sz w:val="22"/>
              <w:szCs w:val="22"/>
            </w:rPr>
          </w:pPr>
          <w:hyperlink w:anchor="_Toc331494260" w:history="1">
            <w:r w:rsidR="002B1A5C" w:rsidRPr="00B278D7">
              <w:rPr>
                <w:rStyle w:val="Hyperlink"/>
                <w:noProof/>
              </w:rPr>
              <w:t>Section VIII:  Appendices</w:t>
            </w:r>
            <w:r w:rsidR="002B1A5C">
              <w:rPr>
                <w:noProof/>
                <w:webHidden/>
              </w:rPr>
              <w:tab/>
            </w:r>
            <w:r w:rsidR="002B1A5C">
              <w:rPr>
                <w:noProof/>
                <w:webHidden/>
              </w:rPr>
              <w:fldChar w:fldCharType="begin"/>
            </w:r>
            <w:r w:rsidR="002B1A5C">
              <w:rPr>
                <w:noProof/>
                <w:webHidden/>
              </w:rPr>
              <w:instrText xml:space="preserve"> PAGEREF _Toc331494260 \h </w:instrText>
            </w:r>
            <w:r w:rsidR="002B1A5C">
              <w:rPr>
                <w:noProof/>
                <w:webHidden/>
              </w:rPr>
            </w:r>
            <w:r w:rsidR="002B1A5C">
              <w:rPr>
                <w:noProof/>
                <w:webHidden/>
              </w:rPr>
              <w:fldChar w:fldCharType="separate"/>
            </w:r>
            <w:r w:rsidR="002B1A5C">
              <w:rPr>
                <w:noProof/>
                <w:webHidden/>
              </w:rPr>
              <w:t>32</w:t>
            </w:r>
            <w:r w:rsidR="002B1A5C">
              <w:rPr>
                <w:noProof/>
                <w:webHidden/>
              </w:rPr>
              <w:fldChar w:fldCharType="end"/>
            </w:r>
          </w:hyperlink>
        </w:p>
        <w:p w:rsidR="002B1A5C" w:rsidRDefault="00046E05">
          <w:pPr>
            <w:pStyle w:val="TOC2"/>
            <w:tabs>
              <w:tab w:val="right" w:leader="dot" w:pos="9350"/>
            </w:tabs>
            <w:rPr>
              <w:rFonts w:asciiTheme="minorHAnsi" w:eastAsiaTheme="minorEastAsia" w:hAnsiTheme="minorHAnsi" w:cstheme="minorBidi"/>
              <w:noProof/>
              <w:sz w:val="22"/>
              <w:szCs w:val="22"/>
            </w:rPr>
          </w:pPr>
          <w:hyperlink w:anchor="_Toc331494261" w:history="1">
            <w:r w:rsidR="002B1A5C" w:rsidRPr="00B278D7">
              <w:rPr>
                <w:rStyle w:val="Hyperlink"/>
                <w:noProof/>
              </w:rPr>
              <w:t>Appendix 1:  2012 Equitable Distribution Report</w:t>
            </w:r>
            <w:r w:rsidR="002B1A5C">
              <w:rPr>
                <w:noProof/>
                <w:webHidden/>
              </w:rPr>
              <w:tab/>
            </w:r>
            <w:r w:rsidR="002B1A5C">
              <w:rPr>
                <w:noProof/>
                <w:webHidden/>
              </w:rPr>
              <w:fldChar w:fldCharType="begin"/>
            </w:r>
            <w:r w:rsidR="002B1A5C">
              <w:rPr>
                <w:noProof/>
                <w:webHidden/>
              </w:rPr>
              <w:instrText xml:space="preserve"> PAGEREF _Toc331494261 \h </w:instrText>
            </w:r>
            <w:r w:rsidR="002B1A5C">
              <w:rPr>
                <w:noProof/>
                <w:webHidden/>
              </w:rPr>
            </w:r>
            <w:r w:rsidR="002B1A5C">
              <w:rPr>
                <w:noProof/>
                <w:webHidden/>
              </w:rPr>
              <w:fldChar w:fldCharType="separate"/>
            </w:r>
            <w:r w:rsidR="002B1A5C">
              <w:rPr>
                <w:noProof/>
                <w:webHidden/>
              </w:rPr>
              <w:t>32</w:t>
            </w:r>
            <w:r w:rsidR="002B1A5C">
              <w:rPr>
                <w:noProof/>
                <w:webHidden/>
              </w:rPr>
              <w:fldChar w:fldCharType="end"/>
            </w:r>
          </w:hyperlink>
        </w:p>
        <w:p w:rsidR="002B1A5C" w:rsidRDefault="00046E05">
          <w:pPr>
            <w:pStyle w:val="TOC2"/>
            <w:tabs>
              <w:tab w:val="right" w:leader="dot" w:pos="9350"/>
            </w:tabs>
            <w:rPr>
              <w:rFonts w:asciiTheme="minorHAnsi" w:eastAsiaTheme="minorEastAsia" w:hAnsiTheme="minorHAnsi" w:cstheme="minorBidi"/>
              <w:noProof/>
              <w:sz w:val="22"/>
              <w:szCs w:val="22"/>
            </w:rPr>
          </w:pPr>
          <w:hyperlink w:anchor="_Toc331494262" w:history="1">
            <w:r w:rsidR="002B1A5C" w:rsidRPr="00B278D7">
              <w:rPr>
                <w:rStyle w:val="Hyperlink"/>
                <w:noProof/>
              </w:rPr>
              <w:t>Appendix 2:  Invitations for Participation in Development of State Plan</w:t>
            </w:r>
            <w:r w:rsidR="002B1A5C">
              <w:rPr>
                <w:noProof/>
                <w:webHidden/>
              </w:rPr>
              <w:tab/>
            </w:r>
            <w:r w:rsidR="002B1A5C">
              <w:rPr>
                <w:noProof/>
                <w:webHidden/>
              </w:rPr>
              <w:fldChar w:fldCharType="begin"/>
            </w:r>
            <w:r w:rsidR="002B1A5C">
              <w:rPr>
                <w:noProof/>
                <w:webHidden/>
              </w:rPr>
              <w:instrText xml:space="preserve"> PAGEREF _Toc331494262 \h </w:instrText>
            </w:r>
            <w:r w:rsidR="002B1A5C">
              <w:rPr>
                <w:noProof/>
                <w:webHidden/>
              </w:rPr>
            </w:r>
            <w:r w:rsidR="002B1A5C">
              <w:rPr>
                <w:noProof/>
                <w:webHidden/>
              </w:rPr>
              <w:fldChar w:fldCharType="separate"/>
            </w:r>
            <w:r w:rsidR="002B1A5C">
              <w:rPr>
                <w:noProof/>
                <w:webHidden/>
              </w:rPr>
              <w:t>33</w:t>
            </w:r>
            <w:r w:rsidR="002B1A5C">
              <w:rPr>
                <w:noProof/>
                <w:webHidden/>
              </w:rPr>
              <w:fldChar w:fldCharType="end"/>
            </w:r>
          </w:hyperlink>
        </w:p>
        <w:p w:rsidR="002B1A5C" w:rsidRDefault="00046E05">
          <w:pPr>
            <w:pStyle w:val="TOC2"/>
            <w:tabs>
              <w:tab w:val="right" w:leader="dot" w:pos="9350"/>
            </w:tabs>
            <w:rPr>
              <w:rFonts w:asciiTheme="minorHAnsi" w:eastAsiaTheme="minorEastAsia" w:hAnsiTheme="minorHAnsi" w:cstheme="minorBidi"/>
              <w:noProof/>
              <w:sz w:val="22"/>
              <w:szCs w:val="22"/>
            </w:rPr>
          </w:pPr>
          <w:hyperlink w:anchor="_Toc331494263" w:history="1">
            <w:r w:rsidR="002B1A5C" w:rsidRPr="00B278D7">
              <w:rPr>
                <w:rStyle w:val="Hyperlink"/>
                <w:noProof/>
              </w:rPr>
              <w:t>Appendix 3:  Public Comments</w:t>
            </w:r>
            <w:r w:rsidR="002B1A5C">
              <w:rPr>
                <w:noProof/>
                <w:webHidden/>
              </w:rPr>
              <w:tab/>
            </w:r>
            <w:r w:rsidR="002B1A5C">
              <w:rPr>
                <w:noProof/>
                <w:webHidden/>
              </w:rPr>
              <w:fldChar w:fldCharType="begin"/>
            </w:r>
            <w:r w:rsidR="002B1A5C">
              <w:rPr>
                <w:noProof/>
                <w:webHidden/>
              </w:rPr>
              <w:instrText xml:space="preserve"> PAGEREF _Toc331494263 \h </w:instrText>
            </w:r>
            <w:r w:rsidR="002B1A5C">
              <w:rPr>
                <w:noProof/>
                <w:webHidden/>
              </w:rPr>
            </w:r>
            <w:r w:rsidR="002B1A5C">
              <w:rPr>
                <w:noProof/>
                <w:webHidden/>
              </w:rPr>
              <w:fldChar w:fldCharType="separate"/>
            </w:r>
            <w:r w:rsidR="002B1A5C">
              <w:rPr>
                <w:noProof/>
                <w:webHidden/>
              </w:rPr>
              <w:t>34</w:t>
            </w:r>
            <w:r w:rsidR="002B1A5C">
              <w:rPr>
                <w:noProof/>
                <w:webHidden/>
              </w:rPr>
              <w:fldChar w:fldCharType="end"/>
            </w:r>
          </w:hyperlink>
        </w:p>
        <w:p w:rsidR="00B16403" w:rsidRDefault="00B16403" w:rsidP="00BD4D9C">
          <w:pPr>
            <w:spacing w:before="240"/>
          </w:pPr>
          <w:r>
            <w:rPr>
              <w:b/>
              <w:bCs/>
              <w:noProof/>
            </w:rPr>
            <w:fldChar w:fldCharType="end"/>
          </w:r>
        </w:p>
      </w:sdtContent>
    </w:sdt>
    <w:p w:rsidR="00B16403" w:rsidRDefault="00B16403" w:rsidP="00BD4D9C">
      <w:pPr>
        <w:spacing w:before="240"/>
        <w:jc w:val="center"/>
        <w:rPr>
          <w:rFonts w:cs="Arial"/>
        </w:rPr>
      </w:pPr>
    </w:p>
    <w:p w:rsidR="00500345" w:rsidRDefault="00500345">
      <w:pPr>
        <w:spacing w:after="200" w:line="276" w:lineRule="auto"/>
        <w:rPr>
          <w:rFonts w:asciiTheme="minorHAnsi" w:hAnsiTheme="minorHAnsi" w:cstheme="minorHAnsi"/>
        </w:rPr>
      </w:pPr>
      <w:r>
        <w:rPr>
          <w:rFonts w:asciiTheme="minorHAnsi" w:hAnsiTheme="minorHAnsi" w:cstheme="minorHAnsi"/>
        </w:rPr>
        <w:br w:type="page"/>
      </w:r>
      <w:bookmarkStart w:id="1" w:name="_GoBack"/>
      <w:bookmarkEnd w:id="1"/>
    </w:p>
    <w:p w:rsidR="00046DC5" w:rsidRDefault="00046DC5" w:rsidP="00BD4D9C">
      <w:pPr>
        <w:spacing w:before="240" w:after="200"/>
        <w:rPr>
          <w:rFonts w:asciiTheme="minorHAnsi" w:hAnsiTheme="minorHAnsi" w:cstheme="minorHAnsi"/>
        </w:rPr>
      </w:pPr>
    </w:p>
    <w:p w:rsidR="00F00E47" w:rsidRDefault="00F00E47" w:rsidP="00BD4D9C">
      <w:pPr>
        <w:pStyle w:val="Heading1"/>
        <w:spacing w:before="240"/>
      </w:pPr>
      <w:bookmarkStart w:id="2" w:name="_Toc331494243"/>
      <w:r>
        <w:t>Preface</w:t>
      </w:r>
      <w:bookmarkEnd w:id="2"/>
    </w:p>
    <w:p w:rsidR="00F00E47" w:rsidRPr="00F00E47" w:rsidRDefault="00F00E47" w:rsidP="00BD4D9C">
      <w:pPr>
        <w:spacing w:before="240" w:after="240"/>
        <w:rPr>
          <w:rFonts w:cs="Arial"/>
        </w:rPr>
      </w:pPr>
      <w:r w:rsidRPr="00F00E47">
        <w:rPr>
          <w:rFonts w:cs="Arial"/>
        </w:rPr>
        <w:t>The SCSEP State Plan is a vehicle for describing Washington State’s strategies for continual enhancement of SCSEP’s role in the state’s workforce development, given projected changes in demographics, economy and the labor market over the next four years. This plan describes the role of SCSEP relative to other workforce programs and initiatives as well as other programs serving older adults. It also articulates how SCSEP grantees in Washington State, with their partners and stakeholders, examine and plan for longer-term changes to the design of the program in Washington State so as to better achieve the goals of the program.</w:t>
      </w:r>
    </w:p>
    <w:p w:rsidR="00564531" w:rsidRDefault="00F00E47" w:rsidP="00BD4D9C">
      <w:pPr>
        <w:spacing w:before="240" w:after="240"/>
        <w:rPr>
          <w:rFonts w:cs="Arial"/>
        </w:rPr>
      </w:pPr>
      <w:r w:rsidRPr="00F00E47">
        <w:rPr>
          <w:rFonts w:cs="Arial"/>
        </w:rPr>
        <w:t xml:space="preserve">Demographic data has been informing analysts for decades that the senior population will expand at an unprecedented rate with the advent of the retirement of the Baby Boomers.  Many older adults cannot meet the rising costs of medical insurance, housing, utilities, and transportation, causing them to seek re-entrance into, or continuation in, the employment arena with often </w:t>
      </w:r>
      <w:r w:rsidR="006D3063" w:rsidRPr="00F00E47">
        <w:rPr>
          <w:rFonts w:cs="Arial"/>
        </w:rPr>
        <w:t>outdated</w:t>
      </w:r>
      <w:r w:rsidRPr="00F00E47">
        <w:rPr>
          <w:rFonts w:cs="Arial"/>
        </w:rPr>
        <w:t xml:space="preserve"> technological and workplace skills. </w:t>
      </w:r>
    </w:p>
    <w:p w:rsidR="00564531" w:rsidRDefault="00564531" w:rsidP="00BD4D9C">
      <w:pPr>
        <w:spacing w:before="240" w:after="240"/>
        <w:jc w:val="center"/>
        <w:rPr>
          <w:rFonts w:cs="Arial"/>
        </w:rPr>
      </w:pPr>
      <w:r>
        <w:rPr>
          <w:rFonts w:asciiTheme="minorHAnsi" w:hAnsiTheme="minorHAnsi" w:cstheme="minorHAnsi"/>
          <w:noProof/>
        </w:rPr>
        <w:drawing>
          <wp:inline distT="0" distB="0" distL="0" distR="0" wp14:anchorId="16F7A051" wp14:editId="34CDFD59">
            <wp:extent cx="4459652" cy="315787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3149" cy="3160346"/>
                    </a:xfrm>
                    <a:prstGeom prst="rect">
                      <a:avLst/>
                    </a:prstGeom>
                    <a:noFill/>
                    <a:ln>
                      <a:noFill/>
                    </a:ln>
                  </pic:spPr>
                </pic:pic>
              </a:graphicData>
            </a:graphic>
          </wp:inline>
        </w:drawing>
      </w:r>
    </w:p>
    <w:p w:rsidR="00C93264" w:rsidRDefault="00B16403" w:rsidP="00BD4D9C">
      <w:pPr>
        <w:spacing w:before="240" w:after="240"/>
        <w:rPr>
          <w:rFonts w:cs="Arial"/>
        </w:rPr>
      </w:pPr>
      <w:r>
        <w:rPr>
          <w:rFonts w:cs="Arial"/>
        </w:rPr>
        <w:t>T</w:t>
      </w:r>
      <w:r w:rsidR="00C93264">
        <w:rPr>
          <w:rFonts w:cs="Arial"/>
        </w:rPr>
        <w:t>he number of long-term unemployed older workers more than quintupled during the recession, going from 325,000 to 1.8 million, seeing the greatest percentage of increase than all other age groups</w:t>
      </w:r>
      <w:r w:rsidR="008332C3">
        <w:rPr>
          <w:rStyle w:val="FootnoteReference"/>
          <w:rFonts w:cs="Arial"/>
        </w:rPr>
        <w:footnoteReference w:id="1"/>
      </w:r>
      <w:r w:rsidR="00C93264">
        <w:rPr>
          <w:rFonts w:cs="Arial"/>
        </w:rPr>
        <w:t xml:space="preserve">.  </w:t>
      </w:r>
      <w:r w:rsidR="002076DA">
        <w:rPr>
          <w:rFonts w:cs="Arial"/>
        </w:rPr>
        <w:t>Older workers often find themselves in industries that have been highly impacted by the recent recession and their computer skills may be rudimentary or non-</w:t>
      </w:r>
      <w:r w:rsidR="00C251F4">
        <w:rPr>
          <w:rFonts w:cs="Arial"/>
        </w:rPr>
        <w:t>existent</w:t>
      </w:r>
      <w:r w:rsidR="002076DA">
        <w:rPr>
          <w:rFonts w:cs="Arial"/>
        </w:rPr>
        <w:t>.</w:t>
      </w:r>
    </w:p>
    <w:p w:rsidR="00F00E47" w:rsidRDefault="00F00E47" w:rsidP="00BD4D9C">
      <w:pPr>
        <w:spacing w:before="240" w:after="240"/>
        <w:rPr>
          <w:rFonts w:cs="Arial"/>
        </w:rPr>
      </w:pPr>
      <w:r w:rsidRPr="00F00E47">
        <w:rPr>
          <w:rFonts w:cs="Arial"/>
        </w:rPr>
        <w:lastRenderedPageBreak/>
        <w:t xml:space="preserve">With </w:t>
      </w:r>
      <w:r w:rsidR="00C93264">
        <w:rPr>
          <w:rFonts w:cs="Arial"/>
        </w:rPr>
        <w:t>recent cuts to SCSEP funding,</w:t>
      </w:r>
      <w:r w:rsidRPr="00F00E47">
        <w:rPr>
          <w:rFonts w:cs="Arial"/>
        </w:rPr>
        <w:t xml:space="preserve"> the program cannot serve all who are potentially eligible and could benefit from its services. This plan serves as a springboard for addressing how the program can improve efficiency and performance while ensuring those who are most- in-need continue to be served with relevance, professionalism, and quality.</w:t>
      </w:r>
    </w:p>
    <w:p w:rsidR="00C163FB" w:rsidRDefault="00C163FB" w:rsidP="00BD4D9C">
      <w:pPr>
        <w:spacing w:before="240" w:after="240"/>
        <w:rPr>
          <w:rFonts w:cs="Arial"/>
        </w:rPr>
      </w:pPr>
      <w:r>
        <w:rPr>
          <w:rFonts w:cs="Arial"/>
        </w:rPr>
        <w:t>Washington’s Strategic Plan for Workforce Development is entitled: “</w:t>
      </w:r>
      <w:hyperlink r:id="rId17" w:history="1">
        <w:r w:rsidRPr="00C163FB">
          <w:rPr>
            <w:rStyle w:val="Hyperlink"/>
            <w:rFonts w:cs="Arial"/>
            <w:i/>
          </w:rPr>
          <w:t>High Skills, High Wages 2008-2018</w:t>
        </w:r>
      </w:hyperlink>
      <w:r>
        <w:rPr>
          <w:rFonts w:cs="Arial"/>
        </w:rPr>
        <w:t>”.  The vision, goals</w:t>
      </w:r>
      <w:r w:rsidR="002529BF">
        <w:rPr>
          <w:rFonts w:cs="Arial"/>
        </w:rPr>
        <w:t xml:space="preserve"> and </w:t>
      </w:r>
      <w:r>
        <w:rPr>
          <w:rFonts w:cs="Arial"/>
        </w:rPr>
        <w:t xml:space="preserve">strategies to boost the workforce system </w:t>
      </w:r>
      <w:r w:rsidR="002529BF">
        <w:rPr>
          <w:rFonts w:cs="Arial"/>
        </w:rPr>
        <w:t xml:space="preserve">in Washington State </w:t>
      </w:r>
      <w:r>
        <w:rPr>
          <w:rFonts w:cs="Arial"/>
        </w:rPr>
        <w:t xml:space="preserve">are included in </w:t>
      </w:r>
      <w:r w:rsidRPr="00C163FB">
        <w:rPr>
          <w:rFonts w:cs="Arial"/>
          <w:i/>
        </w:rPr>
        <w:t>High Skills, High Wages</w:t>
      </w:r>
      <w:r w:rsidR="002529BF">
        <w:rPr>
          <w:rFonts w:cs="Arial"/>
          <w:i/>
        </w:rPr>
        <w:t xml:space="preserve">. </w:t>
      </w:r>
      <w:r w:rsidR="002529BF">
        <w:rPr>
          <w:rFonts w:cs="Arial"/>
        </w:rPr>
        <w:t>Goals are specific to t</w:t>
      </w:r>
      <w:r w:rsidR="00370C32">
        <w:rPr>
          <w:rFonts w:cs="Arial"/>
        </w:rPr>
        <w:t>hree groups</w:t>
      </w:r>
      <w:r w:rsidR="002529BF">
        <w:rPr>
          <w:rFonts w:cs="Arial"/>
        </w:rPr>
        <w:t>: youth, adult</w:t>
      </w:r>
      <w:r w:rsidR="00370C32">
        <w:rPr>
          <w:rFonts w:cs="Arial"/>
        </w:rPr>
        <w:t>s</w:t>
      </w:r>
      <w:r w:rsidR="002529BF">
        <w:rPr>
          <w:rFonts w:cs="Arial"/>
        </w:rPr>
        <w:t xml:space="preserve"> and industry.</w:t>
      </w:r>
      <w:r w:rsidR="00370C32">
        <w:rPr>
          <w:rFonts w:cs="Arial"/>
        </w:rPr>
        <w:t xml:space="preserve">  Washington’s SCSEP State Plan, together with </w:t>
      </w:r>
      <w:r w:rsidR="00370C32" w:rsidRPr="00370C32">
        <w:rPr>
          <w:rFonts w:cs="Arial"/>
          <w:i/>
        </w:rPr>
        <w:t>High Skills, High Wages</w:t>
      </w:r>
      <w:r w:rsidR="00370C32">
        <w:rPr>
          <w:rFonts w:cs="Arial"/>
          <w:i/>
        </w:rPr>
        <w:t xml:space="preserve"> </w:t>
      </w:r>
      <w:r w:rsidR="00370C32">
        <w:rPr>
          <w:rFonts w:cs="Arial"/>
        </w:rPr>
        <w:t>and the State Integrated Plan for Title I of the Workforce Investment Act (WIA) and the Wagner-Peyser Act (WP), demonstrate a comprehensive ap</w:t>
      </w:r>
      <w:r w:rsidR="00E12F80">
        <w:rPr>
          <w:rFonts w:cs="Arial"/>
        </w:rPr>
        <w:t>proach in preparing the state’s workforce for the future</w:t>
      </w:r>
      <w:r w:rsidR="00427F9A">
        <w:rPr>
          <w:rFonts w:cs="Arial"/>
        </w:rPr>
        <w:t xml:space="preserve"> for a variety of populations, including the most in need</w:t>
      </w:r>
      <w:r w:rsidR="00E12F80">
        <w:rPr>
          <w:rFonts w:cs="Arial"/>
        </w:rPr>
        <w:t>.</w:t>
      </w:r>
      <w:r w:rsidR="00C457DF">
        <w:rPr>
          <w:rFonts w:cs="Arial"/>
        </w:rPr>
        <w:t xml:space="preserve"> (</w:t>
      </w:r>
      <w:r w:rsidR="00C457DF" w:rsidRPr="00981ABD">
        <w:rPr>
          <w:rFonts w:cs="Arial"/>
        </w:rPr>
        <w:t>Updates for strategic plans for both the workforce development and Title I WIA/WP are currently in draft.)</w:t>
      </w:r>
      <w:r w:rsidR="00C457DF">
        <w:rPr>
          <w:rFonts w:cs="Arial"/>
        </w:rPr>
        <w:t xml:space="preserve"> </w:t>
      </w:r>
    </w:p>
    <w:p w:rsidR="00981ABD" w:rsidRDefault="00981ABD" w:rsidP="00981ABD">
      <w:pPr>
        <w:spacing w:before="240"/>
        <w:rPr>
          <w:rFonts w:cs="Arial"/>
        </w:rPr>
      </w:pPr>
      <w:r>
        <w:rPr>
          <w:rFonts w:cs="Arial"/>
        </w:rPr>
        <w:t xml:space="preserve">In the recent past, </w:t>
      </w:r>
      <w:r w:rsidR="006E7055" w:rsidRPr="007B023E">
        <w:rPr>
          <w:rFonts w:cs="Arial"/>
        </w:rPr>
        <w:t>Washington State</w:t>
      </w:r>
      <w:r>
        <w:rPr>
          <w:rFonts w:cs="Arial"/>
        </w:rPr>
        <w:t xml:space="preserve"> was </w:t>
      </w:r>
      <w:r w:rsidR="006E7055" w:rsidRPr="007B023E">
        <w:rPr>
          <w:rFonts w:cs="Arial"/>
        </w:rPr>
        <w:t>served by four grantees – one state grantee and three national non-profit organizations</w:t>
      </w:r>
      <w:r>
        <w:rPr>
          <w:rFonts w:cs="Arial"/>
        </w:rPr>
        <w:t>.  With the announcement of the new national awards</w:t>
      </w:r>
      <w:r w:rsidR="00781477">
        <w:rPr>
          <w:rFonts w:cs="Arial"/>
        </w:rPr>
        <w:t>,</w:t>
      </w:r>
      <w:r>
        <w:rPr>
          <w:rFonts w:cs="Arial"/>
        </w:rPr>
        <w:t xml:space="preserve"> WA State will </w:t>
      </w:r>
      <w:r w:rsidR="00781477">
        <w:rPr>
          <w:rFonts w:cs="Arial"/>
        </w:rPr>
        <w:t>continue to</w:t>
      </w:r>
      <w:r>
        <w:rPr>
          <w:rFonts w:cs="Arial"/>
        </w:rPr>
        <w:t xml:space="preserve"> be served by the state grantee</w:t>
      </w:r>
      <w:r w:rsidR="00FC2FEC">
        <w:rPr>
          <w:rFonts w:cs="Arial"/>
        </w:rPr>
        <w:t xml:space="preserve"> and</w:t>
      </w:r>
      <w:r w:rsidR="00781477">
        <w:rPr>
          <w:rFonts w:cs="Arial"/>
        </w:rPr>
        <w:t xml:space="preserve"> three</w:t>
      </w:r>
      <w:r>
        <w:rPr>
          <w:rFonts w:cs="Arial"/>
        </w:rPr>
        <w:t xml:space="preserve"> national grantees that will </w:t>
      </w:r>
      <w:r w:rsidR="006E7055" w:rsidRPr="007B023E">
        <w:rPr>
          <w:rFonts w:cs="Arial"/>
        </w:rPr>
        <w:t xml:space="preserve">coordinate </w:t>
      </w:r>
      <w:r w:rsidR="006E7055">
        <w:rPr>
          <w:rFonts w:cs="Arial"/>
        </w:rPr>
        <w:t xml:space="preserve">closely </w:t>
      </w:r>
      <w:r w:rsidR="006E7055" w:rsidRPr="007B023E">
        <w:rPr>
          <w:rFonts w:cs="Arial"/>
        </w:rPr>
        <w:t>with each other, the aging</w:t>
      </w:r>
      <w:r w:rsidR="006E7055">
        <w:rPr>
          <w:rFonts w:cs="Arial"/>
        </w:rPr>
        <w:t>/disability</w:t>
      </w:r>
      <w:r w:rsidR="006E7055" w:rsidRPr="007B023E">
        <w:rPr>
          <w:rFonts w:cs="Arial"/>
        </w:rPr>
        <w:t xml:space="preserve"> and workforce development networks</w:t>
      </w:r>
      <w:r w:rsidR="006E7055">
        <w:rPr>
          <w:rFonts w:cs="Arial"/>
        </w:rPr>
        <w:t>, public agencies, and many community-based organizations,</w:t>
      </w:r>
      <w:r w:rsidR="00FC2FEC">
        <w:rPr>
          <w:rFonts w:cs="Arial"/>
        </w:rPr>
        <w:t xml:space="preserve"> to cover </w:t>
      </w:r>
      <w:r w:rsidR="004D05B8">
        <w:rPr>
          <w:rFonts w:cs="Arial"/>
        </w:rPr>
        <w:t>all</w:t>
      </w:r>
      <w:r w:rsidR="00BE1611">
        <w:rPr>
          <w:rFonts w:cs="Arial"/>
        </w:rPr>
        <w:t xml:space="preserve"> but one of</w:t>
      </w:r>
      <w:r w:rsidR="004D05B8">
        <w:rPr>
          <w:rFonts w:cs="Arial"/>
        </w:rPr>
        <w:t xml:space="preserve"> </w:t>
      </w:r>
      <w:r w:rsidR="006E7055" w:rsidRPr="007B023E">
        <w:rPr>
          <w:rFonts w:cs="Arial"/>
        </w:rPr>
        <w:t>thirty-six countie</w:t>
      </w:r>
      <w:r w:rsidR="006E7055">
        <w:rPr>
          <w:rFonts w:cs="Arial"/>
        </w:rPr>
        <w:t xml:space="preserve">s in the state.  </w:t>
      </w:r>
    </w:p>
    <w:p w:rsidR="006E7055" w:rsidRPr="006E7055" w:rsidRDefault="006E7055" w:rsidP="00BD4D9C">
      <w:pPr>
        <w:spacing w:before="240" w:after="240"/>
        <w:rPr>
          <w:rFonts w:cs="Arial"/>
        </w:rPr>
      </w:pPr>
      <w:r w:rsidRPr="006E7055">
        <w:rPr>
          <w:rFonts w:cs="Arial"/>
          <w:b/>
        </w:rPr>
        <w:t>State Grantee:</w:t>
      </w:r>
    </w:p>
    <w:p w:rsidR="006E7055" w:rsidRPr="007B023E" w:rsidRDefault="006E7055" w:rsidP="00BD4D9C">
      <w:pPr>
        <w:numPr>
          <w:ilvl w:val="0"/>
          <w:numId w:val="16"/>
        </w:numPr>
        <w:spacing w:before="240" w:after="240"/>
        <w:rPr>
          <w:rFonts w:cs="Arial"/>
        </w:rPr>
      </w:pPr>
      <w:r w:rsidRPr="007B023E">
        <w:rPr>
          <w:rFonts w:cs="Arial"/>
        </w:rPr>
        <w:t>Washington State Department of Social &amp; Health Services – Aging &amp; Disability Services Administration (DSHS/ADSA)</w:t>
      </w:r>
    </w:p>
    <w:p w:rsidR="006E7055" w:rsidRPr="006E7055" w:rsidRDefault="006E7055" w:rsidP="00BD4D9C">
      <w:pPr>
        <w:spacing w:before="240" w:after="240"/>
        <w:rPr>
          <w:rFonts w:cs="Arial"/>
        </w:rPr>
      </w:pPr>
      <w:r>
        <w:rPr>
          <w:rFonts w:cs="Arial"/>
          <w:b/>
        </w:rPr>
        <w:t xml:space="preserve">Current </w:t>
      </w:r>
      <w:r w:rsidRPr="006E7055">
        <w:rPr>
          <w:rFonts w:cs="Arial"/>
          <w:b/>
        </w:rPr>
        <w:t>National Non-profit Grantees:</w:t>
      </w:r>
    </w:p>
    <w:p w:rsidR="006E7055" w:rsidRPr="006E7055" w:rsidRDefault="006E7055" w:rsidP="00BD4D9C">
      <w:pPr>
        <w:numPr>
          <w:ilvl w:val="0"/>
          <w:numId w:val="16"/>
        </w:numPr>
        <w:spacing w:before="240"/>
        <w:rPr>
          <w:rFonts w:cs="Arial"/>
        </w:rPr>
      </w:pPr>
      <w:r w:rsidRPr="006E7055">
        <w:rPr>
          <w:rFonts w:cs="Arial"/>
        </w:rPr>
        <w:t>AARP Foundation</w:t>
      </w:r>
    </w:p>
    <w:p w:rsidR="006E7055" w:rsidRDefault="006E7055" w:rsidP="00BD4D9C">
      <w:pPr>
        <w:numPr>
          <w:ilvl w:val="0"/>
          <w:numId w:val="16"/>
        </w:numPr>
        <w:spacing w:before="240"/>
        <w:rPr>
          <w:rFonts w:cs="Arial"/>
        </w:rPr>
      </w:pPr>
      <w:r w:rsidRPr="006E7055">
        <w:rPr>
          <w:rFonts w:cs="Arial"/>
        </w:rPr>
        <w:t>Goodwill Industries, Inc.</w:t>
      </w:r>
      <w:r w:rsidR="00981ABD">
        <w:rPr>
          <w:rFonts w:cs="Arial"/>
        </w:rPr>
        <w:t xml:space="preserve"> (GII)</w:t>
      </w:r>
    </w:p>
    <w:p w:rsidR="00781477" w:rsidRPr="006E7055" w:rsidRDefault="00781477" w:rsidP="00BD4D9C">
      <w:pPr>
        <w:numPr>
          <w:ilvl w:val="0"/>
          <w:numId w:val="16"/>
        </w:numPr>
        <w:spacing w:before="240"/>
        <w:rPr>
          <w:rFonts w:cs="Arial"/>
        </w:rPr>
      </w:pPr>
      <w:r>
        <w:rPr>
          <w:rFonts w:cs="Arial"/>
        </w:rPr>
        <w:t>National Asian Pacific Center on Aging</w:t>
      </w:r>
    </w:p>
    <w:p w:rsidR="00D4394F" w:rsidRDefault="00F00E47" w:rsidP="00BD4D9C">
      <w:pPr>
        <w:autoSpaceDE w:val="0"/>
        <w:autoSpaceDN w:val="0"/>
        <w:adjustRightInd w:val="0"/>
        <w:spacing w:before="240" w:after="240"/>
        <w:rPr>
          <w:rFonts w:cs="Arial"/>
          <w:bCs/>
        </w:rPr>
      </w:pPr>
      <w:r w:rsidRPr="00F00E47">
        <w:rPr>
          <w:rFonts w:cs="Arial"/>
          <w:bCs/>
        </w:rPr>
        <w:t xml:space="preserve">The SCSEP four-year state plan is organized by sections.  Following </w:t>
      </w:r>
      <w:r w:rsidR="00F37D5A">
        <w:rPr>
          <w:rFonts w:cs="Arial"/>
          <w:bCs/>
        </w:rPr>
        <w:t xml:space="preserve">is </w:t>
      </w:r>
      <w:r w:rsidRPr="00F00E47">
        <w:rPr>
          <w:rFonts w:cs="Arial"/>
          <w:bCs/>
        </w:rPr>
        <w:t>an explanation of the plan’s purpose</w:t>
      </w:r>
      <w:r w:rsidR="00F37D5A">
        <w:rPr>
          <w:rFonts w:cs="Arial"/>
          <w:bCs/>
        </w:rPr>
        <w:t xml:space="preserve"> which </w:t>
      </w:r>
      <w:r w:rsidRPr="00F00E47">
        <w:rPr>
          <w:rFonts w:cs="Arial"/>
          <w:bCs/>
        </w:rPr>
        <w:t>describes how various organizations and individuals are involved in its development through the provision of advice and recommendations. The plan then depicts how ADSA ensures an open and inclusive planning process that provides meaningful opportunity for public comment.</w:t>
      </w:r>
    </w:p>
    <w:p w:rsidR="00D4394F" w:rsidRDefault="00D4394F" w:rsidP="00BD4D9C">
      <w:pPr>
        <w:autoSpaceDE w:val="0"/>
        <w:autoSpaceDN w:val="0"/>
        <w:adjustRightInd w:val="0"/>
        <w:spacing w:before="240" w:after="240"/>
        <w:rPr>
          <w:rFonts w:cs="Arial"/>
          <w:bCs/>
        </w:rPr>
      </w:pPr>
    </w:p>
    <w:p w:rsidR="00E12F80" w:rsidRDefault="00E12F80" w:rsidP="00BD4D9C">
      <w:pPr>
        <w:autoSpaceDE w:val="0"/>
        <w:autoSpaceDN w:val="0"/>
        <w:adjustRightInd w:val="0"/>
        <w:spacing w:before="240" w:after="240"/>
        <w:rPr>
          <w:rFonts w:cs="Arial"/>
          <w:bCs/>
        </w:rPr>
      </w:pPr>
    </w:p>
    <w:p w:rsidR="00872C66" w:rsidRDefault="00872C66" w:rsidP="00BD4D9C">
      <w:pPr>
        <w:spacing w:before="240" w:after="200"/>
        <w:rPr>
          <w:rFonts w:cs="Arial"/>
          <w:bCs/>
        </w:rPr>
        <w:sectPr w:rsidR="00872C66" w:rsidSect="00A71994">
          <w:headerReference w:type="first" r:id="rId18"/>
          <w:footerReference w:type="first" r:id="rId19"/>
          <w:pgSz w:w="12240" w:h="15840"/>
          <w:pgMar w:top="1440" w:right="1440" w:bottom="1530" w:left="1440" w:header="720" w:footer="345" w:gutter="0"/>
          <w:pgNumType w:fmt="lowerRoman"/>
          <w:cols w:space="720"/>
          <w:docGrid w:linePitch="360"/>
        </w:sectPr>
      </w:pPr>
    </w:p>
    <w:p w:rsidR="006730FF" w:rsidRDefault="00427F9A" w:rsidP="00BD4D9C">
      <w:pPr>
        <w:pStyle w:val="Heading1"/>
        <w:spacing w:before="240"/>
      </w:pPr>
      <w:bookmarkStart w:id="3" w:name="_Toc331494244"/>
      <w:r>
        <w:lastRenderedPageBreak/>
        <w:t xml:space="preserve">Section I: </w:t>
      </w:r>
      <w:r w:rsidR="00B55390">
        <w:t>Lo</w:t>
      </w:r>
      <w:r w:rsidR="00C163FB">
        <w:t>ng-</w:t>
      </w:r>
      <w:r w:rsidR="00B55390">
        <w:t>Term Employment Projections</w:t>
      </w:r>
      <w:bookmarkEnd w:id="3"/>
    </w:p>
    <w:p w:rsidR="00633977" w:rsidRDefault="00FA0A1D" w:rsidP="00BD4D9C">
      <w:pPr>
        <w:spacing w:before="240"/>
        <w:rPr>
          <w:rFonts w:cs="Arial"/>
          <w:b/>
          <w:i/>
        </w:rPr>
      </w:pPr>
      <w:r w:rsidRPr="00454887">
        <w:rPr>
          <w:rFonts w:cs="Arial"/>
          <w:b/>
          <w:i/>
        </w:rPr>
        <w:t xml:space="preserve">Objective: </w:t>
      </w:r>
      <w:r w:rsidR="0096581E">
        <w:rPr>
          <w:rFonts w:cs="Arial"/>
          <w:b/>
          <w:i/>
        </w:rPr>
        <w:t xml:space="preserve">Provide skills training to older workers in stable and growing </w:t>
      </w:r>
      <w:r w:rsidR="00881BD9">
        <w:rPr>
          <w:rFonts w:cs="Arial"/>
          <w:b/>
          <w:i/>
        </w:rPr>
        <w:t>industries and occupations in WA State</w:t>
      </w:r>
      <w:r w:rsidR="00633977">
        <w:rPr>
          <w:rFonts w:cs="Arial"/>
          <w:b/>
          <w:i/>
        </w:rPr>
        <w:t>.</w:t>
      </w:r>
      <w:r w:rsidR="00D73833">
        <w:rPr>
          <w:rFonts w:cs="Arial"/>
          <w:b/>
          <w:i/>
        </w:rPr>
        <w:t xml:space="preserve"> [</w:t>
      </w:r>
      <w:r w:rsidR="00D73833" w:rsidRPr="00D73833">
        <w:rPr>
          <w:rFonts w:cs="Arial"/>
          <w:b/>
          <w:i/>
        </w:rPr>
        <w:t>§ 641.302(d)</w:t>
      </w:r>
      <w:r w:rsidR="00D73833">
        <w:rPr>
          <w:rFonts w:cs="Arial"/>
          <w:b/>
          <w:i/>
        </w:rPr>
        <w:t xml:space="preserve"> and § 641.325(c)]</w:t>
      </w:r>
    </w:p>
    <w:p w:rsidR="00FA0A1D" w:rsidRPr="00454887" w:rsidRDefault="00FA0A1D" w:rsidP="00BD4D9C">
      <w:pPr>
        <w:spacing w:before="240"/>
        <w:rPr>
          <w:rFonts w:cs="Arial"/>
          <w:b/>
          <w:i/>
        </w:rPr>
      </w:pPr>
      <w:r w:rsidRPr="00454887">
        <w:rPr>
          <w:rFonts w:cs="Arial"/>
          <w:b/>
          <w:i/>
        </w:rPr>
        <w:t xml:space="preserve">Strategy: </w:t>
      </w:r>
      <w:r w:rsidR="0096581E">
        <w:rPr>
          <w:rFonts w:cs="Arial"/>
          <w:b/>
          <w:i/>
        </w:rPr>
        <w:t>Utilize long-term employment projections to determine high growth industries and occupations to prepare SCSEP participants for changing employment opportunities.</w:t>
      </w:r>
    </w:p>
    <w:p w:rsidR="008C54B9" w:rsidRDefault="00726CCE" w:rsidP="008C54B9">
      <w:pPr>
        <w:autoSpaceDE w:val="0"/>
        <w:autoSpaceDN w:val="0"/>
        <w:adjustRightInd w:val="0"/>
        <w:spacing w:before="240"/>
        <w:rPr>
          <w:rFonts w:cs="Arial"/>
        </w:rPr>
      </w:pPr>
      <w:r w:rsidRPr="00726CCE">
        <w:rPr>
          <w:rFonts w:cs="Arial"/>
        </w:rPr>
        <w:t xml:space="preserve">Current </w:t>
      </w:r>
      <w:r>
        <w:rPr>
          <w:rFonts w:cs="Arial"/>
        </w:rPr>
        <w:t>s</w:t>
      </w:r>
      <w:r w:rsidRPr="00726CCE">
        <w:rPr>
          <w:rFonts w:cs="Arial"/>
        </w:rPr>
        <w:t>ubstantial employment opportunities for SCSEP participants include child care workers</w:t>
      </w:r>
      <w:r w:rsidR="00981ABD">
        <w:rPr>
          <w:rFonts w:cs="Arial"/>
        </w:rPr>
        <w:t>,</w:t>
      </w:r>
      <w:r w:rsidRPr="00726CCE">
        <w:rPr>
          <w:rFonts w:cs="Arial"/>
        </w:rPr>
        <w:t xml:space="preserve"> s</w:t>
      </w:r>
      <w:r>
        <w:rPr>
          <w:rFonts w:cs="Arial"/>
        </w:rPr>
        <w:t>enior center program assistants,</w:t>
      </w:r>
      <w:r w:rsidRPr="00726CCE">
        <w:rPr>
          <w:rFonts w:cs="Arial"/>
        </w:rPr>
        <w:t xml:space="preserve"> retail sales associates</w:t>
      </w:r>
      <w:r>
        <w:rPr>
          <w:rFonts w:cs="Arial"/>
        </w:rPr>
        <w:t xml:space="preserve">, </w:t>
      </w:r>
      <w:r w:rsidRPr="00726CCE">
        <w:rPr>
          <w:rFonts w:cs="Arial"/>
        </w:rPr>
        <w:t>housekeeping</w:t>
      </w:r>
      <w:r>
        <w:rPr>
          <w:rFonts w:cs="Arial"/>
        </w:rPr>
        <w:t xml:space="preserve">, </w:t>
      </w:r>
      <w:r w:rsidRPr="00726CCE">
        <w:rPr>
          <w:rFonts w:cs="Arial"/>
        </w:rPr>
        <w:t>food service</w:t>
      </w:r>
      <w:r>
        <w:rPr>
          <w:rFonts w:cs="Arial"/>
        </w:rPr>
        <w:t xml:space="preserve">, </w:t>
      </w:r>
      <w:r w:rsidRPr="00726CCE">
        <w:rPr>
          <w:rFonts w:cs="Arial"/>
        </w:rPr>
        <w:t>and customer service</w:t>
      </w:r>
      <w:r>
        <w:rPr>
          <w:rFonts w:cs="Arial"/>
        </w:rPr>
        <w:t xml:space="preserve">.  </w:t>
      </w:r>
    </w:p>
    <w:p w:rsidR="0096581E" w:rsidRDefault="0096581E" w:rsidP="008C54B9">
      <w:pPr>
        <w:autoSpaceDE w:val="0"/>
        <w:autoSpaceDN w:val="0"/>
        <w:adjustRightInd w:val="0"/>
        <w:spacing w:before="240"/>
        <w:rPr>
          <w:rFonts w:cs="Arial"/>
        </w:rPr>
      </w:pPr>
      <w:r w:rsidRPr="002076DA">
        <w:rPr>
          <w:rFonts w:cs="Arial"/>
        </w:rPr>
        <w:t>Every year</w:t>
      </w:r>
      <w:r>
        <w:rPr>
          <w:rFonts w:cs="Arial"/>
        </w:rPr>
        <w:t xml:space="preserve">, the Washington State Employment Security Department’s (ESD), Labor Market and Economic Analysis branch (LMEA) publishes an </w:t>
      </w:r>
      <w:hyperlink r:id="rId20" w:history="1">
        <w:r w:rsidRPr="006A3237">
          <w:rPr>
            <w:rStyle w:val="Hyperlink"/>
            <w:rFonts w:cs="Arial"/>
            <w:i/>
          </w:rPr>
          <w:t>Employment Projections</w:t>
        </w:r>
      </w:hyperlink>
      <w:r>
        <w:rPr>
          <w:rFonts w:cs="Arial"/>
        </w:rPr>
        <w:t xml:space="preserve"> report which produces forecasts for two, five and 10 years in the future.  The report uses both time series and indicator data sets to produce the forecasts.  </w:t>
      </w:r>
    </w:p>
    <w:p w:rsidR="00F80172" w:rsidRDefault="00F80172" w:rsidP="00BD4D9C">
      <w:pPr>
        <w:spacing w:before="240"/>
        <w:rPr>
          <w:rFonts w:cs="Arial"/>
        </w:rPr>
      </w:pPr>
      <w:r>
        <w:rPr>
          <w:rFonts w:cs="Arial"/>
        </w:rPr>
        <w:t xml:space="preserve">According to the report, </w:t>
      </w:r>
      <w:r w:rsidRPr="00F80172">
        <w:rPr>
          <w:rFonts w:cs="Arial"/>
        </w:rPr>
        <w:t xml:space="preserve">the top three occupational groups for job openings </w:t>
      </w:r>
      <w:r w:rsidR="001B4674">
        <w:rPr>
          <w:rFonts w:cs="Arial"/>
        </w:rPr>
        <w:t xml:space="preserve">are projected </w:t>
      </w:r>
      <w:r w:rsidRPr="00F80172">
        <w:rPr>
          <w:rFonts w:cs="Arial"/>
        </w:rPr>
        <w:t>to be of</w:t>
      </w:r>
      <w:r w:rsidR="00574B32">
        <w:rPr>
          <w:rFonts w:cs="Arial"/>
        </w:rPr>
        <w:t>fice and administrative support,</w:t>
      </w:r>
      <w:r w:rsidRPr="00F80172">
        <w:rPr>
          <w:rFonts w:cs="Arial"/>
        </w:rPr>
        <w:t xml:space="preserve"> food preparation and serving related</w:t>
      </w:r>
      <w:r w:rsidR="00574B32">
        <w:rPr>
          <w:rFonts w:cs="Arial"/>
        </w:rPr>
        <w:t>,</w:t>
      </w:r>
      <w:r w:rsidRPr="00F80172">
        <w:rPr>
          <w:rFonts w:cs="Arial"/>
        </w:rPr>
        <w:t xml:space="preserve"> and sales and related occupations. Combined, these three major occupational groups represent one-third of projected total job openings</w:t>
      </w:r>
      <w:r w:rsidR="001B4674">
        <w:rPr>
          <w:rFonts w:cs="Arial"/>
        </w:rPr>
        <w:t xml:space="preserve"> </w:t>
      </w:r>
      <w:r w:rsidR="00145D2B">
        <w:rPr>
          <w:rFonts w:cs="Arial"/>
        </w:rPr>
        <w:t xml:space="preserve">in spite of diminishing shares of overall employment </w:t>
      </w:r>
      <w:r w:rsidR="00940F1C">
        <w:rPr>
          <w:rFonts w:cs="Arial"/>
        </w:rPr>
        <w:t>(</w:t>
      </w:r>
      <w:r w:rsidR="001B4674" w:rsidRPr="001B4674">
        <w:rPr>
          <w:rFonts w:cs="Arial"/>
          <w:i/>
        </w:rPr>
        <w:t>see Figure 1</w:t>
      </w:r>
      <w:r w:rsidR="00940F1C">
        <w:rPr>
          <w:rFonts w:cs="Arial"/>
          <w:i/>
        </w:rPr>
        <w:t>).</w:t>
      </w:r>
      <w:r w:rsidR="00625649">
        <w:rPr>
          <w:rFonts w:cs="Arial"/>
        </w:rPr>
        <w:t xml:space="preserve"> </w:t>
      </w:r>
    </w:p>
    <w:p w:rsidR="00F517A2" w:rsidRPr="00C163FB" w:rsidRDefault="00F517A2" w:rsidP="00BD4D9C">
      <w:pPr>
        <w:spacing w:before="240"/>
        <w:rPr>
          <w:rFonts w:cs="ITC Garamond"/>
          <w:color w:val="000000"/>
          <w:sz w:val="23"/>
          <w:szCs w:val="23"/>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609"/>
        <w:gridCol w:w="3730"/>
        <w:gridCol w:w="1473"/>
        <w:gridCol w:w="1473"/>
        <w:gridCol w:w="1473"/>
        <w:gridCol w:w="1178"/>
      </w:tblGrid>
      <w:tr w:rsidR="00315199" w:rsidRPr="00F80172" w:rsidTr="00BD4D9C">
        <w:trPr>
          <w:trHeight w:val="451"/>
          <w:tblHeader/>
        </w:trPr>
        <w:tc>
          <w:tcPr>
            <w:tcW w:w="306" w:type="pct"/>
            <w:tcBorders>
              <w:top w:val="single" w:sz="4" w:space="0" w:color="auto"/>
              <w:bottom w:val="single" w:sz="6" w:space="0" w:color="auto"/>
            </w:tcBorders>
            <w:shd w:val="clear" w:color="auto" w:fill="DBE5F1" w:themeFill="accent1" w:themeFillTint="33"/>
            <w:vAlign w:val="bottom"/>
          </w:tcPr>
          <w:p w:rsidR="00315199" w:rsidRPr="00315199" w:rsidRDefault="00315199" w:rsidP="001A65D8">
            <w:pPr>
              <w:spacing w:before="120"/>
              <w:jc w:val="center"/>
              <w:rPr>
                <w:rFonts w:asciiTheme="minorHAnsi" w:hAnsiTheme="minorHAnsi" w:cstheme="minorHAnsi"/>
                <w:b/>
                <w:bCs/>
                <w:color w:val="000000"/>
                <w:sz w:val="20"/>
                <w:szCs w:val="20"/>
              </w:rPr>
            </w:pPr>
            <w:r w:rsidRPr="00315199">
              <w:rPr>
                <w:rFonts w:asciiTheme="minorHAnsi" w:hAnsiTheme="minorHAnsi" w:cstheme="minorHAnsi"/>
                <w:b/>
                <w:bCs/>
                <w:color w:val="000000"/>
                <w:sz w:val="20"/>
                <w:szCs w:val="20"/>
              </w:rPr>
              <w:t>SOC</w:t>
            </w:r>
          </w:p>
        </w:tc>
        <w:tc>
          <w:tcPr>
            <w:tcW w:w="1877" w:type="pct"/>
            <w:tcBorders>
              <w:top w:val="single" w:sz="4" w:space="0" w:color="auto"/>
              <w:bottom w:val="single" w:sz="6" w:space="0" w:color="auto"/>
            </w:tcBorders>
            <w:shd w:val="clear" w:color="auto" w:fill="DBE5F1" w:themeFill="accent1" w:themeFillTint="33"/>
            <w:vAlign w:val="bottom"/>
          </w:tcPr>
          <w:p w:rsidR="00315199" w:rsidRPr="00315199" w:rsidRDefault="00315199" w:rsidP="001A65D8">
            <w:pPr>
              <w:spacing w:before="120"/>
              <w:rPr>
                <w:rFonts w:asciiTheme="minorHAnsi" w:hAnsiTheme="minorHAnsi" w:cstheme="minorHAnsi"/>
                <w:b/>
                <w:bCs/>
                <w:color w:val="000000"/>
                <w:sz w:val="20"/>
                <w:szCs w:val="20"/>
              </w:rPr>
            </w:pPr>
            <w:r w:rsidRPr="00315199">
              <w:rPr>
                <w:rFonts w:asciiTheme="minorHAnsi" w:hAnsiTheme="minorHAnsi" w:cstheme="minorHAnsi"/>
                <w:b/>
                <w:bCs/>
                <w:color w:val="000000"/>
                <w:sz w:val="20"/>
                <w:szCs w:val="20"/>
              </w:rPr>
              <w:t>Major occupational group</w:t>
            </w:r>
          </w:p>
        </w:tc>
        <w:tc>
          <w:tcPr>
            <w:tcW w:w="741" w:type="pct"/>
            <w:tcBorders>
              <w:top w:val="single" w:sz="4" w:space="0" w:color="auto"/>
              <w:bottom w:val="single" w:sz="6" w:space="0" w:color="auto"/>
            </w:tcBorders>
            <w:shd w:val="clear" w:color="auto" w:fill="DBE5F1" w:themeFill="accent1" w:themeFillTint="33"/>
            <w:vAlign w:val="bottom"/>
          </w:tcPr>
          <w:p w:rsidR="00315199" w:rsidRPr="00315199" w:rsidRDefault="00315199" w:rsidP="001A65D8">
            <w:pPr>
              <w:spacing w:before="120"/>
              <w:jc w:val="right"/>
              <w:rPr>
                <w:rFonts w:asciiTheme="minorHAnsi" w:hAnsiTheme="minorHAnsi" w:cstheme="minorHAnsi"/>
                <w:b/>
                <w:bCs/>
                <w:color w:val="000000"/>
                <w:sz w:val="20"/>
                <w:szCs w:val="20"/>
              </w:rPr>
            </w:pPr>
            <w:r w:rsidRPr="00315199">
              <w:rPr>
                <w:rFonts w:asciiTheme="minorHAnsi" w:hAnsiTheme="minorHAnsi" w:cstheme="minorHAnsi"/>
                <w:b/>
                <w:bCs/>
                <w:color w:val="000000"/>
                <w:sz w:val="20"/>
                <w:szCs w:val="20"/>
              </w:rPr>
              <w:t>Estimated employment 2009</w:t>
            </w:r>
          </w:p>
        </w:tc>
        <w:tc>
          <w:tcPr>
            <w:tcW w:w="741" w:type="pct"/>
            <w:tcBorders>
              <w:top w:val="single" w:sz="4" w:space="0" w:color="auto"/>
              <w:bottom w:val="single" w:sz="6" w:space="0" w:color="auto"/>
            </w:tcBorders>
            <w:shd w:val="clear" w:color="auto" w:fill="DBE5F1" w:themeFill="accent1" w:themeFillTint="33"/>
            <w:vAlign w:val="bottom"/>
          </w:tcPr>
          <w:p w:rsidR="00315199" w:rsidRPr="00315199" w:rsidRDefault="00315199" w:rsidP="001A65D8">
            <w:pPr>
              <w:spacing w:before="120"/>
              <w:jc w:val="right"/>
              <w:rPr>
                <w:rFonts w:asciiTheme="minorHAnsi" w:hAnsiTheme="minorHAnsi" w:cstheme="minorHAnsi"/>
                <w:b/>
                <w:bCs/>
                <w:color w:val="000000"/>
                <w:sz w:val="20"/>
                <w:szCs w:val="20"/>
              </w:rPr>
            </w:pPr>
            <w:r w:rsidRPr="00315199">
              <w:rPr>
                <w:rFonts w:asciiTheme="minorHAnsi" w:hAnsiTheme="minorHAnsi" w:cstheme="minorHAnsi"/>
                <w:b/>
                <w:bCs/>
                <w:color w:val="000000"/>
                <w:sz w:val="20"/>
                <w:szCs w:val="20"/>
              </w:rPr>
              <w:t>Estimated employment shares 2009</w:t>
            </w:r>
          </w:p>
        </w:tc>
        <w:tc>
          <w:tcPr>
            <w:tcW w:w="741" w:type="pct"/>
            <w:tcBorders>
              <w:top w:val="single" w:sz="4" w:space="0" w:color="auto"/>
              <w:bottom w:val="single" w:sz="6" w:space="0" w:color="auto"/>
            </w:tcBorders>
            <w:shd w:val="clear" w:color="auto" w:fill="DBE5F1" w:themeFill="accent1" w:themeFillTint="33"/>
            <w:vAlign w:val="bottom"/>
          </w:tcPr>
          <w:p w:rsidR="00315199" w:rsidRPr="00315199" w:rsidRDefault="00315199" w:rsidP="001A65D8">
            <w:pPr>
              <w:spacing w:before="120"/>
              <w:jc w:val="right"/>
              <w:rPr>
                <w:rFonts w:asciiTheme="minorHAnsi" w:hAnsiTheme="minorHAnsi" w:cstheme="minorHAnsi"/>
                <w:b/>
                <w:bCs/>
                <w:color w:val="000000"/>
                <w:sz w:val="20"/>
                <w:szCs w:val="20"/>
              </w:rPr>
            </w:pPr>
            <w:r w:rsidRPr="00315199">
              <w:rPr>
                <w:rFonts w:asciiTheme="minorHAnsi" w:hAnsiTheme="minorHAnsi" w:cstheme="minorHAnsi"/>
                <w:b/>
                <w:bCs/>
                <w:color w:val="000000"/>
                <w:sz w:val="20"/>
                <w:szCs w:val="20"/>
              </w:rPr>
              <w:t>Projected employment shares 2019</w:t>
            </w:r>
          </w:p>
        </w:tc>
        <w:tc>
          <w:tcPr>
            <w:tcW w:w="593" w:type="pct"/>
            <w:tcBorders>
              <w:top w:val="single" w:sz="4" w:space="0" w:color="auto"/>
              <w:bottom w:val="single" w:sz="6" w:space="0" w:color="auto"/>
            </w:tcBorders>
            <w:shd w:val="clear" w:color="auto" w:fill="DBE5F1" w:themeFill="accent1" w:themeFillTint="33"/>
            <w:vAlign w:val="bottom"/>
          </w:tcPr>
          <w:p w:rsidR="00315199" w:rsidRPr="00315199" w:rsidRDefault="00315199" w:rsidP="001A65D8">
            <w:pPr>
              <w:spacing w:before="120"/>
              <w:jc w:val="right"/>
              <w:rPr>
                <w:rFonts w:asciiTheme="minorHAnsi" w:hAnsiTheme="minorHAnsi" w:cstheme="minorHAnsi"/>
                <w:b/>
                <w:bCs/>
                <w:color w:val="000000"/>
                <w:sz w:val="20"/>
                <w:szCs w:val="20"/>
              </w:rPr>
            </w:pPr>
            <w:r w:rsidRPr="00315199">
              <w:rPr>
                <w:rFonts w:asciiTheme="minorHAnsi" w:hAnsiTheme="minorHAnsi" w:cstheme="minorHAnsi"/>
                <w:b/>
                <w:bCs/>
                <w:color w:val="000000"/>
                <w:sz w:val="20"/>
                <w:szCs w:val="20"/>
              </w:rPr>
              <w:t>Statewide shares of annual openings</w:t>
            </w:r>
          </w:p>
        </w:tc>
      </w:tr>
      <w:tr w:rsidR="001B4674" w:rsidRPr="00F80172" w:rsidTr="00BD4D9C">
        <w:trPr>
          <w:trHeight w:val="125"/>
        </w:trPr>
        <w:tc>
          <w:tcPr>
            <w:tcW w:w="306" w:type="pct"/>
            <w:tcBorders>
              <w:top w:val="single" w:sz="6" w:space="0" w:color="auto"/>
              <w:bottom w:val="single" w:sz="6" w:space="0" w:color="auto"/>
            </w:tcBorders>
            <w:shd w:val="clear" w:color="auto" w:fill="FFFF99"/>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43</w:t>
            </w:r>
          </w:p>
        </w:tc>
        <w:tc>
          <w:tcPr>
            <w:tcW w:w="1877" w:type="pct"/>
            <w:tcBorders>
              <w:top w:val="single" w:sz="6" w:space="0" w:color="auto"/>
              <w:bottom w:val="single" w:sz="6" w:space="0" w:color="auto"/>
            </w:tcBorders>
            <w:shd w:val="clear" w:color="auto" w:fill="FFFF99"/>
            <w:vAlign w:val="center"/>
          </w:tcPr>
          <w:p w:rsidR="001B4674" w:rsidRDefault="001B4674" w:rsidP="001A65D8">
            <w:pPr>
              <w:spacing w:before="120"/>
              <w:rPr>
                <w:rFonts w:ascii="Arial Narrow" w:hAnsi="Arial Narrow" w:cs="Calibri"/>
                <w:color w:val="000000"/>
                <w:sz w:val="18"/>
                <w:szCs w:val="18"/>
              </w:rPr>
            </w:pPr>
            <w:r>
              <w:rPr>
                <w:rFonts w:ascii="Arial Narrow" w:hAnsi="Arial Narrow" w:cs="Calibri"/>
                <w:color w:val="000000"/>
                <w:sz w:val="18"/>
                <w:szCs w:val="18"/>
              </w:rPr>
              <w:t xml:space="preserve">Office and administrative support </w:t>
            </w:r>
          </w:p>
        </w:tc>
        <w:tc>
          <w:tcPr>
            <w:tcW w:w="741" w:type="pct"/>
            <w:tcBorders>
              <w:top w:val="single" w:sz="6" w:space="0" w:color="auto"/>
              <w:bottom w:val="single" w:sz="6" w:space="0" w:color="auto"/>
            </w:tcBorders>
            <w:shd w:val="clear" w:color="auto" w:fill="FFFF99"/>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450,095</w:t>
            </w:r>
          </w:p>
        </w:tc>
        <w:tc>
          <w:tcPr>
            <w:tcW w:w="741" w:type="pct"/>
            <w:tcBorders>
              <w:top w:val="single" w:sz="6" w:space="0" w:color="auto"/>
              <w:bottom w:val="single" w:sz="6" w:space="0" w:color="auto"/>
            </w:tcBorders>
            <w:shd w:val="clear" w:color="auto" w:fill="FFFF99"/>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13.9%</w:t>
            </w:r>
          </w:p>
        </w:tc>
        <w:tc>
          <w:tcPr>
            <w:tcW w:w="741" w:type="pct"/>
            <w:tcBorders>
              <w:top w:val="single" w:sz="6" w:space="0" w:color="auto"/>
              <w:bottom w:val="single" w:sz="6" w:space="0" w:color="auto"/>
            </w:tcBorders>
            <w:shd w:val="clear" w:color="auto" w:fill="FFFF99"/>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13.7%</w:t>
            </w:r>
          </w:p>
        </w:tc>
        <w:tc>
          <w:tcPr>
            <w:tcW w:w="593" w:type="pct"/>
            <w:tcBorders>
              <w:top w:val="single" w:sz="6" w:space="0" w:color="auto"/>
              <w:bottom w:val="single" w:sz="6" w:space="0" w:color="auto"/>
            </w:tcBorders>
            <w:shd w:val="clear" w:color="auto" w:fill="FFFF99"/>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12.5%</w:t>
            </w:r>
          </w:p>
        </w:tc>
      </w:tr>
      <w:tr w:rsidR="001B4674" w:rsidRPr="00F80172" w:rsidTr="00BD4D9C">
        <w:trPr>
          <w:trHeight w:val="125"/>
        </w:trPr>
        <w:tc>
          <w:tcPr>
            <w:tcW w:w="306" w:type="pct"/>
            <w:tcBorders>
              <w:top w:val="single" w:sz="6" w:space="0" w:color="auto"/>
              <w:bottom w:val="single" w:sz="6" w:space="0" w:color="auto"/>
            </w:tcBorders>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41</w:t>
            </w:r>
          </w:p>
        </w:tc>
        <w:tc>
          <w:tcPr>
            <w:tcW w:w="1877" w:type="pct"/>
            <w:tcBorders>
              <w:top w:val="single" w:sz="6" w:space="0" w:color="auto"/>
              <w:bottom w:val="single" w:sz="6" w:space="0" w:color="auto"/>
            </w:tcBorders>
            <w:vAlign w:val="center"/>
          </w:tcPr>
          <w:p w:rsidR="001B4674" w:rsidRDefault="001B4674" w:rsidP="001A65D8">
            <w:pPr>
              <w:spacing w:before="120"/>
              <w:rPr>
                <w:rFonts w:ascii="Arial Narrow" w:hAnsi="Arial Narrow" w:cs="Calibri"/>
                <w:color w:val="000000"/>
                <w:sz w:val="18"/>
                <w:szCs w:val="18"/>
              </w:rPr>
            </w:pPr>
            <w:r>
              <w:rPr>
                <w:rFonts w:ascii="Arial Narrow" w:hAnsi="Arial Narrow" w:cs="Calibri"/>
                <w:color w:val="000000"/>
                <w:sz w:val="18"/>
                <w:szCs w:val="18"/>
              </w:rPr>
              <w:t xml:space="preserve">Sales and related </w:t>
            </w:r>
          </w:p>
        </w:tc>
        <w:tc>
          <w:tcPr>
            <w:tcW w:w="741" w:type="pct"/>
            <w:tcBorders>
              <w:top w:val="single" w:sz="6" w:space="0" w:color="auto"/>
              <w:bottom w:val="single" w:sz="6" w:space="0" w:color="auto"/>
            </w:tcBorders>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334,300</w:t>
            </w:r>
          </w:p>
        </w:tc>
        <w:tc>
          <w:tcPr>
            <w:tcW w:w="741" w:type="pct"/>
            <w:tcBorders>
              <w:top w:val="single" w:sz="6" w:space="0" w:color="auto"/>
              <w:bottom w:val="single" w:sz="6" w:space="0" w:color="auto"/>
            </w:tcBorders>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10.3%</w:t>
            </w:r>
          </w:p>
        </w:tc>
        <w:tc>
          <w:tcPr>
            <w:tcW w:w="741" w:type="pct"/>
            <w:tcBorders>
              <w:top w:val="single" w:sz="6" w:space="0" w:color="auto"/>
              <w:bottom w:val="single" w:sz="6" w:space="0" w:color="auto"/>
            </w:tcBorders>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10.0%</w:t>
            </w:r>
          </w:p>
        </w:tc>
        <w:tc>
          <w:tcPr>
            <w:tcW w:w="593" w:type="pct"/>
            <w:tcBorders>
              <w:top w:val="single" w:sz="6" w:space="0" w:color="auto"/>
              <w:bottom w:val="single" w:sz="6" w:space="0" w:color="auto"/>
            </w:tcBorders>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10.9%</w:t>
            </w:r>
          </w:p>
        </w:tc>
      </w:tr>
      <w:tr w:rsidR="001B4674" w:rsidRPr="00F80172" w:rsidTr="00BD4D9C">
        <w:trPr>
          <w:trHeight w:val="125"/>
        </w:trPr>
        <w:tc>
          <w:tcPr>
            <w:tcW w:w="306" w:type="pct"/>
            <w:tcBorders>
              <w:top w:val="single" w:sz="6" w:space="0" w:color="auto"/>
              <w:bottom w:val="single" w:sz="6" w:space="0" w:color="auto"/>
            </w:tcBorders>
            <w:shd w:val="clear" w:color="auto" w:fill="FFFF99"/>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35</w:t>
            </w:r>
          </w:p>
        </w:tc>
        <w:tc>
          <w:tcPr>
            <w:tcW w:w="1877" w:type="pct"/>
            <w:tcBorders>
              <w:top w:val="single" w:sz="6" w:space="0" w:color="auto"/>
              <w:bottom w:val="single" w:sz="6" w:space="0" w:color="auto"/>
            </w:tcBorders>
            <w:shd w:val="clear" w:color="auto" w:fill="FFFF99"/>
            <w:vAlign w:val="center"/>
          </w:tcPr>
          <w:p w:rsidR="001B4674" w:rsidRDefault="001B4674" w:rsidP="001A65D8">
            <w:pPr>
              <w:spacing w:before="120"/>
              <w:rPr>
                <w:rFonts w:ascii="Arial Narrow" w:hAnsi="Arial Narrow" w:cs="Calibri"/>
                <w:color w:val="000000"/>
                <w:sz w:val="18"/>
                <w:szCs w:val="18"/>
              </w:rPr>
            </w:pPr>
            <w:r>
              <w:rPr>
                <w:rFonts w:ascii="Arial Narrow" w:hAnsi="Arial Narrow" w:cs="Calibri"/>
                <w:color w:val="000000"/>
                <w:sz w:val="18"/>
                <w:szCs w:val="18"/>
              </w:rPr>
              <w:t xml:space="preserve">Food preparation and serving related </w:t>
            </w:r>
          </w:p>
        </w:tc>
        <w:tc>
          <w:tcPr>
            <w:tcW w:w="741" w:type="pct"/>
            <w:tcBorders>
              <w:top w:val="single" w:sz="6" w:space="0" w:color="auto"/>
              <w:bottom w:val="single" w:sz="6" w:space="0" w:color="auto"/>
            </w:tcBorders>
            <w:shd w:val="clear" w:color="auto" w:fill="FFFF99"/>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244,931</w:t>
            </w:r>
          </w:p>
        </w:tc>
        <w:tc>
          <w:tcPr>
            <w:tcW w:w="741" w:type="pct"/>
            <w:tcBorders>
              <w:top w:val="single" w:sz="6" w:space="0" w:color="auto"/>
              <w:bottom w:val="single" w:sz="6" w:space="0" w:color="auto"/>
            </w:tcBorders>
            <w:shd w:val="clear" w:color="auto" w:fill="FFFF99"/>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7.6%</w:t>
            </w:r>
          </w:p>
        </w:tc>
        <w:tc>
          <w:tcPr>
            <w:tcW w:w="741" w:type="pct"/>
            <w:tcBorders>
              <w:top w:val="single" w:sz="6" w:space="0" w:color="auto"/>
              <w:bottom w:val="single" w:sz="6" w:space="0" w:color="auto"/>
            </w:tcBorders>
            <w:shd w:val="clear" w:color="auto" w:fill="FFFF99"/>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7.5%</w:t>
            </w:r>
          </w:p>
        </w:tc>
        <w:tc>
          <w:tcPr>
            <w:tcW w:w="593" w:type="pct"/>
            <w:tcBorders>
              <w:top w:val="single" w:sz="6" w:space="0" w:color="auto"/>
              <w:bottom w:val="single" w:sz="6" w:space="0" w:color="auto"/>
            </w:tcBorders>
            <w:shd w:val="clear" w:color="auto" w:fill="FFFF99"/>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10.0%</w:t>
            </w:r>
          </w:p>
        </w:tc>
      </w:tr>
      <w:tr w:rsidR="001B4674" w:rsidRPr="00F80172" w:rsidTr="00BD4D9C">
        <w:trPr>
          <w:trHeight w:val="125"/>
        </w:trPr>
        <w:tc>
          <w:tcPr>
            <w:tcW w:w="306" w:type="pct"/>
            <w:tcBorders>
              <w:top w:val="single" w:sz="6" w:space="0" w:color="auto"/>
              <w:bottom w:val="single" w:sz="6" w:space="0" w:color="auto"/>
            </w:tcBorders>
            <w:shd w:val="clear" w:color="auto" w:fill="FFFF99"/>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53</w:t>
            </w:r>
          </w:p>
        </w:tc>
        <w:tc>
          <w:tcPr>
            <w:tcW w:w="1877" w:type="pct"/>
            <w:tcBorders>
              <w:top w:val="single" w:sz="6" w:space="0" w:color="auto"/>
              <w:bottom w:val="single" w:sz="6" w:space="0" w:color="auto"/>
            </w:tcBorders>
            <w:shd w:val="clear" w:color="auto" w:fill="FFFF99"/>
            <w:vAlign w:val="center"/>
          </w:tcPr>
          <w:p w:rsidR="001B4674" w:rsidRDefault="001B4674" w:rsidP="001A65D8">
            <w:pPr>
              <w:spacing w:before="120"/>
              <w:rPr>
                <w:rFonts w:ascii="Arial Narrow" w:hAnsi="Arial Narrow" w:cs="Calibri"/>
                <w:color w:val="000000"/>
                <w:sz w:val="18"/>
                <w:szCs w:val="18"/>
              </w:rPr>
            </w:pPr>
            <w:r>
              <w:rPr>
                <w:rFonts w:ascii="Arial Narrow" w:hAnsi="Arial Narrow" w:cs="Calibri"/>
                <w:color w:val="000000"/>
                <w:sz w:val="18"/>
                <w:szCs w:val="18"/>
              </w:rPr>
              <w:t xml:space="preserve">Transportation and material moving </w:t>
            </w:r>
          </w:p>
        </w:tc>
        <w:tc>
          <w:tcPr>
            <w:tcW w:w="741" w:type="pct"/>
            <w:tcBorders>
              <w:top w:val="single" w:sz="6" w:space="0" w:color="auto"/>
              <w:bottom w:val="single" w:sz="6" w:space="0" w:color="auto"/>
            </w:tcBorders>
            <w:shd w:val="clear" w:color="auto" w:fill="FFFF99"/>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200,451</w:t>
            </w:r>
          </w:p>
        </w:tc>
        <w:tc>
          <w:tcPr>
            <w:tcW w:w="741" w:type="pct"/>
            <w:tcBorders>
              <w:top w:val="single" w:sz="6" w:space="0" w:color="auto"/>
              <w:bottom w:val="single" w:sz="6" w:space="0" w:color="auto"/>
            </w:tcBorders>
            <w:shd w:val="clear" w:color="auto" w:fill="FFFF99"/>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6.2%</w:t>
            </w:r>
          </w:p>
        </w:tc>
        <w:tc>
          <w:tcPr>
            <w:tcW w:w="741" w:type="pct"/>
            <w:tcBorders>
              <w:top w:val="single" w:sz="6" w:space="0" w:color="auto"/>
              <w:bottom w:val="single" w:sz="6" w:space="0" w:color="auto"/>
            </w:tcBorders>
            <w:shd w:val="clear" w:color="auto" w:fill="FFFF99"/>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6.2%</w:t>
            </w:r>
          </w:p>
        </w:tc>
        <w:tc>
          <w:tcPr>
            <w:tcW w:w="593" w:type="pct"/>
            <w:tcBorders>
              <w:top w:val="single" w:sz="6" w:space="0" w:color="auto"/>
              <w:bottom w:val="single" w:sz="6" w:space="0" w:color="auto"/>
            </w:tcBorders>
            <w:shd w:val="clear" w:color="auto" w:fill="FFFF99"/>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6.5%</w:t>
            </w:r>
          </w:p>
        </w:tc>
      </w:tr>
      <w:tr w:rsidR="001B4674" w:rsidRPr="00F80172" w:rsidTr="00BD4D9C">
        <w:trPr>
          <w:trHeight w:val="125"/>
        </w:trPr>
        <w:tc>
          <w:tcPr>
            <w:tcW w:w="306" w:type="pct"/>
            <w:tcBorders>
              <w:top w:val="single" w:sz="6" w:space="0" w:color="auto"/>
              <w:bottom w:val="single" w:sz="6" w:space="0" w:color="auto"/>
            </w:tcBorders>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25</w:t>
            </w:r>
          </w:p>
        </w:tc>
        <w:tc>
          <w:tcPr>
            <w:tcW w:w="1877" w:type="pct"/>
            <w:tcBorders>
              <w:top w:val="single" w:sz="6" w:space="0" w:color="auto"/>
              <w:bottom w:val="single" w:sz="6" w:space="0" w:color="auto"/>
            </w:tcBorders>
            <w:vAlign w:val="center"/>
          </w:tcPr>
          <w:p w:rsidR="001B4674" w:rsidRDefault="001B4674" w:rsidP="001A65D8">
            <w:pPr>
              <w:spacing w:before="120"/>
              <w:rPr>
                <w:rFonts w:ascii="Arial Narrow" w:hAnsi="Arial Narrow" w:cs="Calibri"/>
                <w:color w:val="000000"/>
                <w:sz w:val="18"/>
                <w:szCs w:val="18"/>
              </w:rPr>
            </w:pPr>
            <w:r>
              <w:rPr>
                <w:rFonts w:ascii="Arial Narrow" w:hAnsi="Arial Narrow" w:cs="Calibri"/>
                <w:color w:val="000000"/>
                <w:sz w:val="18"/>
                <w:szCs w:val="18"/>
              </w:rPr>
              <w:t xml:space="preserve">Education, training and library </w:t>
            </w:r>
          </w:p>
        </w:tc>
        <w:tc>
          <w:tcPr>
            <w:tcW w:w="741" w:type="pct"/>
            <w:tcBorders>
              <w:top w:val="single" w:sz="6" w:space="0" w:color="auto"/>
              <w:bottom w:val="single" w:sz="6" w:space="0" w:color="auto"/>
            </w:tcBorders>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191,341</w:t>
            </w:r>
          </w:p>
        </w:tc>
        <w:tc>
          <w:tcPr>
            <w:tcW w:w="741" w:type="pct"/>
            <w:tcBorders>
              <w:top w:val="single" w:sz="6" w:space="0" w:color="auto"/>
              <w:bottom w:val="single" w:sz="6" w:space="0" w:color="auto"/>
            </w:tcBorders>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5.9%</w:t>
            </w:r>
          </w:p>
        </w:tc>
        <w:tc>
          <w:tcPr>
            <w:tcW w:w="741" w:type="pct"/>
            <w:tcBorders>
              <w:top w:val="single" w:sz="6" w:space="0" w:color="auto"/>
              <w:bottom w:val="single" w:sz="6" w:space="0" w:color="auto"/>
            </w:tcBorders>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5.8%</w:t>
            </w:r>
          </w:p>
        </w:tc>
        <w:tc>
          <w:tcPr>
            <w:tcW w:w="593" w:type="pct"/>
            <w:tcBorders>
              <w:top w:val="single" w:sz="6" w:space="0" w:color="auto"/>
              <w:bottom w:val="single" w:sz="6" w:space="0" w:color="auto"/>
            </w:tcBorders>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5.3%</w:t>
            </w:r>
          </w:p>
        </w:tc>
      </w:tr>
      <w:tr w:rsidR="001B4674" w:rsidRPr="00F80172" w:rsidTr="00BD4D9C">
        <w:trPr>
          <w:trHeight w:val="125"/>
        </w:trPr>
        <w:tc>
          <w:tcPr>
            <w:tcW w:w="306" w:type="pct"/>
            <w:tcBorders>
              <w:top w:val="single" w:sz="6" w:space="0" w:color="auto"/>
              <w:bottom w:val="single" w:sz="6" w:space="0" w:color="auto"/>
            </w:tcBorders>
            <w:shd w:val="clear" w:color="auto" w:fill="FFFF99"/>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39</w:t>
            </w:r>
          </w:p>
        </w:tc>
        <w:tc>
          <w:tcPr>
            <w:tcW w:w="1877" w:type="pct"/>
            <w:tcBorders>
              <w:top w:val="single" w:sz="6" w:space="0" w:color="auto"/>
              <w:bottom w:val="single" w:sz="6" w:space="0" w:color="auto"/>
            </w:tcBorders>
            <w:shd w:val="clear" w:color="auto" w:fill="FFFF99"/>
            <w:vAlign w:val="center"/>
          </w:tcPr>
          <w:p w:rsidR="001B4674" w:rsidRDefault="001B4674" w:rsidP="001A65D8">
            <w:pPr>
              <w:spacing w:before="120"/>
              <w:rPr>
                <w:rFonts w:ascii="Arial Narrow" w:hAnsi="Arial Narrow" w:cs="Calibri"/>
                <w:color w:val="000000"/>
                <w:sz w:val="18"/>
                <w:szCs w:val="18"/>
              </w:rPr>
            </w:pPr>
            <w:r>
              <w:rPr>
                <w:rFonts w:ascii="Arial Narrow" w:hAnsi="Arial Narrow" w:cs="Calibri"/>
                <w:color w:val="000000"/>
                <w:sz w:val="18"/>
                <w:szCs w:val="18"/>
              </w:rPr>
              <w:t xml:space="preserve">Personal care and service </w:t>
            </w:r>
          </w:p>
        </w:tc>
        <w:tc>
          <w:tcPr>
            <w:tcW w:w="741" w:type="pct"/>
            <w:tcBorders>
              <w:top w:val="single" w:sz="6" w:space="0" w:color="auto"/>
              <w:bottom w:val="single" w:sz="6" w:space="0" w:color="auto"/>
            </w:tcBorders>
            <w:shd w:val="clear" w:color="auto" w:fill="FFFF99"/>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138,618</w:t>
            </w:r>
          </w:p>
        </w:tc>
        <w:tc>
          <w:tcPr>
            <w:tcW w:w="741" w:type="pct"/>
            <w:tcBorders>
              <w:top w:val="single" w:sz="6" w:space="0" w:color="auto"/>
              <w:bottom w:val="single" w:sz="6" w:space="0" w:color="auto"/>
            </w:tcBorders>
            <w:shd w:val="clear" w:color="auto" w:fill="FFFF99"/>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4.3%</w:t>
            </w:r>
          </w:p>
        </w:tc>
        <w:tc>
          <w:tcPr>
            <w:tcW w:w="741" w:type="pct"/>
            <w:tcBorders>
              <w:top w:val="single" w:sz="6" w:space="0" w:color="auto"/>
              <w:bottom w:val="single" w:sz="6" w:space="0" w:color="auto"/>
            </w:tcBorders>
            <w:shd w:val="clear" w:color="auto" w:fill="FFFF99"/>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4.5%</w:t>
            </w:r>
          </w:p>
        </w:tc>
        <w:tc>
          <w:tcPr>
            <w:tcW w:w="593" w:type="pct"/>
            <w:tcBorders>
              <w:top w:val="single" w:sz="6" w:space="0" w:color="auto"/>
              <w:bottom w:val="single" w:sz="6" w:space="0" w:color="auto"/>
            </w:tcBorders>
            <w:shd w:val="clear" w:color="auto" w:fill="FFFF99"/>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5.3%</w:t>
            </w:r>
          </w:p>
        </w:tc>
      </w:tr>
      <w:tr w:rsidR="001B4674" w:rsidRPr="00F80172" w:rsidTr="00BD4D9C">
        <w:trPr>
          <w:trHeight w:val="125"/>
        </w:trPr>
        <w:tc>
          <w:tcPr>
            <w:tcW w:w="306" w:type="pct"/>
            <w:tcBorders>
              <w:top w:val="single" w:sz="6" w:space="0" w:color="auto"/>
            </w:tcBorders>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29</w:t>
            </w:r>
          </w:p>
        </w:tc>
        <w:tc>
          <w:tcPr>
            <w:tcW w:w="1877" w:type="pct"/>
            <w:tcBorders>
              <w:top w:val="single" w:sz="6" w:space="0" w:color="auto"/>
            </w:tcBorders>
            <w:vAlign w:val="center"/>
          </w:tcPr>
          <w:p w:rsidR="001B4674" w:rsidRDefault="001B4674" w:rsidP="001A65D8">
            <w:pPr>
              <w:spacing w:before="120"/>
              <w:rPr>
                <w:rFonts w:ascii="Arial Narrow" w:hAnsi="Arial Narrow" w:cs="Calibri"/>
                <w:color w:val="000000"/>
                <w:sz w:val="18"/>
                <w:szCs w:val="18"/>
              </w:rPr>
            </w:pPr>
            <w:r>
              <w:rPr>
                <w:rFonts w:ascii="Arial Narrow" w:hAnsi="Arial Narrow" w:cs="Calibri"/>
                <w:color w:val="000000"/>
                <w:sz w:val="18"/>
                <w:szCs w:val="18"/>
              </w:rPr>
              <w:t xml:space="preserve">Healthcare practitioners and technical </w:t>
            </w:r>
          </w:p>
        </w:tc>
        <w:tc>
          <w:tcPr>
            <w:tcW w:w="741" w:type="pct"/>
            <w:tcBorders>
              <w:top w:val="single" w:sz="6" w:space="0" w:color="auto"/>
            </w:tcBorders>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149,966</w:t>
            </w:r>
          </w:p>
        </w:tc>
        <w:tc>
          <w:tcPr>
            <w:tcW w:w="741" w:type="pct"/>
            <w:tcBorders>
              <w:top w:val="single" w:sz="6" w:space="0" w:color="auto"/>
            </w:tcBorders>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4.6%</w:t>
            </w:r>
          </w:p>
        </w:tc>
        <w:tc>
          <w:tcPr>
            <w:tcW w:w="741" w:type="pct"/>
            <w:tcBorders>
              <w:top w:val="single" w:sz="6" w:space="0" w:color="auto"/>
            </w:tcBorders>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4.9%</w:t>
            </w:r>
          </w:p>
        </w:tc>
        <w:tc>
          <w:tcPr>
            <w:tcW w:w="593" w:type="pct"/>
            <w:tcBorders>
              <w:top w:val="single" w:sz="6" w:space="0" w:color="auto"/>
            </w:tcBorders>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5.0%</w:t>
            </w:r>
          </w:p>
        </w:tc>
      </w:tr>
      <w:tr w:rsidR="001B4674" w:rsidRPr="00F80172" w:rsidTr="00BD4D9C">
        <w:trPr>
          <w:trHeight w:val="125"/>
        </w:trPr>
        <w:tc>
          <w:tcPr>
            <w:tcW w:w="306" w:type="pct"/>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11</w:t>
            </w:r>
          </w:p>
        </w:tc>
        <w:tc>
          <w:tcPr>
            <w:tcW w:w="1877" w:type="pct"/>
            <w:vAlign w:val="center"/>
          </w:tcPr>
          <w:p w:rsidR="001B4674" w:rsidRDefault="001B4674" w:rsidP="001A65D8">
            <w:pPr>
              <w:spacing w:before="120"/>
              <w:rPr>
                <w:rFonts w:ascii="Arial Narrow" w:hAnsi="Arial Narrow" w:cs="Calibri"/>
                <w:color w:val="000000"/>
                <w:sz w:val="18"/>
                <w:szCs w:val="18"/>
              </w:rPr>
            </w:pPr>
            <w:r>
              <w:rPr>
                <w:rFonts w:ascii="Arial Narrow" w:hAnsi="Arial Narrow" w:cs="Calibri"/>
                <w:color w:val="000000"/>
                <w:sz w:val="18"/>
                <w:szCs w:val="18"/>
              </w:rPr>
              <w:t xml:space="preserve">Management </w:t>
            </w:r>
          </w:p>
        </w:tc>
        <w:tc>
          <w:tcPr>
            <w:tcW w:w="741" w:type="pct"/>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159,137</w:t>
            </w:r>
          </w:p>
        </w:tc>
        <w:tc>
          <w:tcPr>
            <w:tcW w:w="741" w:type="pct"/>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4.9%</w:t>
            </w:r>
          </w:p>
        </w:tc>
        <w:tc>
          <w:tcPr>
            <w:tcW w:w="741" w:type="pct"/>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4.9%</w:t>
            </w:r>
          </w:p>
        </w:tc>
        <w:tc>
          <w:tcPr>
            <w:tcW w:w="593" w:type="pct"/>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4.8%</w:t>
            </w:r>
          </w:p>
        </w:tc>
      </w:tr>
      <w:tr w:rsidR="001B4674" w:rsidRPr="00F80172" w:rsidTr="00BD4D9C">
        <w:trPr>
          <w:trHeight w:val="125"/>
        </w:trPr>
        <w:tc>
          <w:tcPr>
            <w:tcW w:w="306" w:type="pct"/>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51</w:t>
            </w:r>
          </w:p>
        </w:tc>
        <w:tc>
          <w:tcPr>
            <w:tcW w:w="1877" w:type="pct"/>
            <w:vAlign w:val="center"/>
          </w:tcPr>
          <w:p w:rsidR="001B4674" w:rsidRDefault="001B4674" w:rsidP="001A65D8">
            <w:pPr>
              <w:spacing w:before="120"/>
              <w:rPr>
                <w:rFonts w:ascii="Arial Narrow" w:hAnsi="Arial Narrow" w:cs="Calibri"/>
                <w:color w:val="000000"/>
                <w:sz w:val="18"/>
                <w:szCs w:val="18"/>
              </w:rPr>
            </w:pPr>
            <w:r>
              <w:rPr>
                <w:rFonts w:ascii="Arial Narrow" w:hAnsi="Arial Narrow" w:cs="Calibri"/>
                <w:color w:val="000000"/>
                <w:sz w:val="18"/>
                <w:szCs w:val="18"/>
              </w:rPr>
              <w:t xml:space="preserve">Production </w:t>
            </w:r>
          </w:p>
        </w:tc>
        <w:tc>
          <w:tcPr>
            <w:tcW w:w="741" w:type="pct"/>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161,261</w:t>
            </w:r>
          </w:p>
        </w:tc>
        <w:tc>
          <w:tcPr>
            <w:tcW w:w="741" w:type="pct"/>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5.0%</w:t>
            </w:r>
          </w:p>
        </w:tc>
        <w:tc>
          <w:tcPr>
            <w:tcW w:w="741" w:type="pct"/>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4.9%</w:t>
            </w:r>
          </w:p>
        </w:tc>
        <w:tc>
          <w:tcPr>
            <w:tcW w:w="593" w:type="pct"/>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4.6%</w:t>
            </w:r>
          </w:p>
        </w:tc>
      </w:tr>
      <w:tr w:rsidR="001B4674" w:rsidRPr="00F80172" w:rsidTr="00BD4D9C">
        <w:trPr>
          <w:trHeight w:val="125"/>
        </w:trPr>
        <w:tc>
          <w:tcPr>
            <w:tcW w:w="306" w:type="pct"/>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15</w:t>
            </w:r>
          </w:p>
        </w:tc>
        <w:tc>
          <w:tcPr>
            <w:tcW w:w="1877" w:type="pct"/>
            <w:vAlign w:val="center"/>
          </w:tcPr>
          <w:p w:rsidR="001B4674" w:rsidRDefault="001B4674" w:rsidP="001A65D8">
            <w:pPr>
              <w:spacing w:before="120"/>
              <w:rPr>
                <w:rFonts w:ascii="Arial Narrow" w:hAnsi="Arial Narrow" w:cs="Calibri"/>
                <w:color w:val="000000"/>
                <w:sz w:val="18"/>
                <w:szCs w:val="18"/>
              </w:rPr>
            </w:pPr>
            <w:r>
              <w:rPr>
                <w:rFonts w:ascii="Arial Narrow" w:hAnsi="Arial Narrow" w:cs="Calibri"/>
                <w:color w:val="000000"/>
                <w:sz w:val="18"/>
                <w:szCs w:val="18"/>
              </w:rPr>
              <w:t xml:space="preserve">Computer and mathematical </w:t>
            </w:r>
          </w:p>
        </w:tc>
        <w:tc>
          <w:tcPr>
            <w:tcW w:w="741" w:type="pct"/>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117,557</w:t>
            </w:r>
          </w:p>
        </w:tc>
        <w:tc>
          <w:tcPr>
            <w:tcW w:w="741" w:type="pct"/>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3.6%</w:t>
            </w:r>
          </w:p>
        </w:tc>
        <w:tc>
          <w:tcPr>
            <w:tcW w:w="741" w:type="pct"/>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4.1%</w:t>
            </w:r>
          </w:p>
        </w:tc>
        <w:tc>
          <w:tcPr>
            <w:tcW w:w="593" w:type="pct"/>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4.5%</w:t>
            </w:r>
          </w:p>
        </w:tc>
      </w:tr>
      <w:tr w:rsidR="001B4674" w:rsidRPr="00F80172" w:rsidTr="00BD4D9C">
        <w:trPr>
          <w:trHeight w:val="125"/>
        </w:trPr>
        <w:tc>
          <w:tcPr>
            <w:tcW w:w="306" w:type="pct"/>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13</w:t>
            </w:r>
          </w:p>
        </w:tc>
        <w:tc>
          <w:tcPr>
            <w:tcW w:w="1877" w:type="pct"/>
            <w:vAlign w:val="center"/>
          </w:tcPr>
          <w:p w:rsidR="001B4674" w:rsidRDefault="001B4674" w:rsidP="001A65D8">
            <w:pPr>
              <w:spacing w:before="120"/>
              <w:rPr>
                <w:rFonts w:ascii="Arial Narrow" w:hAnsi="Arial Narrow" w:cs="Calibri"/>
                <w:color w:val="000000"/>
                <w:sz w:val="18"/>
                <w:szCs w:val="18"/>
              </w:rPr>
            </w:pPr>
            <w:r>
              <w:rPr>
                <w:rFonts w:ascii="Arial Narrow" w:hAnsi="Arial Narrow" w:cs="Calibri"/>
                <w:color w:val="000000"/>
                <w:sz w:val="18"/>
                <w:szCs w:val="18"/>
              </w:rPr>
              <w:t xml:space="preserve">Business and financial operations </w:t>
            </w:r>
          </w:p>
        </w:tc>
        <w:tc>
          <w:tcPr>
            <w:tcW w:w="741" w:type="pct"/>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151,011</w:t>
            </w:r>
          </w:p>
        </w:tc>
        <w:tc>
          <w:tcPr>
            <w:tcW w:w="741" w:type="pct"/>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4.7%</w:t>
            </w:r>
          </w:p>
        </w:tc>
        <w:tc>
          <w:tcPr>
            <w:tcW w:w="741" w:type="pct"/>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4.7%</w:t>
            </w:r>
          </w:p>
        </w:tc>
        <w:tc>
          <w:tcPr>
            <w:tcW w:w="593" w:type="pct"/>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4.3%</w:t>
            </w:r>
          </w:p>
        </w:tc>
      </w:tr>
      <w:tr w:rsidR="001B4674" w:rsidRPr="00F80172" w:rsidTr="00BD4D9C">
        <w:trPr>
          <w:trHeight w:val="125"/>
        </w:trPr>
        <w:tc>
          <w:tcPr>
            <w:tcW w:w="306" w:type="pct"/>
            <w:tcBorders>
              <w:bottom w:val="single" w:sz="6" w:space="0" w:color="auto"/>
            </w:tcBorders>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47</w:t>
            </w:r>
          </w:p>
        </w:tc>
        <w:tc>
          <w:tcPr>
            <w:tcW w:w="1877" w:type="pct"/>
            <w:tcBorders>
              <w:bottom w:val="single" w:sz="6" w:space="0" w:color="auto"/>
            </w:tcBorders>
            <w:vAlign w:val="center"/>
          </w:tcPr>
          <w:p w:rsidR="001B4674" w:rsidRDefault="001B4674" w:rsidP="001A65D8">
            <w:pPr>
              <w:spacing w:before="120"/>
              <w:rPr>
                <w:rFonts w:ascii="Arial Narrow" w:hAnsi="Arial Narrow" w:cs="Calibri"/>
                <w:color w:val="000000"/>
                <w:sz w:val="18"/>
                <w:szCs w:val="18"/>
              </w:rPr>
            </w:pPr>
            <w:r>
              <w:rPr>
                <w:rFonts w:ascii="Arial Narrow" w:hAnsi="Arial Narrow" w:cs="Calibri"/>
                <w:color w:val="000000"/>
                <w:sz w:val="18"/>
                <w:szCs w:val="18"/>
              </w:rPr>
              <w:t xml:space="preserve">Construction and extraction </w:t>
            </w:r>
          </w:p>
        </w:tc>
        <w:tc>
          <w:tcPr>
            <w:tcW w:w="741" w:type="pct"/>
            <w:tcBorders>
              <w:bottom w:val="single" w:sz="6" w:space="0" w:color="auto"/>
            </w:tcBorders>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178,767</w:t>
            </w:r>
          </w:p>
        </w:tc>
        <w:tc>
          <w:tcPr>
            <w:tcW w:w="741" w:type="pct"/>
            <w:tcBorders>
              <w:bottom w:val="single" w:sz="6" w:space="0" w:color="auto"/>
            </w:tcBorders>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5.5%</w:t>
            </w:r>
          </w:p>
        </w:tc>
        <w:tc>
          <w:tcPr>
            <w:tcW w:w="741" w:type="pct"/>
            <w:tcBorders>
              <w:bottom w:val="single" w:sz="6" w:space="0" w:color="auto"/>
            </w:tcBorders>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5.3%</w:t>
            </w:r>
          </w:p>
        </w:tc>
        <w:tc>
          <w:tcPr>
            <w:tcW w:w="593" w:type="pct"/>
            <w:tcBorders>
              <w:bottom w:val="single" w:sz="6" w:space="0" w:color="auto"/>
            </w:tcBorders>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4.1%</w:t>
            </w:r>
          </w:p>
        </w:tc>
      </w:tr>
      <w:tr w:rsidR="001B4674" w:rsidRPr="00F80172" w:rsidTr="00BD4D9C">
        <w:trPr>
          <w:trHeight w:val="363"/>
        </w:trPr>
        <w:tc>
          <w:tcPr>
            <w:tcW w:w="306" w:type="pct"/>
            <w:tcBorders>
              <w:top w:val="single" w:sz="6" w:space="0" w:color="auto"/>
              <w:bottom w:val="single" w:sz="6" w:space="0" w:color="auto"/>
            </w:tcBorders>
            <w:shd w:val="clear" w:color="auto" w:fill="FFFF99"/>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37</w:t>
            </w:r>
          </w:p>
        </w:tc>
        <w:tc>
          <w:tcPr>
            <w:tcW w:w="1877" w:type="pct"/>
            <w:tcBorders>
              <w:top w:val="single" w:sz="6" w:space="0" w:color="auto"/>
              <w:bottom w:val="single" w:sz="6" w:space="0" w:color="auto"/>
            </w:tcBorders>
            <w:shd w:val="clear" w:color="auto" w:fill="FFFF99"/>
            <w:vAlign w:val="center"/>
          </w:tcPr>
          <w:p w:rsidR="001B4674" w:rsidRDefault="001B4674" w:rsidP="001A65D8">
            <w:pPr>
              <w:spacing w:before="120"/>
              <w:rPr>
                <w:rFonts w:ascii="Arial Narrow" w:hAnsi="Arial Narrow" w:cs="Calibri"/>
                <w:color w:val="000000"/>
                <w:sz w:val="18"/>
                <w:szCs w:val="18"/>
              </w:rPr>
            </w:pPr>
            <w:r>
              <w:rPr>
                <w:rFonts w:ascii="Arial Narrow" w:hAnsi="Arial Narrow" w:cs="Calibri"/>
                <w:color w:val="000000"/>
                <w:sz w:val="18"/>
                <w:szCs w:val="18"/>
              </w:rPr>
              <w:t xml:space="preserve">Building and grounds cleaning and maintenance </w:t>
            </w:r>
          </w:p>
        </w:tc>
        <w:tc>
          <w:tcPr>
            <w:tcW w:w="741" w:type="pct"/>
            <w:tcBorders>
              <w:top w:val="single" w:sz="6" w:space="0" w:color="auto"/>
              <w:bottom w:val="single" w:sz="6" w:space="0" w:color="auto"/>
            </w:tcBorders>
            <w:shd w:val="clear" w:color="auto" w:fill="FFFF99"/>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120,400</w:t>
            </w:r>
          </w:p>
        </w:tc>
        <w:tc>
          <w:tcPr>
            <w:tcW w:w="741" w:type="pct"/>
            <w:tcBorders>
              <w:top w:val="single" w:sz="6" w:space="0" w:color="auto"/>
              <w:bottom w:val="single" w:sz="6" w:space="0" w:color="auto"/>
            </w:tcBorders>
            <w:shd w:val="clear" w:color="auto" w:fill="FFFF99"/>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3.7%</w:t>
            </w:r>
          </w:p>
        </w:tc>
        <w:tc>
          <w:tcPr>
            <w:tcW w:w="741" w:type="pct"/>
            <w:tcBorders>
              <w:top w:val="single" w:sz="6" w:space="0" w:color="auto"/>
              <w:bottom w:val="single" w:sz="6" w:space="0" w:color="auto"/>
            </w:tcBorders>
            <w:shd w:val="clear" w:color="auto" w:fill="FFFF99"/>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4.0%</w:t>
            </w:r>
          </w:p>
        </w:tc>
        <w:tc>
          <w:tcPr>
            <w:tcW w:w="593" w:type="pct"/>
            <w:tcBorders>
              <w:top w:val="single" w:sz="6" w:space="0" w:color="auto"/>
              <w:bottom w:val="single" w:sz="6" w:space="0" w:color="auto"/>
            </w:tcBorders>
            <w:shd w:val="clear" w:color="auto" w:fill="FFFF99"/>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3.9%</w:t>
            </w:r>
          </w:p>
        </w:tc>
      </w:tr>
      <w:tr w:rsidR="001B4674" w:rsidRPr="00F80172" w:rsidTr="00BD4D9C">
        <w:trPr>
          <w:trHeight w:val="125"/>
        </w:trPr>
        <w:tc>
          <w:tcPr>
            <w:tcW w:w="306" w:type="pct"/>
            <w:tcBorders>
              <w:top w:val="single" w:sz="6" w:space="0" w:color="auto"/>
              <w:bottom w:val="single" w:sz="6" w:space="0" w:color="auto"/>
            </w:tcBorders>
            <w:shd w:val="clear" w:color="auto" w:fill="FFFF99"/>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49</w:t>
            </w:r>
          </w:p>
        </w:tc>
        <w:tc>
          <w:tcPr>
            <w:tcW w:w="1877" w:type="pct"/>
            <w:tcBorders>
              <w:top w:val="single" w:sz="6" w:space="0" w:color="auto"/>
              <w:bottom w:val="single" w:sz="6" w:space="0" w:color="auto"/>
            </w:tcBorders>
            <w:shd w:val="clear" w:color="auto" w:fill="FFFF99"/>
            <w:vAlign w:val="center"/>
          </w:tcPr>
          <w:p w:rsidR="001B4674" w:rsidRDefault="001B4674" w:rsidP="001A65D8">
            <w:pPr>
              <w:spacing w:before="120"/>
              <w:rPr>
                <w:rFonts w:ascii="Arial Narrow" w:hAnsi="Arial Narrow" w:cs="Calibri"/>
                <w:color w:val="000000"/>
                <w:sz w:val="18"/>
                <w:szCs w:val="18"/>
              </w:rPr>
            </w:pPr>
            <w:r>
              <w:rPr>
                <w:rFonts w:ascii="Arial Narrow" w:hAnsi="Arial Narrow" w:cs="Calibri"/>
                <w:color w:val="000000"/>
                <w:sz w:val="18"/>
                <w:szCs w:val="18"/>
              </w:rPr>
              <w:t xml:space="preserve">Installation, maintenance and repair </w:t>
            </w:r>
          </w:p>
        </w:tc>
        <w:tc>
          <w:tcPr>
            <w:tcW w:w="741" w:type="pct"/>
            <w:tcBorders>
              <w:top w:val="single" w:sz="6" w:space="0" w:color="auto"/>
              <w:bottom w:val="single" w:sz="6" w:space="0" w:color="auto"/>
            </w:tcBorders>
            <w:shd w:val="clear" w:color="auto" w:fill="FFFF99"/>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121,241</w:t>
            </w:r>
          </w:p>
        </w:tc>
        <w:tc>
          <w:tcPr>
            <w:tcW w:w="741" w:type="pct"/>
            <w:tcBorders>
              <w:top w:val="single" w:sz="6" w:space="0" w:color="auto"/>
              <w:bottom w:val="single" w:sz="6" w:space="0" w:color="auto"/>
            </w:tcBorders>
            <w:shd w:val="clear" w:color="auto" w:fill="FFFF99"/>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3.7%</w:t>
            </w:r>
          </w:p>
        </w:tc>
        <w:tc>
          <w:tcPr>
            <w:tcW w:w="741" w:type="pct"/>
            <w:tcBorders>
              <w:top w:val="single" w:sz="6" w:space="0" w:color="auto"/>
              <w:bottom w:val="single" w:sz="6" w:space="0" w:color="auto"/>
            </w:tcBorders>
            <w:shd w:val="clear" w:color="auto" w:fill="FFFF99"/>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3.6%</w:t>
            </w:r>
          </w:p>
        </w:tc>
        <w:tc>
          <w:tcPr>
            <w:tcW w:w="593" w:type="pct"/>
            <w:tcBorders>
              <w:top w:val="single" w:sz="6" w:space="0" w:color="auto"/>
              <w:bottom w:val="single" w:sz="6" w:space="0" w:color="auto"/>
            </w:tcBorders>
            <w:shd w:val="clear" w:color="auto" w:fill="FFFF99"/>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2.9%</w:t>
            </w:r>
          </w:p>
        </w:tc>
      </w:tr>
      <w:tr w:rsidR="001B4674" w:rsidRPr="00F80172" w:rsidTr="00BD4D9C">
        <w:trPr>
          <w:trHeight w:val="125"/>
        </w:trPr>
        <w:tc>
          <w:tcPr>
            <w:tcW w:w="306" w:type="pct"/>
            <w:tcBorders>
              <w:top w:val="single" w:sz="6" w:space="0" w:color="auto"/>
            </w:tcBorders>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lastRenderedPageBreak/>
              <w:t>17</w:t>
            </w:r>
          </w:p>
        </w:tc>
        <w:tc>
          <w:tcPr>
            <w:tcW w:w="1877" w:type="pct"/>
            <w:tcBorders>
              <w:top w:val="single" w:sz="6" w:space="0" w:color="auto"/>
            </w:tcBorders>
            <w:vAlign w:val="center"/>
          </w:tcPr>
          <w:p w:rsidR="001B4674" w:rsidRDefault="001B4674" w:rsidP="001A65D8">
            <w:pPr>
              <w:spacing w:before="120"/>
              <w:rPr>
                <w:rFonts w:ascii="Arial Narrow" w:hAnsi="Arial Narrow" w:cs="Calibri"/>
                <w:color w:val="000000"/>
                <w:sz w:val="18"/>
                <w:szCs w:val="18"/>
              </w:rPr>
            </w:pPr>
            <w:r>
              <w:rPr>
                <w:rFonts w:ascii="Arial Narrow" w:hAnsi="Arial Narrow" w:cs="Calibri"/>
                <w:color w:val="000000"/>
                <w:sz w:val="18"/>
                <w:szCs w:val="18"/>
              </w:rPr>
              <w:t xml:space="preserve">Architecture and engineering </w:t>
            </w:r>
          </w:p>
        </w:tc>
        <w:tc>
          <w:tcPr>
            <w:tcW w:w="741" w:type="pct"/>
            <w:tcBorders>
              <w:top w:val="single" w:sz="6" w:space="0" w:color="auto"/>
            </w:tcBorders>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83,948</w:t>
            </w:r>
          </w:p>
        </w:tc>
        <w:tc>
          <w:tcPr>
            <w:tcW w:w="741" w:type="pct"/>
            <w:tcBorders>
              <w:top w:val="single" w:sz="6" w:space="0" w:color="auto"/>
            </w:tcBorders>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2.6%</w:t>
            </w:r>
          </w:p>
        </w:tc>
        <w:tc>
          <w:tcPr>
            <w:tcW w:w="741" w:type="pct"/>
            <w:tcBorders>
              <w:top w:val="single" w:sz="6" w:space="0" w:color="auto"/>
            </w:tcBorders>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2.6%</w:t>
            </w:r>
          </w:p>
        </w:tc>
        <w:tc>
          <w:tcPr>
            <w:tcW w:w="593" w:type="pct"/>
            <w:tcBorders>
              <w:top w:val="single" w:sz="6" w:space="0" w:color="auto"/>
            </w:tcBorders>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2.5%</w:t>
            </w:r>
          </w:p>
        </w:tc>
      </w:tr>
      <w:tr w:rsidR="001B4674" w:rsidRPr="00F80172" w:rsidTr="00BD4D9C">
        <w:trPr>
          <w:trHeight w:val="125"/>
        </w:trPr>
        <w:tc>
          <w:tcPr>
            <w:tcW w:w="306" w:type="pct"/>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45</w:t>
            </w:r>
          </w:p>
        </w:tc>
        <w:tc>
          <w:tcPr>
            <w:tcW w:w="1877" w:type="pct"/>
            <w:vAlign w:val="center"/>
          </w:tcPr>
          <w:p w:rsidR="001B4674" w:rsidRDefault="001B4674" w:rsidP="001A65D8">
            <w:pPr>
              <w:spacing w:before="120"/>
              <w:rPr>
                <w:rFonts w:ascii="Arial Narrow" w:hAnsi="Arial Narrow" w:cs="Calibri"/>
                <w:color w:val="000000"/>
                <w:sz w:val="18"/>
                <w:szCs w:val="18"/>
              </w:rPr>
            </w:pPr>
            <w:r>
              <w:rPr>
                <w:rFonts w:ascii="Arial Narrow" w:hAnsi="Arial Narrow" w:cs="Calibri"/>
                <w:color w:val="000000"/>
                <w:sz w:val="18"/>
                <w:szCs w:val="18"/>
              </w:rPr>
              <w:t xml:space="preserve">Farming, fishing and forestry </w:t>
            </w:r>
          </w:p>
        </w:tc>
        <w:tc>
          <w:tcPr>
            <w:tcW w:w="741" w:type="pct"/>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93,345</w:t>
            </w:r>
          </w:p>
        </w:tc>
        <w:tc>
          <w:tcPr>
            <w:tcW w:w="741" w:type="pct"/>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2.9%</w:t>
            </w:r>
          </w:p>
        </w:tc>
        <w:tc>
          <w:tcPr>
            <w:tcW w:w="741" w:type="pct"/>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2.6%</w:t>
            </w:r>
          </w:p>
        </w:tc>
        <w:tc>
          <w:tcPr>
            <w:tcW w:w="593" w:type="pct"/>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2.3%</w:t>
            </w:r>
          </w:p>
        </w:tc>
      </w:tr>
      <w:tr w:rsidR="001B4674" w:rsidRPr="00F80172" w:rsidTr="00BD4D9C">
        <w:trPr>
          <w:trHeight w:val="125"/>
        </w:trPr>
        <w:tc>
          <w:tcPr>
            <w:tcW w:w="306" w:type="pct"/>
            <w:tcBorders>
              <w:bottom w:val="single" w:sz="6" w:space="0" w:color="auto"/>
            </w:tcBorders>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27</w:t>
            </w:r>
          </w:p>
        </w:tc>
        <w:tc>
          <w:tcPr>
            <w:tcW w:w="1877" w:type="pct"/>
            <w:tcBorders>
              <w:bottom w:val="single" w:sz="6" w:space="0" w:color="auto"/>
            </w:tcBorders>
            <w:vAlign w:val="center"/>
          </w:tcPr>
          <w:p w:rsidR="001B4674" w:rsidRDefault="001B4674" w:rsidP="001A65D8">
            <w:pPr>
              <w:spacing w:before="120"/>
              <w:rPr>
                <w:rFonts w:ascii="Arial Narrow" w:hAnsi="Arial Narrow" w:cs="Calibri"/>
                <w:color w:val="000000"/>
                <w:sz w:val="18"/>
                <w:szCs w:val="18"/>
              </w:rPr>
            </w:pPr>
            <w:r>
              <w:rPr>
                <w:rFonts w:ascii="Arial Narrow" w:hAnsi="Arial Narrow" w:cs="Calibri"/>
                <w:color w:val="000000"/>
                <w:sz w:val="18"/>
                <w:szCs w:val="18"/>
              </w:rPr>
              <w:t xml:space="preserve">Arts, design, entertainment, sports and media </w:t>
            </w:r>
          </w:p>
        </w:tc>
        <w:tc>
          <w:tcPr>
            <w:tcW w:w="741" w:type="pct"/>
            <w:tcBorders>
              <w:bottom w:val="single" w:sz="6" w:space="0" w:color="auto"/>
            </w:tcBorders>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65,258</w:t>
            </w:r>
          </w:p>
        </w:tc>
        <w:tc>
          <w:tcPr>
            <w:tcW w:w="741" w:type="pct"/>
            <w:tcBorders>
              <w:bottom w:val="single" w:sz="6" w:space="0" w:color="auto"/>
            </w:tcBorders>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2.0%</w:t>
            </w:r>
          </w:p>
        </w:tc>
        <w:tc>
          <w:tcPr>
            <w:tcW w:w="741" w:type="pct"/>
            <w:tcBorders>
              <w:bottom w:val="single" w:sz="6" w:space="0" w:color="auto"/>
            </w:tcBorders>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2.1%</w:t>
            </w:r>
          </w:p>
        </w:tc>
        <w:tc>
          <w:tcPr>
            <w:tcW w:w="593" w:type="pct"/>
            <w:tcBorders>
              <w:bottom w:val="single" w:sz="6" w:space="0" w:color="auto"/>
            </w:tcBorders>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2.2%</w:t>
            </w:r>
          </w:p>
        </w:tc>
      </w:tr>
      <w:tr w:rsidR="001B4674" w:rsidRPr="00F80172" w:rsidTr="00BD4D9C">
        <w:trPr>
          <w:trHeight w:val="125"/>
        </w:trPr>
        <w:tc>
          <w:tcPr>
            <w:tcW w:w="306" w:type="pct"/>
            <w:tcBorders>
              <w:top w:val="single" w:sz="6" w:space="0" w:color="auto"/>
              <w:bottom w:val="single" w:sz="6" w:space="0" w:color="auto"/>
            </w:tcBorders>
            <w:shd w:val="clear" w:color="auto" w:fill="FFFF99"/>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31</w:t>
            </w:r>
          </w:p>
        </w:tc>
        <w:tc>
          <w:tcPr>
            <w:tcW w:w="1877" w:type="pct"/>
            <w:tcBorders>
              <w:top w:val="single" w:sz="6" w:space="0" w:color="auto"/>
              <w:bottom w:val="single" w:sz="6" w:space="0" w:color="auto"/>
            </w:tcBorders>
            <w:shd w:val="clear" w:color="auto" w:fill="FFFF99"/>
            <w:vAlign w:val="center"/>
          </w:tcPr>
          <w:p w:rsidR="001B4674" w:rsidRDefault="001B4674" w:rsidP="001A65D8">
            <w:pPr>
              <w:spacing w:before="120"/>
              <w:rPr>
                <w:rFonts w:ascii="Arial Narrow" w:hAnsi="Arial Narrow" w:cs="Calibri"/>
                <w:color w:val="000000"/>
                <w:sz w:val="18"/>
                <w:szCs w:val="18"/>
              </w:rPr>
            </w:pPr>
            <w:r>
              <w:rPr>
                <w:rFonts w:ascii="Arial Narrow" w:hAnsi="Arial Narrow" w:cs="Calibri"/>
                <w:color w:val="000000"/>
                <w:sz w:val="18"/>
                <w:szCs w:val="18"/>
              </w:rPr>
              <w:t xml:space="preserve">Healthcare support </w:t>
            </w:r>
          </w:p>
        </w:tc>
        <w:tc>
          <w:tcPr>
            <w:tcW w:w="741" w:type="pct"/>
            <w:tcBorders>
              <w:top w:val="single" w:sz="6" w:space="0" w:color="auto"/>
              <w:bottom w:val="single" w:sz="6" w:space="0" w:color="auto"/>
            </w:tcBorders>
            <w:shd w:val="clear" w:color="auto" w:fill="FFFF99"/>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83,555</w:t>
            </w:r>
          </w:p>
        </w:tc>
        <w:tc>
          <w:tcPr>
            <w:tcW w:w="741" w:type="pct"/>
            <w:tcBorders>
              <w:top w:val="single" w:sz="6" w:space="0" w:color="auto"/>
              <w:bottom w:val="single" w:sz="6" w:space="0" w:color="auto"/>
            </w:tcBorders>
            <w:shd w:val="clear" w:color="auto" w:fill="FFFF99"/>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2.6%</w:t>
            </w:r>
          </w:p>
        </w:tc>
        <w:tc>
          <w:tcPr>
            <w:tcW w:w="741" w:type="pct"/>
            <w:tcBorders>
              <w:top w:val="single" w:sz="6" w:space="0" w:color="auto"/>
              <w:bottom w:val="single" w:sz="6" w:space="0" w:color="auto"/>
            </w:tcBorders>
            <w:shd w:val="clear" w:color="auto" w:fill="FFFF99"/>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2.7%</w:t>
            </w:r>
          </w:p>
        </w:tc>
        <w:tc>
          <w:tcPr>
            <w:tcW w:w="593" w:type="pct"/>
            <w:tcBorders>
              <w:top w:val="single" w:sz="6" w:space="0" w:color="auto"/>
              <w:bottom w:val="single" w:sz="6" w:space="0" w:color="auto"/>
            </w:tcBorders>
            <w:shd w:val="clear" w:color="auto" w:fill="FFFF99"/>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2.2%</w:t>
            </w:r>
          </w:p>
        </w:tc>
      </w:tr>
      <w:tr w:rsidR="001B4674" w:rsidRPr="00F80172" w:rsidTr="00BD4D9C">
        <w:trPr>
          <w:trHeight w:val="125"/>
        </w:trPr>
        <w:tc>
          <w:tcPr>
            <w:tcW w:w="306" w:type="pct"/>
            <w:tcBorders>
              <w:top w:val="single" w:sz="6" w:space="0" w:color="auto"/>
              <w:bottom w:val="single" w:sz="6" w:space="0" w:color="auto"/>
            </w:tcBorders>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19</w:t>
            </w:r>
          </w:p>
        </w:tc>
        <w:tc>
          <w:tcPr>
            <w:tcW w:w="1877" w:type="pct"/>
            <w:tcBorders>
              <w:top w:val="single" w:sz="6" w:space="0" w:color="auto"/>
              <w:bottom w:val="single" w:sz="6" w:space="0" w:color="auto"/>
            </w:tcBorders>
            <w:vAlign w:val="center"/>
          </w:tcPr>
          <w:p w:rsidR="001B4674" w:rsidRDefault="001B4674" w:rsidP="001A65D8">
            <w:pPr>
              <w:spacing w:before="120"/>
              <w:rPr>
                <w:rFonts w:ascii="Arial Narrow" w:hAnsi="Arial Narrow" w:cs="Calibri"/>
                <w:color w:val="000000"/>
                <w:sz w:val="18"/>
                <w:szCs w:val="18"/>
              </w:rPr>
            </w:pPr>
            <w:r>
              <w:rPr>
                <w:rFonts w:ascii="Arial Narrow" w:hAnsi="Arial Narrow" w:cs="Calibri"/>
                <w:color w:val="000000"/>
                <w:sz w:val="18"/>
                <w:szCs w:val="18"/>
              </w:rPr>
              <w:t xml:space="preserve">Life, physical and social science </w:t>
            </w:r>
          </w:p>
        </w:tc>
        <w:tc>
          <w:tcPr>
            <w:tcW w:w="741" w:type="pct"/>
            <w:tcBorders>
              <w:top w:val="single" w:sz="6" w:space="0" w:color="auto"/>
              <w:bottom w:val="single" w:sz="6" w:space="0" w:color="auto"/>
            </w:tcBorders>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49,726</w:t>
            </w:r>
          </w:p>
        </w:tc>
        <w:tc>
          <w:tcPr>
            <w:tcW w:w="741" w:type="pct"/>
            <w:tcBorders>
              <w:top w:val="single" w:sz="6" w:space="0" w:color="auto"/>
              <w:bottom w:val="single" w:sz="6" w:space="0" w:color="auto"/>
            </w:tcBorders>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1.5%</w:t>
            </w:r>
          </w:p>
        </w:tc>
        <w:tc>
          <w:tcPr>
            <w:tcW w:w="741" w:type="pct"/>
            <w:tcBorders>
              <w:top w:val="single" w:sz="6" w:space="0" w:color="auto"/>
              <w:bottom w:val="single" w:sz="6" w:space="0" w:color="auto"/>
            </w:tcBorders>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1.6%</w:t>
            </w:r>
          </w:p>
        </w:tc>
        <w:tc>
          <w:tcPr>
            <w:tcW w:w="593" w:type="pct"/>
            <w:tcBorders>
              <w:top w:val="single" w:sz="6" w:space="0" w:color="auto"/>
              <w:bottom w:val="single" w:sz="6" w:space="0" w:color="auto"/>
            </w:tcBorders>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2.0%</w:t>
            </w:r>
          </w:p>
        </w:tc>
      </w:tr>
      <w:tr w:rsidR="001B4674" w:rsidRPr="00F80172" w:rsidTr="00BD4D9C">
        <w:trPr>
          <w:trHeight w:val="125"/>
        </w:trPr>
        <w:tc>
          <w:tcPr>
            <w:tcW w:w="306" w:type="pct"/>
            <w:tcBorders>
              <w:top w:val="single" w:sz="6" w:space="0" w:color="auto"/>
              <w:bottom w:val="single" w:sz="6" w:space="0" w:color="auto"/>
            </w:tcBorders>
            <w:shd w:val="clear" w:color="auto" w:fill="FFFF99"/>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33</w:t>
            </w:r>
          </w:p>
        </w:tc>
        <w:tc>
          <w:tcPr>
            <w:tcW w:w="1877" w:type="pct"/>
            <w:tcBorders>
              <w:top w:val="single" w:sz="6" w:space="0" w:color="auto"/>
              <w:bottom w:val="single" w:sz="6" w:space="0" w:color="auto"/>
            </w:tcBorders>
            <w:shd w:val="clear" w:color="auto" w:fill="FFFF99"/>
            <w:vAlign w:val="center"/>
          </w:tcPr>
          <w:p w:rsidR="001B4674" w:rsidRDefault="001B4674" w:rsidP="001A65D8">
            <w:pPr>
              <w:spacing w:before="120"/>
              <w:rPr>
                <w:rFonts w:ascii="Arial Narrow" w:hAnsi="Arial Narrow" w:cs="Calibri"/>
                <w:color w:val="000000"/>
                <w:sz w:val="18"/>
                <w:szCs w:val="18"/>
              </w:rPr>
            </w:pPr>
            <w:r>
              <w:rPr>
                <w:rFonts w:ascii="Arial Narrow" w:hAnsi="Arial Narrow" w:cs="Calibri"/>
                <w:color w:val="000000"/>
                <w:sz w:val="18"/>
                <w:szCs w:val="18"/>
              </w:rPr>
              <w:t xml:space="preserve">Protective service </w:t>
            </w:r>
          </w:p>
        </w:tc>
        <w:tc>
          <w:tcPr>
            <w:tcW w:w="741" w:type="pct"/>
            <w:tcBorders>
              <w:top w:val="single" w:sz="6" w:space="0" w:color="auto"/>
              <w:bottom w:val="single" w:sz="6" w:space="0" w:color="auto"/>
            </w:tcBorders>
            <w:shd w:val="clear" w:color="auto" w:fill="FFFF99"/>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57,069</w:t>
            </w:r>
          </w:p>
        </w:tc>
        <w:tc>
          <w:tcPr>
            <w:tcW w:w="741" w:type="pct"/>
            <w:tcBorders>
              <w:top w:val="single" w:sz="6" w:space="0" w:color="auto"/>
              <w:bottom w:val="single" w:sz="6" w:space="0" w:color="auto"/>
            </w:tcBorders>
            <w:shd w:val="clear" w:color="auto" w:fill="FFFF99"/>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1.8%</w:t>
            </w:r>
          </w:p>
        </w:tc>
        <w:tc>
          <w:tcPr>
            <w:tcW w:w="741" w:type="pct"/>
            <w:tcBorders>
              <w:top w:val="single" w:sz="6" w:space="0" w:color="auto"/>
              <w:bottom w:val="single" w:sz="6" w:space="0" w:color="auto"/>
            </w:tcBorders>
            <w:shd w:val="clear" w:color="auto" w:fill="FFFF99"/>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1.7%</w:t>
            </w:r>
          </w:p>
        </w:tc>
        <w:tc>
          <w:tcPr>
            <w:tcW w:w="593" w:type="pct"/>
            <w:tcBorders>
              <w:top w:val="single" w:sz="6" w:space="0" w:color="auto"/>
              <w:bottom w:val="single" w:sz="6" w:space="0" w:color="auto"/>
            </w:tcBorders>
            <w:shd w:val="clear" w:color="auto" w:fill="FFFF99"/>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2.0%</w:t>
            </w:r>
          </w:p>
        </w:tc>
      </w:tr>
      <w:tr w:rsidR="001B4674" w:rsidRPr="00F80172" w:rsidTr="00BD4D9C">
        <w:trPr>
          <w:trHeight w:val="125"/>
        </w:trPr>
        <w:tc>
          <w:tcPr>
            <w:tcW w:w="306" w:type="pct"/>
            <w:tcBorders>
              <w:top w:val="single" w:sz="6" w:space="0" w:color="auto"/>
            </w:tcBorders>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21</w:t>
            </w:r>
          </w:p>
        </w:tc>
        <w:tc>
          <w:tcPr>
            <w:tcW w:w="1877" w:type="pct"/>
            <w:tcBorders>
              <w:top w:val="single" w:sz="6" w:space="0" w:color="auto"/>
            </w:tcBorders>
            <w:vAlign w:val="center"/>
          </w:tcPr>
          <w:p w:rsidR="001B4674" w:rsidRDefault="001B4674" w:rsidP="001A65D8">
            <w:pPr>
              <w:spacing w:before="120"/>
              <w:rPr>
                <w:rFonts w:ascii="Arial Narrow" w:hAnsi="Arial Narrow" w:cs="Calibri"/>
                <w:color w:val="000000"/>
                <w:sz w:val="18"/>
                <w:szCs w:val="18"/>
              </w:rPr>
            </w:pPr>
            <w:r>
              <w:rPr>
                <w:rFonts w:ascii="Arial Narrow" w:hAnsi="Arial Narrow" w:cs="Calibri"/>
                <w:color w:val="000000"/>
                <w:sz w:val="18"/>
                <w:szCs w:val="18"/>
              </w:rPr>
              <w:t xml:space="preserve">Community and social services </w:t>
            </w:r>
          </w:p>
        </w:tc>
        <w:tc>
          <w:tcPr>
            <w:tcW w:w="741" w:type="pct"/>
            <w:tcBorders>
              <w:top w:val="single" w:sz="6" w:space="0" w:color="auto"/>
            </w:tcBorders>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56,446</w:t>
            </w:r>
          </w:p>
        </w:tc>
        <w:tc>
          <w:tcPr>
            <w:tcW w:w="741" w:type="pct"/>
            <w:tcBorders>
              <w:top w:val="single" w:sz="6" w:space="0" w:color="auto"/>
            </w:tcBorders>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1.7%</w:t>
            </w:r>
          </w:p>
        </w:tc>
        <w:tc>
          <w:tcPr>
            <w:tcW w:w="741" w:type="pct"/>
            <w:tcBorders>
              <w:top w:val="single" w:sz="6" w:space="0" w:color="auto"/>
            </w:tcBorders>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1.7%</w:t>
            </w:r>
          </w:p>
        </w:tc>
        <w:tc>
          <w:tcPr>
            <w:tcW w:w="593" w:type="pct"/>
            <w:tcBorders>
              <w:top w:val="single" w:sz="6" w:space="0" w:color="auto"/>
            </w:tcBorders>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1.6%</w:t>
            </w:r>
          </w:p>
        </w:tc>
      </w:tr>
      <w:tr w:rsidR="001B4674" w:rsidRPr="00F80172" w:rsidTr="00BD4D9C">
        <w:trPr>
          <w:trHeight w:val="125"/>
        </w:trPr>
        <w:tc>
          <w:tcPr>
            <w:tcW w:w="306" w:type="pct"/>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23</w:t>
            </w:r>
          </w:p>
        </w:tc>
        <w:tc>
          <w:tcPr>
            <w:tcW w:w="1877" w:type="pct"/>
            <w:vAlign w:val="center"/>
          </w:tcPr>
          <w:p w:rsidR="001B4674" w:rsidRDefault="001B4674" w:rsidP="001A65D8">
            <w:pPr>
              <w:spacing w:before="120"/>
              <w:rPr>
                <w:rFonts w:ascii="Arial Narrow" w:hAnsi="Arial Narrow" w:cs="Calibri"/>
                <w:color w:val="000000"/>
                <w:sz w:val="18"/>
                <w:szCs w:val="18"/>
              </w:rPr>
            </w:pPr>
            <w:r>
              <w:rPr>
                <w:rFonts w:ascii="Arial Narrow" w:hAnsi="Arial Narrow" w:cs="Calibri"/>
                <w:color w:val="000000"/>
                <w:sz w:val="18"/>
                <w:szCs w:val="18"/>
              </w:rPr>
              <w:t xml:space="preserve">Legal </w:t>
            </w:r>
          </w:p>
        </w:tc>
        <w:tc>
          <w:tcPr>
            <w:tcW w:w="741" w:type="pct"/>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27,304</w:t>
            </w:r>
          </w:p>
        </w:tc>
        <w:tc>
          <w:tcPr>
            <w:tcW w:w="741" w:type="pct"/>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0.8%</w:t>
            </w:r>
          </w:p>
        </w:tc>
        <w:tc>
          <w:tcPr>
            <w:tcW w:w="741" w:type="pct"/>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0.8%</w:t>
            </w:r>
          </w:p>
        </w:tc>
        <w:tc>
          <w:tcPr>
            <w:tcW w:w="593" w:type="pct"/>
            <w:vAlign w:val="center"/>
          </w:tcPr>
          <w:p w:rsidR="001B4674" w:rsidRDefault="001B4674" w:rsidP="001A65D8">
            <w:pPr>
              <w:spacing w:before="120"/>
              <w:jc w:val="right"/>
              <w:rPr>
                <w:rFonts w:ascii="Arial Narrow" w:hAnsi="Arial Narrow" w:cs="Calibri"/>
                <w:color w:val="000000"/>
                <w:sz w:val="18"/>
                <w:szCs w:val="18"/>
              </w:rPr>
            </w:pPr>
            <w:r>
              <w:rPr>
                <w:rFonts w:ascii="Arial Narrow" w:hAnsi="Arial Narrow" w:cs="Calibri"/>
                <w:color w:val="000000"/>
                <w:sz w:val="18"/>
                <w:szCs w:val="18"/>
              </w:rPr>
              <w:t>0.6%</w:t>
            </w:r>
          </w:p>
        </w:tc>
      </w:tr>
    </w:tbl>
    <w:p w:rsidR="004C7688" w:rsidRDefault="001B4674" w:rsidP="00873EA5">
      <w:pPr>
        <w:pStyle w:val="figures"/>
      </w:pPr>
      <w:r>
        <w:t xml:space="preserve">Figure 1: </w:t>
      </w:r>
      <w:r w:rsidR="00F80172" w:rsidRPr="00F80172">
        <w:t>Estimated and projected occupational employment structure</w:t>
      </w:r>
      <w:r w:rsidR="004C7688">
        <w:t xml:space="preserve">, </w:t>
      </w:r>
      <w:r w:rsidR="00C163FB" w:rsidRPr="00C163FB">
        <w:t>W</w:t>
      </w:r>
      <w:r w:rsidR="004C7688">
        <w:t>A</w:t>
      </w:r>
      <w:r w:rsidR="00C163FB" w:rsidRPr="00C163FB">
        <w:t xml:space="preserve"> </w:t>
      </w:r>
      <w:r w:rsidR="001F616B">
        <w:t>S</w:t>
      </w:r>
      <w:r w:rsidR="00C163FB" w:rsidRPr="00C163FB">
        <w:t>tate, 2009 and 2019</w:t>
      </w:r>
    </w:p>
    <w:p w:rsidR="00C163FB" w:rsidRPr="00C163FB" w:rsidRDefault="00C163FB" w:rsidP="00873EA5">
      <w:pPr>
        <w:pStyle w:val="figures"/>
        <w:rPr>
          <w:rFonts w:asciiTheme="minorHAnsi" w:hAnsiTheme="minorHAnsi" w:cstheme="minorHAnsi"/>
        </w:rPr>
      </w:pPr>
      <w:r w:rsidRPr="00C163FB">
        <w:t>Source: Employment Security Department/LMEA</w:t>
      </w:r>
    </w:p>
    <w:p w:rsidR="00930CB2" w:rsidRDefault="00145D2B" w:rsidP="00BD4D9C">
      <w:pPr>
        <w:spacing w:before="240"/>
      </w:pPr>
      <w:r w:rsidRPr="00574B32">
        <w:t>Wh</w:t>
      </w:r>
      <w:r w:rsidR="00930CB2">
        <w:t xml:space="preserve">ile office and administrative </w:t>
      </w:r>
      <w:r w:rsidR="0079097E" w:rsidRPr="00574B32">
        <w:t xml:space="preserve">support, food preparation and serving related and sales and related occupations will continue to employ large groups of people, the fastest growing </w:t>
      </w:r>
      <w:r w:rsidR="00574B32">
        <w:t xml:space="preserve">occupational </w:t>
      </w:r>
      <w:r w:rsidR="0079097E" w:rsidRPr="00574B32">
        <w:t xml:space="preserve">groups are projected to be </w:t>
      </w:r>
      <w:r w:rsidR="0079097E" w:rsidRPr="00574B32">
        <w:rPr>
          <w:rFonts w:cs="ITC Garamond"/>
          <w:color w:val="000000"/>
        </w:rPr>
        <w:t>computer and mathematical occupations</w:t>
      </w:r>
      <w:r w:rsidR="00574B32">
        <w:rPr>
          <w:rFonts w:cs="ITC Garamond"/>
          <w:color w:val="000000"/>
        </w:rPr>
        <w:t>,</w:t>
      </w:r>
      <w:r w:rsidR="0079097E" w:rsidRPr="00574B32">
        <w:rPr>
          <w:rFonts w:cs="ITC Garamond"/>
          <w:color w:val="000000"/>
        </w:rPr>
        <w:t xml:space="preserve"> building and grounds cleaning and mainte</w:t>
      </w:r>
      <w:r w:rsidR="0079097E" w:rsidRPr="00574B32">
        <w:rPr>
          <w:rFonts w:cs="ITC Garamond"/>
          <w:color w:val="000000"/>
        </w:rPr>
        <w:softHyphen/>
        <w:t>nance</w:t>
      </w:r>
      <w:r w:rsidR="00574B32">
        <w:rPr>
          <w:rFonts w:cs="ITC Garamond"/>
          <w:color w:val="000000"/>
        </w:rPr>
        <w:t>,</w:t>
      </w:r>
      <w:r w:rsidR="0079097E" w:rsidRPr="00574B32">
        <w:rPr>
          <w:rFonts w:cs="ITC Garamond"/>
          <w:color w:val="000000"/>
        </w:rPr>
        <w:t xml:space="preserve"> personal care occupations</w:t>
      </w:r>
      <w:r w:rsidR="00574B32">
        <w:rPr>
          <w:rFonts w:cs="ITC Garamond"/>
          <w:color w:val="000000"/>
        </w:rPr>
        <w:t>,</w:t>
      </w:r>
      <w:r w:rsidR="0079097E" w:rsidRPr="00574B32">
        <w:rPr>
          <w:rFonts w:cs="ITC Garamond"/>
          <w:color w:val="000000"/>
        </w:rPr>
        <w:t xml:space="preserve"> and the two health-related occupational groups </w:t>
      </w:r>
      <w:r w:rsidR="004B5281">
        <w:rPr>
          <w:rFonts w:cs="ITC Garamond"/>
          <w:color w:val="000000"/>
        </w:rPr>
        <w:t>(</w:t>
      </w:r>
      <w:r w:rsidR="004B5281">
        <w:rPr>
          <w:rFonts w:cs="ITC Garamond"/>
          <w:i/>
          <w:color w:val="000000"/>
        </w:rPr>
        <w:t>s</w:t>
      </w:r>
      <w:r w:rsidR="004B5281" w:rsidRPr="004B5281">
        <w:rPr>
          <w:rFonts w:cs="ITC Garamond"/>
          <w:i/>
          <w:color w:val="000000"/>
        </w:rPr>
        <w:t>ee Figure</w:t>
      </w:r>
      <w:r w:rsidR="004E4756">
        <w:rPr>
          <w:rFonts w:cs="ITC Garamond"/>
          <w:i/>
          <w:color w:val="000000"/>
        </w:rPr>
        <w:t>s</w:t>
      </w:r>
      <w:r w:rsidR="004B5281" w:rsidRPr="004B5281">
        <w:rPr>
          <w:rFonts w:cs="ITC Garamond"/>
          <w:i/>
          <w:color w:val="000000"/>
        </w:rPr>
        <w:t xml:space="preserve"> 2</w:t>
      </w:r>
      <w:r w:rsidR="004E4756">
        <w:rPr>
          <w:rFonts w:cs="ITC Garamond"/>
          <w:i/>
          <w:color w:val="000000"/>
        </w:rPr>
        <w:t xml:space="preserve"> and 3</w:t>
      </w:r>
      <w:r w:rsidR="00625649">
        <w:rPr>
          <w:rFonts w:cs="ITC Garamond"/>
          <w:color w:val="000000"/>
        </w:rPr>
        <w:t>).</w:t>
      </w:r>
    </w:p>
    <w:p w:rsidR="00625649" w:rsidRPr="00574B32" w:rsidRDefault="00625649" w:rsidP="00BD4D9C">
      <w:pPr>
        <w:spacing w:before="240"/>
      </w:pPr>
    </w:p>
    <w:tbl>
      <w:tblPr>
        <w:tblW w:w="9105" w:type="dxa"/>
        <w:tblInd w:w="93" w:type="dxa"/>
        <w:tblLook w:val="04A0" w:firstRow="1" w:lastRow="0" w:firstColumn="1" w:lastColumn="0" w:noHBand="0" w:noVBand="1"/>
      </w:tblPr>
      <w:tblGrid>
        <w:gridCol w:w="4515"/>
        <w:gridCol w:w="3240"/>
        <w:gridCol w:w="1350"/>
      </w:tblGrid>
      <w:tr w:rsidR="00F517A2" w:rsidRPr="00013571" w:rsidTr="00BD4D9C">
        <w:trPr>
          <w:trHeight w:val="780"/>
          <w:tblHeader/>
        </w:trPr>
        <w:tc>
          <w:tcPr>
            <w:tcW w:w="451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F517A2" w:rsidRPr="00BD4D9C" w:rsidRDefault="00F517A2" w:rsidP="001A65D8">
            <w:pPr>
              <w:jc w:val="center"/>
              <w:rPr>
                <w:rFonts w:cs="Arial"/>
                <w:b/>
                <w:bCs/>
                <w:sz w:val="20"/>
                <w:szCs w:val="20"/>
              </w:rPr>
            </w:pPr>
            <w:r w:rsidRPr="00BD4D9C">
              <w:rPr>
                <w:rFonts w:cs="Arial"/>
                <w:b/>
                <w:bCs/>
                <w:sz w:val="20"/>
                <w:szCs w:val="20"/>
              </w:rPr>
              <w:t>Occupational Titles</w:t>
            </w:r>
          </w:p>
        </w:tc>
        <w:tc>
          <w:tcPr>
            <w:tcW w:w="324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F517A2" w:rsidRPr="00BD4D9C" w:rsidRDefault="00F517A2" w:rsidP="001A65D8">
            <w:pPr>
              <w:jc w:val="center"/>
              <w:rPr>
                <w:rFonts w:cs="Arial"/>
                <w:b/>
                <w:bCs/>
                <w:sz w:val="20"/>
                <w:szCs w:val="20"/>
              </w:rPr>
            </w:pPr>
            <w:r w:rsidRPr="00BD4D9C">
              <w:rPr>
                <w:rFonts w:cs="Arial"/>
                <w:b/>
                <w:bCs/>
                <w:sz w:val="20"/>
                <w:szCs w:val="20"/>
              </w:rPr>
              <w:t>Preparation Level</w:t>
            </w:r>
          </w:p>
        </w:tc>
        <w:tc>
          <w:tcPr>
            <w:tcW w:w="135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F517A2" w:rsidRPr="00BD4D9C" w:rsidRDefault="00F517A2" w:rsidP="001A65D8">
            <w:pPr>
              <w:jc w:val="center"/>
              <w:rPr>
                <w:rFonts w:cs="Arial"/>
                <w:b/>
                <w:bCs/>
                <w:sz w:val="20"/>
                <w:szCs w:val="20"/>
              </w:rPr>
            </w:pPr>
            <w:r w:rsidRPr="00BD4D9C">
              <w:rPr>
                <w:rFonts w:cs="Arial"/>
                <w:b/>
                <w:bCs/>
                <w:sz w:val="20"/>
                <w:szCs w:val="20"/>
              </w:rPr>
              <w:t>Average Annual Total Openings 2009-2019</w:t>
            </w:r>
          </w:p>
        </w:tc>
      </w:tr>
      <w:tr w:rsidR="00F517A2" w:rsidRPr="00013571" w:rsidTr="00BD4D9C">
        <w:trPr>
          <w:trHeight w:val="467"/>
          <w:tblHeader/>
        </w:trPr>
        <w:tc>
          <w:tcPr>
            <w:tcW w:w="4515" w:type="dxa"/>
            <w:tcBorders>
              <w:top w:val="single" w:sz="4" w:space="0" w:color="auto"/>
              <w:left w:val="single" w:sz="4" w:space="0" w:color="auto"/>
              <w:bottom w:val="single" w:sz="4" w:space="0" w:color="auto"/>
              <w:right w:val="single" w:sz="4" w:space="0" w:color="auto"/>
            </w:tcBorders>
            <w:shd w:val="clear" w:color="auto" w:fill="FFFF99"/>
            <w:vAlign w:val="bottom"/>
            <w:hideMark/>
          </w:tcPr>
          <w:p w:rsidR="00F517A2" w:rsidRPr="00BD4D9C" w:rsidRDefault="00F517A2" w:rsidP="001A65D8">
            <w:pPr>
              <w:rPr>
                <w:rFonts w:ascii="Calibri" w:hAnsi="Calibri" w:cs="Calibri"/>
                <w:color w:val="000000"/>
                <w:sz w:val="20"/>
                <w:szCs w:val="20"/>
              </w:rPr>
            </w:pPr>
            <w:r w:rsidRPr="00BD4D9C">
              <w:rPr>
                <w:rFonts w:ascii="Calibri" w:hAnsi="Calibri" w:cs="Calibri"/>
                <w:color w:val="000000"/>
                <w:sz w:val="20"/>
                <w:szCs w:val="20"/>
              </w:rPr>
              <w:t>Laborers and Freight, Stock, and Material Movers, Hand</w:t>
            </w:r>
          </w:p>
        </w:tc>
        <w:tc>
          <w:tcPr>
            <w:tcW w:w="3240" w:type="dxa"/>
            <w:tcBorders>
              <w:top w:val="single" w:sz="4" w:space="0" w:color="auto"/>
              <w:left w:val="nil"/>
              <w:bottom w:val="single" w:sz="4" w:space="0" w:color="auto"/>
              <w:right w:val="single" w:sz="4" w:space="0" w:color="auto"/>
            </w:tcBorders>
            <w:shd w:val="clear" w:color="auto" w:fill="FFFF99"/>
            <w:vAlign w:val="bottom"/>
            <w:hideMark/>
          </w:tcPr>
          <w:p w:rsidR="00F517A2" w:rsidRPr="00BD4D9C" w:rsidRDefault="00F517A2" w:rsidP="001A65D8">
            <w:pPr>
              <w:rPr>
                <w:rFonts w:ascii="Calibri" w:hAnsi="Calibri" w:cs="Calibri"/>
                <w:color w:val="000000"/>
                <w:sz w:val="20"/>
                <w:szCs w:val="20"/>
              </w:rPr>
            </w:pPr>
            <w:r w:rsidRPr="00BD4D9C">
              <w:rPr>
                <w:rFonts w:ascii="Calibri" w:hAnsi="Calibri" w:cs="Calibri"/>
                <w:color w:val="000000"/>
                <w:sz w:val="20"/>
                <w:szCs w:val="20"/>
              </w:rPr>
              <w:t xml:space="preserve">Short-term on-the-job training </w:t>
            </w:r>
          </w:p>
        </w:tc>
        <w:tc>
          <w:tcPr>
            <w:tcW w:w="1350" w:type="dxa"/>
            <w:tcBorders>
              <w:top w:val="single" w:sz="4" w:space="0" w:color="auto"/>
              <w:left w:val="nil"/>
              <w:bottom w:val="single" w:sz="4" w:space="0" w:color="auto"/>
              <w:right w:val="single" w:sz="4" w:space="0" w:color="auto"/>
            </w:tcBorders>
            <w:shd w:val="clear" w:color="auto" w:fill="FFFF99"/>
            <w:noWrap/>
            <w:vAlign w:val="bottom"/>
            <w:hideMark/>
          </w:tcPr>
          <w:p w:rsidR="00F517A2" w:rsidRPr="00BD4D9C" w:rsidRDefault="00F517A2" w:rsidP="001A65D8">
            <w:pPr>
              <w:jc w:val="right"/>
              <w:rPr>
                <w:rFonts w:ascii="Calibri" w:hAnsi="Calibri" w:cs="Calibri"/>
                <w:color w:val="000000"/>
                <w:sz w:val="20"/>
                <w:szCs w:val="20"/>
              </w:rPr>
            </w:pPr>
            <w:r w:rsidRPr="00BD4D9C">
              <w:rPr>
                <w:rFonts w:ascii="Calibri" w:hAnsi="Calibri" w:cs="Calibri"/>
                <w:color w:val="000000"/>
                <w:sz w:val="20"/>
                <w:szCs w:val="20"/>
              </w:rPr>
              <w:t>2,388</w:t>
            </w:r>
          </w:p>
        </w:tc>
      </w:tr>
      <w:tr w:rsidR="00F517A2" w:rsidRPr="00013571" w:rsidTr="00BD4D9C">
        <w:trPr>
          <w:trHeight w:val="269"/>
          <w:tblHeader/>
        </w:trPr>
        <w:tc>
          <w:tcPr>
            <w:tcW w:w="4515" w:type="dxa"/>
            <w:tcBorders>
              <w:top w:val="single" w:sz="4" w:space="0" w:color="auto"/>
              <w:left w:val="single" w:sz="4" w:space="0" w:color="auto"/>
              <w:bottom w:val="single" w:sz="4" w:space="0" w:color="auto"/>
              <w:right w:val="single" w:sz="4" w:space="0" w:color="auto"/>
            </w:tcBorders>
            <w:shd w:val="clear" w:color="auto" w:fill="FFFF99"/>
            <w:vAlign w:val="bottom"/>
            <w:hideMark/>
          </w:tcPr>
          <w:p w:rsidR="00F517A2" w:rsidRPr="00BD4D9C" w:rsidRDefault="00F517A2" w:rsidP="001A65D8">
            <w:pPr>
              <w:rPr>
                <w:rFonts w:ascii="Calibri" w:hAnsi="Calibri" w:cs="Calibri"/>
                <w:color w:val="000000"/>
                <w:sz w:val="20"/>
                <w:szCs w:val="20"/>
              </w:rPr>
            </w:pPr>
            <w:r w:rsidRPr="00BD4D9C">
              <w:rPr>
                <w:rFonts w:ascii="Calibri" w:hAnsi="Calibri" w:cs="Calibri"/>
                <w:color w:val="000000"/>
                <w:sz w:val="20"/>
                <w:szCs w:val="20"/>
              </w:rPr>
              <w:t>Personal and Home Care Aides</w:t>
            </w:r>
          </w:p>
        </w:tc>
        <w:tc>
          <w:tcPr>
            <w:tcW w:w="3240" w:type="dxa"/>
            <w:tcBorders>
              <w:top w:val="single" w:sz="4" w:space="0" w:color="auto"/>
              <w:left w:val="nil"/>
              <w:bottom w:val="single" w:sz="4" w:space="0" w:color="auto"/>
              <w:right w:val="single" w:sz="4" w:space="0" w:color="auto"/>
            </w:tcBorders>
            <w:shd w:val="clear" w:color="auto" w:fill="FFFF99"/>
            <w:vAlign w:val="bottom"/>
            <w:hideMark/>
          </w:tcPr>
          <w:p w:rsidR="00F517A2" w:rsidRPr="00BD4D9C" w:rsidRDefault="00F517A2" w:rsidP="001A65D8">
            <w:pPr>
              <w:rPr>
                <w:rFonts w:ascii="Calibri" w:hAnsi="Calibri" w:cs="Calibri"/>
                <w:color w:val="000000"/>
                <w:sz w:val="20"/>
                <w:szCs w:val="20"/>
              </w:rPr>
            </w:pPr>
            <w:r w:rsidRPr="00BD4D9C">
              <w:rPr>
                <w:rFonts w:ascii="Calibri" w:hAnsi="Calibri" w:cs="Calibri"/>
                <w:color w:val="000000"/>
                <w:sz w:val="20"/>
                <w:szCs w:val="20"/>
              </w:rPr>
              <w:t xml:space="preserve">Short-term on-the-job training </w:t>
            </w:r>
          </w:p>
        </w:tc>
        <w:tc>
          <w:tcPr>
            <w:tcW w:w="1350" w:type="dxa"/>
            <w:tcBorders>
              <w:top w:val="single" w:sz="4" w:space="0" w:color="auto"/>
              <w:left w:val="nil"/>
              <w:bottom w:val="single" w:sz="4" w:space="0" w:color="auto"/>
              <w:right w:val="single" w:sz="4" w:space="0" w:color="auto"/>
            </w:tcBorders>
            <w:shd w:val="clear" w:color="auto" w:fill="FFFF99"/>
            <w:noWrap/>
            <w:vAlign w:val="bottom"/>
            <w:hideMark/>
          </w:tcPr>
          <w:p w:rsidR="00F517A2" w:rsidRPr="00BD4D9C" w:rsidRDefault="00F517A2" w:rsidP="001A65D8">
            <w:pPr>
              <w:jc w:val="right"/>
              <w:rPr>
                <w:rFonts w:ascii="Calibri" w:hAnsi="Calibri" w:cs="Calibri"/>
                <w:color w:val="000000"/>
                <w:sz w:val="20"/>
                <w:szCs w:val="20"/>
              </w:rPr>
            </w:pPr>
            <w:r w:rsidRPr="00BD4D9C">
              <w:rPr>
                <w:rFonts w:ascii="Calibri" w:hAnsi="Calibri" w:cs="Calibri"/>
                <w:color w:val="000000"/>
                <w:sz w:val="20"/>
                <w:szCs w:val="20"/>
              </w:rPr>
              <w:t>1,355</w:t>
            </w:r>
          </w:p>
        </w:tc>
      </w:tr>
      <w:tr w:rsidR="00F517A2" w:rsidRPr="00013571" w:rsidTr="00BD4D9C">
        <w:trPr>
          <w:trHeight w:val="350"/>
          <w:tblHeader/>
        </w:trPr>
        <w:tc>
          <w:tcPr>
            <w:tcW w:w="4515" w:type="dxa"/>
            <w:tcBorders>
              <w:top w:val="nil"/>
              <w:left w:val="single" w:sz="4" w:space="0" w:color="auto"/>
              <w:bottom w:val="single" w:sz="4" w:space="0" w:color="auto"/>
              <w:right w:val="single" w:sz="4" w:space="0" w:color="auto"/>
            </w:tcBorders>
            <w:shd w:val="clear" w:color="auto" w:fill="auto"/>
            <w:vAlign w:val="bottom"/>
            <w:hideMark/>
          </w:tcPr>
          <w:p w:rsidR="00F517A2" w:rsidRPr="00BD4D9C" w:rsidRDefault="00F517A2" w:rsidP="001A65D8">
            <w:pPr>
              <w:rPr>
                <w:rFonts w:ascii="Calibri" w:hAnsi="Calibri" w:cs="Calibri"/>
                <w:color w:val="000000"/>
                <w:sz w:val="20"/>
                <w:szCs w:val="20"/>
              </w:rPr>
            </w:pPr>
            <w:r w:rsidRPr="00BD4D9C">
              <w:rPr>
                <w:rFonts w:ascii="Calibri" w:hAnsi="Calibri" w:cs="Calibri"/>
                <w:color w:val="000000"/>
                <w:sz w:val="20"/>
                <w:szCs w:val="20"/>
              </w:rPr>
              <w:t>Computer Software Engineers, Applications</w:t>
            </w:r>
          </w:p>
        </w:tc>
        <w:tc>
          <w:tcPr>
            <w:tcW w:w="3240" w:type="dxa"/>
            <w:tcBorders>
              <w:top w:val="nil"/>
              <w:left w:val="nil"/>
              <w:bottom w:val="single" w:sz="4" w:space="0" w:color="auto"/>
              <w:right w:val="single" w:sz="4" w:space="0" w:color="auto"/>
            </w:tcBorders>
            <w:shd w:val="clear" w:color="auto" w:fill="auto"/>
            <w:vAlign w:val="bottom"/>
            <w:hideMark/>
          </w:tcPr>
          <w:p w:rsidR="00F517A2" w:rsidRPr="00BD4D9C" w:rsidRDefault="00F517A2" w:rsidP="001A65D8">
            <w:pPr>
              <w:rPr>
                <w:rFonts w:ascii="Calibri" w:hAnsi="Calibri" w:cs="Calibri"/>
                <w:color w:val="000000"/>
                <w:sz w:val="20"/>
                <w:szCs w:val="20"/>
              </w:rPr>
            </w:pPr>
            <w:r w:rsidRPr="00BD4D9C">
              <w:rPr>
                <w:rFonts w:ascii="Calibri" w:hAnsi="Calibri" w:cs="Calibri"/>
                <w:color w:val="000000"/>
                <w:sz w:val="20"/>
                <w:szCs w:val="20"/>
              </w:rPr>
              <w:t>Bachelor's degree or higher</w:t>
            </w:r>
          </w:p>
        </w:tc>
        <w:tc>
          <w:tcPr>
            <w:tcW w:w="1350" w:type="dxa"/>
            <w:tcBorders>
              <w:top w:val="nil"/>
              <w:left w:val="nil"/>
              <w:bottom w:val="single" w:sz="4" w:space="0" w:color="auto"/>
              <w:right w:val="single" w:sz="4" w:space="0" w:color="auto"/>
            </w:tcBorders>
            <w:shd w:val="clear" w:color="auto" w:fill="auto"/>
            <w:noWrap/>
            <w:vAlign w:val="bottom"/>
            <w:hideMark/>
          </w:tcPr>
          <w:p w:rsidR="00F517A2" w:rsidRPr="00BD4D9C" w:rsidRDefault="00F517A2" w:rsidP="001A65D8">
            <w:pPr>
              <w:jc w:val="right"/>
              <w:rPr>
                <w:rFonts w:ascii="Calibri" w:hAnsi="Calibri" w:cs="Calibri"/>
                <w:color w:val="000000"/>
                <w:sz w:val="20"/>
                <w:szCs w:val="20"/>
              </w:rPr>
            </w:pPr>
            <w:r w:rsidRPr="00BD4D9C">
              <w:rPr>
                <w:rFonts w:ascii="Calibri" w:hAnsi="Calibri" w:cs="Calibri"/>
                <w:color w:val="000000"/>
                <w:sz w:val="20"/>
                <w:szCs w:val="20"/>
              </w:rPr>
              <w:t>1,272</w:t>
            </w:r>
          </w:p>
        </w:tc>
      </w:tr>
      <w:tr w:rsidR="00F517A2" w:rsidRPr="00013571" w:rsidTr="00BD4D9C">
        <w:trPr>
          <w:trHeight w:val="600"/>
          <w:tblHeader/>
        </w:trPr>
        <w:tc>
          <w:tcPr>
            <w:tcW w:w="4515" w:type="dxa"/>
            <w:tcBorders>
              <w:top w:val="nil"/>
              <w:left w:val="single" w:sz="4" w:space="0" w:color="auto"/>
              <w:bottom w:val="single" w:sz="4" w:space="0" w:color="auto"/>
              <w:right w:val="single" w:sz="4" w:space="0" w:color="auto"/>
            </w:tcBorders>
            <w:shd w:val="clear" w:color="auto" w:fill="auto"/>
            <w:vAlign w:val="bottom"/>
            <w:hideMark/>
          </w:tcPr>
          <w:p w:rsidR="00F517A2" w:rsidRPr="00BD4D9C" w:rsidRDefault="00F517A2" w:rsidP="001A65D8">
            <w:pPr>
              <w:rPr>
                <w:rFonts w:ascii="Calibri" w:hAnsi="Calibri" w:cs="Calibri"/>
                <w:color w:val="000000"/>
                <w:sz w:val="20"/>
                <w:szCs w:val="20"/>
              </w:rPr>
            </w:pPr>
            <w:r w:rsidRPr="00BD4D9C">
              <w:rPr>
                <w:rFonts w:ascii="Calibri" w:hAnsi="Calibri" w:cs="Calibri"/>
                <w:color w:val="000000"/>
                <w:sz w:val="20"/>
                <w:szCs w:val="20"/>
              </w:rPr>
              <w:t>Computer Support Specialists</w:t>
            </w:r>
          </w:p>
        </w:tc>
        <w:tc>
          <w:tcPr>
            <w:tcW w:w="3240" w:type="dxa"/>
            <w:tcBorders>
              <w:top w:val="nil"/>
              <w:left w:val="nil"/>
              <w:bottom w:val="single" w:sz="4" w:space="0" w:color="auto"/>
              <w:right w:val="single" w:sz="4" w:space="0" w:color="auto"/>
            </w:tcBorders>
            <w:shd w:val="clear" w:color="auto" w:fill="auto"/>
            <w:vAlign w:val="bottom"/>
            <w:hideMark/>
          </w:tcPr>
          <w:p w:rsidR="00F517A2" w:rsidRPr="00BD4D9C" w:rsidRDefault="00F517A2" w:rsidP="001A65D8">
            <w:pPr>
              <w:rPr>
                <w:rFonts w:ascii="Calibri" w:hAnsi="Calibri" w:cs="Calibri"/>
                <w:color w:val="000000"/>
                <w:sz w:val="20"/>
                <w:szCs w:val="20"/>
              </w:rPr>
            </w:pPr>
            <w:r w:rsidRPr="00BD4D9C">
              <w:rPr>
                <w:rFonts w:ascii="Calibri" w:hAnsi="Calibri" w:cs="Calibri"/>
                <w:color w:val="000000"/>
                <w:sz w:val="20"/>
                <w:szCs w:val="20"/>
              </w:rPr>
              <w:t>AA degree, post-secondary training, or Long-term on the job training</w:t>
            </w:r>
          </w:p>
        </w:tc>
        <w:tc>
          <w:tcPr>
            <w:tcW w:w="1350" w:type="dxa"/>
            <w:tcBorders>
              <w:top w:val="nil"/>
              <w:left w:val="nil"/>
              <w:bottom w:val="single" w:sz="4" w:space="0" w:color="auto"/>
              <w:right w:val="single" w:sz="4" w:space="0" w:color="auto"/>
            </w:tcBorders>
            <w:shd w:val="clear" w:color="auto" w:fill="auto"/>
            <w:noWrap/>
            <w:vAlign w:val="bottom"/>
            <w:hideMark/>
          </w:tcPr>
          <w:p w:rsidR="00F517A2" w:rsidRPr="00BD4D9C" w:rsidRDefault="00F517A2" w:rsidP="001A65D8">
            <w:pPr>
              <w:jc w:val="right"/>
              <w:rPr>
                <w:rFonts w:ascii="Calibri" w:hAnsi="Calibri" w:cs="Calibri"/>
                <w:color w:val="000000"/>
                <w:sz w:val="20"/>
                <w:szCs w:val="20"/>
              </w:rPr>
            </w:pPr>
            <w:r w:rsidRPr="00BD4D9C">
              <w:rPr>
                <w:rFonts w:ascii="Calibri" w:hAnsi="Calibri" w:cs="Calibri"/>
                <w:color w:val="000000"/>
                <w:sz w:val="20"/>
                <w:szCs w:val="20"/>
              </w:rPr>
              <w:t>858</w:t>
            </w:r>
          </w:p>
        </w:tc>
      </w:tr>
      <w:tr w:rsidR="00F517A2" w:rsidRPr="00013571" w:rsidTr="00BD4D9C">
        <w:trPr>
          <w:trHeight w:val="368"/>
          <w:tblHeader/>
        </w:trPr>
        <w:tc>
          <w:tcPr>
            <w:tcW w:w="4515" w:type="dxa"/>
            <w:tcBorders>
              <w:top w:val="nil"/>
              <w:left w:val="single" w:sz="4" w:space="0" w:color="auto"/>
              <w:bottom w:val="single" w:sz="4" w:space="0" w:color="auto"/>
              <w:right w:val="single" w:sz="4" w:space="0" w:color="auto"/>
            </w:tcBorders>
            <w:shd w:val="clear" w:color="auto" w:fill="auto"/>
            <w:vAlign w:val="bottom"/>
            <w:hideMark/>
          </w:tcPr>
          <w:p w:rsidR="00F517A2" w:rsidRPr="00BD4D9C" w:rsidRDefault="00F517A2" w:rsidP="001A65D8">
            <w:pPr>
              <w:rPr>
                <w:rFonts w:ascii="Calibri" w:hAnsi="Calibri" w:cs="Calibri"/>
                <w:color w:val="000000"/>
                <w:sz w:val="18"/>
                <w:szCs w:val="18"/>
              </w:rPr>
            </w:pPr>
            <w:r w:rsidRPr="00BD4D9C">
              <w:rPr>
                <w:rFonts w:ascii="Calibri" w:hAnsi="Calibri" w:cs="Calibri"/>
                <w:color w:val="000000"/>
                <w:sz w:val="18"/>
                <w:szCs w:val="18"/>
              </w:rPr>
              <w:t>Network Systems and Data Communications Analysts</w:t>
            </w:r>
          </w:p>
        </w:tc>
        <w:tc>
          <w:tcPr>
            <w:tcW w:w="3240" w:type="dxa"/>
            <w:tcBorders>
              <w:top w:val="nil"/>
              <w:left w:val="nil"/>
              <w:bottom w:val="single" w:sz="4" w:space="0" w:color="auto"/>
              <w:right w:val="single" w:sz="4" w:space="0" w:color="auto"/>
            </w:tcBorders>
            <w:shd w:val="clear" w:color="auto" w:fill="auto"/>
            <w:vAlign w:val="bottom"/>
            <w:hideMark/>
          </w:tcPr>
          <w:p w:rsidR="00F517A2" w:rsidRPr="00BD4D9C" w:rsidRDefault="00F517A2" w:rsidP="001A65D8">
            <w:pPr>
              <w:rPr>
                <w:rFonts w:ascii="Calibri" w:hAnsi="Calibri" w:cs="Calibri"/>
                <w:color w:val="000000"/>
                <w:sz w:val="20"/>
                <w:szCs w:val="20"/>
              </w:rPr>
            </w:pPr>
            <w:r w:rsidRPr="00BD4D9C">
              <w:rPr>
                <w:rFonts w:ascii="Calibri" w:hAnsi="Calibri" w:cs="Calibri"/>
                <w:color w:val="000000"/>
                <w:sz w:val="20"/>
                <w:szCs w:val="20"/>
              </w:rPr>
              <w:t>Bachelor's degree or higher</w:t>
            </w:r>
          </w:p>
        </w:tc>
        <w:tc>
          <w:tcPr>
            <w:tcW w:w="1350" w:type="dxa"/>
            <w:tcBorders>
              <w:top w:val="nil"/>
              <w:left w:val="nil"/>
              <w:bottom w:val="single" w:sz="4" w:space="0" w:color="auto"/>
              <w:right w:val="single" w:sz="4" w:space="0" w:color="auto"/>
            </w:tcBorders>
            <w:shd w:val="clear" w:color="auto" w:fill="auto"/>
            <w:noWrap/>
            <w:vAlign w:val="bottom"/>
            <w:hideMark/>
          </w:tcPr>
          <w:p w:rsidR="00F517A2" w:rsidRPr="00BD4D9C" w:rsidRDefault="00F517A2" w:rsidP="001A65D8">
            <w:pPr>
              <w:jc w:val="right"/>
              <w:rPr>
                <w:rFonts w:ascii="Calibri" w:hAnsi="Calibri" w:cs="Calibri"/>
                <w:color w:val="000000"/>
                <w:sz w:val="20"/>
                <w:szCs w:val="20"/>
              </w:rPr>
            </w:pPr>
            <w:r w:rsidRPr="00BD4D9C">
              <w:rPr>
                <w:rFonts w:ascii="Calibri" w:hAnsi="Calibri" w:cs="Calibri"/>
                <w:color w:val="000000"/>
                <w:sz w:val="20"/>
                <w:szCs w:val="20"/>
              </w:rPr>
              <w:t>857</w:t>
            </w:r>
          </w:p>
        </w:tc>
      </w:tr>
      <w:tr w:rsidR="00F517A2" w:rsidRPr="00013571" w:rsidTr="00BD4D9C">
        <w:trPr>
          <w:trHeight w:val="269"/>
          <w:tblHeader/>
        </w:trPr>
        <w:tc>
          <w:tcPr>
            <w:tcW w:w="4515" w:type="dxa"/>
            <w:tcBorders>
              <w:top w:val="single" w:sz="4" w:space="0" w:color="auto"/>
              <w:left w:val="single" w:sz="4" w:space="0" w:color="auto"/>
              <w:bottom w:val="single" w:sz="4" w:space="0" w:color="auto"/>
              <w:right w:val="single" w:sz="4" w:space="0" w:color="auto"/>
            </w:tcBorders>
            <w:shd w:val="clear" w:color="auto" w:fill="FFFF99"/>
            <w:vAlign w:val="bottom"/>
            <w:hideMark/>
          </w:tcPr>
          <w:p w:rsidR="00F517A2" w:rsidRPr="00BD4D9C" w:rsidRDefault="00F517A2" w:rsidP="001A65D8">
            <w:pPr>
              <w:rPr>
                <w:rFonts w:ascii="Calibri" w:hAnsi="Calibri" w:cs="Calibri"/>
                <w:color w:val="000000"/>
                <w:sz w:val="20"/>
                <w:szCs w:val="20"/>
              </w:rPr>
            </w:pPr>
            <w:r w:rsidRPr="00BD4D9C">
              <w:rPr>
                <w:rFonts w:ascii="Calibri" w:hAnsi="Calibri" w:cs="Calibri"/>
                <w:color w:val="000000"/>
                <w:sz w:val="20"/>
                <w:szCs w:val="20"/>
              </w:rPr>
              <w:t>Home Health Aides</w:t>
            </w:r>
          </w:p>
        </w:tc>
        <w:tc>
          <w:tcPr>
            <w:tcW w:w="3240" w:type="dxa"/>
            <w:tcBorders>
              <w:top w:val="single" w:sz="4" w:space="0" w:color="auto"/>
              <w:left w:val="nil"/>
              <w:bottom w:val="single" w:sz="4" w:space="0" w:color="auto"/>
              <w:right w:val="single" w:sz="4" w:space="0" w:color="auto"/>
            </w:tcBorders>
            <w:shd w:val="clear" w:color="auto" w:fill="FFFF99"/>
            <w:vAlign w:val="bottom"/>
            <w:hideMark/>
          </w:tcPr>
          <w:p w:rsidR="00F517A2" w:rsidRPr="00BD4D9C" w:rsidRDefault="00F517A2" w:rsidP="001A65D8">
            <w:pPr>
              <w:rPr>
                <w:rFonts w:ascii="Calibri" w:hAnsi="Calibri" w:cs="Calibri"/>
                <w:color w:val="000000"/>
                <w:sz w:val="20"/>
                <w:szCs w:val="20"/>
              </w:rPr>
            </w:pPr>
            <w:r w:rsidRPr="00BD4D9C">
              <w:rPr>
                <w:rFonts w:ascii="Calibri" w:hAnsi="Calibri" w:cs="Calibri"/>
                <w:color w:val="000000"/>
                <w:sz w:val="20"/>
                <w:szCs w:val="20"/>
              </w:rPr>
              <w:t xml:space="preserve">Short-term on-the-job training </w:t>
            </w:r>
          </w:p>
        </w:tc>
        <w:tc>
          <w:tcPr>
            <w:tcW w:w="1350" w:type="dxa"/>
            <w:tcBorders>
              <w:top w:val="single" w:sz="4" w:space="0" w:color="auto"/>
              <w:left w:val="nil"/>
              <w:bottom w:val="single" w:sz="4" w:space="0" w:color="auto"/>
              <w:right w:val="single" w:sz="4" w:space="0" w:color="auto"/>
            </w:tcBorders>
            <w:shd w:val="clear" w:color="auto" w:fill="FFFF99"/>
            <w:noWrap/>
            <w:vAlign w:val="bottom"/>
            <w:hideMark/>
          </w:tcPr>
          <w:p w:rsidR="00F517A2" w:rsidRPr="00BD4D9C" w:rsidRDefault="00F517A2" w:rsidP="001A65D8">
            <w:pPr>
              <w:jc w:val="right"/>
              <w:rPr>
                <w:rFonts w:ascii="Calibri" w:hAnsi="Calibri" w:cs="Calibri"/>
                <w:color w:val="000000"/>
                <w:sz w:val="20"/>
                <w:szCs w:val="20"/>
              </w:rPr>
            </w:pPr>
            <w:r w:rsidRPr="00BD4D9C">
              <w:rPr>
                <w:rFonts w:ascii="Calibri" w:hAnsi="Calibri" w:cs="Calibri"/>
                <w:color w:val="000000"/>
                <w:sz w:val="20"/>
                <w:szCs w:val="20"/>
              </w:rPr>
              <w:t>686</w:t>
            </w:r>
          </w:p>
        </w:tc>
      </w:tr>
      <w:tr w:rsidR="00F517A2" w:rsidRPr="00013571" w:rsidTr="00BD4D9C">
        <w:trPr>
          <w:cantSplit/>
          <w:trHeight w:val="341"/>
          <w:tblHeader/>
        </w:trPr>
        <w:tc>
          <w:tcPr>
            <w:tcW w:w="4515" w:type="dxa"/>
            <w:tcBorders>
              <w:top w:val="nil"/>
              <w:left w:val="single" w:sz="4" w:space="0" w:color="auto"/>
              <w:bottom w:val="single" w:sz="4" w:space="0" w:color="auto"/>
              <w:right w:val="single" w:sz="4" w:space="0" w:color="auto"/>
            </w:tcBorders>
            <w:shd w:val="clear" w:color="auto" w:fill="auto"/>
            <w:vAlign w:val="bottom"/>
            <w:hideMark/>
          </w:tcPr>
          <w:p w:rsidR="00F517A2" w:rsidRPr="00BD4D9C" w:rsidRDefault="00F517A2" w:rsidP="001A65D8">
            <w:pPr>
              <w:rPr>
                <w:rFonts w:ascii="Calibri" w:hAnsi="Calibri" w:cs="Calibri"/>
                <w:color w:val="000000"/>
                <w:sz w:val="20"/>
                <w:szCs w:val="20"/>
              </w:rPr>
            </w:pPr>
            <w:r w:rsidRPr="00BD4D9C">
              <w:rPr>
                <w:rFonts w:ascii="Calibri" w:hAnsi="Calibri" w:cs="Calibri"/>
                <w:color w:val="000000"/>
                <w:sz w:val="20"/>
                <w:szCs w:val="20"/>
              </w:rPr>
              <w:t>Computer Software Engineers, Systems Software</w:t>
            </w:r>
          </w:p>
        </w:tc>
        <w:tc>
          <w:tcPr>
            <w:tcW w:w="3240" w:type="dxa"/>
            <w:tcBorders>
              <w:top w:val="nil"/>
              <w:left w:val="nil"/>
              <w:bottom w:val="single" w:sz="4" w:space="0" w:color="auto"/>
              <w:right w:val="single" w:sz="4" w:space="0" w:color="auto"/>
            </w:tcBorders>
            <w:shd w:val="clear" w:color="auto" w:fill="auto"/>
            <w:vAlign w:val="bottom"/>
            <w:hideMark/>
          </w:tcPr>
          <w:p w:rsidR="00F517A2" w:rsidRPr="00BD4D9C" w:rsidRDefault="00F517A2" w:rsidP="001A65D8">
            <w:pPr>
              <w:rPr>
                <w:rFonts w:ascii="Calibri" w:hAnsi="Calibri" w:cs="Calibri"/>
                <w:color w:val="000000"/>
                <w:sz w:val="20"/>
                <w:szCs w:val="20"/>
              </w:rPr>
            </w:pPr>
            <w:r w:rsidRPr="00BD4D9C">
              <w:rPr>
                <w:rFonts w:ascii="Calibri" w:hAnsi="Calibri" w:cs="Calibri"/>
                <w:color w:val="000000"/>
                <w:sz w:val="20"/>
                <w:szCs w:val="20"/>
              </w:rPr>
              <w:t>Bachelor's degree or higher</w:t>
            </w:r>
          </w:p>
        </w:tc>
        <w:tc>
          <w:tcPr>
            <w:tcW w:w="1350" w:type="dxa"/>
            <w:tcBorders>
              <w:top w:val="nil"/>
              <w:left w:val="nil"/>
              <w:bottom w:val="single" w:sz="4" w:space="0" w:color="auto"/>
              <w:right w:val="single" w:sz="4" w:space="0" w:color="auto"/>
            </w:tcBorders>
            <w:shd w:val="clear" w:color="auto" w:fill="auto"/>
            <w:noWrap/>
            <w:vAlign w:val="bottom"/>
            <w:hideMark/>
          </w:tcPr>
          <w:p w:rsidR="00F517A2" w:rsidRPr="00BD4D9C" w:rsidRDefault="00F517A2" w:rsidP="001A65D8">
            <w:pPr>
              <w:jc w:val="right"/>
              <w:rPr>
                <w:rFonts w:ascii="Calibri" w:hAnsi="Calibri" w:cs="Calibri"/>
                <w:color w:val="000000"/>
                <w:sz w:val="20"/>
                <w:szCs w:val="20"/>
              </w:rPr>
            </w:pPr>
            <w:r w:rsidRPr="00BD4D9C">
              <w:rPr>
                <w:rFonts w:ascii="Calibri" w:hAnsi="Calibri" w:cs="Calibri"/>
                <w:color w:val="000000"/>
                <w:sz w:val="20"/>
                <w:szCs w:val="20"/>
              </w:rPr>
              <w:t>631</w:t>
            </w:r>
          </w:p>
        </w:tc>
      </w:tr>
      <w:tr w:rsidR="00F517A2" w:rsidRPr="00013571" w:rsidTr="00BD4D9C">
        <w:trPr>
          <w:trHeight w:val="300"/>
          <w:tblHeader/>
        </w:trPr>
        <w:tc>
          <w:tcPr>
            <w:tcW w:w="4515" w:type="dxa"/>
            <w:tcBorders>
              <w:top w:val="nil"/>
              <w:left w:val="single" w:sz="4" w:space="0" w:color="auto"/>
              <w:bottom w:val="single" w:sz="4" w:space="0" w:color="auto"/>
              <w:right w:val="single" w:sz="4" w:space="0" w:color="auto"/>
            </w:tcBorders>
            <w:shd w:val="clear" w:color="auto" w:fill="auto"/>
            <w:vAlign w:val="bottom"/>
            <w:hideMark/>
          </w:tcPr>
          <w:p w:rsidR="00F517A2" w:rsidRPr="00BD4D9C" w:rsidRDefault="00F517A2" w:rsidP="001A65D8">
            <w:pPr>
              <w:rPr>
                <w:rFonts w:ascii="Calibri" w:hAnsi="Calibri" w:cs="Calibri"/>
                <w:color w:val="000000"/>
                <w:sz w:val="20"/>
                <w:szCs w:val="20"/>
              </w:rPr>
            </w:pPr>
            <w:r w:rsidRPr="00BD4D9C">
              <w:rPr>
                <w:rFonts w:ascii="Calibri" w:hAnsi="Calibri" w:cs="Calibri"/>
                <w:color w:val="000000"/>
                <w:sz w:val="20"/>
                <w:szCs w:val="20"/>
              </w:rPr>
              <w:t>Market Research Analysts</w:t>
            </w:r>
          </w:p>
        </w:tc>
        <w:tc>
          <w:tcPr>
            <w:tcW w:w="3240" w:type="dxa"/>
            <w:tcBorders>
              <w:top w:val="nil"/>
              <w:left w:val="nil"/>
              <w:bottom w:val="single" w:sz="4" w:space="0" w:color="auto"/>
              <w:right w:val="single" w:sz="4" w:space="0" w:color="auto"/>
            </w:tcBorders>
            <w:shd w:val="clear" w:color="auto" w:fill="auto"/>
            <w:vAlign w:val="bottom"/>
            <w:hideMark/>
          </w:tcPr>
          <w:p w:rsidR="00F517A2" w:rsidRPr="00BD4D9C" w:rsidRDefault="00F517A2" w:rsidP="001A65D8">
            <w:pPr>
              <w:rPr>
                <w:rFonts w:ascii="Calibri" w:hAnsi="Calibri" w:cs="Calibri"/>
                <w:color w:val="000000"/>
                <w:sz w:val="20"/>
                <w:szCs w:val="20"/>
              </w:rPr>
            </w:pPr>
            <w:r w:rsidRPr="00BD4D9C">
              <w:rPr>
                <w:rFonts w:ascii="Calibri" w:hAnsi="Calibri" w:cs="Calibri"/>
                <w:color w:val="000000"/>
                <w:sz w:val="20"/>
                <w:szCs w:val="20"/>
              </w:rPr>
              <w:t>Bachelor's degree or higher</w:t>
            </w:r>
          </w:p>
        </w:tc>
        <w:tc>
          <w:tcPr>
            <w:tcW w:w="1350" w:type="dxa"/>
            <w:tcBorders>
              <w:top w:val="nil"/>
              <w:left w:val="nil"/>
              <w:bottom w:val="single" w:sz="4" w:space="0" w:color="auto"/>
              <w:right w:val="single" w:sz="4" w:space="0" w:color="auto"/>
            </w:tcBorders>
            <w:shd w:val="clear" w:color="auto" w:fill="auto"/>
            <w:noWrap/>
            <w:vAlign w:val="bottom"/>
            <w:hideMark/>
          </w:tcPr>
          <w:p w:rsidR="00F517A2" w:rsidRPr="00BD4D9C" w:rsidRDefault="00F517A2" w:rsidP="001A65D8">
            <w:pPr>
              <w:jc w:val="right"/>
              <w:rPr>
                <w:rFonts w:ascii="Calibri" w:hAnsi="Calibri" w:cs="Calibri"/>
                <w:color w:val="000000"/>
                <w:sz w:val="20"/>
                <w:szCs w:val="20"/>
              </w:rPr>
            </w:pPr>
            <w:r w:rsidRPr="00BD4D9C">
              <w:rPr>
                <w:rFonts w:ascii="Calibri" w:hAnsi="Calibri" w:cs="Calibri"/>
                <w:color w:val="000000"/>
                <w:sz w:val="20"/>
                <w:szCs w:val="20"/>
              </w:rPr>
              <w:t>616</w:t>
            </w:r>
          </w:p>
        </w:tc>
      </w:tr>
      <w:tr w:rsidR="00F517A2" w:rsidRPr="00013571" w:rsidTr="00BD4D9C">
        <w:trPr>
          <w:trHeight w:val="305"/>
          <w:tblHeader/>
        </w:trPr>
        <w:tc>
          <w:tcPr>
            <w:tcW w:w="4515" w:type="dxa"/>
            <w:tcBorders>
              <w:top w:val="nil"/>
              <w:left w:val="single" w:sz="4" w:space="0" w:color="auto"/>
              <w:bottom w:val="single" w:sz="4" w:space="0" w:color="auto"/>
              <w:right w:val="single" w:sz="4" w:space="0" w:color="auto"/>
            </w:tcBorders>
            <w:shd w:val="clear" w:color="auto" w:fill="auto"/>
            <w:vAlign w:val="bottom"/>
            <w:hideMark/>
          </w:tcPr>
          <w:p w:rsidR="00F517A2" w:rsidRPr="00BD4D9C" w:rsidRDefault="00F517A2" w:rsidP="001A65D8">
            <w:pPr>
              <w:rPr>
                <w:rFonts w:ascii="Calibri" w:hAnsi="Calibri" w:cs="Calibri"/>
                <w:color w:val="000000"/>
                <w:sz w:val="20"/>
                <w:szCs w:val="20"/>
              </w:rPr>
            </w:pPr>
            <w:r w:rsidRPr="00BD4D9C">
              <w:rPr>
                <w:rFonts w:ascii="Calibri" w:hAnsi="Calibri" w:cs="Calibri"/>
                <w:color w:val="000000"/>
                <w:sz w:val="20"/>
                <w:szCs w:val="20"/>
              </w:rPr>
              <w:t>Team Assemblers</w:t>
            </w:r>
          </w:p>
        </w:tc>
        <w:tc>
          <w:tcPr>
            <w:tcW w:w="3240" w:type="dxa"/>
            <w:tcBorders>
              <w:top w:val="nil"/>
              <w:left w:val="nil"/>
              <w:bottom w:val="single" w:sz="4" w:space="0" w:color="auto"/>
              <w:right w:val="single" w:sz="4" w:space="0" w:color="auto"/>
            </w:tcBorders>
            <w:shd w:val="clear" w:color="auto" w:fill="auto"/>
            <w:vAlign w:val="bottom"/>
            <w:hideMark/>
          </w:tcPr>
          <w:p w:rsidR="00F517A2" w:rsidRPr="00BD4D9C" w:rsidRDefault="00F517A2" w:rsidP="001A65D8">
            <w:pPr>
              <w:rPr>
                <w:rFonts w:ascii="Calibri" w:hAnsi="Calibri" w:cs="Calibri"/>
                <w:color w:val="000000"/>
                <w:sz w:val="20"/>
                <w:szCs w:val="20"/>
              </w:rPr>
            </w:pPr>
            <w:r w:rsidRPr="00BD4D9C">
              <w:rPr>
                <w:rFonts w:ascii="Calibri" w:hAnsi="Calibri" w:cs="Calibri"/>
                <w:color w:val="000000"/>
                <w:sz w:val="20"/>
                <w:szCs w:val="20"/>
              </w:rPr>
              <w:t>Moderate on-the-job training)</w:t>
            </w:r>
          </w:p>
        </w:tc>
        <w:tc>
          <w:tcPr>
            <w:tcW w:w="1350" w:type="dxa"/>
            <w:tcBorders>
              <w:top w:val="nil"/>
              <w:left w:val="nil"/>
              <w:bottom w:val="single" w:sz="4" w:space="0" w:color="auto"/>
              <w:right w:val="single" w:sz="4" w:space="0" w:color="auto"/>
            </w:tcBorders>
            <w:shd w:val="clear" w:color="auto" w:fill="auto"/>
            <w:noWrap/>
            <w:vAlign w:val="bottom"/>
            <w:hideMark/>
          </w:tcPr>
          <w:p w:rsidR="00F517A2" w:rsidRPr="00BD4D9C" w:rsidRDefault="00F517A2" w:rsidP="001A65D8">
            <w:pPr>
              <w:jc w:val="right"/>
              <w:rPr>
                <w:rFonts w:ascii="Calibri" w:hAnsi="Calibri" w:cs="Calibri"/>
                <w:color w:val="000000"/>
                <w:sz w:val="20"/>
                <w:szCs w:val="20"/>
              </w:rPr>
            </w:pPr>
            <w:r w:rsidRPr="00BD4D9C">
              <w:rPr>
                <w:rFonts w:ascii="Calibri" w:hAnsi="Calibri" w:cs="Calibri"/>
                <w:color w:val="000000"/>
                <w:sz w:val="20"/>
                <w:szCs w:val="20"/>
              </w:rPr>
              <w:t>497</w:t>
            </w:r>
          </w:p>
        </w:tc>
      </w:tr>
      <w:tr w:rsidR="00F517A2" w:rsidRPr="00013571" w:rsidTr="00BD4D9C">
        <w:trPr>
          <w:trHeight w:val="350"/>
          <w:tblHeader/>
        </w:trPr>
        <w:tc>
          <w:tcPr>
            <w:tcW w:w="4515" w:type="dxa"/>
            <w:tcBorders>
              <w:top w:val="nil"/>
              <w:left w:val="single" w:sz="4" w:space="0" w:color="auto"/>
              <w:bottom w:val="single" w:sz="4" w:space="0" w:color="auto"/>
              <w:right w:val="single" w:sz="4" w:space="0" w:color="auto"/>
            </w:tcBorders>
            <w:shd w:val="clear" w:color="auto" w:fill="auto"/>
            <w:vAlign w:val="bottom"/>
            <w:hideMark/>
          </w:tcPr>
          <w:p w:rsidR="00F517A2" w:rsidRPr="00BD4D9C" w:rsidRDefault="00F517A2" w:rsidP="001A65D8">
            <w:pPr>
              <w:rPr>
                <w:rFonts w:ascii="Calibri" w:hAnsi="Calibri" w:cs="Calibri"/>
                <w:color w:val="000000"/>
                <w:sz w:val="20"/>
                <w:szCs w:val="20"/>
              </w:rPr>
            </w:pPr>
            <w:r w:rsidRPr="00BD4D9C">
              <w:rPr>
                <w:rFonts w:ascii="Calibri" w:hAnsi="Calibri" w:cs="Calibri"/>
                <w:color w:val="000000"/>
                <w:sz w:val="20"/>
                <w:szCs w:val="20"/>
              </w:rPr>
              <w:t>Multi-Media Artists and Animators</w:t>
            </w:r>
          </w:p>
        </w:tc>
        <w:tc>
          <w:tcPr>
            <w:tcW w:w="3240" w:type="dxa"/>
            <w:tcBorders>
              <w:top w:val="nil"/>
              <w:left w:val="nil"/>
              <w:bottom w:val="single" w:sz="4" w:space="0" w:color="auto"/>
              <w:right w:val="single" w:sz="4" w:space="0" w:color="auto"/>
            </w:tcBorders>
            <w:shd w:val="clear" w:color="auto" w:fill="auto"/>
            <w:vAlign w:val="bottom"/>
            <w:hideMark/>
          </w:tcPr>
          <w:p w:rsidR="00F517A2" w:rsidRPr="00BD4D9C" w:rsidRDefault="00F517A2" w:rsidP="001A65D8">
            <w:pPr>
              <w:rPr>
                <w:rFonts w:ascii="Calibri" w:hAnsi="Calibri" w:cs="Calibri"/>
                <w:color w:val="000000"/>
                <w:sz w:val="20"/>
                <w:szCs w:val="20"/>
              </w:rPr>
            </w:pPr>
            <w:r w:rsidRPr="00BD4D9C">
              <w:rPr>
                <w:rFonts w:ascii="Calibri" w:hAnsi="Calibri" w:cs="Calibri"/>
                <w:color w:val="000000"/>
                <w:sz w:val="20"/>
                <w:szCs w:val="20"/>
              </w:rPr>
              <w:t>Bachelor's degree or higher</w:t>
            </w:r>
          </w:p>
        </w:tc>
        <w:tc>
          <w:tcPr>
            <w:tcW w:w="1350" w:type="dxa"/>
            <w:tcBorders>
              <w:top w:val="nil"/>
              <w:left w:val="nil"/>
              <w:bottom w:val="single" w:sz="4" w:space="0" w:color="auto"/>
              <w:right w:val="single" w:sz="4" w:space="0" w:color="auto"/>
            </w:tcBorders>
            <w:shd w:val="clear" w:color="auto" w:fill="auto"/>
            <w:noWrap/>
            <w:vAlign w:val="bottom"/>
            <w:hideMark/>
          </w:tcPr>
          <w:p w:rsidR="00F517A2" w:rsidRPr="00BD4D9C" w:rsidRDefault="00F517A2" w:rsidP="001A65D8">
            <w:pPr>
              <w:jc w:val="right"/>
              <w:rPr>
                <w:rFonts w:ascii="Calibri" w:hAnsi="Calibri" w:cs="Calibri"/>
                <w:color w:val="000000"/>
                <w:sz w:val="20"/>
                <w:szCs w:val="20"/>
              </w:rPr>
            </w:pPr>
            <w:r w:rsidRPr="00BD4D9C">
              <w:rPr>
                <w:rFonts w:ascii="Calibri" w:hAnsi="Calibri" w:cs="Calibri"/>
                <w:color w:val="000000"/>
                <w:sz w:val="20"/>
                <w:szCs w:val="20"/>
              </w:rPr>
              <w:t>378</w:t>
            </w:r>
          </w:p>
        </w:tc>
      </w:tr>
    </w:tbl>
    <w:p w:rsidR="00DB7892" w:rsidRDefault="00DB7892" w:rsidP="00873EA5">
      <w:pPr>
        <w:pStyle w:val="figures"/>
      </w:pPr>
      <w:r>
        <w:t>Figure 2:</w:t>
      </w:r>
      <w:r w:rsidR="00625649">
        <w:t xml:space="preserve"> Top Ten Occupations Projected for WA State, </w:t>
      </w:r>
      <w:hyperlink r:id="rId21" w:history="1">
        <w:r w:rsidR="00F517A2" w:rsidRPr="00013571">
          <w:rPr>
            <w:rStyle w:val="Hyperlink"/>
            <w:i w:val="0"/>
          </w:rPr>
          <w:t>Employment Projections</w:t>
        </w:r>
      </w:hyperlink>
      <w:r w:rsidR="00F517A2" w:rsidRPr="00013571">
        <w:t xml:space="preserve">, </w:t>
      </w:r>
      <w:proofErr w:type="gramStart"/>
      <w:r w:rsidR="00F517A2" w:rsidRPr="00013571">
        <w:t>Appendix</w:t>
      </w:r>
      <w:proofErr w:type="gramEnd"/>
    </w:p>
    <w:p w:rsidR="00625649" w:rsidRDefault="00625649" w:rsidP="00BD4D9C">
      <w:pPr>
        <w:spacing w:before="240"/>
        <w:rPr>
          <w:i/>
          <w:sz w:val="20"/>
          <w:szCs w:val="20"/>
        </w:rPr>
      </w:pPr>
    </w:p>
    <w:p w:rsidR="00625649" w:rsidRDefault="00625649" w:rsidP="00BD4D9C">
      <w:pPr>
        <w:spacing w:before="240"/>
        <w:jc w:val="center"/>
        <w:rPr>
          <w:rFonts w:cs="ITC Garamond"/>
          <w:color w:val="000000"/>
        </w:rPr>
      </w:pPr>
      <w:r>
        <w:rPr>
          <w:rFonts w:cs="ITC Garamond"/>
          <w:noProof/>
          <w:color w:val="000000"/>
        </w:rPr>
        <w:lastRenderedPageBreak/>
        <w:drawing>
          <wp:inline distT="0" distB="0" distL="0" distR="0" wp14:anchorId="391D8779" wp14:editId="3CE2FC62">
            <wp:extent cx="5416062" cy="4072270"/>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6062" cy="4072270"/>
                    </a:xfrm>
                    <a:prstGeom prst="rect">
                      <a:avLst/>
                    </a:prstGeom>
                    <a:noFill/>
                    <a:ln>
                      <a:noFill/>
                    </a:ln>
                  </pic:spPr>
                </pic:pic>
              </a:graphicData>
            </a:graphic>
          </wp:inline>
        </w:drawing>
      </w:r>
    </w:p>
    <w:p w:rsidR="004E4756" w:rsidRDefault="004E4756" w:rsidP="00873EA5">
      <w:pPr>
        <w:pStyle w:val="figures"/>
      </w:pPr>
      <w:r w:rsidRPr="004E4756">
        <w:t>Figure 3</w:t>
      </w:r>
      <w:r w:rsidR="0030123E">
        <w:t>:</w:t>
      </w:r>
      <w:r w:rsidRPr="004E4756">
        <w:t xml:space="preserve"> </w:t>
      </w:r>
      <w:r>
        <w:t>Average Annual Growth Rate for Major Occupational Groups, ESD/LMEA</w:t>
      </w:r>
    </w:p>
    <w:p w:rsidR="0092196B" w:rsidRDefault="003B0D41" w:rsidP="00BD4D9C">
      <w:pPr>
        <w:spacing w:before="240"/>
        <w:rPr>
          <w:rFonts w:cs="ITC Garamond"/>
          <w:color w:val="000000"/>
        </w:rPr>
      </w:pPr>
      <w:r>
        <w:rPr>
          <w:rFonts w:cs="ITC Garamond"/>
          <w:color w:val="000000"/>
        </w:rPr>
        <w:t xml:space="preserve">Included in the Appendix to </w:t>
      </w:r>
      <w:r w:rsidRPr="003B0D41">
        <w:rPr>
          <w:rFonts w:cs="ITC Garamond"/>
          <w:i/>
          <w:color w:val="000000"/>
        </w:rPr>
        <w:t>Employment Projections 2011</w:t>
      </w:r>
      <w:r>
        <w:rPr>
          <w:rFonts w:cs="ITC Garamond"/>
          <w:color w:val="000000"/>
        </w:rPr>
        <w:t xml:space="preserve">, are the projections for both the state as a whole and the projections specific to each of the state’s 12 workforce development areas. </w:t>
      </w:r>
      <w:r w:rsidR="000620F3" w:rsidRPr="000620F3">
        <w:rPr>
          <w:rFonts w:cs="ITC Garamond"/>
          <w:color w:val="000000"/>
        </w:rPr>
        <w:t xml:space="preserve">Occupations which require short-term on-the-job training </w:t>
      </w:r>
      <w:r w:rsidR="002D7BB0">
        <w:rPr>
          <w:rFonts w:cs="ITC Garamond"/>
          <w:color w:val="000000"/>
        </w:rPr>
        <w:t>are most common (52 occurrences</w:t>
      </w:r>
      <w:r w:rsidR="000620F3" w:rsidRPr="000620F3">
        <w:rPr>
          <w:rFonts w:cs="ITC Garamond"/>
          <w:color w:val="000000"/>
        </w:rPr>
        <w:t>)</w:t>
      </w:r>
      <w:r>
        <w:rPr>
          <w:rFonts w:cs="ITC Garamond"/>
          <w:color w:val="000000"/>
        </w:rPr>
        <w:t xml:space="preserve"> on the comprehensive list, </w:t>
      </w:r>
      <w:r w:rsidR="000620F3" w:rsidRPr="000620F3">
        <w:rPr>
          <w:rFonts w:cs="ITC Garamond"/>
          <w:color w:val="000000"/>
        </w:rPr>
        <w:t>followed by occupations requiring a bachelor’s degree or higher (29 appearances)</w:t>
      </w:r>
      <w:r>
        <w:rPr>
          <w:rFonts w:cs="ITC Garamond"/>
          <w:color w:val="000000"/>
        </w:rPr>
        <w:t xml:space="preserve">, </w:t>
      </w:r>
      <w:r w:rsidR="000620F3" w:rsidRPr="000620F3">
        <w:rPr>
          <w:rFonts w:cs="ITC Garamond"/>
          <w:color w:val="000000"/>
        </w:rPr>
        <w:t>moderate on-th</w:t>
      </w:r>
      <w:r>
        <w:rPr>
          <w:rFonts w:cs="ITC Garamond"/>
          <w:color w:val="000000"/>
        </w:rPr>
        <w:t>e-job training (28 appearances),</w:t>
      </w:r>
      <w:r w:rsidR="000620F3" w:rsidRPr="000620F3">
        <w:rPr>
          <w:rFonts w:cs="ITC Garamond"/>
          <w:color w:val="000000"/>
        </w:rPr>
        <w:t xml:space="preserve"> and associ</w:t>
      </w:r>
      <w:r w:rsidR="000620F3" w:rsidRPr="000620F3">
        <w:rPr>
          <w:rFonts w:cs="ITC Garamond"/>
          <w:color w:val="000000"/>
        </w:rPr>
        <w:softHyphen/>
        <w:t xml:space="preserve">ate degree, post-secondary training, or long-term on the job training (19 appearances). </w:t>
      </w:r>
      <w:r w:rsidR="00CD2184">
        <w:rPr>
          <w:rFonts w:cs="ITC Garamond"/>
          <w:color w:val="000000"/>
        </w:rPr>
        <w:t xml:space="preserve"> </w:t>
      </w:r>
    </w:p>
    <w:p w:rsidR="00CD2184" w:rsidRDefault="00CD2184" w:rsidP="00BD4D9C">
      <w:pPr>
        <w:spacing w:before="240"/>
        <w:rPr>
          <w:rFonts w:cs="ITC Garamond"/>
          <w:color w:val="000000"/>
        </w:rPr>
      </w:pPr>
      <w:r>
        <w:rPr>
          <w:rFonts w:cs="ITC Garamond"/>
          <w:color w:val="000000"/>
        </w:rPr>
        <w:t xml:space="preserve">According to </w:t>
      </w:r>
      <w:hyperlink r:id="rId23" w:history="1">
        <w:r w:rsidRPr="00940F1C">
          <w:rPr>
            <w:rStyle w:val="Hyperlink"/>
            <w:rFonts w:cs="ITC Garamond"/>
            <w:i/>
          </w:rPr>
          <w:t>High Skills, High Wages</w:t>
        </w:r>
      </w:hyperlink>
      <w:r w:rsidR="00194878">
        <w:rPr>
          <w:rFonts w:cs="ITC Garamond"/>
          <w:color w:val="000000"/>
        </w:rPr>
        <w:t>, while there</w:t>
      </w:r>
      <w:r w:rsidR="00095A69">
        <w:rPr>
          <w:rFonts w:cs="ITC Garamond"/>
          <w:color w:val="000000"/>
        </w:rPr>
        <w:t xml:space="preserve"> will</w:t>
      </w:r>
      <w:r w:rsidR="00194878">
        <w:rPr>
          <w:rFonts w:cs="ITC Garamond"/>
          <w:color w:val="000000"/>
        </w:rPr>
        <w:t xml:space="preserve"> </w:t>
      </w:r>
      <w:r>
        <w:rPr>
          <w:rFonts w:cs="ITC Garamond"/>
          <w:color w:val="000000"/>
        </w:rPr>
        <w:t>be a large number of low-skill jobs</w:t>
      </w:r>
      <w:r w:rsidR="00194878">
        <w:rPr>
          <w:rFonts w:cs="ITC Garamond"/>
          <w:color w:val="000000"/>
        </w:rPr>
        <w:t xml:space="preserve"> projected for the future</w:t>
      </w:r>
      <w:r>
        <w:rPr>
          <w:rFonts w:cs="ITC Garamond"/>
          <w:color w:val="000000"/>
        </w:rPr>
        <w:t>, a modest ability to interact with technology will be important to most of those jobs.</w:t>
      </w:r>
      <w:r w:rsidR="009272AA">
        <w:rPr>
          <w:rFonts w:cs="ITC Garamond"/>
          <w:color w:val="000000"/>
        </w:rPr>
        <w:t xml:space="preserve"> The occupations highlighted in </w:t>
      </w:r>
      <w:r w:rsidR="009272AA" w:rsidRPr="009272AA">
        <w:rPr>
          <w:rFonts w:cs="ITC Garamond"/>
          <w:i/>
          <w:color w:val="000000"/>
        </w:rPr>
        <w:t>Figures 1 and 2</w:t>
      </w:r>
      <w:r w:rsidR="009272AA">
        <w:rPr>
          <w:rFonts w:cs="ITC Garamond"/>
          <w:color w:val="000000"/>
        </w:rPr>
        <w:t>, above, may fit well with SCSEP participants goal</w:t>
      </w:r>
      <w:r w:rsidR="00095A69">
        <w:rPr>
          <w:rFonts w:cs="ITC Garamond"/>
          <w:color w:val="000000"/>
        </w:rPr>
        <w:t xml:space="preserve">s for unsubsidized employment. </w:t>
      </w:r>
      <w:r w:rsidR="009272AA">
        <w:rPr>
          <w:rFonts w:cs="ITC Garamond"/>
          <w:color w:val="000000"/>
        </w:rPr>
        <w:t>Training and service opportunities should be focused on these sectors, based on the participant’s individualized employment plan (IEP).</w:t>
      </w:r>
    </w:p>
    <w:p w:rsidR="00194878" w:rsidRPr="00D73833" w:rsidRDefault="0092196B" w:rsidP="00BD4D9C">
      <w:pPr>
        <w:spacing w:before="240" w:after="120"/>
        <w:rPr>
          <w:rFonts w:cs="Arial"/>
        </w:rPr>
      </w:pPr>
      <w:r w:rsidRPr="00D73833">
        <w:rPr>
          <w:rFonts w:cs="Arial"/>
        </w:rPr>
        <w:t>Goodwill Industries</w:t>
      </w:r>
      <w:r w:rsidR="00D434EF" w:rsidRPr="00D73833">
        <w:rPr>
          <w:rFonts w:cs="Arial"/>
        </w:rPr>
        <w:t>, Inc.</w:t>
      </w:r>
      <w:r w:rsidRPr="00D73833">
        <w:rPr>
          <w:rFonts w:cs="Arial"/>
        </w:rPr>
        <w:t xml:space="preserve"> is preparing for high growth areas by</w:t>
      </w:r>
      <w:r w:rsidR="00194878" w:rsidRPr="00D73833">
        <w:rPr>
          <w:rFonts w:cs="Arial"/>
        </w:rPr>
        <w:t xml:space="preserve"> assign</w:t>
      </w:r>
      <w:r w:rsidRPr="00D73833">
        <w:rPr>
          <w:rFonts w:cs="Arial"/>
        </w:rPr>
        <w:t>ing participants to h</w:t>
      </w:r>
      <w:r w:rsidR="00194878" w:rsidRPr="00D73833">
        <w:rPr>
          <w:rFonts w:cs="Arial"/>
        </w:rPr>
        <w:t xml:space="preserve">ospitals and related agencies for medical secretary types of training and to some nursing facilities to </w:t>
      </w:r>
      <w:r w:rsidRPr="00D73833">
        <w:rPr>
          <w:rFonts w:cs="Arial"/>
        </w:rPr>
        <w:t>gain experience in care-</w:t>
      </w:r>
      <w:r w:rsidR="00194878" w:rsidRPr="00D73833">
        <w:rPr>
          <w:rFonts w:cs="Arial"/>
        </w:rPr>
        <w:t xml:space="preserve">giving skills.  </w:t>
      </w:r>
      <w:r w:rsidRPr="00D73833">
        <w:rPr>
          <w:rFonts w:cs="Arial"/>
        </w:rPr>
        <w:t>They also place a significant number of</w:t>
      </w:r>
      <w:r w:rsidR="00194878" w:rsidRPr="00D73833">
        <w:rPr>
          <w:rFonts w:cs="Arial"/>
        </w:rPr>
        <w:t xml:space="preserve"> participants </w:t>
      </w:r>
      <w:r w:rsidRPr="00D73833">
        <w:rPr>
          <w:rFonts w:cs="Arial"/>
        </w:rPr>
        <w:t>in janitorial community services assignments that have resulted in unsubsidized</w:t>
      </w:r>
      <w:r w:rsidR="00194878" w:rsidRPr="00D73833">
        <w:rPr>
          <w:rFonts w:cs="Arial"/>
        </w:rPr>
        <w:t xml:space="preserve"> employed.</w:t>
      </w:r>
      <w:r w:rsidRPr="00D73833">
        <w:rPr>
          <w:rFonts w:cs="Arial"/>
        </w:rPr>
        <w:t xml:space="preserve"> They will continue to place participants in these stable and growing sectors to provide the training necessary to gain employable and marketable skills.</w:t>
      </w:r>
    </w:p>
    <w:p w:rsidR="00194878" w:rsidRPr="00D73833" w:rsidRDefault="00D434EF" w:rsidP="00BD4D9C">
      <w:pPr>
        <w:spacing w:before="240" w:after="120"/>
        <w:rPr>
          <w:rFonts w:cs="Arial"/>
        </w:rPr>
      </w:pPr>
      <w:r w:rsidRPr="00D73833">
        <w:rPr>
          <w:rFonts w:cs="Arial"/>
        </w:rPr>
        <w:lastRenderedPageBreak/>
        <w:t>AARP w</w:t>
      </w:r>
      <w:r w:rsidR="00194878" w:rsidRPr="00D73833">
        <w:rPr>
          <w:rFonts w:cs="Arial"/>
        </w:rPr>
        <w:t>ork</w:t>
      </w:r>
      <w:r w:rsidRPr="00D73833">
        <w:rPr>
          <w:rFonts w:cs="Arial"/>
        </w:rPr>
        <w:t>s</w:t>
      </w:r>
      <w:r w:rsidR="00194878" w:rsidRPr="00D73833">
        <w:rPr>
          <w:rFonts w:cs="Arial"/>
        </w:rPr>
        <w:t xml:space="preserve"> </w:t>
      </w:r>
      <w:r w:rsidRPr="00D73833">
        <w:rPr>
          <w:rFonts w:cs="Arial"/>
        </w:rPr>
        <w:t>with local providers including c</w:t>
      </w:r>
      <w:r w:rsidR="00194878" w:rsidRPr="00D73833">
        <w:rPr>
          <w:rFonts w:cs="Arial"/>
        </w:rPr>
        <w:t xml:space="preserve">ommunity </w:t>
      </w:r>
      <w:r w:rsidRPr="00D73833">
        <w:rPr>
          <w:rFonts w:cs="Arial"/>
        </w:rPr>
        <w:t>c</w:t>
      </w:r>
      <w:r w:rsidR="00194878" w:rsidRPr="00D73833">
        <w:rPr>
          <w:rFonts w:cs="Arial"/>
        </w:rPr>
        <w:t xml:space="preserve">ollege </w:t>
      </w:r>
      <w:r w:rsidRPr="00D73833">
        <w:rPr>
          <w:rFonts w:cs="Arial"/>
        </w:rPr>
        <w:t>Institutes for Extended Learning (IE</w:t>
      </w:r>
      <w:r w:rsidR="00194878" w:rsidRPr="00D73833">
        <w:rPr>
          <w:rFonts w:cs="Arial"/>
        </w:rPr>
        <w:t>L</w:t>
      </w:r>
      <w:r w:rsidRPr="00D73833">
        <w:rPr>
          <w:rFonts w:cs="Arial"/>
        </w:rPr>
        <w:t>)</w:t>
      </w:r>
      <w:r w:rsidR="00194878" w:rsidRPr="00D73833">
        <w:rPr>
          <w:rFonts w:cs="Arial"/>
        </w:rPr>
        <w:t xml:space="preserve"> and health care training centers to equip </w:t>
      </w:r>
      <w:r w:rsidRPr="00D73833">
        <w:rPr>
          <w:rFonts w:cs="Arial"/>
        </w:rPr>
        <w:t>SCSEP</w:t>
      </w:r>
      <w:r w:rsidR="00194878" w:rsidRPr="00D73833">
        <w:rPr>
          <w:rFonts w:cs="Arial"/>
        </w:rPr>
        <w:t xml:space="preserve"> participants with </w:t>
      </w:r>
      <w:r w:rsidRPr="00D73833">
        <w:rPr>
          <w:rFonts w:cs="Arial"/>
        </w:rPr>
        <w:t>desirable</w:t>
      </w:r>
      <w:r w:rsidR="00194878" w:rsidRPr="00D73833">
        <w:rPr>
          <w:rFonts w:cs="Arial"/>
        </w:rPr>
        <w:t xml:space="preserve"> skills.  </w:t>
      </w:r>
      <w:r w:rsidRPr="00D73833">
        <w:rPr>
          <w:rFonts w:cs="Arial"/>
        </w:rPr>
        <w:t>They have also</w:t>
      </w:r>
      <w:r w:rsidR="00194878" w:rsidRPr="00D73833">
        <w:rPr>
          <w:rFonts w:cs="Arial"/>
        </w:rPr>
        <w:t xml:space="preserve"> established national relationships with large employers such as Allied Barton Security</w:t>
      </w:r>
      <w:r w:rsidRPr="00D73833">
        <w:rPr>
          <w:rFonts w:cs="Arial"/>
        </w:rPr>
        <w:t>, Walgreens and TJX c</w:t>
      </w:r>
      <w:r w:rsidR="00194878" w:rsidRPr="00D73833">
        <w:rPr>
          <w:rFonts w:cs="Arial"/>
        </w:rPr>
        <w:t xml:space="preserve">ompanies.  </w:t>
      </w:r>
      <w:r w:rsidR="005E4623">
        <w:rPr>
          <w:rFonts w:cs="Arial"/>
        </w:rPr>
        <w:t xml:space="preserve">  </w:t>
      </w:r>
    </w:p>
    <w:p w:rsidR="00D434EF" w:rsidRDefault="00D434EF" w:rsidP="00BD4D9C">
      <w:pPr>
        <w:spacing w:before="240" w:after="240"/>
        <w:rPr>
          <w:rFonts w:cs="Arial"/>
          <w:color w:val="000000"/>
        </w:rPr>
      </w:pPr>
      <w:r w:rsidRPr="00D73833">
        <w:rPr>
          <w:rFonts w:cs="Arial"/>
          <w:color w:val="000000"/>
        </w:rPr>
        <w:t>Among the high-growth sectors, the state grantee has been targeting healthcare</w:t>
      </w:r>
      <w:r w:rsidR="009272AA" w:rsidRPr="00D73833">
        <w:rPr>
          <w:rFonts w:cs="Arial"/>
          <w:color w:val="000000"/>
        </w:rPr>
        <w:t xml:space="preserve"> and janitorial and building maintenance. </w:t>
      </w:r>
      <w:r w:rsidRPr="00D73833">
        <w:rPr>
          <w:rFonts w:cs="Arial"/>
        </w:rPr>
        <w:t xml:space="preserve">The sectors </w:t>
      </w:r>
      <w:r w:rsidR="009272AA" w:rsidRPr="00D73833">
        <w:rPr>
          <w:rFonts w:cs="Arial"/>
        </w:rPr>
        <w:t>targeted that are</w:t>
      </w:r>
      <w:r w:rsidRPr="00D73833">
        <w:rPr>
          <w:rFonts w:cs="Arial"/>
        </w:rPr>
        <w:t xml:space="preserve"> not</w:t>
      </w:r>
      <w:r w:rsidR="009272AA" w:rsidRPr="00D73833">
        <w:rPr>
          <w:rFonts w:cs="Arial"/>
        </w:rPr>
        <w:t xml:space="preserve"> necessarily</w:t>
      </w:r>
      <w:r w:rsidRPr="00D73833">
        <w:rPr>
          <w:rFonts w:cs="Arial"/>
        </w:rPr>
        <w:t xml:space="preserve"> high-growth, but still have substantial opportunities </w:t>
      </w:r>
      <w:r w:rsidRPr="00D73833">
        <w:rPr>
          <w:rFonts w:cs="Arial"/>
          <w:color w:val="000000"/>
        </w:rPr>
        <w:t xml:space="preserve">include, but are not limited to, service </w:t>
      </w:r>
      <w:r w:rsidR="00F37D5A" w:rsidRPr="00D73833">
        <w:rPr>
          <w:rFonts w:cs="Arial"/>
          <w:color w:val="000000"/>
        </w:rPr>
        <w:t>prov</w:t>
      </w:r>
      <w:r w:rsidR="00F37D5A">
        <w:rPr>
          <w:rFonts w:cs="Arial"/>
          <w:color w:val="000000"/>
        </w:rPr>
        <w:t>ision</w:t>
      </w:r>
      <w:r w:rsidR="009272AA" w:rsidRPr="00D73833">
        <w:rPr>
          <w:rFonts w:cs="Arial"/>
          <w:color w:val="000000"/>
        </w:rPr>
        <w:t>, government,</w:t>
      </w:r>
      <w:r w:rsidRPr="00D73833">
        <w:rPr>
          <w:rFonts w:cs="Arial"/>
          <w:color w:val="000000"/>
        </w:rPr>
        <w:t xml:space="preserve"> professional and business services</w:t>
      </w:r>
      <w:r w:rsidR="009272AA" w:rsidRPr="00D73833">
        <w:rPr>
          <w:rFonts w:cs="Arial"/>
          <w:color w:val="000000"/>
        </w:rPr>
        <w:t xml:space="preserve">, </w:t>
      </w:r>
      <w:r w:rsidRPr="00D73833">
        <w:rPr>
          <w:rFonts w:cs="Arial"/>
          <w:color w:val="000000"/>
        </w:rPr>
        <w:t>retail</w:t>
      </w:r>
      <w:r w:rsidR="009272AA" w:rsidRPr="00D73833">
        <w:rPr>
          <w:rFonts w:cs="Arial"/>
          <w:color w:val="000000"/>
        </w:rPr>
        <w:t xml:space="preserve">, </w:t>
      </w:r>
      <w:r w:rsidRPr="00D73833">
        <w:rPr>
          <w:rFonts w:cs="Arial"/>
          <w:color w:val="000000"/>
        </w:rPr>
        <w:t>and transportation.</w:t>
      </w:r>
      <w:r w:rsidR="009272AA" w:rsidRPr="00D73833">
        <w:rPr>
          <w:rFonts w:cs="Arial"/>
          <w:color w:val="000000"/>
        </w:rPr>
        <w:t xml:space="preserve"> </w:t>
      </w:r>
    </w:p>
    <w:p w:rsidR="00B55390" w:rsidRDefault="00D434EF" w:rsidP="00BD4D9C">
      <w:pPr>
        <w:pStyle w:val="Heading1"/>
        <w:spacing w:before="240"/>
      </w:pPr>
      <w:bookmarkStart w:id="4" w:name="_Toc331494245"/>
      <w:r>
        <w:t>S</w:t>
      </w:r>
      <w:r w:rsidR="00FF2EED">
        <w:t xml:space="preserve">ection </w:t>
      </w:r>
      <w:r w:rsidR="00427F9A">
        <w:t xml:space="preserve">II:  </w:t>
      </w:r>
      <w:r w:rsidR="0088459B">
        <w:t xml:space="preserve">Equitable Distribution and </w:t>
      </w:r>
      <w:r w:rsidR="00B55390">
        <w:t xml:space="preserve">Areas </w:t>
      </w:r>
      <w:r w:rsidR="0088459B">
        <w:t xml:space="preserve">&amp; </w:t>
      </w:r>
      <w:r w:rsidR="00B55390">
        <w:t>Populations Most in Need</w:t>
      </w:r>
      <w:bookmarkEnd w:id="4"/>
    </w:p>
    <w:p w:rsidR="0088459B" w:rsidRDefault="0088459B" w:rsidP="00BD4D9C">
      <w:pPr>
        <w:spacing w:before="240"/>
        <w:rPr>
          <w:rFonts w:cs="Arial"/>
          <w:b/>
          <w:i/>
        </w:rPr>
      </w:pPr>
      <w:r w:rsidRPr="00454887">
        <w:rPr>
          <w:rFonts w:cs="Arial"/>
          <w:b/>
          <w:i/>
        </w:rPr>
        <w:t xml:space="preserve">Objective: </w:t>
      </w:r>
      <w:r>
        <w:rPr>
          <w:rFonts w:cs="Arial"/>
          <w:b/>
          <w:i/>
        </w:rPr>
        <w:t>SCSEP providers will work to attain an equitable distribution of SCSEP positions within the State with the least disruption to participants.</w:t>
      </w:r>
      <w:r w:rsidR="004D5414">
        <w:rPr>
          <w:rFonts w:cs="Arial"/>
          <w:b/>
          <w:i/>
        </w:rPr>
        <w:t xml:space="preserve"> [§ 641.302(a</w:t>
      </w:r>
      <w:r w:rsidR="00BA3FDE">
        <w:rPr>
          <w:rFonts w:cs="Arial"/>
          <w:b/>
          <w:i/>
        </w:rPr>
        <w:t>-</w:t>
      </w:r>
      <w:r w:rsidR="00AA3509">
        <w:rPr>
          <w:rFonts w:cs="Arial"/>
          <w:b/>
          <w:i/>
        </w:rPr>
        <w:t>c</w:t>
      </w:r>
      <w:r w:rsidR="00964A02">
        <w:rPr>
          <w:rFonts w:cs="Arial"/>
          <w:b/>
          <w:i/>
        </w:rPr>
        <w:t>)</w:t>
      </w:r>
      <w:r w:rsidR="004D5414">
        <w:rPr>
          <w:rFonts w:cs="Arial"/>
          <w:b/>
          <w:i/>
        </w:rPr>
        <w:t xml:space="preserve"> and § 641.325(</w:t>
      </w:r>
      <w:r w:rsidR="00954E73">
        <w:rPr>
          <w:rFonts w:cs="Arial"/>
          <w:b/>
          <w:i/>
        </w:rPr>
        <w:t>a,</w:t>
      </w:r>
      <w:r w:rsidR="00964A02">
        <w:rPr>
          <w:rFonts w:cs="Arial"/>
          <w:b/>
          <w:i/>
        </w:rPr>
        <w:t>b,i)]</w:t>
      </w:r>
    </w:p>
    <w:p w:rsidR="0088459B" w:rsidRDefault="0088459B" w:rsidP="00BD4D9C">
      <w:pPr>
        <w:spacing w:before="240"/>
        <w:rPr>
          <w:rFonts w:cs="Arial"/>
          <w:b/>
          <w:i/>
        </w:rPr>
      </w:pPr>
      <w:r w:rsidRPr="00454887">
        <w:rPr>
          <w:rFonts w:cs="Arial"/>
          <w:b/>
          <w:i/>
        </w:rPr>
        <w:t xml:space="preserve">Strategy: </w:t>
      </w:r>
      <w:r>
        <w:rPr>
          <w:rFonts w:cs="Arial"/>
          <w:b/>
          <w:i/>
        </w:rPr>
        <w:t>The state will move positions from underserved to overserved areas, serve both</w:t>
      </w:r>
      <w:r w:rsidR="00AA3509">
        <w:rPr>
          <w:rFonts w:cs="Arial"/>
          <w:b/>
          <w:i/>
        </w:rPr>
        <w:t xml:space="preserve"> rural and urban areas equitably</w:t>
      </w:r>
      <w:r>
        <w:rPr>
          <w:rFonts w:cs="Arial"/>
          <w:b/>
          <w:i/>
        </w:rPr>
        <w:t xml:space="preserve"> and </w:t>
      </w:r>
      <w:r w:rsidR="00AA3509">
        <w:rPr>
          <w:rFonts w:cs="Arial"/>
          <w:b/>
          <w:i/>
        </w:rPr>
        <w:t xml:space="preserve">give precedence </w:t>
      </w:r>
      <w:r w:rsidR="00144537">
        <w:rPr>
          <w:rFonts w:cs="Arial"/>
          <w:b/>
          <w:i/>
        </w:rPr>
        <w:t xml:space="preserve">to </w:t>
      </w:r>
      <w:r w:rsidR="00AA3509">
        <w:rPr>
          <w:rFonts w:cs="Arial"/>
          <w:b/>
          <w:i/>
        </w:rPr>
        <w:t>individu</w:t>
      </w:r>
      <w:r w:rsidR="00144537">
        <w:rPr>
          <w:rFonts w:cs="Arial"/>
          <w:b/>
          <w:i/>
        </w:rPr>
        <w:t>als afforded priority of service</w:t>
      </w:r>
      <w:r>
        <w:rPr>
          <w:rFonts w:cs="Arial"/>
          <w:b/>
          <w:i/>
        </w:rPr>
        <w:t>.</w:t>
      </w:r>
    </w:p>
    <w:p w:rsidR="002E604A" w:rsidRDefault="002E604A" w:rsidP="00BD4D9C">
      <w:pPr>
        <w:pStyle w:val="Heading2"/>
        <w:spacing w:before="240"/>
      </w:pPr>
      <w:bookmarkStart w:id="5" w:name="_Toc331494246"/>
      <w:r>
        <w:t>Distribution of Positions</w:t>
      </w:r>
      <w:bookmarkEnd w:id="5"/>
    </w:p>
    <w:p w:rsidR="00086C25" w:rsidRPr="000F67C4" w:rsidRDefault="00086C25" w:rsidP="00AA3509">
      <w:pPr>
        <w:tabs>
          <w:tab w:val="left" w:pos="3690"/>
        </w:tabs>
        <w:spacing w:before="240" w:after="240"/>
      </w:pPr>
      <w:r w:rsidRPr="000F67C4">
        <w:t>Based on the Equitable Distribution Report provided by DOL, the r</w:t>
      </w:r>
      <w:r w:rsidR="00A351A9" w:rsidRPr="000F67C4">
        <w:t xml:space="preserve">atio of eligible individuals in each service area </w:t>
      </w:r>
      <w:r w:rsidR="000F67C4" w:rsidRPr="000F67C4">
        <w:t>versus the</w:t>
      </w:r>
      <w:r w:rsidR="00A351A9" w:rsidRPr="000F67C4">
        <w:t xml:space="preserve"> eligible population in the state</w:t>
      </w:r>
      <w:r w:rsidRPr="000F67C4">
        <w:t xml:space="preserve"> is the following:</w:t>
      </w:r>
    </w:p>
    <w:p w:rsidR="008077FD" w:rsidRDefault="008077FD" w:rsidP="001A65D8">
      <w:pPr>
        <w:sectPr w:rsidR="008077FD" w:rsidSect="008077FD">
          <w:footerReference w:type="default" r:id="rId24"/>
          <w:pgSz w:w="12240" w:h="15840"/>
          <w:pgMar w:top="900" w:right="1080" w:bottom="1890" w:left="1440" w:header="720" w:footer="720" w:gutter="0"/>
          <w:pgNumType w:start="1"/>
          <w:cols w:space="720"/>
          <w:docGrid w:linePitch="360"/>
        </w:sectPr>
      </w:pPr>
    </w:p>
    <w:tbl>
      <w:tblPr>
        <w:tblStyle w:val="TableGrid"/>
        <w:tblW w:w="2898" w:type="dxa"/>
        <w:tblLook w:val="04A0" w:firstRow="1" w:lastRow="0" w:firstColumn="1" w:lastColumn="0" w:noHBand="0" w:noVBand="1"/>
      </w:tblPr>
      <w:tblGrid>
        <w:gridCol w:w="1818"/>
        <w:gridCol w:w="1080"/>
      </w:tblGrid>
      <w:tr w:rsidR="000F67C4" w:rsidRPr="00086C25" w:rsidTr="00350B52">
        <w:trPr>
          <w:cantSplit/>
          <w:trHeight w:val="657"/>
          <w:tblHeader/>
        </w:trPr>
        <w:tc>
          <w:tcPr>
            <w:tcW w:w="1818" w:type="dxa"/>
            <w:hideMark/>
          </w:tcPr>
          <w:p w:rsidR="000F67C4" w:rsidRPr="001E7506" w:rsidRDefault="000F67C4" w:rsidP="001A65D8">
            <w:r>
              <w:lastRenderedPageBreak/>
              <w:t>County</w:t>
            </w:r>
          </w:p>
        </w:tc>
        <w:tc>
          <w:tcPr>
            <w:tcW w:w="1080" w:type="dxa"/>
            <w:hideMark/>
          </w:tcPr>
          <w:p w:rsidR="000F67C4" w:rsidRPr="001E7506" w:rsidRDefault="000F67C4" w:rsidP="001A65D8">
            <w:r>
              <w:t>R</w:t>
            </w:r>
            <w:r w:rsidRPr="001E7506">
              <w:t>atio</w:t>
            </w:r>
          </w:p>
        </w:tc>
      </w:tr>
      <w:tr w:rsidR="000F67C4" w:rsidRPr="00086C25" w:rsidTr="00350B52">
        <w:trPr>
          <w:cantSplit/>
          <w:trHeight w:val="300"/>
        </w:trPr>
        <w:tc>
          <w:tcPr>
            <w:tcW w:w="1818" w:type="dxa"/>
            <w:noWrap/>
            <w:hideMark/>
          </w:tcPr>
          <w:p w:rsidR="000F67C4" w:rsidRPr="001E7506" w:rsidRDefault="000F67C4" w:rsidP="001A65D8">
            <w:r w:rsidRPr="001E7506">
              <w:t xml:space="preserve">Adams </w:t>
            </w:r>
          </w:p>
        </w:tc>
        <w:tc>
          <w:tcPr>
            <w:tcW w:w="1080" w:type="dxa"/>
            <w:noWrap/>
            <w:hideMark/>
          </w:tcPr>
          <w:p w:rsidR="000F67C4" w:rsidRPr="001E7506" w:rsidRDefault="000F67C4" w:rsidP="001A65D8">
            <w:r w:rsidRPr="001E7506">
              <w:t>0.2%</w:t>
            </w:r>
          </w:p>
        </w:tc>
      </w:tr>
      <w:tr w:rsidR="000F67C4" w:rsidRPr="00086C25" w:rsidTr="00350B52">
        <w:trPr>
          <w:cantSplit/>
          <w:trHeight w:val="300"/>
        </w:trPr>
        <w:tc>
          <w:tcPr>
            <w:tcW w:w="1818" w:type="dxa"/>
            <w:noWrap/>
            <w:hideMark/>
          </w:tcPr>
          <w:p w:rsidR="000F67C4" w:rsidRPr="001E7506" w:rsidRDefault="000F67C4" w:rsidP="001A65D8">
            <w:r w:rsidRPr="001E7506">
              <w:t xml:space="preserve">Asotin </w:t>
            </w:r>
          </w:p>
        </w:tc>
        <w:tc>
          <w:tcPr>
            <w:tcW w:w="1080" w:type="dxa"/>
            <w:noWrap/>
            <w:hideMark/>
          </w:tcPr>
          <w:p w:rsidR="000F67C4" w:rsidRPr="001E7506" w:rsidRDefault="000F67C4" w:rsidP="001A65D8">
            <w:r w:rsidRPr="001E7506">
              <w:t>0.5%</w:t>
            </w:r>
          </w:p>
        </w:tc>
      </w:tr>
      <w:tr w:rsidR="000F67C4" w:rsidRPr="00086C25" w:rsidTr="00350B52">
        <w:trPr>
          <w:cantSplit/>
          <w:trHeight w:val="300"/>
        </w:trPr>
        <w:tc>
          <w:tcPr>
            <w:tcW w:w="1818" w:type="dxa"/>
            <w:noWrap/>
            <w:hideMark/>
          </w:tcPr>
          <w:p w:rsidR="000F67C4" w:rsidRPr="001E7506" w:rsidRDefault="000F67C4" w:rsidP="001A65D8">
            <w:r w:rsidRPr="001E7506">
              <w:t xml:space="preserve">Benton </w:t>
            </w:r>
          </w:p>
        </w:tc>
        <w:tc>
          <w:tcPr>
            <w:tcW w:w="1080" w:type="dxa"/>
            <w:noWrap/>
            <w:hideMark/>
          </w:tcPr>
          <w:p w:rsidR="000F67C4" w:rsidRPr="001E7506" w:rsidRDefault="000F67C4" w:rsidP="001A65D8">
            <w:r w:rsidRPr="001E7506">
              <w:t>2.0%</w:t>
            </w:r>
          </w:p>
        </w:tc>
      </w:tr>
      <w:tr w:rsidR="000F67C4" w:rsidRPr="00086C25" w:rsidTr="00350B52">
        <w:trPr>
          <w:cantSplit/>
          <w:trHeight w:val="300"/>
        </w:trPr>
        <w:tc>
          <w:tcPr>
            <w:tcW w:w="1818" w:type="dxa"/>
            <w:noWrap/>
            <w:hideMark/>
          </w:tcPr>
          <w:p w:rsidR="000F67C4" w:rsidRPr="001E7506" w:rsidRDefault="000F67C4" w:rsidP="001A65D8">
            <w:r w:rsidRPr="001E7506">
              <w:t xml:space="preserve">Chelan </w:t>
            </w:r>
          </w:p>
        </w:tc>
        <w:tc>
          <w:tcPr>
            <w:tcW w:w="1080" w:type="dxa"/>
            <w:noWrap/>
            <w:hideMark/>
          </w:tcPr>
          <w:p w:rsidR="000F67C4" w:rsidRPr="001E7506" w:rsidRDefault="000F67C4" w:rsidP="001A65D8">
            <w:r w:rsidRPr="001E7506">
              <w:t>1.7%</w:t>
            </w:r>
          </w:p>
        </w:tc>
      </w:tr>
      <w:tr w:rsidR="000F67C4" w:rsidRPr="00086C25" w:rsidTr="00350B52">
        <w:trPr>
          <w:cantSplit/>
          <w:trHeight w:val="300"/>
        </w:trPr>
        <w:tc>
          <w:tcPr>
            <w:tcW w:w="1818" w:type="dxa"/>
            <w:noWrap/>
            <w:hideMark/>
          </w:tcPr>
          <w:p w:rsidR="000F67C4" w:rsidRPr="001E7506" w:rsidRDefault="000F67C4" w:rsidP="001A65D8">
            <w:r w:rsidRPr="001E7506">
              <w:t xml:space="preserve">Clallam </w:t>
            </w:r>
          </w:p>
        </w:tc>
        <w:tc>
          <w:tcPr>
            <w:tcW w:w="1080" w:type="dxa"/>
            <w:noWrap/>
            <w:hideMark/>
          </w:tcPr>
          <w:p w:rsidR="000F67C4" w:rsidRPr="001E7506" w:rsidRDefault="000F67C4" w:rsidP="001A65D8">
            <w:r w:rsidRPr="001E7506">
              <w:t>1.8%</w:t>
            </w:r>
          </w:p>
        </w:tc>
      </w:tr>
      <w:tr w:rsidR="000F67C4" w:rsidRPr="00086C25" w:rsidTr="00350B52">
        <w:trPr>
          <w:cantSplit/>
          <w:trHeight w:val="300"/>
        </w:trPr>
        <w:tc>
          <w:tcPr>
            <w:tcW w:w="1818" w:type="dxa"/>
            <w:noWrap/>
            <w:hideMark/>
          </w:tcPr>
          <w:p w:rsidR="000F67C4" w:rsidRPr="001E7506" w:rsidRDefault="000F67C4" w:rsidP="001A65D8">
            <w:r w:rsidRPr="001E7506">
              <w:t xml:space="preserve">Clark </w:t>
            </w:r>
          </w:p>
        </w:tc>
        <w:tc>
          <w:tcPr>
            <w:tcW w:w="1080" w:type="dxa"/>
            <w:noWrap/>
            <w:hideMark/>
          </w:tcPr>
          <w:p w:rsidR="000F67C4" w:rsidRPr="001E7506" w:rsidRDefault="000F67C4" w:rsidP="001A65D8">
            <w:r w:rsidRPr="001E7506">
              <w:t>5.3%</w:t>
            </w:r>
          </w:p>
        </w:tc>
      </w:tr>
      <w:tr w:rsidR="000F67C4" w:rsidRPr="00086C25" w:rsidTr="00350B52">
        <w:trPr>
          <w:cantSplit/>
          <w:trHeight w:val="300"/>
        </w:trPr>
        <w:tc>
          <w:tcPr>
            <w:tcW w:w="1818" w:type="dxa"/>
            <w:noWrap/>
            <w:hideMark/>
          </w:tcPr>
          <w:p w:rsidR="000F67C4" w:rsidRPr="001E7506" w:rsidRDefault="000F67C4" w:rsidP="001A65D8">
            <w:r w:rsidRPr="001E7506">
              <w:t xml:space="preserve">Columbia </w:t>
            </w:r>
          </w:p>
        </w:tc>
        <w:tc>
          <w:tcPr>
            <w:tcW w:w="1080" w:type="dxa"/>
            <w:noWrap/>
            <w:hideMark/>
          </w:tcPr>
          <w:p w:rsidR="000F67C4" w:rsidRPr="001E7506" w:rsidRDefault="000F67C4" w:rsidP="001A65D8">
            <w:r w:rsidRPr="001E7506">
              <w:t>0.2%</w:t>
            </w:r>
          </w:p>
        </w:tc>
      </w:tr>
      <w:tr w:rsidR="000F67C4" w:rsidRPr="00086C25" w:rsidTr="00350B52">
        <w:trPr>
          <w:cantSplit/>
          <w:trHeight w:val="300"/>
        </w:trPr>
        <w:tc>
          <w:tcPr>
            <w:tcW w:w="1818" w:type="dxa"/>
            <w:noWrap/>
            <w:hideMark/>
          </w:tcPr>
          <w:p w:rsidR="000F67C4" w:rsidRPr="001E7506" w:rsidRDefault="000F67C4" w:rsidP="001A65D8">
            <w:r w:rsidRPr="001E7506">
              <w:t xml:space="preserve">Cowlitz </w:t>
            </w:r>
          </w:p>
        </w:tc>
        <w:tc>
          <w:tcPr>
            <w:tcW w:w="1080" w:type="dxa"/>
            <w:noWrap/>
            <w:hideMark/>
          </w:tcPr>
          <w:p w:rsidR="000F67C4" w:rsidRPr="001E7506" w:rsidRDefault="000F67C4" w:rsidP="001A65D8">
            <w:r w:rsidRPr="001E7506">
              <w:t>2.2%</w:t>
            </w:r>
          </w:p>
        </w:tc>
      </w:tr>
      <w:tr w:rsidR="000F67C4" w:rsidRPr="00086C25" w:rsidTr="00350B52">
        <w:trPr>
          <w:cantSplit/>
          <w:trHeight w:val="300"/>
        </w:trPr>
        <w:tc>
          <w:tcPr>
            <w:tcW w:w="1818" w:type="dxa"/>
            <w:noWrap/>
            <w:hideMark/>
          </w:tcPr>
          <w:p w:rsidR="000F67C4" w:rsidRPr="001E7506" w:rsidRDefault="000F67C4" w:rsidP="001A65D8">
            <w:r w:rsidRPr="001E7506">
              <w:t xml:space="preserve">Douglas </w:t>
            </w:r>
          </w:p>
        </w:tc>
        <w:tc>
          <w:tcPr>
            <w:tcW w:w="1080" w:type="dxa"/>
            <w:noWrap/>
            <w:hideMark/>
          </w:tcPr>
          <w:p w:rsidR="000F67C4" w:rsidRPr="001E7506" w:rsidRDefault="000F67C4" w:rsidP="001A65D8">
            <w:r w:rsidRPr="001E7506">
              <w:t>0.5%</w:t>
            </w:r>
          </w:p>
        </w:tc>
      </w:tr>
      <w:tr w:rsidR="000F67C4" w:rsidRPr="00086C25" w:rsidTr="00350B52">
        <w:trPr>
          <w:cantSplit/>
          <w:trHeight w:val="300"/>
        </w:trPr>
        <w:tc>
          <w:tcPr>
            <w:tcW w:w="1818" w:type="dxa"/>
            <w:noWrap/>
            <w:hideMark/>
          </w:tcPr>
          <w:p w:rsidR="000F67C4" w:rsidRPr="001E7506" w:rsidRDefault="000F67C4" w:rsidP="001A65D8">
            <w:r w:rsidRPr="001E7506">
              <w:t xml:space="preserve">Ferry </w:t>
            </w:r>
          </w:p>
        </w:tc>
        <w:tc>
          <w:tcPr>
            <w:tcW w:w="1080" w:type="dxa"/>
            <w:noWrap/>
            <w:hideMark/>
          </w:tcPr>
          <w:p w:rsidR="000F67C4" w:rsidRPr="001E7506" w:rsidRDefault="000F67C4" w:rsidP="001A65D8">
            <w:r w:rsidRPr="001E7506">
              <w:t>0.3%</w:t>
            </w:r>
          </w:p>
        </w:tc>
      </w:tr>
      <w:tr w:rsidR="000F67C4" w:rsidRPr="00086C25" w:rsidTr="00350B52">
        <w:trPr>
          <w:cantSplit/>
          <w:trHeight w:val="300"/>
        </w:trPr>
        <w:tc>
          <w:tcPr>
            <w:tcW w:w="1818" w:type="dxa"/>
            <w:noWrap/>
            <w:hideMark/>
          </w:tcPr>
          <w:p w:rsidR="000F67C4" w:rsidRPr="001E7506" w:rsidRDefault="000F67C4" w:rsidP="001A65D8">
            <w:r w:rsidRPr="001E7506">
              <w:t xml:space="preserve">Franklin </w:t>
            </w:r>
          </w:p>
        </w:tc>
        <w:tc>
          <w:tcPr>
            <w:tcW w:w="1080" w:type="dxa"/>
            <w:noWrap/>
            <w:hideMark/>
          </w:tcPr>
          <w:p w:rsidR="000F67C4" w:rsidRPr="001E7506" w:rsidRDefault="000F67C4" w:rsidP="001A65D8">
            <w:r w:rsidRPr="001E7506">
              <w:t>1.2%</w:t>
            </w:r>
          </w:p>
        </w:tc>
      </w:tr>
      <w:tr w:rsidR="000F67C4" w:rsidRPr="00086C25" w:rsidTr="00350B52">
        <w:trPr>
          <w:cantSplit/>
          <w:trHeight w:val="300"/>
        </w:trPr>
        <w:tc>
          <w:tcPr>
            <w:tcW w:w="1818" w:type="dxa"/>
            <w:noWrap/>
            <w:hideMark/>
          </w:tcPr>
          <w:p w:rsidR="000F67C4" w:rsidRPr="001E7506" w:rsidRDefault="000F67C4" w:rsidP="001A65D8">
            <w:r w:rsidRPr="001E7506">
              <w:t xml:space="preserve">Garfield </w:t>
            </w:r>
          </w:p>
        </w:tc>
        <w:tc>
          <w:tcPr>
            <w:tcW w:w="1080" w:type="dxa"/>
            <w:noWrap/>
            <w:hideMark/>
          </w:tcPr>
          <w:p w:rsidR="000F67C4" w:rsidRPr="001E7506" w:rsidRDefault="000F67C4" w:rsidP="001A65D8">
            <w:r w:rsidRPr="001E7506">
              <w:t>0.0%</w:t>
            </w:r>
          </w:p>
        </w:tc>
      </w:tr>
      <w:tr w:rsidR="000F67C4" w:rsidRPr="00086C25" w:rsidTr="00350B52">
        <w:trPr>
          <w:cantSplit/>
          <w:trHeight w:val="300"/>
        </w:trPr>
        <w:tc>
          <w:tcPr>
            <w:tcW w:w="1818" w:type="dxa"/>
            <w:noWrap/>
            <w:hideMark/>
          </w:tcPr>
          <w:p w:rsidR="000F67C4" w:rsidRPr="001E7506" w:rsidRDefault="000F67C4" w:rsidP="001A65D8">
            <w:r w:rsidRPr="001E7506">
              <w:t xml:space="preserve">Grant </w:t>
            </w:r>
          </w:p>
        </w:tc>
        <w:tc>
          <w:tcPr>
            <w:tcW w:w="1080" w:type="dxa"/>
            <w:noWrap/>
            <w:hideMark/>
          </w:tcPr>
          <w:p w:rsidR="000F67C4" w:rsidRPr="001E7506" w:rsidRDefault="000F67C4" w:rsidP="001A65D8">
            <w:r w:rsidRPr="001E7506">
              <w:t>1.3%</w:t>
            </w:r>
          </w:p>
        </w:tc>
      </w:tr>
      <w:tr w:rsidR="000F67C4" w:rsidRPr="00086C25" w:rsidTr="00350B52">
        <w:trPr>
          <w:cantSplit/>
          <w:trHeight w:val="300"/>
        </w:trPr>
        <w:tc>
          <w:tcPr>
            <w:tcW w:w="1818" w:type="dxa"/>
            <w:noWrap/>
            <w:hideMark/>
          </w:tcPr>
          <w:p w:rsidR="000F67C4" w:rsidRPr="001E7506" w:rsidRDefault="000F67C4" w:rsidP="001A65D8">
            <w:r w:rsidRPr="001E7506">
              <w:lastRenderedPageBreak/>
              <w:t xml:space="preserve">Grays Harbor </w:t>
            </w:r>
          </w:p>
        </w:tc>
        <w:tc>
          <w:tcPr>
            <w:tcW w:w="1080" w:type="dxa"/>
            <w:noWrap/>
            <w:hideMark/>
          </w:tcPr>
          <w:p w:rsidR="000F67C4" w:rsidRPr="001E7506" w:rsidRDefault="000F67C4" w:rsidP="001A65D8">
            <w:r w:rsidRPr="001E7506">
              <w:t>1.7%</w:t>
            </w:r>
          </w:p>
        </w:tc>
      </w:tr>
      <w:tr w:rsidR="000F67C4" w:rsidRPr="00086C25" w:rsidTr="00350B52">
        <w:trPr>
          <w:cantSplit/>
          <w:trHeight w:val="300"/>
        </w:trPr>
        <w:tc>
          <w:tcPr>
            <w:tcW w:w="1818" w:type="dxa"/>
            <w:noWrap/>
            <w:hideMark/>
          </w:tcPr>
          <w:p w:rsidR="000F67C4" w:rsidRPr="001E7506" w:rsidRDefault="000F67C4" w:rsidP="001A65D8">
            <w:r w:rsidRPr="001E7506">
              <w:t xml:space="preserve">Island </w:t>
            </w:r>
          </w:p>
        </w:tc>
        <w:tc>
          <w:tcPr>
            <w:tcW w:w="1080" w:type="dxa"/>
            <w:noWrap/>
            <w:hideMark/>
          </w:tcPr>
          <w:p w:rsidR="000F67C4" w:rsidRPr="001E7506" w:rsidRDefault="000F67C4" w:rsidP="001A65D8">
            <w:r w:rsidRPr="001E7506">
              <w:t>1.0%</w:t>
            </w:r>
          </w:p>
        </w:tc>
      </w:tr>
      <w:tr w:rsidR="000F67C4" w:rsidRPr="00086C25" w:rsidTr="00350B52">
        <w:trPr>
          <w:cantSplit/>
          <w:trHeight w:val="300"/>
        </w:trPr>
        <w:tc>
          <w:tcPr>
            <w:tcW w:w="1818" w:type="dxa"/>
            <w:noWrap/>
            <w:hideMark/>
          </w:tcPr>
          <w:p w:rsidR="000F67C4" w:rsidRPr="001E7506" w:rsidRDefault="000F67C4" w:rsidP="001A65D8">
            <w:r w:rsidRPr="001E7506">
              <w:t xml:space="preserve">Jefferson </w:t>
            </w:r>
          </w:p>
        </w:tc>
        <w:tc>
          <w:tcPr>
            <w:tcW w:w="1080" w:type="dxa"/>
            <w:noWrap/>
            <w:hideMark/>
          </w:tcPr>
          <w:p w:rsidR="000F67C4" w:rsidRPr="001E7506" w:rsidRDefault="000F67C4" w:rsidP="001A65D8">
            <w:r w:rsidRPr="001E7506">
              <w:t>1.0%</w:t>
            </w:r>
          </w:p>
        </w:tc>
      </w:tr>
      <w:tr w:rsidR="000F67C4" w:rsidRPr="00086C25" w:rsidTr="00350B52">
        <w:trPr>
          <w:cantSplit/>
          <w:trHeight w:val="300"/>
        </w:trPr>
        <w:tc>
          <w:tcPr>
            <w:tcW w:w="1818" w:type="dxa"/>
            <w:noWrap/>
            <w:hideMark/>
          </w:tcPr>
          <w:p w:rsidR="000F67C4" w:rsidRPr="001E7506" w:rsidRDefault="000F67C4" w:rsidP="001A65D8">
            <w:r w:rsidRPr="001E7506">
              <w:t xml:space="preserve">King </w:t>
            </w:r>
          </w:p>
        </w:tc>
        <w:tc>
          <w:tcPr>
            <w:tcW w:w="1080" w:type="dxa"/>
            <w:noWrap/>
            <w:hideMark/>
          </w:tcPr>
          <w:p w:rsidR="000F67C4" w:rsidRPr="001E7506" w:rsidRDefault="000F67C4" w:rsidP="001A65D8">
            <w:r w:rsidRPr="001E7506">
              <w:t>25.9%</w:t>
            </w:r>
          </w:p>
        </w:tc>
      </w:tr>
      <w:tr w:rsidR="000F67C4" w:rsidRPr="00086C25" w:rsidTr="00350B52">
        <w:trPr>
          <w:cantSplit/>
          <w:trHeight w:val="300"/>
        </w:trPr>
        <w:tc>
          <w:tcPr>
            <w:tcW w:w="1818" w:type="dxa"/>
            <w:noWrap/>
            <w:hideMark/>
          </w:tcPr>
          <w:p w:rsidR="000F67C4" w:rsidRPr="001E7506" w:rsidRDefault="000F67C4" w:rsidP="001A65D8">
            <w:r w:rsidRPr="001E7506">
              <w:t xml:space="preserve">Kitsap </w:t>
            </w:r>
          </w:p>
        </w:tc>
        <w:tc>
          <w:tcPr>
            <w:tcW w:w="1080" w:type="dxa"/>
            <w:noWrap/>
            <w:hideMark/>
          </w:tcPr>
          <w:p w:rsidR="000F67C4" w:rsidRPr="001E7506" w:rsidRDefault="000F67C4" w:rsidP="001A65D8">
            <w:r w:rsidRPr="001E7506">
              <w:t>2.8%</w:t>
            </w:r>
          </w:p>
        </w:tc>
      </w:tr>
      <w:tr w:rsidR="000F67C4" w:rsidRPr="00086C25" w:rsidTr="00350B52">
        <w:trPr>
          <w:cantSplit/>
          <w:trHeight w:val="300"/>
        </w:trPr>
        <w:tc>
          <w:tcPr>
            <w:tcW w:w="1818" w:type="dxa"/>
            <w:noWrap/>
            <w:hideMark/>
          </w:tcPr>
          <w:p w:rsidR="000F67C4" w:rsidRPr="001E7506" w:rsidRDefault="000F67C4" w:rsidP="001A65D8">
            <w:r w:rsidRPr="001E7506">
              <w:t xml:space="preserve">Kittitas </w:t>
            </w:r>
          </w:p>
        </w:tc>
        <w:tc>
          <w:tcPr>
            <w:tcW w:w="1080" w:type="dxa"/>
            <w:noWrap/>
            <w:hideMark/>
          </w:tcPr>
          <w:p w:rsidR="000F67C4" w:rsidRPr="001E7506" w:rsidRDefault="000F67C4" w:rsidP="001A65D8">
            <w:r w:rsidRPr="001E7506">
              <w:t>0.5%</w:t>
            </w:r>
          </w:p>
        </w:tc>
      </w:tr>
      <w:tr w:rsidR="000F67C4" w:rsidRPr="00086C25" w:rsidTr="00350B52">
        <w:trPr>
          <w:cantSplit/>
          <w:trHeight w:val="300"/>
        </w:trPr>
        <w:tc>
          <w:tcPr>
            <w:tcW w:w="1818" w:type="dxa"/>
            <w:noWrap/>
            <w:hideMark/>
          </w:tcPr>
          <w:p w:rsidR="000F67C4" w:rsidRPr="001E7506" w:rsidRDefault="000F67C4" w:rsidP="001A65D8">
            <w:r w:rsidRPr="001E7506">
              <w:t xml:space="preserve">Klickitat </w:t>
            </w:r>
          </w:p>
        </w:tc>
        <w:tc>
          <w:tcPr>
            <w:tcW w:w="1080" w:type="dxa"/>
            <w:noWrap/>
            <w:hideMark/>
          </w:tcPr>
          <w:p w:rsidR="000F67C4" w:rsidRPr="001E7506" w:rsidRDefault="000F67C4" w:rsidP="001A65D8">
            <w:r w:rsidRPr="001E7506">
              <w:t>0.5%</w:t>
            </w:r>
          </w:p>
        </w:tc>
      </w:tr>
      <w:tr w:rsidR="000F67C4" w:rsidRPr="00086C25" w:rsidTr="00350B52">
        <w:trPr>
          <w:cantSplit/>
          <w:trHeight w:val="300"/>
        </w:trPr>
        <w:tc>
          <w:tcPr>
            <w:tcW w:w="1818" w:type="dxa"/>
            <w:noWrap/>
            <w:hideMark/>
          </w:tcPr>
          <w:p w:rsidR="000F67C4" w:rsidRPr="001E7506" w:rsidRDefault="000F67C4" w:rsidP="001A65D8">
            <w:r w:rsidRPr="001E7506">
              <w:t xml:space="preserve">Lewis </w:t>
            </w:r>
          </w:p>
        </w:tc>
        <w:tc>
          <w:tcPr>
            <w:tcW w:w="1080" w:type="dxa"/>
            <w:noWrap/>
            <w:hideMark/>
          </w:tcPr>
          <w:p w:rsidR="000F67C4" w:rsidRPr="001E7506" w:rsidRDefault="000F67C4" w:rsidP="001A65D8">
            <w:r w:rsidRPr="001E7506">
              <w:t>1.7%</w:t>
            </w:r>
          </w:p>
        </w:tc>
      </w:tr>
      <w:tr w:rsidR="000F67C4" w:rsidRPr="00086C25" w:rsidTr="00350B52">
        <w:trPr>
          <w:cantSplit/>
          <w:trHeight w:val="87"/>
        </w:trPr>
        <w:tc>
          <w:tcPr>
            <w:tcW w:w="1818" w:type="dxa"/>
            <w:noWrap/>
            <w:hideMark/>
          </w:tcPr>
          <w:p w:rsidR="000F67C4" w:rsidRPr="001E7506" w:rsidRDefault="000F67C4" w:rsidP="001A65D8">
            <w:r w:rsidRPr="001E7506">
              <w:t xml:space="preserve">Lincoln </w:t>
            </w:r>
          </w:p>
        </w:tc>
        <w:tc>
          <w:tcPr>
            <w:tcW w:w="1080" w:type="dxa"/>
            <w:noWrap/>
            <w:hideMark/>
          </w:tcPr>
          <w:p w:rsidR="000F67C4" w:rsidRPr="001E7506" w:rsidRDefault="000F67C4" w:rsidP="001A65D8">
            <w:r w:rsidRPr="001E7506">
              <w:t>0.2%</w:t>
            </w:r>
          </w:p>
        </w:tc>
      </w:tr>
      <w:tr w:rsidR="000F67C4" w:rsidRPr="00086C25" w:rsidTr="00350B52">
        <w:trPr>
          <w:cantSplit/>
          <w:trHeight w:val="300"/>
        </w:trPr>
        <w:tc>
          <w:tcPr>
            <w:tcW w:w="1818" w:type="dxa"/>
            <w:noWrap/>
            <w:hideMark/>
          </w:tcPr>
          <w:p w:rsidR="000F67C4" w:rsidRPr="001E7506" w:rsidRDefault="000F67C4" w:rsidP="001A65D8">
            <w:r w:rsidRPr="001E7506">
              <w:t xml:space="preserve">Mason </w:t>
            </w:r>
          </w:p>
        </w:tc>
        <w:tc>
          <w:tcPr>
            <w:tcW w:w="1080" w:type="dxa"/>
            <w:noWrap/>
            <w:hideMark/>
          </w:tcPr>
          <w:p w:rsidR="000F67C4" w:rsidRPr="001E7506" w:rsidRDefault="000F67C4" w:rsidP="001A65D8">
            <w:r w:rsidRPr="001E7506">
              <w:t>1.5%</w:t>
            </w:r>
          </w:p>
        </w:tc>
      </w:tr>
      <w:tr w:rsidR="000F67C4" w:rsidRPr="00086C25" w:rsidTr="00350B52">
        <w:trPr>
          <w:cantSplit/>
          <w:trHeight w:val="300"/>
        </w:trPr>
        <w:tc>
          <w:tcPr>
            <w:tcW w:w="1818" w:type="dxa"/>
            <w:noWrap/>
            <w:hideMark/>
          </w:tcPr>
          <w:p w:rsidR="000F67C4" w:rsidRPr="001E7506" w:rsidRDefault="000F67C4" w:rsidP="001A65D8">
            <w:r w:rsidRPr="001E7506">
              <w:t xml:space="preserve">Okanogan </w:t>
            </w:r>
          </w:p>
        </w:tc>
        <w:tc>
          <w:tcPr>
            <w:tcW w:w="1080" w:type="dxa"/>
            <w:noWrap/>
            <w:hideMark/>
          </w:tcPr>
          <w:p w:rsidR="000F67C4" w:rsidRPr="001E7506" w:rsidRDefault="000F67C4" w:rsidP="001A65D8">
            <w:r w:rsidRPr="001E7506">
              <w:t>1.2%</w:t>
            </w:r>
          </w:p>
        </w:tc>
      </w:tr>
      <w:tr w:rsidR="000F67C4" w:rsidRPr="00086C25" w:rsidTr="00350B52">
        <w:trPr>
          <w:cantSplit/>
          <w:trHeight w:val="300"/>
        </w:trPr>
        <w:tc>
          <w:tcPr>
            <w:tcW w:w="1818" w:type="dxa"/>
            <w:noWrap/>
            <w:hideMark/>
          </w:tcPr>
          <w:p w:rsidR="000F67C4" w:rsidRPr="001E7506" w:rsidRDefault="000F67C4" w:rsidP="001A65D8">
            <w:r w:rsidRPr="001E7506">
              <w:t xml:space="preserve">Pacific </w:t>
            </w:r>
          </w:p>
        </w:tc>
        <w:tc>
          <w:tcPr>
            <w:tcW w:w="1080" w:type="dxa"/>
            <w:noWrap/>
            <w:hideMark/>
          </w:tcPr>
          <w:p w:rsidR="000F67C4" w:rsidRPr="001E7506" w:rsidRDefault="000F67C4" w:rsidP="001A65D8">
            <w:r w:rsidRPr="001E7506">
              <w:t>0.8%</w:t>
            </w:r>
          </w:p>
        </w:tc>
      </w:tr>
      <w:tr w:rsidR="000F67C4" w:rsidRPr="00086C25" w:rsidTr="00350B52">
        <w:trPr>
          <w:cantSplit/>
          <w:trHeight w:val="300"/>
        </w:trPr>
        <w:tc>
          <w:tcPr>
            <w:tcW w:w="1818" w:type="dxa"/>
            <w:noWrap/>
            <w:hideMark/>
          </w:tcPr>
          <w:p w:rsidR="000F67C4" w:rsidRPr="001E7506" w:rsidRDefault="000F67C4" w:rsidP="001A65D8">
            <w:r w:rsidRPr="001E7506">
              <w:t xml:space="preserve">Pend Oreille </w:t>
            </w:r>
          </w:p>
        </w:tc>
        <w:tc>
          <w:tcPr>
            <w:tcW w:w="1080" w:type="dxa"/>
            <w:noWrap/>
            <w:hideMark/>
          </w:tcPr>
          <w:p w:rsidR="000F67C4" w:rsidRPr="001E7506" w:rsidRDefault="000F67C4" w:rsidP="001A65D8">
            <w:r w:rsidRPr="001E7506">
              <w:t>0.5%</w:t>
            </w:r>
          </w:p>
        </w:tc>
      </w:tr>
      <w:tr w:rsidR="000F67C4" w:rsidRPr="00086C25" w:rsidTr="00350B52">
        <w:trPr>
          <w:cantSplit/>
          <w:trHeight w:val="300"/>
        </w:trPr>
        <w:tc>
          <w:tcPr>
            <w:tcW w:w="1818" w:type="dxa"/>
            <w:noWrap/>
            <w:hideMark/>
          </w:tcPr>
          <w:p w:rsidR="000F67C4" w:rsidRPr="001E7506" w:rsidRDefault="000F67C4" w:rsidP="001A65D8">
            <w:r w:rsidRPr="001E7506">
              <w:lastRenderedPageBreak/>
              <w:t xml:space="preserve">Pierce </w:t>
            </w:r>
          </w:p>
        </w:tc>
        <w:tc>
          <w:tcPr>
            <w:tcW w:w="1080" w:type="dxa"/>
            <w:noWrap/>
            <w:hideMark/>
          </w:tcPr>
          <w:p w:rsidR="000F67C4" w:rsidRPr="001E7506" w:rsidRDefault="000F67C4" w:rsidP="001A65D8">
            <w:r w:rsidRPr="001E7506">
              <w:t>10.8%</w:t>
            </w:r>
          </w:p>
        </w:tc>
      </w:tr>
      <w:tr w:rsidR="000F67C4" w:rsidRPr="00086C25" w:rsidTr="00350B52">
        <w:trPr>
          <w:cantSplit/>
          <w:trHeight w:val="300"/>
        </w:trPr>
        <w:tc>
          <w:tcPr>
            <w:tcW w:w="1818" w:type="dxa"/>
            <w:noWrap/>
            <w:hideMark/>
          </w:tcPr>
          <w:p w:rsidR="000F67C4" w:rsidRPr="001E7506" w:rsidRDefault="000F67C4" w:rsidP="001A65D8">
            <w:r w:rsidRPr="001E7506">
              <w:t xml:space="preserve">San Juan </w:t>
            </w:r>
          </w:p>
        </w:tc>
        <w:tc>
          <w:tcPr>
            <w:tcW w:w="1080" w:type="dxa"/>
            <w:noWrap/>
            <w:hideMark/>
          </w:tcPr>
          <w:p w:rsidR="000F67C4" w:rsidRPr="001E7506" w:rsidRDefault="000F67C4" w:rsidP="001A65D8">
            <w:r w:rsidRPr="001E7506">
              <w:t>0.3%</w:t>
            </w:r>
          </w:p>
        </w:tc>
      </w:tr>
      <w:tr w:rsidR="000F67C4" w:rsidRPr="00086C25" w:rsidTr="00350B52">
        <w:trPr>
          <w:cantSplit/>
          <w:trHeight w:val="300"/>
        </w:trPr>
        <w:tc>
          <w:tcPr>
            <w:tcW w:w="1818" w:type="dxa"/>
            <w:noWrap/>
            <w:hideMark/>
          </w:tcPr>
          <w:p w:rsidR="000F67C4" w:rsidRPr="001E7506" w:rsidRDefault="000F67C4" w:rsidP="001A65D8">
            <w:r w:rsidRPr="001E7506">
              <w:t xml:space="preserve">Skagit </w:t>
            </w:r>
          </w:p>
        </w:tc>
        <w:tc>
          <w:tcPr>
            <w:tcW w:w="1080" w:type="dxa"/>
            <w:noWrap/>
            <w:hideMark/>
          </w:tcPr>
          <w:p w:rsidR="000F67C4" w:rsidRPr="001E7506" w:rsidRDefault="000F67C4" w:rsidP="001A65D8">
            <w:r w:rsidRPr="001E7506">
              <w:t>2.0%</w:t>
            </w:r>
          </w:p>
        </w:tc>
      </w:tr>
      <w:tr w:rsidR="000F67C4" w:rsidRPr="00086C25" w:rsidTr="00350B52">
        <w:trPr>
          <w:cantSplit/>
          <w:trHeight w:val="300"/>
        </w:trPr>
        <w:tc>
          <w:tcPr>
            <w:tcW w:w="1818" w:type="dxa"/>
            <w:noWrap/>
            <w:hideMark/>
          </w:tcPr>
          <w:p w:rsidR="000F67C4" w:rsidRPr="001E7506" w:rsidRDefault="000F67C4" w:rsidP="001A65D8">
            <w:r w:rsidRPr="001E7506">
              <w:t xml:space="preserve">Skamania </w:t>
            </w:r>
          </w:p>
        </w:tc>
        <w:tc>
          <w:tcPr>
            <w:tcW w:w="1080" w:type="dxa"/>
            <w:noWrap/>
            <w:hideMark/>
          </w:tcPr>
          <w:p w:rsidR="000F67C4" w:rsidRPr="001E7506" w:rsidRDefault="000F67C4" w:rsidP="001A65D8">
            <w:r w:rsidRPr="001E7506">
              <w:t>0.3%</w:t>
            </w:r>
          </w:p>
        </w:tc>
      </w:tr>
      <w:tr w:rsidR="000F67C4" w:rsidRPr="00086C25" w:rsidTr="00350B52">
        <w:trPr>
          <w:cantSplit/>
          <w:trHeight w:val="300"/>
        </w:trPr>
        <w:tc>
          <w:tcPr>
            <w:tcW w:w="1818" w:type="dxa"/>
            <w:noWrap/>
            <w:hideMark/>
          </w:tcPr>
          <w:p w:rsidR="000F67C4" w:rsidRPr="001E7506" w:rsidRDefault="000F67C4" w:rsidP="001A65D8">
            <w:r w:rsidRPr="001E7506">
              <w:t xml:space="preserve">Snohomish </w:t>
            </w:r>
          </w:p>
        </w:tc>
        <w:tc>
          <w:tcPr>
            <w:tcW w:w="1080" w:type="dxa"/>
            <w:noWrap/>
            <w:hideMark/>
          </w:tcPr>
          <w:p w:rsidR="000F67C4" w:rsidRPr="001E7506" w:rsidRDefault="000F67C4" w:rsidP="001A65D8">
            <w:r w:rsidRPr="001E7506">
              <w:t>8.1%</w:t>
            </w:r>
          </w:p>
        </w:tc>
      </w:tr>
      <w:tr w:rsidR="000F67C4" w:rsidRPr="00086C25" w:rsidTr="00350B52">
        <w:trPr>
          <w:cantSplit/>
          <w:trHeight w:val="300"/>
        </w:trPr>
        <w:tc>
          <w:tcPr>
            <w:tcW w:w="1818" w:type="dxa"/>
            <w:noWrap/>
            <w:hideMark/>
          </w:tcPr>
          <w:p w:rsidR="000F67C4" w:rsidRPr="001E7506" w:rsidRDefault="000F67C4" w:rsidP="001A65D8">
            <w:r w:rsidRPr="001E7506">
              <w:t xml:space="preserve">Spokane </w:t>
            </w:r>
          </w:p>
        </w:tc>
        <w:tc>
          <w:tcPr>
            <w:tcW w:w="1080" w:type="dxa"/>
            <w:noWrap/>
            <w:hideMark/>
          </w:tcPr>
          <w:p w:rsidR="000F67C4" w:rsidRPr="001E7506" w:rsidRDefault="000F67C4" w:rsidP="001A65D8">
            <w:r w:rsidRPr="001E7506">
              <w:t>8.0%</w:t>
            </w:r>
          </w:p>
        </w:tc>
      </w:tr>
      <w:tr w:rsidR="000F67C4" w:rsidRPr="00086C25" w:rsidTr="00350B52">
        <w:trPr>
          <w:cantSplit/>
          <w:trHeight w:val="300"/>
        </w:trPr>
        <w:tc>
          <w:tcPr>
            <w:tcW w:w="1818" w:type="dxa"/>
            <w:noWrap/>
            <w:hideMark/>
          </w:tcPr>
          <w:p w:rsidR="000F67C4" w:rsidRPr="001E7506" w:rsidRDefault="000F67C4" w:rsidP="001A65D8">
            <w:r w:rsidRPr="001E7506">
              <w:t xml:space="preserve">Stevens </w:t>
            </w:r>
          </w:p>
        </w:tc>
        <w:tc>
          <w:tcPr>
            <w:tcW w:w="1080" w:type="dxa"/>
            <w:noWrap/>
            <w:hideMark/>
          </w:tcPr>
          <w:p w:rsidR="000F67C4" w:rsidRPr="001E7506" w:rsidRDefault="000F67C4" w:rsidP="001A65D8">
            <w:r w:rsidRPr="001E7506">
              <w:t>1.2%</w:t>
            </w:r>
          </w:p>
        </w:tc>
      </w:tr>
      <w:tr w:rsidR="000F67C4" w:rsidRPr="00086C25" w:rsidTr="00350B52">
        <w:trPr>
          <w:cantSplit/>
          <w:trHeight w:val="300"/>
        </w:trPr>
        <w:tc>
          <w:tcPr>
            <w:tcW w:w="1818" w:type="dxa"/>
            <w:noWrap/>
            <w:hideMark/>
          </w:tcPr>
          <w:p w:rsidR="000F67C4" w:rsidRPr="001E7506" w:rsidRDefault="000F67C4" w:rsidP="001A65D8">
            <w:r w:rsidRPr="001E7506">
              <w:t xml:space="preserve">Thurston </w:t>
            </w:r>
          </w:p>
        </w:tc>
        <w:tc>
          <w:tcPr>
            <w:tcW w:w="1080" w:type="dxa"/>
            <w:noWrap/>
            <w:hideMark/>
          </w:tcPr>
          <w:p w:rsidR="000F67C4" w:rsidRPr="001E7506" w:rsidRDefault="000F67C4" w:rsidP="001A65D8">
            <w:r w:rsidRPr="001E7506">
              <w:t>3.2%</w:t>
            </w:r>
          </w:p>
        </w:tc>
      </w:tr>
      <w:tr w:rsidR="000F67C4" w:rsidRPr="00086C25" w:rsidTr="00350B52">
        <w:trPr>
          <w:cantSplit/>
          <w:trHeight w:val="300"/>
        </w:trPr>
        <w:tc>
          <w:tcPr>
            <w:tcW w:w="1818" w:type="dxa"/>
            <w:noWrap/>
            <w:hideMark/>
          </w:tcPr>
          <w:p w:rsidR="000F67C4" w:rsidRPr="001E7506" w:rsidRDefault="000F67C4" w:rsidP="001A65D8">
            <w:r w:rsidRPr="001E7506">
              <w:t xml:space="preserve">Wahkiakum </w:t>
            </w:r>
          </w:p>
        </w:tc>
        <w:tc>
          <w:tcPr>
            <w:tcW w:w="1080" w:type="dxa"/>
            <w:noWrap/>
            <w:hideMark/>
          </w:tcPr>
          <w:p w:rsidR="000F67C4" w:rsidRPr="001E7506" w:rsidRDefault="000F67C4" w:rsidP="001A65D8">
            <w:r w:rsidRPr="001E7506">
              <w:t>0.2%</w:t>
            </w:r>
          </w:p>
        </w:tc>
      </w:tr>
      <w:tr w:rsidR="000F67C4" w:rsidRPr="00086C25" w:rsidTr="00350B52">
        <w:trPr>
          <w:cantSplit/>
          <w:trHeight w:val="300"/>
        </w:trPr>
        <w:tc>
          <w:tcPr>
            <w:tcW w:w="1818" w:type="dxa"/>
            <w:noWrap/>
            <w:hideMark/>
          </w:tcPr>
          <w:p w:rsidR="000F67C4" w:rsidRPr="001E7506" w:rsidRDefault="000F67C4" w:rsidP="001A65D8">
            <w:r w:rsidRPr="001E7506">
              <w:t xml:space="preserve">Walla Walla </w:t>
            </w:r>
          </w:p>
        </w:tc>
        <w:tc>
          <w:tcPr>
            <w:tcW w:w="1080" w:type="dxa"/>
            <w:noWrap/>
            <w:hideMark/>
          </w:tcPr>
          <w:p w:rsidR="000F67C4" w:rsidRPr="001E7506" w:rsidRDefault="000F67C4" w:rsidP="001A65D8">
            <w:r w:rsidRPr="001E7506">
              <w:t>1.0%</w:t>
            </w:r>
          </w:p>
        </w:tc>
      </w:tr>
      <w:tr w:rsidR="000F67C4" w:rsidRPr="00086C25" w:rsidTr="00350B52">
        <w:trPr>
          <w:cantSplit/>
          <w:trHeight w:val="300"/>
        </w:trPr>
        <w:tc>
          <w:tcPr>
            <w:tcW w:w="1818" w:type="dxa"/>
            <w:noWrap/>
            <w:hideMark/>
          </w:tcPr>
          <w:p w:rsidR="000F67C4" w:rsidRPr="001E7506" w:rsidRDefault="000F67C4" w:rsidP="001A65D8">
            <w:r w:rsidRPr="001E7506">
              <w:t xml:space="preserve">Whatcom </w:t>
            </w:r>
          </w:p>
        </w:tc>
        <w:tc>
          <w:tcPr>
            <w:tcW w:w="1080" w:type="dxa"/>
            <w:noWrap/>
            <w:hideMark/>
          </w:tcPr>
          <w:p w:rsidR="000F67C4" w:rsidRPr="001E7506" w:rsidRDefault="000F67C4" w:rsidP="001A65D8">
            <w:r w:rsidRPr="001E7506">
              <w:t>3.2%</w:t>
            </w:r>
          </w:p>
        </w:tc>
      </w:tr>
      <w:tr w:rsidR="000F67C4" w:rsidRPr="00086C25" w:rsidTr="00350B52">
        <w:trPr>
          <w:cantSplit/>
          <w:trHeight w:val="300"/>
        </w:trPr>
        <w:tc>
          <w:tcPr>
            <w:tcW w:w="1818" w:type="dxa"/>
            <w:noWrap/>
            <w:hideMark/>
          </w:tcPr>
          <w:p w:rsidR="000F67C4" w:rsidRPr="001E7506" w:rsidRDefault="000F67C4" w:rsidP="001A65D8">
            <w:r w:rsidRPr="001E7506">
              <w:t xml:space="preserve">Whitman </w:t>
            </w:r>
          </w:p>
        </w:tc>
        <w:tc>
          <w:tcPr>
            <w:tcW w:w="1080" w:type="dxa"/>
            <w:noWrap/>
            <w:hideMark/>
          </w:tcPr>
          <w:p w:rsidR="000F67C4" w:rsidRPr="001E7506" w:rsidRDefault="000F67C4" w:rsidP="001A65D8">
            <w:r w:rsidRPr="001E7506">
              <w:t>0.5%</w:t>
            </w:r>
          </w:p>
        </w:tc>
      </w:tr>
      <w:tr w:rsidR="000F67C4" w:rsidRPr="00086C25" w:rsidTr="00350B52">
        <w:trPr>
          <w:cantSplit/>
          <w:trHeight w:val="300"/>
        </w:trPr>
        <w:tc>
          <w:tcPr>
            <w:tcW w:w="1818" w:type="dxa"/>
            <w:noWrap/>
            <w:hideMark/>
          </w:tcPr>
          <w:p w:rsidR="000F67C4" w:rsidRPr="001E7506" w:rsidRDefault="000F67C4" w:rsidP="001A65D8">
            <w:r w:rsidRPr="001E7506">
              <w:t xml:space="preserve">Yakima </w:t>
            </w:r>
          </w:p>
        </w:tc>
        <w:tc>
          <w:tcPr>
            <w:tcW w:w="1080" w:type="dxa"/>
            <w:noWrap/>
            <w:hideMark/>
          </w:tcPr>
          <w:p w:rsidR="000F67C4" w:rsidRDefault="000F67C4" w:rsidP="001A65D8">
            <w:r w:rsidRPr="001E7506">
              <w:t>4.5%</w:t>
            </w:r>
          </w:p>
        </w:tc>
      </w:tr>
    </w:tbl>
    <w:p w:rsidR="008077FD" w:rsidRDefault="008077FD" w:rsidP="00B238F0">
      <w:pPr>
        <w:pStyle w:val="figures"/>
        <w:sectPr w:rsidR="008077FD" w:rsidSect="008077FD">
          <w:type w:val="continuous"/>
          <w:pgSz w:w="12240" w:h="15840"/>
          <w:pgMar w:top="900" w:right="1080" w:bottom="1890" w:left="1440" w:header="720" w:footer="720" w:gutter="0"/>
          <w:cols w:num="3" w:space="720"/>
          <w:docGrid w:linePitch="360"/>
        </w:sectPr>
      </w:pPr>
    </w:p>
    <w:p w:rsidR="008077FD" w:rsidRDefault="00F62FE3" w:rsidP="00B238F0">
      <w:pPr>
        <w:pStyle w:val="figures"/>
      </w:pPr>
      <w:r w:rsidRPr="00F62FE3">
        <w:lastRenderedPageBreak/>
        <w:t xml:space="preserve">Figure </w:t>
      </w:r>
      <w:r>
        <w:t>4:  Distribution of Positions</w:t>
      </w:r>
    </w:p>
    <w:p w:rsidR="008077FD" w:rsidRDefault="008077FD" w:rsidP="00B238F0">
      <w:pPr>
        <w:pStyle w:val="figures"/>
      </w:pPr>
    </w:p>
    <w:p w:rsidR="00E4694F" w:rsidRPr="008077FD" w:rsidRDefault="00E4694F" w:rsidP="008077FD">
      <w:r w:rsidRPr="008077FD">
        <w:t xml:space="preserve">The distribution of federal SCSEP positions in Washington State can be found in </w:t>
      </w:r>
      <w:hyperlink w:anchor="_Appendix_1:_" w:history="1">
        <w:r w:rsidR="006C6C19" w:rsidRPr="000661FC">
          <w:rPr>
            <w:rStyle w:val="Hyperlink"/>
            <w:rFonts w:cs="ITC Garamond"/>
            <w:i/>
          </w:rPr>
          <w:t>Appendix 1: Equitable Distribution Report</w:t>
        </w:r>
      </w:hyperlink>
      <w:r w:rsidRPr="000661FC">
        <w:rPr>
          <w:i/>
        </w:rPr>
        <w:t xml:space="preserve"> at</w:t>
      </w:r>
      <w:r w:rsidRPr="008077FD">
        <w:t xml:space="preserve"> the end of this plan.  Washington State’s minimum wage is</w:t>
      </w:r>
      <w:r w:rsidR="00AC52CD">
        <w:t xml:space="preserve"> </w:t>
      </w:r>
      <w:r w:rsidR="0060269A" w:rsidRPr="008077FD">
        <w:t>currently the highest in the country</w:t>
      </w:r>
      <w:r w:rsidRPr="008077FD">
        <w:t xml:space="preserve">.  Therefore, the number of actual positions that can </w:t>
      </w:r>
      <w:r w:rsidRPr="008077FD">
        <w:lastRenderedPageBreak/>
        <w:t>be filled in Washington is reduced by a ratio that is adjusted when either/both the federal and state minimum wages are increased</w:t>
      </w:r>
      <w:r w:rsidR="00D0545E">
        <w:t xml:space="preserve"> (currently, the modification factor is .82)</w:t>
      </w:r>
      <w:r w:rsidRPr="008077FD">
        <w:t xml:space="preserve">.  In order to provide context, the EDR is cross referenced with Area Agency on Aging Planning and Service Areas </w:t>
      </w:r>
      <w:r w:rsidR="00D0545E">
        <w:t xml:space="preserve">(PSA) </w:t>
      </w:r>
      <w:r w:rsidRPr="008077FD">
        <w:t xml:space="preserve">and by Workforce Development Councils </w:t>
      </w:r>
      <w:r w:rsidR="00D0545E">
        <w:t xml:space="preserve">(WDC) </w:t>
      </w:r>
      <w:r w:rsidRPr="008077FD">
        <w:t>operating in the state.</w:t>
      </w:r>
    </w:p>
    <w:p w:rsidR="00E4694F" w:rsidRDefault="00E4694F" w:rsidP="00BD4D9C">
      <w:pPr>
        <w:spacing w:before="240" w:after="240"/>
        <w:rPr>
          <w:rFonts w:cs="Arial"/>
        </w:rPr>
      </w:pPr>
      <w:r>
        <w:rPr>
          <w:rFonts w:cs="Arial"/>
          <w:noProof/>
        </w:rPr>
        <mc:AlternateContent>
          <mc:Choice Requires="wps">
            <w:drawing>
              <wp:anchor distT="0" distB="0" distL="114300" distR="114300" simplePos="0" relativeHeight="251659264" behindDoc="0" locked="0" layoutInCell="1" allowOverlap="1" wp14:anchorId="3E28709F" wp14:editId="30756A0A">
                <wp:simplePos x="0" y="0"/>
                <wp:positionH relativeFrom="column">
                  <wp:posOffset>342900</wp:posOffset>
                </wp:positionH>
                <wp:positionV relativeFrom="paragraph">
                  <wp:posOffset>1183640</wp:posOffset>
                </wp:positionV>
                <wp:extent cx="2640965" cy="172783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965" cy="172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AD1" w:rsidRDefault="00000AD1" w:rsidP="00E4694F"/>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27pt;margin-top:93.2pt;width:207.95pt;height:136.0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" filled="f" stroked="f">
                <v:textbox style="mso-fit-shape-to-text:t">
                  <w:txbxContent>
                    <w:p w:rsidR="00000AD1" w:rsidRDefault="00000AD1" w:rsidP="00E4694F"/>
                  </w:txbxContent>
                </v:textbox>
              </v:shape>
            </w:pict>
          </mc:Fallback>
        </mc:AlternateContent>
      </w:r>
      <w:r>
        <w:rPr>
          <w:rFonts w:cs="Arial"/>
        </w:rPr>
        <w:t>Washington State topography divides the state most significantly between eastern and western regions by the Cascade Mountains and additionally by the Olympic and North Cascade Mountain ranges, Puget Sound, and the Columbia River, as depicted by the typographical map below.  The state topography is reflected in how tourism regions are mapped, and is helpful for understanding commerce:</w:t>
      </w:r>
    </w:p>
    <w:p w:rsidR="00E4694F" w:rsidRDefault="002859BE" w:rsidP="00BD4D9C">
      <w:pPr>
        <w:spacing w:before="240" w:after="240"/>
        <w:ind w:left="504" w:firstLine="360"/>
        <w:rPr>
          <w:rFonts w:cs="Arial"/>
        </w:rPr>
      </w:pPr>
      <w:r>
        <w:rPr>
          <w:noProof/>
        </w:rPr>
        <w:drawing>
          <wp:inline distT="0" distB="0" distL="0" distR="0" wp14:anchorId="2371D927" wp14:editId="61A466A3">
            <wp:extent cx="2457450" cy="1638300"/>
            <wp:effectExtent l="0" t="0" r="0" b="0"/>
            <wp:docPr id="27" name="Picture 27" descr="wac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aco_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7450" cy="1638300"/>
                    </a:xfrm>
                    <a:prstGeom prst="rect">
                      <a:avLst/>
                    </a:prstGeom>
                    <a:noFill/>
                    <a:ln>
                      <a:noFill/>
                    </a:ln>
                  </pic:spPr>
                </pic:pic>
              </a:graphicData>
            </a:graphic>
          </wp:inline>
        </w:drawing>
      </w:r>
      <w:r w:rsidR="00E4694F">
        <w:rPr>
          <w:rFonts w:cs="Arial"/>
          <w:noProof/>
        </w:rPr>
        <mc:AlternateContent>
          <mc:Choice Requires="wps">
            <w:drawing>
              <wp:anchor distT="0" distB="0" distL="114300" distR="114300" simplePos="0" relativeHeight="251660288" behindDoc="0" locked="0" layoutInCell="1" allowOverlap="1" wp14:anchorId="7B026144" wp14:editId="255A56AE">
                <wp:simplePos x="0" y="0"/>
                <wp:positionH relativeFrom="column">
                  <wp:posOffset>3314700</wp:posOffset>
                </wp:positionH>
                <wp:positionV relativeFrom="paragraph">
                  <wp:posOffset>74930</wp:posOffset>
                </wp:positionV>
                <wp:extent cx="2618740" cy="1680210"/>
                <wp:effectExtent l="0" t="0" r="63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740" cy="168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AD1" w:rsidRDefault="00000AD1" w:rsidP="00E4694F">
                            <w:r>
                              <w:rPr>
                                <w:noProof/>
                              </w:rPr>
                              <w:drawing>
                                <wp:inline distT="0" distB="0" distL="0" distR="0" wp14:anchorId="6C386F85" wp14:editId="4C1B2725">
                                  <wp:extent cx="2438400" cy="1638300"/>
                                  <wp:effectExtent l="0" t="0" r="0" b="0"/>
                                  <wp:docPr id="25" name="Picture 25" descr="tourism_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ourism_region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8400" cy="1638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27" type="#_x0000_t202" style="position:absolute;left:0;text-align:left;margin-left:261pt;margin-top:5.9pt;width:206.2pt;height:132.3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" filled="f" stroked="f">
                <v:textbox style="mso-fit-shape-to-text:t">
                  <w:txbxContent>
                    <w:p w:rsidR="00000AD1" w:rsidRDefault="00000AD1" w:rsidP="00E4694F">
                      <w:r>
                        <w:rPr>
                          <w:noProof/>
                        </w:rPr>
                        <w:drawing>
                          <wp:inline distT="0" distB="0" distL="0" distR="0" wp14:anchorId="6C386F85" wp14:editId="4C1B2725">
                            <wp:extent cx="2438400" cy="1638300"/>
                            <wp:effectExtent l="0" t="0" r="0" b="0"/>
                            <wp:docPr id="25" name="Picture 25" descr="tourism_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ourism_region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8400" cy="1638300"/>
                                    </a:xfrm>
                                    <a:prstGeom prst="rect">
                                      <a:avLst/>
                                    </a:prstGeom>
                                    <a:noFill/>
                                    <a:ln>
                                      <a:noFill/>
                                    </a:ln>
                                  </pic:spPr>
                                </pic:pic>
                              </a:graphicData>
                            </a:graphic>
                          </wp:inline>
                        </w:drawing>
                      </w:r>
                    </w:p>
                  </w:txbxContent>
                </v:textbox>
              </v:shape>
            </w:pict>
          </mc:Fallback>
        </mc:AlternateContent>
      </w:r>
    </w:p>
    <w:p w:rsidR="00E4694F" w:rsidRDefault="00873EA5" w:rsidP="00873EA5">
      <w:pPr>
        <w:pStyle w:val="figures"/>
      </w:pPr>
      <w:r>
        <w:rPr>
          <w:noProof/>
        </w:rPr>
        <mc:AlternateContent>
          <mc:Choice Requires="wps">
            <w:drawing>
              <wp:anchor distT="0" distB="0" distL="114300" distR="114300" simplePos="0" relativeHeight="251661312" behindDoc="0" locked="0" layoutInCell="1" allowOverlap="1" wp14:anchorId="15BC171F" wp14:editId="6BCFC5CB">
                <wp:simplePos x="0" y="0"/>
                <wp:positionH relativeFrom="column">
                  <wp:posOffset>1304925</wp:posOffset>
                </wp:positionH>
                <wp:positionV relativeFrom="paragraph">
                  <wp:posOffset>5080</wp:posOffset>
                </wp:positionV>
                <wp:extent cx="1371600" cy="280035"/>
                <wp:effectExtent l="0" t="0" r="0" b="571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AD1" w:rsidRPr="00400CF8" w:rsidRDefault="00000AD1" w:rsidP="00E4694F">
                            <w:pPr>
                              <w:jc w:val="center"/>
                              <w:rPr>
                                <w:rFonts w:cs="Arial"/>
                                <w:sz w:val="18"/>
                                <w:szCs w:val="18"/>
                              </w:rPr>
                            </w:pPr>
                            <w:r>
                              <w:rPr>
                                <w:rFonts w:cs="Arial"/>
                                <w:sz w:val="18"/>
                                <w:szCs w:val="18"/>
                              </w:rPr>
                              <w:t xml:space="preserve">State </w:t>
                            </w:r>
                            <w:r w:rsidRPr="00400CF8">
                              <w:rPr>
                                <w:rFonts w:cs="Arial"/>
                                <w:sz w:val="18"/>
                                <w:szCs w:val="18"/>
                              </w:rPr>
                              <w:t>T</w:t>
                            </w:r>
                            <w:r>
                              <w:rPr>
                                <w:rFonts w:cs="Arial"/>
                                <w:sz w:val="18"/>
                                <w:szCs w:val="18"/>
                              </w:rPr>
                              <w:t>o</w:t>
                            </w:r>
                            <w:r w:rsidRPr="00400CF8">
                              <w:rPr>
                                <w:rFonts w:cs="Arial"/>
                                <w:sz w:val="18"/>
                                <w:szCs w:val="18"/>
                              </w:rPr>
                              <w:t>pography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102.75pt;margin-top:.4pt;width:108pt;height:2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" filled="f" stroked="f">
                <v:textbox>
                  <w:txbxContent>
                    <w:p w:rsidR="00000AD1" w:rsidRPr="00400CF8" w:rsidRDefault="00000AD1" w:rsidP="00E4694F">
                      <w:pPr>
                        <w:jc w:val="center"/>
                        <w:rPr>
                          <w:rFonts w:cs="Arial"/>
                          <w:sz w:val="18"/>
                          <w:szCs w:val="18"/>
                        </w:rPr>
                      </w:pPr>
                      <w:r>
                        <w:rPr>
                          <w:rFonts w:cs="Arial"/>
                          <w:sz w:val="18"/>
                          <w:szCs w:val="18"/>
                        </w:rPr>
                        <w:t xml:space="preserve">State </w:t>
                      </w:r>
                      <w:r w:rsidRPr="00400CF8">
                        <w:rPr>
                          <w:rFonts w:cs="Arial"/>
                          <w:sz w:val="18"/>
                          <w:szCs w:val="18"/>
                        </w:rPr>
                        <w:t>T</w:t>
                      </w:r>
                      <w:r>
                        <w:rPr>
                          <w:rFonts w:cs="Arial"/>
                          <w:sz w:val="18"/>
                          <w:szCs w:val="18"/>
                        </w:rPr>
                        <w:t>o</w:t>
                      </w:r>
                      <w:r w:rsidRPr="00400CF8">
                        <w:rPr>
                          <w:rFonts w:cs="Arial"/>
                          <w:sz w:val="18"/>
                          <w:szCs w:val="18"/>
                        </w:rPr>
                        <w:t>pography</w:t>
                      </w:r>
                    </w:p>
                  </w:txbxContent>
                </v:textbox>
              </v:shape>
            </w:pict>
          </mc:Fallback>
        </mc:AlternateContent>
      </w:r>
      <w:r w:rsidR="002859BE">
        <w:rPr>
          <w:noProof/>
        </w:rPr>
        <mc:AlternateContent>
          <mc:Choice Requires="wps">
            <w:drawing>
              <wp:anchor distT="0" distB="0" distL="114300" distR="114300" simplePos="0" relativeHeight="251662336" behindDoc="0" locked="0" layoutInCell="1" allowOverlap="1" wp14:anchorId="1CE3EC2B" wp14:editId="6EE7E4FE">
                <wp:simplePos x="0" y="0"/>
                <wp:positionH relativeFrom="column">
                  <wp:posOffset>4154170</wp:posOffset>
                </wp:positionH>
                <wp:positionV relativeFrom="paragraph">
                  <wp:posOffset>78740</wp:posOffset>
                </wp:positionV>
                <wp:extent cx="1257300" cy="20955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AD1" w:rsidRPr="00B53A7A" w:rsidRDefault="00000AD1" w:rsidP="00E4694F">
                            <w:pPr>
                              <w:jc w:val="center"/>
                              <w:rPr>
                                <w:rFonts w:cs="Arial"/>
                                <w:sz w:val="18"/>
                                <w:szCs w:val="18"/>
                              </w:rPr>
                            </w:pPr>
                            <w:r w:rsidRPr="00B53A7A">
                              <w:rPr>
                                <w:rFonts w:cs="Arial"/>
                                <w:sz w:val="18"/>
                                <w:szCs w:val="18"/>
                              </w:rPr>
                              <w:t>Tourism Regions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9" type="#_x0000_t202" style="position:absolute;margin-left:327.1pt;margin-top:6.2pt;width:99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2DfugIAAMI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" filled="f" stroked="f">
                <v:textbox>
                  <w:txbxContent>
                    <w:p w:rsidR="00000AD1" w:rsidRPr="00B53A7A" w:rsidRDefault="00000AD1" w:rsidP="00E4694F">
                      <w:pPr>
                        <w:jc w:val="center"/>
                        <w:rPr>
                          <w:rFonts w:cs="Arial"/>
                          <w:sz w:val="18"/>
                          <w:szCs w:val="18"/>
                        </w:rPr>
                      </w:pPr>
                      <w:r w:rsidRPr="00B53A7A">
                        <w:rPr>
                          <w:rFonts w:cs="Arial"/>
                          <w:sz w:val="18"/>
                          <w:szCs w:val="18"/>
                        </w:rPr>
                        <w:t>Tourism Regions</w:t>
                      </w:r>
                    </w:p>
                  </w:txbxContent>
                </v:textbox>
              </v:shape>
            </w:pict>
          </mc:Fallback>
        </mc:AlternateContent>
      </w:r>
      <w:r>
        <w:t>Figure 5:</w:t>
      </w:r>
    </w:p>
    <w:p w:rsidR="00E4694F" w:rsidRDefault="00102EB6" w:rsidP="00BD4D9C">
      <w:pPr>
        <w:spacing w:before="240" w:after="240"/>
        <w:rPr>
          <w:rFonts w:cs="Arial"/>
        </w:rPr>
      </w:pPr>
      <w:r>
        <w:rPr>
          <w:rFonts w:cs="Arial"/>
        </w:rPr>
        <w:t>In Program Year 2012</w:t>
      </w:r>
      <w:r w:rsidR="00E4694F">
        <w:rPr>
          <w:rFonts w:cs="Arial"/>
        </w:rPr>
        <w:t xml:space="preserve">, the distribution of SCSEP positions </w:t>
      </w:r>
      <w:r>
        <w:rPr>
          <w:rFonts w:cs="Arial"/>
        </w:rPr>
        <w:t xml:space="preserve">between the state </w:t>
      </w:r>
      <w:r w:rsidR="00E4694F">
        <w:rPr>
          <w:rFonts w:cs="Arial"/>
        </w:rPr>
        <w:t>grantee</w:t>
      </w:r>
      <w:r>
        <w:rPr>
          <w:rFonts w:cs="Arial"/>
        </w:rPr>
        <w:t xml:space="preserve"> and the national grantees </w:t>
      </w:r>
      <w:r w:rsidR="00E4694F">
        <w:rPr>
          <w:rFonts w:cs="Arial"/>
        </w:rPr>
        <w:t xml:space="preserve">operating in the state </w:t>
      </w:r>
      <w:r>
        <w:rPr>
          <w:rFonts w:cs="Arial"/>
        </w:rPr>
        <w:t>are</w:t>
      </w:r>
      <w:r w:rsidR="00E4694F">
        <w:rPr>
          <w:rFonts w:cs="Arial"/>
        </w:rPr>
        <w:t xml:space="preserve"> the following:</w:t>
      </w:r>
    </w:p>
    <w:tbl>
      <w:tblPr>
        <w:tblW w:w="7780" w:type="dxa"/>
        <w:tblInd w:w="802" w:type="dxa"/>
        <w:tblLook w:val="04A0" w:firstRow="1" w:lastRow="0" w:firstColumn="1" w:lastColumn="0" w:noHBand="0" w:noVBand="1"/>
      </w:tblPr>
      <w:tblGrid>
        <w:gridCol w:w="1168"/>
        <w:gridCol w:w="1630"/>
        <w:gridCol w:w="1647"/>
        <w:gridCol w:w="1737"/>
        <w:gridCol w:w="1598"/>
      </w:tblGrid>
      <w:tr w:rsidR="00E360DF" w:rsidRPr="00E360DF" w:rsidTr="00E360DF">
        <w:trPr>
          <w:trHeight w:val="1215"/>
        </w:trPr>
        <w:tc>
          <w:tcPr>
            <w:tcW w:w="116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360DF" w:rsidRPr="00E360DF" w:rsidRDefault="00E360DF" w:rsidP="00E360DF">
            <w:pPr>
              <w:jc w:val="center"/>
              <w:rPr>
                <w:rFonts w:cs="Arial"/>
                <w:b/>
                <w:bCs/>
                <w:color w:val="000000"/>
                <w:sz w:val="18"/>
                <w:szCs w:val="18"/>
              </w:rPr>
            </w:pPr>
            <w:r w:rsidRPr="00E360DF">
              <w:rPr>
                <w:rFonts w:cs="Arial"/>
                <w:b/>
                <w:bCs/>
                <w:color w:val="000000"/>
                <w:sz w:val="18"/>
                <w:szCs w:val="18"/>
              </w:rPr>
              <w:t>Grantee</w:t>
            </w:r>
          </w:p>
        </w:tc>
        <w:tc>
          <w:tcPr>
            <w:tcW w:w="1630" w:type="dxa"/>
            <w:tcBorders>
              <w:top w:val="single" w:sz="8" w:space="0" w:color="auto"/>
              <w:left w:val="nil"/>
              <w:bottom w:val="single" w:sz="8" w:space="0" w:color="auto"/>
              <w:right w:val="single" w:sz="8" w:space="0" w:color="auto"/>
            </w:tcBorders>
            <w:shd w:val="clear" w:color="auto" w:fill="auto"/>
            <w:vAlign w:val="center"/>
            <w:hideMark/>
          </w:tcPr>
          <w:p w:rsidR="00E360DF" w:rsidRPr="00E360DF" w:rsidRDefault="00E360DF" w:rsidP="00E360DF">
            <w:pPr>
              <w:jc w:val="center"/>
              <w:rPr>
                <w:rFonts w:cs="Arial"/>
                <w:b/>
                <w:bCs/>
                <w:color w:val="000000"/>
                <w:sz w:val="18"/>
                <w:szCs w:val="18"/>
              </w:rPr>
            </w:pPr>
            <w:r w:rsidRPr="00E360DF">
              <w:rPr>
                <w:rFonts w:cs="Arial"/>
                <w:b/>
                <w:bCs/>
                <w:color w:val="000000"/>
                <w:sz w:val="18"/>
                <w:szCs w:val="18"/>
              </w:rPr>
              <w:t>Geographical Areas Served</w:t>
            </w:r>
          </w:p>
        </w:tc>
        <w:tc>
          <w:tcPr>
            <w:tcW w:w="1647" w:type="dxa"/>
            <w:tcBorders>
              <w:top w:val="single" w:sz="8" w:space="0" w:color="auto"/>
              <w:left w:val="nil"/>
              <w:bottom w:val="single" w:sz="8" w:space="0" w:color="auto"/>
              <w:right w:val="single" w:sz="8" w:space="0" w:color="auto"/>
            </w:tcBorders>
            <w:shd w:val="clear" w:color="auto" w:fill="auto"/>
            <w:vAlign w:val="center"/>
            <w:hideMark/>
          </w:tcPr>
          <w:p w:rsidR="00E360DF" w:rsidRPr="00E360DF" w:rsidRDefault="00E360DF" w:rsidP="00E360DF">
            <w:pPr>
              <w:jc w:val="center"/>
              <w:rPr>
                <w:rFonts w:cs="Arial"/>
                <w:b/>
                <w:bCs/>
                <w:color w:val="000000"/>
                <w:sz w:val="18"/>
                <w:szCs w:val="18"/>
              </w:rPr>
            </w:pPr>
            <w:r w:rsidRPr="00E360DF">
              <w:rPr>
                <w:rFonts w:cs="Arial"/>
                <w:b/>
                <w:bCs/>
                <w:color w:val="000000"/>
                <w:sz w:val="18"/>
                <w:szCs w:val="18"/>
              </w:rPr>
              <w:t># Positions Authorized</w:t>
            </w:r>
          </w:p>
        </w:tc>
        <w:tc>
          <w:tcPr>
            <w:tcW w:w="1737" w:type="dxa"/>
            <w:tcBorders>
              <w:top w:val="single" w:sz="8" w:space="0" w:color="auto"/>
              <w:left w:val="nil"/>
              <w:bottom w:val="single" w:sz="8" w:space="0" w:color="auto"/>
              <w:right w:val="single" w:sz="8" w:space="0" w:color="auto"/>
            </w:tcBorders>
            <w:shd w:val="clear" w:color="auto" w:fill="auto"/>
            <w:vAlign w:val="center"/>
            <w:hideMark/>
          </w:tcPr>
          <w:p w:rsidR="00E360DF" w:rsidRPr="00E360DF" w:rsidRDefault="00E360DF" w:rsidP="00E360DF">
            <w:pPr>
              <w:jc w:val="center"/>
              <w:rPr>
                <w:rFonts w:cs="Arial"/>
                <w:b/>
                <w:bCs/>
                <w:color w:val="000000"/>
                <w:sz w:val="18"/>
                <w:szCs w:val="18"/>
              </w:rPr>
            </w:pPr>
            <w:r w:rsidRPr="00E360DF">
              <w:rPr>
                <w:rFonts w:cs="Arial"/>
                <w:b/>
                <w:bCs/>
                <w:color w:val="000000"/>
                <w:sz w:val="18"/>
                <w:szCs w:val="18"/>
              </w:rPr>
              <w:t xml:space="preserve">Percent of Total Positions Authorized </w:t>
            </w:r>
          </w:p>
        </w:tc>
        <w:tc>
          <w:tcPr>
            <w:tcW w:w="1598" w:type="dxa"/>
            <w:tcBorders>
              <w:top w:val="single" w:sz="8" w:space="0" w:color="auto"/>
              <w:left w:val="nil"/>
              <w:bottom w:val="single" w:sz="8" w:space="0" w:color="auto"/>
              <w:right w:val="single" w:sz="8" w:space="0" w:color="auto"/>
            </w:tcBorders>
            <w:shd w:val="clear" w:color="auto" w:fill="auto"/>
            <w:vAlign w:val="center"/>
            <w:hideMark/>
          </w:tcPr>
          <w:p w:rsidR="00E360DF" w:rsidRPr="00E360DF" w:rsidRDefault="00E360DF" w:rsidP="00E360DF">
            <w:pPr>
              <w:jc w:val="center"/>
              <w:rPr>
                <w:rFonts w:cs="Arial"/>
                <w:b/>
                <w:bCs/>
                <w:color w:val="000000"/>
                <w:sz w:val="18"/>
                <w:szCs w:val="18"/>
              </w:rPr>
            </w:pPr>
            <w:r w:rsidRPr="00E360DF">
              <w:rPr>
                <w:rFonts w:cs="Arial"/>
                <w:b/>
                <w:bCs/>
                <w:color w:val="000000"/>
                <w:sz w:val="18"/>
                <w:szCs w:val="18"/>
              </w:rPr>
              <w:t># Modified Positions</w:t>
            </w:r>
          </w:p>
        </w:tc>
      </w:tr>
      <w:tr w:rsidR="00E360DF" w:rsidRPr="00E360DF" w:rsidTr="00E360DF">
        <w:trPr>
          <w:trHeight w:val="495"/>
        </w:trPr>
        <w:tc>
          <w:tcPr>
            <w:tcW w:w="1168" w:type="dxa"/>
            <w:tcBorders>
              <w:top w:val="nil"/>
              <w:left w:val="single" w:sz="8" w:space="0" w:color="auto"/>
              <w:bottom w:val="single" w:sz="8" w:space="0" w:color="auto"/>
              <w:right w:val="single" w:sz="8" w:space="0" w:color="auto"/>
            </w:tcBorders>
            <w:shd w:val="clear" w:color="auto" w:fill="auto"/>
            <w:vAlign w:val="center"/>
            <w:hideMark/>
          </w:tcPr>
          <w:p w:rsidR="00E360DF" w:rsidRPr="00E360DF" w:rsidRDefault="00E360DF" w:rsidP="00E360DF">
            <w:pPr>
              <w:jc w:val="center"/>
              <w:rPr>
                <w:rFonts w:cs="Arial"/>
                <w:color w:val="000000"/>
                <w:sz w:val="18"/>
                <w:szCs w:val="18"/>
              </w:rPr>
            </w:pPr>
            <w:r w:rsidRPr="00E360DF">
              <w:rPr>
                <w:rFonts w:cs="Arial"/>
                <w:color w:val="000000"/>
                <w:sz w:val="18"/>
                <w:szCs w:val="18"/>
              </w:rPr>
              <w:t>Washington State</w:t>
            </w:r>
          </w:p>
        </w:tc>
        <w:tc>
          <w:tcPr>
            <w:tcW w:w="1630" w:type="dxa"/>
            <w:tcBorders>
              <w:top w:val="nil"/>
              <w:left w:val="nil"/>
              <w:bottom w:val="single" w:sz="8" w:space="0" w:color="auto"/>
              <w:right w:val="single" w:sz="8" w:space="0" w:color="auto"/>
            </w:tcBorders>
            <w:shd w:val="clear" w:color="auto" w:fill="auto"/>
            <w:vAlign w:val="center"/>
            <w:hideMark/>
          </w:tcPr>
          <w:p w:rsidR="00E360DF" w:rsidRPr="00E360DF" w:rsidRDefault="00E360DF" w:rsidP="00E360DF">
            <w:pPr>
              <w:jc w:val="center"/>
              <w:rPr>
                <w:rFonts w:cs="Arial"/>
                <w:color w:val="000000"/>
                <w:sz w:val="18"/>
                <w:szCs w:val="18"/>
              </w:rPr>
            </w:pPr>
            <w:r w:rsidRPr="00E360DF">
              <w:rPr>
                <w:rFonts w:cs="Arial"/>
                <w:color w:val="000000"/>
                <w:sz w:val="18"/>
                <w:szCs w:val="18"/>
              </w:rPr>
              <w:t>24 counties</w:t>
            </w:r>
          </w:p>
        </w:tc>
        <w:tc>
          <w:tcPr>
            <w:tcW w:w="1647" w:type="dxa"/>
            <w:tcBorders>
              <w:top w:val="nil"/>
              <w:left w:val="nil"/>
              <w:bottom w:val="single" w:sz="8" w:space="0" w:color="auto"/>
              <w:right w:val="single" w:sz="8" w:space="0" w:color="auto"/>
            </w:tcBorders>
            <w:shd w:val="clear" w:color="auto" w:fill="auto"/>
            <w:vAlign w:val="center"/>
            <w:hideMark/>
          </w:tcPr>
          <w:p w:rsidR="00E360DF" w:rsidRPr="00E360DF" w:rsidRDefault="00E360DF" w:rsidP="00E360DF">
            <w:pPr>
              <w:jc w:val="center"/>
              <w:rPr>
                <w:rFonts w:cs="Arial"/>
                <w:color w:val="000000"/>
                <w:sz w:val="20"/>
                <w:szCs w:val="20"/>
              </w:rPr>
            </w:pPr>
            <w:r w:rsidRPr="00E360DF">
              <w:rPr>
                <w:rFonts w:cs="Arial"/>
                <w:color w:val="000000"/>
                <w:sz w:val="20"/>
                <w:szCs w:val="20"/>
              </w:rPr>
              <w:t>135</w:t>
            </w:r>
          </w:p>
        </w:tc>
        <w:tc>
          <w:tcPr>
            <w:tcW w:w="1737" w:type="dxa"/>
            <w:tcBorders>
              <w:top w:val="nil"/>
              <w:left w:val="nil"/>
              <w:bottom w:val="single" w:sz="8" w:space="0" w:color="auto"/>
              <w:right w:val="single" w:sz="8" w:space="0" w:color="auto"/>
            </w:tcBorders>
            <w:shd w:val="clear" w:color="auto" w:fill="auto"/>
            <w:vAlign w:val="center"/>
            <w:hideMark/>
          </w:tcPr>
          <w:p w:rsidR="00E360DF" w:rsidRPr="00E360DF" w:rsidRDefault="00E360DF" w:rsidP="00E360DF">
            <w:pPr>
              <w:jc w:val="center"/>
              <w:rPr>
                <w:rFonts w:cs="Arial"/>
                <w:color w:val="000000"/>
                <w:sz w:val="20"/>
                <w:szCs w:val="20"/>
              </w:rPr>
            </w:pPr>
            <w:r w:rsidRPr="00E360DF">
              <w:rPr>
                <w:rFonts w:cs="Arial"/>
                <w:color w:val="000000"/>
                <w:sz w:val="20"/>
                <w:szCs w:val="20"/>
              </w:rPr>
              <w:t>23%</w:t>
            </w:r>
          </w:p>
        </w:tc>
        <w:tc>
          <w:tcPr>
            <w:tcW w:w="1598" w:type="dxa"/>
            <w:tcBorders>
              <w:top w:val="nil"/>
              <w:left w:val="nil"/>
              <w:bottom w:val="single" w:sz="8" w:space="0" w:color="auto"/>
              <w:right w:val="single" w:sz="8" w:space="0" w:color="auto"/>
            </w:tcBorders>
            <w:shd w:val="clear" w:color="auto" w:fill="auto"/>
            <w:vAlign w:val="center"/>
            <w:hideMark/>
          </w:tcPr>
          <w:p w:rsidR="00E360DF" w:rsidRPr="00E360DF" w:rsidRDefault="00E360DF" w:rsidP="00E360DF">
            <w:pPr>
              <w:jc w:val="center"/>
              <w:rPr>
                <w:rFonts w:cs="Arial"/>
                <w:color w:val="000000"/>
                <w:sz w:val="20"/>
                <w:szCs w:val="20"/>
              </w:rPr>
            </w:pPr>
            <w:r w:rsidRPr="00E360DF">
              <w:rPr>
                <w:rFonts w:cs="Arial"/>
                <w:color w:val="000000"/>
                <w:sz w:val="20"/>
                <w:szCs w:val="20"/>
              </w:rPr>
              <w:t>111</w:t>
            </w:r>
          </w:p>
        </w:tc>
      </w:tr>
      <w:tr w:rsidR="00E360DF" w:rsidRPr="00E360DF" w:rsidTr="00E360DF">
        <w:trPr>
          <w:trHeight w:val="300"/>
        </w:trPr>
        <w:tc>
          <w:tcPr>
            <w:tcW w:w="1168" w:type="dxa"/>
            <w:tcBorders>
              <w:top w:val="nil"/>
              <w:left w:val="single" w:sz="8" w:space="0" w:color="auto"/>
              <w:bottom w:val="nil"/>
              <w:right w:val="single" w:sz="8" w:space="0" w:color="auto"/>
            </w:tcBorders>
            <w:shd w:val="clear" w:color="auto" w:fill="auto"/>
            <w:vAlign w:val="center"/>
            <w:hideMark/>
          </w:tcPr>
          <w:p w:rsidR="00E360DF" w:rsidRPr="00E360DF" w:rsidRDefault="00E360DF" w:rsidP="00E360DF">
            <w:pPr>
              <w:jc w:val="center"/>
              <w:rPr>
                <w:rFonts w:cs="Arial"/>
                <w:color w:val="000000"/>
                <w:sz w:val="18"/>
                <w:szCs w:val="18"/>
              </w:rPr>
            </w:pPr>
            <w:r w:rsidRPr="00E360DF">
              <w:rPr>
                <w:rFonts w:cs="Arial"/>
                <w:color w:val="000000"/>
                <w:sz w:val="18"/>
                <w:szCs w:val="18"/>
              </w:rPr>
              <w:t>AARP</w:t>
            </w:r>
          </w:p>
        </w:tc>
        <w:tc>
          <w:tcPr>
            <w:tcW w:w="1630" w:type="dxa"/>
            <w:tcBorders>
              <w:top w:val="nil"/>
              <w:left w:val="nil"/>
              <w:bottom w:val="nil"/>
              <w:right w:val="single" w:sz="8" w:space="0" w:color="auto"/>
            </w:tcBorders>
            <w:shd w:val="clear" w:color="auto" w:fill="auto"/>
            <w:vAlign w:val="center"/>
            <w:hideMark/>
          </w:tcPr>
          <w:p w:rsidR="00E360DF" w:rsidRPr="00E360DF" w:rsidRDefault="00E360DF" w:rsidP="00E360DF">
            <w:pPr>
              <w:jc w:val="center"/>
              <w:rPr>
                <w:rFonts w:cs="Arial"/>
                <w:color w:val="000000"/>
                <w:sz w:val="18"/>
                <w:szCs w:val="18"/>
              </w:rPr>
            </w:pPr>
            <w:r w:rsidRPr="00E360DF">
              <w:rPr>
                <w:rFonts w:cs="Arial"/>
                <w:color w:val="000000"/>
                <w:sz w:val="18"/>
                <w:szCs w:val="18"/>
              </w:rPr>
              <w:t>20 Counties</w:t>
            </w:r>
          </w:p>
        </w:tc>
        <w:tc>
          <w:tcPr>
            <w:tcW w:w="1647" w:type="dxa"/>
            <w:tcBorders>
              <w:top w:val="nil"/>
              <w:left w:val="nil"/>
              <w:bottom w:val="nil"/>
              <w:right w:val="single" w:sz="8" w:space="0" w:color="auto"/>
            </w:tcBorders>
            <w:shd w:val="clear" w:color="auto" w:fill="auto"/>
            <w:vAlign w:val="center"/>
            <w:hideMark/>
          </w:tcPr>
          <w:p w:rsidR="00E360DF" w:rsidRPr="00E360DF" w:rsidRDefault="00E360DF" w:rsidP="00E360DF">
            <w:pPr>
              <w:jc w:val="center"/>
              <w:rPr>
                <w:rFonts w:cs="Arial"/>
                <w:color w:val="000000"/>
                <w:sz w:val="20"/>
                <w:szCs w:val="20"/>
              </w:rPr>
            </w:pPr>
            <w:r w:rsidRPr="00E360DF">
              <w:rPr>
                <w:rFonts w:cs="Arial"/>
                <w:color w:val="000000"/>
                <w:sz w:val="20"/>
                <w:szCs w:val="20"/>
              </w:rPr>
              <w:t>275</w:t>
            </w:r>
          </w:p>
        </w:tc>
        <w:tc>
          <w:tcPr>
            <w:tcW w:w="1737" w:type="dxa"/>
            <w:tcBorders>
              <w:top w:val="nil"/>
              <w:left w:val="nil"/>
              <w:bottom w:val="nil"/>
              <w:right w:val="single" w:sz="8" w:space="0" w:color="auto"/>
            </w:tcBorders>
            <w:shd w:val="clear" w:color="auto" w:fill="auto"/>
            <w:vAlign w:val="center"/>
            <w:hideMark/>
          </w:tcPr>
          <w:p w:rsidR="00E360DF" w:rsidRPr="00E360DF" w:rsidRDefault="00E360DF" w:rsidP="00E360DF">
            <w:pPr>
              <w:jc w:val="center"/>
              <w:rPr>
                <w:rFonts w:cs="Arial"/>
                <w:color w:val="000000"/>
                <w:sz w:val="20"/>
                <w:szCs w:val="20"/>
              </w:rPr>
            </w:pPr>
            <w:r w:rsidRPr="00E360DF">
              <w:rPr>
                <w:rFonts w:cs="Arial"/>
                <w:color w:val="000000"/>
                <w:sz w:val="20"/>
                <w:szCs w:val="20"/>
              </w:rPr>
              <w:t>46%</w:t>
            </w:r>
          </w:p>
        </w:tc>
        <w:tc>
          <w:tcPr>
            <w:tcW w:w="1598" w:type="dxa"/>
            <w:tcBorders>
              <w:top w:val="nil"/>
              <w:left w:val="nil"/>
              <w:bottom w:val="nil"/>
              <w:right w:val="single" w:sz="8" w:space="0" w:color="auto"/>
            </w:tcBorders>
            <w:shd w:val="clear" w:color="auto" w:fill="auto"/>
            <w:vAlign w:val="center"/>
            <w:hideMark/>
          </w:tcPr>
          <w:p w:rsidR="00E360DF" w:rsidRPr="00E360DF" w:rsidRDefault="00E360DF" w:rsidP="00E360DF">
            <w:pPr>
              <w:jc w:val="center"/>
              <w:rPr>
                <w:rFonts w:cs="Arial"/>
                <w:color w:val="000000"/>
                <w:sz w:val="20"/>
                <w:szCs w:val="20"/>
              </w:rPr>
            </w:pPr>
            <w:r w:rsidRPr="00E360DF">
              <w:rPr>
                <w:rFonts w:cs="Arial"/>
                <w:color w:val="000000"/>
                <w:sz w:val="20"/>
                <w:szCs w:val="20"/>
              </w:rPr>
              <w:t>224</w:t>
            </w:r>
          </w:p>
        </w:tc>
      </w:tr>
      <w:tr w:rsidR="00E360DF" w:rsidRPr="00E360DF" w:rsidTr="00E360DF">
        <w:trPr>
          <w:trHeight w:val="315"/>
        </w:trPr>
        <w:tc>
          <w:tcPr>
            <w:tcW w:w="1168"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E360DF" w:rsidRPr="00E360DF" w:rsidRDefault="00E360DF" w:rsidP="00E360DF">
            <w:pPr>
              <w:jc w:val="center"/>
              <w:rPr>
                <w:rFonts w:cs="Arial"/>
                <w:color w:val="000000"/>
                <w:sz w:val="18"/>
                <w:szCs w:val="18"/>
              </w:rPr>
            </w:pPr>
            <w:r w:rsidRPr="00E360DF">
              <w:rPr>
                <w:rFonts w:cs="Arial"/>
                <w:color w:val="000000"/>
                <w:sz w:val="18"/>
                <w:szCs w:val="18"/>
              </w:rPr>
              <w:t>GII</w:t>
            </w:r>
          </w:p>
        </w:tc>
        <w:tc>
          <w:tcPr>
            <w:tcW w:w="1630" w:type="dxa"/>
            <w:tcBorders>
              <w:top w:val="single" w:sz="4" w:space="0" w:color="auto"/>
              <w:left w:val="nil"/>
              <w:bottom w:val="double" w:sz="6" w:space="0" w:color="auto"/>
              <w:right w:val="single" w:sz="8" w:space="0" w:color="auto"/>
            </w:tcBorders>
            <w:shd w:val="clear" w:color="auto" w:fill="auto"/>
            <w:vAlign w:val="center"/>
            <w:hideMark/>
          </w:tcPr>
          <w:p w:rsidR="00E360DF" w:rsidRPr="00E360DF" w:rsidRDefault="00E360DF" w:rsidP="00E360DF">
            <w:pPr>
              <w:jc w:val="center"/>
              <w:rPr>
                <w:rFonts w:cs="Arial"/>
                <w:color w:val="000000"/>
                <w:sz w:val="18"/>
                <w:szCs w:val="18"/>
              </w:rPr>
            </w:pPr>
            <w:r w:rsidRPr="00E360DF">
              <w:rPr>
                <w:rFonts w:cs="Arial"/>
                <w:color w:val="000000"/>
                <w:sz w:val="18"/>
                <w:szCs w:val="18"/>
              </w:rPr>
              <w:t>14 Counties</w:t>
            </w:r>
          </w:p>
        </w:tc>
        <w:tc>
          <w:tcPr>
            <w:tcW w:w="1647" w:type="dxa"/>
            <w:tcBorders>
              <w:top w:val="single" w:sz="4" w:space="0" w:color="auto"/>
              <w:left w:val="nil"/>
              <w:bottom w:val="double" w:sz="6" w:space="0" w:color="auto"/>
              <w:right w:val="single" w:sz="8" w:space="0" w:color="auto"/>
            </w:tcBorders>
            <w:shd w:val="clear" w:color="auto" w:fill="auto"/>
            <w:vAlign w:val="center"/>
            <w:hideMark/>
          </w:tcPr>
          <w:p w:rsidR="00E360DF" w:rsidRPr="00E360DF" w:rsidRDefault="00E360DF" w:rsidP="00E360DF">
            <w:pPr>
              <w:jc w:val="center"/>
              <w:rPr>
                <w:rFonts w:cs="Arial"/>
                <w:color w:val="000000"/>
                <w:sz w:val="20"/>
                <w:szCs w:val="20"/>
              </w:rPr>
            </w:pPr>
            <w:r w:rsidRPr="00E360DF">
              <w:rPr>
                <w:rFonts w:cs="Arial"/>
                <w:color w:val="000000"/>
                <w:sz w:val="20"/>
                <w:szCs w:val="20"/>
              </w:rPr>
              <w:t>189</w:t>
            </w:r>
          </w:p>
        </w:tc>
        <w:tc>
          <w:tcPr>
            <w:tcW w:w="1737" w:type="dxa"/>
            <w:tcBorders>
              <w:top w:val="single" w:sz="4" w:space="0" w:color="auto"/>
              <w:left w:val="nil"/>
              <w:bottom w:val="double" w:sz="6" w:space="0" w:color="auto"/>
              <w:right w:val="single" w:sz="8" w:space="0" w:color="auto"/>
            </w:tcBorders>
            <w:shd w:val="clear" w:color="auto" w:fill="auto"/>
            <w:vAlign w:val="center"/>
            <w:hideMark/>
          </w:tcPr>
          <w:p w:rsidR="00E360DF" w:rsidRPr="00E360DF" w:rsidRDefault="00E360DF" w:rsidP="00E360DF">
            <w:pPr>
              <w:jc w:val="center"/>
              <w:rPr>
                <w:rFonts w:cs="Arial"/>
                <w:color w:val="000000"/>
                <w:sz w:val="20"/>
                <w:szCs w:val="20"/>
              </w:rPr>
            </w:pPr>
            <w:r w:rsidRPr="00E360DF">
              <w:rPr>
                <w:rFonts w:cs="Arial"/>
                <w:color w:val="000000"/>
                <w:sz w:val="20"/>
                <w:szCs w:val="20"/>
              </w:rPr>
              <w:t>32%</w:t>
            </w:r>
          </w:p>
        </w:tc>
        <w:tc>
          <w:tcPr>
            <w:tcW w:w="1598" w:type="dxa"/>
            <w:tcBorders>
              <w:top w:val="single" w:sz="4" w:space="0" w:color="auto"/>
              <w:left w:val="nil"/>
              <w:bottom w:val="double" w:sz="6" w:space="0" w:color="auto"/>
              <w:right w:val="single" w:sz="8" w:space="0" w:color="auto"/>
            </w:tcBorders>
            <w:shd w:val="clear" w:color="auto" w:fill="auto"/>
            <w:vAlign w:val="center"/>
            <w:hideMark/>
          </w:tcPr>
          <w:p w:rsidR="00E360DF" w:rsidRPr="00E360DF" w:rsidRDefault="00E360DF" w:rsidP="00E360DF">
            <w:pPr>
              <w:jc w:val="center"/>
              <w:rPr>
                <w:rFonts w:cs="Arial"/>
                <w:color w:val="000000"/>
                <w:sz w:val="20"/>
                <w:szCs w:val="20"/>
              </w:rPr>
            </w:pPr>
            <w:r w:rsidRPr="00E360DF">
              <w:rPr>
                <w:rFonts w:cs="Arial"/>
                <w:color w:val="000000"/>
                <w:sz w:val="20"/>
                <w:szCs w:val="20"/>
              </w:rPr>
              <w:t>156</w:t>
            </w:r>
          </w:p>
        </w:tc>
      </w:tr>
      <w:tr w:rsidR="00262642" w:rsidRPr="00E360DF" w:rsidTr="00262642">
        <w:trPr>
          <w:trHeight w:val="330"/>
        </w:trPr>
        <w:tc>
          <w:tcPr>
            <w:tcW w:w="1168" w:type="dxa"/>
            <w:tcBorders>
              <w:top w:val="double" w:sz="6" w:space="0" w:color="auto"/>
              <w:left w:val="single" w:sz="8" w:space="0" w:color="auto"/>
              <w:bottom w:val="single" w:sz="8" w:space="0" w:color="auto"/>
              <w:right w:val="single" w:sz="8" w:space="0" w:color="000000"/>
            </w:tcBorders>
            <w:shd w:val="clear" w:color="auto" w:fill="auto"/>
            <w:vAlign w:val="center"/>
            <w:hideMark/>
          </w:tcPr>
          <w:p w:rsidR="00262642" w:rsidRPr="00E360DF" w:rsidRDefault="00262642" w:rsidP="00E360DF">
            <w:pPr>
              <w:jc w:val="center"/>
              <w:rPr>
                <w:rFonts w:cs="Arial"/>
                <w:b/>
                <w:bCs/>
                <w:color w:val="000000"/>
                <w:sz w:val="20"/>
                <w:szCs w:val="20"/>
              </w:rPr>
            </w:pPr>
            <w:r w:rsidRPr="00E360DF">
              <w:rPr>
                <w:rFonts w:cs="Arial"/>
                <w:b/>
                <w:bCs/>
                <w:color w:val="000000"/>
                <w:sz w:val="20"/>
                <w:szCs w:val="20"/>
              </w:rPr>
              <w:t>TOTALS</w:t>
            </w:r>
          </w:p>
        </w:tc>
        <w:tc>
          <w:tcPr>
            <w:tcW w:w="1630" w:type="dxa"/>
            <w:tcBorders>
              <w:top w:val="double" w:sz="6" w:space="0" w:color="auto"/>
              <w:left w:val="single" w:sz="8" w:space="0" w:color="auto"/>
              <w:bottom w:val="single" w:sz="8" w:space="0" w:color="auto"/>
              <w:right w:val="single" w:sz="8" w:space="0" w:color="000000"/>
            </w:tcBorders>
            <w:shd w:val="clear" w:color="auto" w:fill="auto"/>
            <w:vAlign w:val="center"/>
          </w:tcPr>
          <w:p w:rsidR="00262642" w:rsidRPr="00E360DF" w:rsidRDefault="00262642" w:rsidP="00E360DF">
            <w:pPr>
              <w:jc w:val="center"/>
              <w:rPr>
                <w:rFonts w:cs="Arial"/>
                <w:b/>
                <w:bCs/>
                <w:color w:val="000000"/>
                <w:sz w:val="20"/>
                <w:szCs w:val="20"/>
              </w:rPr>
            </w:pPr>
            <w:r>
              <w:rPr>
                <w:rFonts w:cs="Arial"/>
                <w:b/>
                <w:bCs/>
                <w:color w:val="000000"/>
                <w:sz w:val="20"/>
                <w:szCs w:val="20"/>
              </w:rPr>
              <w:t>38 Counties</w:t>
            </w:r>
          </w:p>
        </w:tc>
        <w:tc>
          <w:tcPr>
            <w:tcW w:w="1647" w:type="dxa"/>
            <w:tcBorders>
              <w:top w:val="nil"/>
              <w:left w:val="nil"/>
              <w:bottom w:val="single" w:sz="8" w:space="0" w:color="auto"/>
              <w:right w:val="single" w:sz="8" w:space="0" w:color="auto"/>
            </w:tcBorders>
            <w:shd w:val="clear" w:color="auto" w:fill="auto"/>
            <w:vAlign w:val="center"/>
            <w:hideMark/>
          </w:tcPr>
          <w:p w:rsidR="00262642" w:rsidRPr="00E360DF" w:rsidRDefault="00262642" w:rsidP="00E360DF">
            <w:pPr>
              <w:jc w:val="center"/>
              <w:rPr>
                <w:rFonts w:cs="Arial"/>
                <w:b/>
                <w:bCs/>
                <w:color w:val="000000"/>
                <w:sz w:val="20"/>
                <w:szCs w:val="20"/>
              </w:rPr>
            </w:pPr>
            <w:r w:rsidRPr="00E360DF">
              <w:rPr>
                <w:rFonts w:cs="Arial"/>
                <w:b/>
                <w:bCs/>
                <w:color w:val="000000"/>
                <w:sz w:val="20"/>
                <w:szCs w:val="20"/>
              </w:rPr>
              <w:t>599</w:t>
            </w:r>
          </w:p>
        </w:tc>
        <w:tc>
          <w:tcPr>
            <w:tcW w:w="1737" w:type="dxa"/>
            <w:tcBorders>
              <w:top w:val="nil"/>
              <w:left w:val="nil"/>
              <w:bottom w:val="single" w:sz="8" w:space="0" w:color="auto"/>
              <w:right w:val="single" w:sz="8" w:space="0" w:color="auto"/>
            </w:tcBorders>
            <w:shd w:val="clear" w:color="auto" w:fill="auto"/>
            <w:vAlign w:val="center"/>
            <w:hideMark/>
          </w:tcPr>
          <w:p w:rsidR="00262642" w:rsidRPr="00E360DF" w:rsidRDefault="00262642" w:rsidP="00E360DF">
            <w:pPr>
              <w:jc w:val="center"/>
              <w:rPr>
                <w:rFonts w:cs="Arial"/>
                <w:b/>
                <w:bCs/>
                <w:color w:val="000000"/>
                <w:sz w:val="20"/>
                <w:szCs w:val="20"/>
              </w:rPr>
            </w:pPr>
            <w:r w:rsidRPr="00E360DF">
              <w:rPr>
                <w:rFonts w:cs="Arial"/>
                <w:b/>
                <w:bCs/>
                <w:noProof/>
                <w:color w:val="000000"/>
                <w:sz w:val="20"/>
                <w:szCs w:val="20"/>
              </w:rPr>
              <w:t>100%</w:t>
            </w:r>
          </w:p>
        </w:tc>
        <w:tc>
          <w:tcPr>
            <w:tcW w:w="1598" w:type="dxa"/>
            <w:tcBorders>
              <w:top w:val="nil"/>
              <w:left w:val="nil"/>
              <w:bottom w:val="single" w:sz="8" w:space="0" w:color="auto"/>
              <w:right w:val="single" w:sz="8" w:space="0" w:color="auto"/>
            </w:tcBorders>
            <w:shd w:val="clear" w:color="auto" w:fill="auto"/>
            <w:vAlign w:val="center"/>
            <w:hideMark/>
          </w:tcPr>
          <w:p w:rsidR="00262642" w:rsidRPr="00E360DF" w:rsidRDefault="00262642" w:rsidP="00E360DF">
            <w:pPr>
              <w:jc w:val="center"/>
              <w:rPr>
                <w:rFonts w:cs="Arial"/>
                <w:b/>
                <w:bCs/>
                <w:color w:val="000000"/>
                <w:sz w:val="20"/>
                <w:szCs w:val="20"/>
              </w:rPr>
            </w:pPr>
            <w:r w:rsidRPr="00E360DF">
              <w:rPr>
                <w:rFonts w:cs="Arial"/>
                <w:b/>
                <w:bCs/>
                <w:color w:val="000000"/>
                <w:sz w:val="20"/>
                <w:szCs w:val="20"/>
              </w:rPr>
              <w:t>491</w:t>
            </w:r>
          </w:p>
        </w:tc>
      </w:tr>
    </w:tbl>
    <w:p w:rsidR="00A71994" w:rsidRDefault="00A71994" w:rsidP="00873EA5">
      <w:pPr>
        <w:pStyle w:val="figures"/>
      </w:pPr>
    </w:p>
    <w:p w:rsidR="00E4694F" w:rsidRDefault="00873EA5" w:rsidP="00873EA5">
      <w:pPr>
        <w:pStyle w:val="figures"/>
      </w:pPr>
      <w:r>
        <w:t>Figure 6: PY 2012 Authorized Positions</w:t>
      </w:r>
      <w:r w:rsidR="0030123E">
        <w:t xml:space="preserve"> (Authorized positions do not include NAPCAs set aside positions: 56 in King County and 7 in Pierce County)</w:t>
      </w:r>
    </w:p>
    <w:p w:rsidR="00E4694F" w:rsidRDefault="00E4694F" w:rsidP="001A65D8">
      <w:pPr>
        <w:spacing w:before="240" w:after="240"/>
        <w:rPr>
          <w:rFonts w:cs="Arial"/>
        </w:rPr>
      </w:pPr>
      <w:r>
        <w:rPr>
          <w:rFonts w:cs="Arial"/>
        </w:rPr>
        <w:t>The following maps illustrate the geographical areas served by the state and national grantees:</w:t>
      </w:r>
      <w:r w:rsidR="00E360DF">
        <w:rPr>
          <w:rFonts w:cs="Arial"/>
        </w:rPr>
        <w:t xml:space="preserve">  </w:t>
      </w:r>
    </w:p>
    <w:p w:rsidR="00E360DF" w:rsidRDefault="00E360DF" w:rsidP="001A65D8">
      <w:pPr>
        <w:spacing w:before="240" w:after="240"/>
        <w:rPr>
          <w:rFonts w:cs="Arial"/>
        </w:rPr>
      </w:pPr>
    </w:p>
    <w:p w:rsidR="00E360DF" w:rsidRDefault="00E360DF" w:rsidP="001A65D8">
      <w:pPr>
        <w:spacing w:before="240" w:after="240"/>
        <w:rPr>
          <w:rFonts w:cs="Arial"/>
        </w:rPr>
      </w:pPr>
    </w:p>
    <w:p w:rsidR="00E360DF" w:rsidRDefault="00BE1611" w:rsidP="001A65D8">
      <w:pPr>
        <w:spacing w:before="240" w:after="240"/>
        <w:rPr>
          <w:rFonts w:cs="Arial"/>
        </w:rPr>
      </w:pPr>
      <w:r>
        <w:rPr>
          <w:rFonts w:cs="Arial"/>
          <w:noProof/>
        </w:rPr>
        <w:lastRenderedPageBreak/>
        <w:drawing>
          <wp:anchor distT="0" distB="0" distL="114300" distR="114300" simplePos="0" relativeHeight="251666432" behindDoc="1" locked="0" layoutInCell="1" allowOverlap="1" wp14:anchorId="1EA02697" wp14:editId="00F528B4">
            <wp:simplePos x="0" y="0"/>
            <wp:positionH relativeFrom="column">
              <wp:posOffset>3220085</wp:posOffset>
            </wp:positionH>
            <wp:positionV relativeFrom="paragraph">
              <wp:posOffset>168910</wp:posOffset>
            </wp:positionV>
            <wp:extent cx="2409190" cy="1899285"/>
            <wp:effectExtent l="209550" t="266700" r="200660" b="272415"/>
            <wp:wrapThrough wrapText="bothSides">
              <wp:wrapPolygon edited="0">
                <wp:start x="20981" y="-285"/>
                <wp:lineTo x="10197" y="-3627"/>
                <wp:lineTo x="9548" y="-259"/>
                <wp:lineTo x="423" y="-3087"/>
                <wp:lineTo x="-874" y="3648"/>
                <wp:lineTo x="-1025" y="7169"/>
                <wp:lineTo x="-361" y="7375"/>
                <wp:lineTo x="-1010" y="10743"/>
                <wp:lineTo x="-346" y="10948"/>
                <wp:lineTo x="-995" y="14316"/>
                <wp:lineTo x="-331" y="14521"/>
                <wp:lineTo x="-979" y="17889"/>
                <wp:lineTo x="-316" y="18094"/>
                <wp:lineTo x="-426" y="21405"/>
                <wp:lineTo x="404" y="21662"/>
                <wp:lineTo x="11299" y="21693"/>
                <wp:lineTo x="21570" y="21307"/>
                <wp:lineTo x="21846" y="18048"/>
                <wp:lineTo x="21811" y="-28"/>
                <wp:lineTo x="20981" y="-285"/>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RP_GII Map.gif"/>
                    <pic:cNvPicPr/>
                  </pic:nvPicPr>
                  <pic:blipFill rotWithShape="1">
                    <a:blip r:embed="rId28" cstate="print">
                      <a:extLst>
                        <a:ext uri="{28A0092B-C50C-407E-A947-70E740481C1C}">
                          <a14:useLocalDpi xmlns:a14="http://schemas.microsoft.com/office/drawing/2010/main" val="0"/>
                        </a:ext>
                      </a:extLst>
                    </a:blip>
                    <a:srcRect l="16514" t="13538" r="14336" b="13772"/>
                    <a:stretch/>
                  </pic:blipFill>
                  <pic:spPr bwMode="auto">
                    <a:xfrm rot="20776386">
                      <a:off x="0" y="0"/>
                      <a:ext cx="2409190" cy="1899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rPr>
        <mc:AlternateContent>
          <mc:Choice Requires="wpg">
            <w:drawing>
              <wp:anchor distT="0" distB="0" distL="114300" distR="114300" simplePos="0" relativeHeight="251663360" behindDoc="0" locked="0" layoutInCell="1" allowOverlap="1" wp14:anchorId="7D5421B3" wp14:editId="1F9DDBC5">
                <wp:simplePos x="0" y="0"/>
                <wp:positionH relativeFrom="column">
                  <wp:posOffset>2934970</wp:posOffset>
                </wp:positionH>
                <wp:positionV relativeFrom="paragraph">
                  <wp:posOffset>2054860</wp:posOffset>
                </wp:positionV>
                <wp:extent cx="3019425" cy="27432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9425" cy="274320"/>
                          <a:chOff x="1365" y="8808"/>
                          <a:chExt cx="4755" cy="432"/>
                        </a:xfrm>
                      </wpg:grpSpPr>
                      <wps:wsp>
                        <wps:cNvPr id="16" name="Text Box 8"/>
                        <wps:cNvSpPr txBox="1">
                          <a:spLocks noChangeArrowheads="1"/>
                        </wps:cNvSpPr>
                        <wps:spPr bwMode="auto">
                          <a:xfrm>
                            <a:off x="1365" y="8808"/>
                            <a:ext cx="475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AD1" w:rsidRPr="0029675A" w:rsidRDefault="00000AD1" w:rsidP="00E4694F">
                              <w:pPr>
                                <w:rPr>
                                  <w:rFonts w:cs="Arial"/>
                                  <w:sz w:val="18"/>
                                  <w:szCs w:val="18"/>
                                </w:rPr>
                              </w:pPr>
                              <w:r>
                                <w:rPr>
                                  <w:rFonts w:cs="Arial"/>
                                  <w:sz w:val="18"/>
                                  <w:szCs w:val="18"/>
                                </w:rPr>
                                <w:t xml:space="preserve">       </w:t>
                              </w:r>
                              <w:r w:rsidRPr="0029675A">
                                <w:rPr>
                                  <w:rFonts w:cs="Arial"/>
                                  <w:sz w:val="18"/>
                                  <w:szCs w:val="18"/>
                                </w:rPr>
                                <w:t>Goodwill Industries Inc.</w:t>
                              </w:r>
                              <w:r>
                                <w:rPr>
                                  <w:rFonts w:cs="Arial"/>
                                  <w:sz w:val="22"/>
                                  <w:szCs w:val="22"/>
                                </w:rPr>
                                <w:t xml:space="preserve">       </w:t>
                              </w:r>
                              <w:r w:rsidRPr="0029675A">
                                <w:rPr>
                                  <w:rFonts w:cs="Arial"/>
                                  <w:sz w:val="18"/>
                                  <w:szCs w:val="18"/>
                                </w:rPr>
                                <w:t xml:space="preserve">AARP </w:t>
                              </w:r>
                              <w:r>
                                <w:rPr>
                                  <w:rFonts w:cs="Arial"/>
                                  <w:sz w:val="18"/>
                                  <w:szCs w:val="18"/>
                                </w:rPr>
                                <w:t>Foundation</w:t>
                              </w:r>
                              <w:r w:rsidRPr="0029675A">
                                <w:rPr>
                                  <w:rFonts w:cs="Arial"/>
                                  <w:sz w:val="18"/>
                                  <w:szCs w:val="18"/>
                                </w:rPr>
                                <w:t xml:space="preserve">      </w:t>
                              </w:r>
                            </w:p>
                          </w:txbxContent>
                        </wps:txbx>
                        <wps:bodyPr rot="0" vert="horz" wrap="square" lIns="91440" tIns="45720" rIns="91440" bIns="45720" anchor="t" anchorCtr="0" upright="1">
                          <a:noAutofit/>
                        </wps:bodyPr>
                      </wps:wsp>
                      <wpg:grpSp>
                        <wpg:cNvPr id="17" name="Group 9"/>
                        <wpg:cNvGrpSpPr>
                          <a:grpSpLocks/>
                        </wpg:cNvGrpSpPr>
                        <wpg:grpSpPr bwMode="auto">
                          <a:xfrm>
                            <a:off x="1558" y="8876"/>
                            <a:ext cx="2504" cy="237"/>
                            <a:chOff x="1558" y="8876"/>
                            <a:chExt cx="2504" cy="237"/>
                          </a:xfrm>
                        </wpg:grpSpPr>
                        <wps:wsp>
                          <wps:cNvPr id="18" name="Rectangle 10"/>
                          <wps:cNvSpPr>
                            <a:spLocks noChangeArrowheads="1"/>
                          </wps:cNvSpPr>
                          <wps:spPr bwMode="auto">
                            <a:xfrm>
                              <a:off x="1558" y="8876"/>
                              <a:ext cx="237" cy="237"/>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19" name="Rectangle 11"/>
                          <wps:cNvSpPr>
                            <a:spLocks noChangeArrowheads="1"/>
                          </wps:cNvSpPr>
                          <wps:spPr bwMode="auto">
                            <a:xfrm>
                              <a:off x="3825" y="8876"/>
                              <a:ext cx="237" cy="237"/>
                            </a:xfrm>
                            <a:prstGeom prst="rect">
                              <a:avLst/>
                            </a:prstGeom>
                            <a:solidFill>
                              <a:srgbClr val="5EE040"/>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 o:spid="_x0000_s1030" style="position:absolute;margin-left:231.1pt;margin-top:161.8pt;width:237.75pt;height:21.6pt;z-index:251663360" coordorigin="1365,8808" coordsize="4755,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">
                <v:shape id="Text Box 8" o:spid="_x0000_s1031" type="#_x0000_t202" style="position:absolute;left:1365;top:8808;width:475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000AD1" w:rsidRPr="0029675A" w:rsidRDefault="00000AD1" w:rsidP="00E4694F">
                        <w:pPr>
                          <w:rPr>
                            <w:rFonts w:cs="Arial"/>
                            <w:sz w:val="18"/>
                            <w:szCs w:val="18"/>
                          </w:rPr>
                        </w:pPr>
                        <w:r>
                          <w:rPr>
                            <w:rFonts w:cs="Arial"/>
                            <w:sz w:val="18"/>
                            <w:szCs w:val="18"/>
                          </w:rPr>
                          <w:t xml:space="preserve">       </w:t>
                        </w:r>
                        <w:r w:rsidRPr="0029675A">
                          <w:rPr>
                            <w:rFonts w:cs="Arial"/>
                            <w:sz w:val="18"/>
                            <w:szCs w:val="18"/>
                          </w:rPr>
                          <w:t>Goodwill Industries Inc.</w:t>
                        </w:r>
                        <w:r>
                          <w:rPr>
                            <w:rFonts w:cs="Arial"/>
                            <w:sz w:val="22"/>
                            <w:szCs w:val="22"/>
                          </w:rPr>
                          <w:t xml:space="preserve">       </w:t>
                        </w:r>
                        <w:r w:rsidRPr="0029675A">
                          <w:rPr>
                            <w:rFonts w:cs="Arial"/>
                            <w:sz w:val="18"/>
                            <w:szCs w:val="18"/>
                          </w:rPr>
                          <w:t xml:space="preserve">AARP </w:t>
                        </w:r>
                        <w:r>
                          <w:rPr>
                            <w:rFonts w:cs="Arial"/>
                            <w:sz w:val="18"/>
                            <w:szCs w:val="18"/>
                          </w:rPr>
                          <w:t>Foundation</w:t>
                        </w:r>
                        <w:r w:rsidRPr="0029675A">
                          <w:rPr>
                            <w:rFonts w:cs="Arial"/>
                            <w:sz w:val="18"/>
                            <w:szCs w:val="18"/>
                          </w:rPr>
                          <w:t xml:space="preserve">      </w:t>
                        </w:r>
                      </w:p>
                    </w:txbxContent>
                  </v:textbox>
                </v:shape>
                <v:group id="Group 9" o:spid="_x0000_s1032" style="position:absolute;left:1558;top:8876;width:2504;height:237" coordorigin="1558,8876" coordsize="2504,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angle 10" o:spid="_x0000_s1033" style="position:absolute;left:1558;top:8876;width:237;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wQMUA&#10;AADbAAAADwAAAGRycy9kb3ducmV2LnhtbESPT2vCQBDF7wW/wzKF3uqmgiWmrlL8U9qLaBTPQ3ZM&#10;gtnZkF01fvvOQfA2w3vz3m+m89416kpdqD0b+BgmoIgLb2suDRz26/cUVIjIFhvPZOBOAeazwcsU&#10;M+tvvKNrHkslIRwyNFDF2GZah6Iih2HoW2LRTr5zGGXtSm07vEm4a/QoST61w5qlocKWFhUV5/zi&#10;DPwc2r9zvriP0s12vMrT5XFy2hyNeXvtv79ARerj0/y4/rWCL7Dyiwy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VDBAxQAAANsAAAAPAAAAAAAAAAAAAAAAAJgCAABkcnMv&#10;ZG93bnJldi54bWxQSwUGAAAAAAQABAD1AAAAigMAAAAA&#10;" fillcolor="yellow"/>
                  <v:rect id="Rectangle 11" o:spid="_x0000_s1034" style="position:absolute;left:3825;top:8876;width:237;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fy8AA&#10;AADbAAAADwAAAGRycy9kb3ducmV2LnhtbERPS4vCMBC+C/6HMII3TfXgrrWpiCAqgrA+7kMztsVm&#10;0m2yte6vNwsL3ubje06y7EwlWmpcaVnBZByBIM6sLjlXcDlvRp8gnEfWWFkmBU9ysEz7vQRjbR/8&#10;Re3J5yKEsItRQeF9HUvpsoIMurGtiQN3s41BH2CTS93gI4SbSk6jaCYNlhwaCqxpXVB2P/0YBdvW&#10;XXF/fZrDVm++px+/x/ywIqWGg261AOGp82/xv3unw/w5/P0SDpDp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hfy8AAAADbAAAADwAAAAAAAAAAAAAAAACYAgAAZHJzL2Rvd25y&#10;ZXYueG1sUEsFBgAAAAAEAAQA9QAAAIUDAAAAAA==&#10;" fillcolor="#5ee040"/>
                </v:group>
              </v:group>
            </w:pict>
          </mc:Fallback>
        </mc:AlternateContent>
      </w:r>
      <w:r>
        <w:rPr>
          <w:rFonts w:cs="Arial"/>
          <w:noProof/>
        </w:rPr>
        <mc:AlternateContent>
          <mc:Choice Requires="wpg">
            <w:drawing>
              <wp:anchor distT="0" distB="0" distL="114300" distR="114300" simplePos="0" relativeHeight="251665408" behindDoc="0" locked="0" layoutInCell="1" allowOverlap="1" wp14:anchorId="146DF649" wp14:editId="598E1447">
                <wp:simplePos x="0" y="0"/>
                <wp:positionH relativeFrom="column">
                  <wp:posOffset>409575</wp:posOffset>
                </wp:positionH>
                <wp:positionV relativeFrom="paragraph">
                  <wp:posOffset>2101216</wp:posOffset>
                </wp:positionV>
                <wp:extent cx="1600200" cy="36195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361950"/>
                          <a:chOff x="4467" y="11038"/>
                          <a:chExt cx="2340" cy="540"/>
                        </a:xfrm>
                      </wpg:grpSpPr>
                      <wps:wsp>
                        <wps:cNvPr id="13" name="Text Box 14"/>
                        <wps:cNvSpPr txBox="1">
                          <a:spLocks noChangeArrowheads="1"/>
                        </wps:cNvSpPr>
                        <wps:spPr bwMode="auto">
                          <a:xfrm>
                            <a:off x="4467" y="11038"/>
                            <a:ext cx="23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AD1" w:rsidRPr="00820257" w:rsidRDefault="00000AD1" w:rsidP="00E4694F">
                              <w:pPr>
                                <w:rPr>
                                  <w:rFonts w:cs="Arial"/>
                                  <w:sz w:val="20"/>
                                  <w:szCs w:val="20"/>
                                </w:rPr>
                              </w:pPr>
                              <w:r w:rsidRPr="00E4694F">
                                <w:rPr>
                                  <w:color w:val="153389"/>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Pr>
                                  <w:sz w:val="32"/>
                                  <w:szCs w:val="32"/>
                                </w:rPr>
                                <w:t xml:space="preserve">    </w:t>
                              </w:r>
                              <w:r w:rsidRPr="00820257">
                                <w:rPr>
                                  <w:rFonts w:cs="Arial"/>
                                  <w:sz w:val="20"/>
                                  <w:szCs w:val="20"/>
                                </w:rPr>
                                <w:t>Washington State</w:t>
                              </w:r>
                            </w:p>
                          </w:txbxContent>
                        </wps:txbx>
                        <wps:bodyPr rot="0" vert="horz" wrap="square" lIns="91440" tIns="45720" rIns="91440" bIns="45720" anchor="t" anchorCtr="0" upright="1">
                          <a:noAutofit/>
                        </wps:bodyPr>
                      </wps:wsp>
                      <wps:wsp>
                        <wps:cNvPr id="14" name="Rectangle 15"/>
                        <wps:cNvSpPr>
                          <a:spLocks noChangeArrowheads="1"/>
                        </wps:cNvSpPr>
                        <wps:spPr bwMode="auto">
                          <a:xfrm>
                            <a:off x="4684" y="11061"/>
                            <a:ext cx="258" cy="231"/>
                          </a:xfrm>
                          <a:prstGeom prst="rect">
                            <a:avLst/>
                          </a:prstGeom>
                          <a:solidFill>
                            <a:srgbClr val="3333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35" style="position:absolute;margin-left:32.25pt;margin-top:165.45pt;width:126pt;height:28.5pt;z-index:251665408" coordorigin="4467,11038" coordsize="234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">
                <v:shape id="Text Box 14" o:spid="_x0000_s1036" type="#_x0000_t202" style="position:absolute;left:4467;top:11038;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000AD1" w:rsidRPr="00820257" w:rsidRDefault="00000AD1" w:rsidP="00E4694F">
                        <w:pPr>
                          <w:rPr>
                            <w:rFonts w:cs="Arial"/>
                            <w:sz w:val="20"/>
                            <w:szCs w:val="20"/>
                          </w:rPr>
                        </w:pPr>
                        <w:r w:rsidRPr="00E4694F">
                          <w:rPr>
                            <w:color w:val="153389"/>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Pr>
                            <w:sz w:val="32"/>
                            <w:szCs w:val="32"/>
                          </w:rPr>
                          <w:t xml:space="preserve">    </w:t>
                        </w:r>
                        <w:r w:rsidRPr="00820257">
                          <w:rPr>
                            <w:rFonts w:cs="Arial"/>
                            <w:sz w:val="20"/>
                            <w:szCs w:val="20"/>
                          </w:rPr>
                          <w:t>Washington State</w:t>
                        </w:r>
                      </w:p>
                    </w:txbxContent>
                  </v:textbox>
                </v:shape>
                <v:rect id="Rectangle 15" o:spid="_x0000_s1037" style="position:absolute;left:4684;top:11061;width:25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Z2R8IA&#10;AADbAAAADwAAAGRycy9kb3ducmV2LnhtbERPS2vCQBC+C/0PyxR6043SFo1ZpRTSCl5qDHgdspMH&#10;ZmfD7jam/94tFHqbj+852X4yvRjJ+c6yguUiAUFcWd1xo6A85/M1CB+QNfaWScEPedjvHmYZptre&#10;+ERjERoRQ9inqKANYUil9FVLBv3CDsSRq60zGCJ0jdQObzHc9HKVJK/SYMexocWB3luqrsW3UVAf&#10;vzar0Q10OevrR/+Zl8f8pVTq6XF624IINIV/8Z/7oOP8Z/j9JR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nZHwgAAANsAAAAPAAAAAAAAAAAAAAAAAJgCAABkcnMvZG93&#10;bnJldi54bWxQSwUGAAAAAAQABAD1AAAAhwMAAAAA&#10;" fillcolor="#33f" stroked="f"/>
              </v:group>
            </w:pict>
          </mc:Fallback>
        </mc:AlternateContent>
      </w:r>
      <w:r>
        <w:rPr>
          <w:rFonts w:cs="Arial"/>
          <w:noProof/>
        </w:rPr>
        <w:drawing>
          <wp:inline distT="0" distB="0" distL="0" distR="0" wp14:anchorId="0DC00DDF" wp14:editId="1BE0EAE5">
            <wp:extent cx="2346643" cy="1737671"/>
            <wp:effectExtent l="171450" t="247650" r="168275" b="2438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SCSEP Map.gif"/>
                    <pic:cNvPicPr/>
                  </pic:nvPicPr>
                  <pic:blipFill rotWithShape="1">
                    <a:blip r:embed="rId29" cstate="print">
                      <a:extLst>
                        <a:ext uri="{28A0092B-C50C-407E-A947-70E740481C1C}">
                          <a14:useLocalDpi xmlns:a14="http://schemas.microsoft.com/office/drawing/2010/main" val="0"/>
                        </a:ext>
                      </a:extLst>
                    </a:blip>
                    <a:srcRect l="16875" t="16041" r="13282" b="15000"/>
                    <a:stretch/>
                  </pic:blipFill>
                  <pic:spPr bwMode="auto">
                    <a:xfrm rot="20844199">
                      <a:off x="0" y="0"/>
                      <a:ext cx="2343552" cy="1735382"/>
                    </a:xfrm>
                    <a:prstGeom prst="rect">
                      <a:avLst/>
                    </a:prstGeom>
                    <a:ln>
                      <a:noFill/>
                    </a:ln>
                    <a:extLst>
                      <a:ext uri="{53640926-AAD7-44D8-BBD7-CCE9431645EC}">
                        <a14:shadowObscured xmlns:a14="http://schemas.microsoft.com/office/drawing/2010/main"/>
                      </a:ext>
                    </a:extLst>
                  </pic:spPr>
                </pic:pic>
              </a:graphicData>
            </a:graphic>
          </wp:inline>
        </w:drawing>
      </w:r>
      <w:r w:rsidR="00316CD0">
        <w:rPr>
          <w:rFonts w:cs="Arial"/>
          <w:noProof/>
        </w:rPr>
        <w:t xml:space="preserve">                   </w:t>
      </w:r>
    </w:p>
    <w:p w:rsidR="00282A44" w:rsidRDefault="00282A44" w:rsidP="00BE1611">
      <w:pPr>
        <w:pStyle w:val="figures"/>
        <w:rPr>
          <w:rFonts w:cs="Arial"/>
          <w:noProof/>
        </w:rPr>
      </w:pPr>
      <w:r>
        <w:rPr>
          <w:rFonts w:cs="Arial"/>
          <w:noProof/>
        </w:rPr>
        <w:t xml:space="preserve">                                                       </w:t>
      </w:r>
      <w:r>
        <w:rPr>
          <w:rFonts w:cs="Arial"/>
          <w:noProof/>
        </w:rPr>
        <w:drawing>
          <wp:inline distT="0" distB="0" distL="0" distR="0" wp14:anchorId="1D82D62B" wp14:editId="3F5EE27F">
            <wp:extent cx="2035015" cy="1285102"/>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35050" cy="1285124"/>
                    </a:xfrm>
                    <a:prstGeom prst="rect">
                      <a:avLst/>
                    </a:prstGeom>
                    <a:noFill/>
                    <a:ln>
                      <a:noFill/>
                    </a:ln>
                  </pic:spPr>
                </pic:pic>
              </a:graphicData>
            </a:graphic>
          </wp:inline>
        </w:drawing>
      </w:r>
    </w:p>
    <w:p w:rsidR="00282A44" w:rsidRDefault="00282A44" w:rsidP="00282A44">
      <w:pPr>
        <w:rPr>
          <w:rFonts w:cs="Arial"/>
          <w:noProof/>
        </w:rPr>
      </w:pPr>
      <w:r>
        <w:rPr>
          <w:rFonts w:cs="Arial"/>
          <w:noProof/>
          <w:sz w:val="18"/>
          <w:szCs w:val="18"/>
        </w:rPr>
        <mc:AlternateContent>
          <mc:Choice Requires="wpg">
            <w:drawing>
              <wp:anchor distT="0" distB="0" distL="114300" distR="114300" simplePos="0" relativeHeight="251671552" behindDoc="0" locked="0" layoutInCell="1" allowOverlap="1" wp14:anchorId="33E22480" wp14:editId="059F16E0">
                <wp:simplePos x="0" y="0"/>
                <wp:positionH relativeFrom="column">
                  <wp:posOffset>2001328</wp:posOffset>
                </wp:positionH>
                <wp:positionV relativeFrom="paragraph">
                  <wp:posOffset>-1785</wp:posOffset>
                </wp:positionV>
                <wp:extent cx="2346385" cy="34290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6385" cy="342900"/>
                          <a:chOff x="6142" y="6388"/>
                          <a:chExt cx="4410" cy="540"/>
                        </a:xfrm>
                      </wpg:grpSpPr>
                      <wps:wsp>
                        <wps:cNvPr id="49" name="Text Box 17"/>
                        <wps:cNvSpPr txBox="1">
                          <a:spLocks noChangeArrowheads="1"/>
                        </wps:cNvSpPr>
                        <wps:spPr bwMode="auto">
                          <a:xfrm>
                            <a:off x="6344" y="6388"/>
                            <a:ext cx="420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AD1" w:rsidRPr="002D4EC0" w:rsidRDefault="00000AD1" w:rsidP="0016375F">
                              <w:pPr>
                                <w:rPr>
                                  <w:rFonts w:cs="Arial"/>
                                  <w:sz w:val="18"/>
                                  <w:szCs w:val="18"/>
                                </w:rPr>
                              </w:pPr>
                              <w:r>
                                <w:rPr>
                                  <w:rFonts w:cs="Arial"/>
                                  <w:sz w:val="18"/>
                                  <w:szCs w:val="18"/>
                                </w:rPr>
                                <w:t>National Asian Pacific Center on Aging</w:t>
                              </w:r>
                            </w:p>
                          </w:txbxContent>
                        </wps:txbx>
                        <wps:bodyPr rot="0" vert="horz" wrap="square" lIns="91440" tIns="45720" rIns="91440" bIns="45720" anchor="t" anchorCtr="0" upright="1">
                          <a:noAutofit/>
                        </wps:bodyPr>
                      </wps:wsp>
                      <wps:wsp>
                        <wps:cNvPr id="50" name="Rectangle 18"/>
                        <wps:cNvSpPr>
                          <a:spLocks noChangeArrowheads="1"/>
                        </wps:cNvSpPr>
                        <wps:spPr bwMode="auto">
                          <a:xfrm>
                            <a:off x="6142" y="6466"/>
                            <a:ext cx="244" cy="211"/>
                          </a:xfrm>
                          <a:prstGeom prst="rect">
                            <a:avLst/>
                          </a:prstGeom>
                          <a:solidFill>
                            <a:srgbClr val="8064A2"/>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38" style="position:absolute;margin-left:157.6pt;margin-top:-.15pt;width:184.75pt;height:27pt;z-index:251671552" coordorigin="6142,6388" coordsize="441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">
                <v:shape id="Text Box 17" o:spid="_x0000_s1039" type="#_x0000_t202" style="position:absolute;left:6344;top:6388;width:420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000AD1" w:rsidRPr="002D4EC0" w:rsidRDefault="00000AD1" w:rsidP="0016375F">
                        <w:pPr>
                          <w:rPr>
                            <w:rFonts w:cs="Arial"/>
                            <w:sz w:val="18"/>
                            <w:szCs w:val="18"/>
                          </w:rPr>
                        </w:pPr>
                        <w:r>
                          <w:rPr>
                            <w:rFonts w:cs="Arial"/>
                            <w:sz w:val="18"/>
                            <w:szCs w:val="18"/>
                          </w:rPr>
                          <w:t>National Asian Pacific Center on Aging</w:t>
                        </w:r>
                      </w:p>
                    </w:txbxContent>
                  </v:textbox>
                </v:shape>
                <v:rect id="Rectangle 18" o:spid="_x0000_s1040" style="position:absolute;left:6142;top:6466;width:24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EMAA&#10;AADbAAAADwAAAGRycy9kb3ducmV2LnhtbERPy4rCMBTdC/MP4QqzkTFVcRiqUQZBkFn5hHF3aW6b&#10;YnNTkqj1781CcHk47/mys424kQ+1YwWjYQaCuHC65krB8bD++gERIrLGxjEpeFCA5eKjN8dcuzvv&#10;6LaPlUghHHJUYGJscylDYchiGLqWOHGl8xZjgr6S2uM9hdtGjrPsW1qsOTUYbGllqLjsr1bBpPm3&#10;p+AHh9Hf7ny6dlm5NY9Sqc9+9zsDEamLb/HLvdEKpml9+p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cw/EMAAAADbAAAADwAAAAAAAAAAAAAAAACYAgAAZHJzL2Rvd25y&#10;ZXYueG1sUEsFBgAAAAAEAAQA9QAAAIUDAAAAAA==&#10;" fillcolor="#8064a2" stroked="f" strokecolor="#f2f2f2" strokeweight="3pt">
                  <v:shadow color="#3f3151" opacity=".5" offset="1pt"/>
                </v:rect>
              </v:group>
            </w:pict>
          </mc:Fallback>
        </mc:AlternateContent>
      </w:r>
      <w:r>
        <w:rPr>
          <w:rFonts w:cs="Arial"/>
          <w:sz w:val="18"/>
          <w:szCs w:val="18"/>
        </w:rPr>
        <w:t xml:space="preserve">                                                                        </w:t>
      </w:r>
    </w:p>
    <w:p w:rsidR="00282A44" w:rsidRDefault="00282A44" w:rsidP="00BE1611">
      <w:pPr>
        <w:pStyle w:val="figures"/>
        <w:rPr>
          <w:rFonts w:cs="Arial"/>
          <w:noProof/>
        </w:rPr>
      </w:pPr>
    </w:p>
    <w:p w:rsidR="00E4694F" w:rsidRDefault="00E360DF" w:rsidP="00BE1611">
      <w:pPr>
        <w:pStyle w:val="figures"/>
        <w:rPr>
          <w:noProof/>
        </w:rPr>
      </w:pPr>
      <w:r>
        <w:rPr>
          <w:rFonts w:cs="Arial"/>
          <w:noProof/>
        </w:rPr>
        <w:t xml:space="preserve"> </w:t>
      </w:r>
      <w:r w:rsidR="00873EA5">
        <w:rPr>
          <w:noProof/>
        </w:rPr>
        <w:t>Figure 7, Maps of SCSEP grantee coverage</w:t>
      </w:r>
      <w:r>
        <w:rPr>
          <w:noProof/>
        </w:rPr>
        <w:t xml:space="preserve">                   </w:t>
      </w:r>
      <w:r w:rsidR="00E4694F">
        <w:t xml:space="preserve">      </w:t>
      </w:r>
    </w:p>
    <w:p w:rsidR="00671E6A" w:rsidRDefault="00D56A5D" w:rsidP="00B973B6">
      <w:pPr>
        <w:spacing w:before="240" w:after="240"/>
        <w:rPr>
          <w:rFonts w:cs="Arial"/>
        </w:rPr>
      </w:pPr>
      <w:r>
        <w:rPr>
          <w:rFonts w:cs="Arial"/>
        </w:rPr>
        <w:t>SCSEP</w:t>
      </w:r>
      <w:r w:rsidR="00B973B6">
        <w:rPr>
          <w:rFonts w:cs="Arial"/>
        </w:rPr>
        <w:t xml:space="preserve"> has seen a lot of fluctuation in</w:t>
      </w:r>
      <w:r>
        <w:rPr>
          <w:rFonts w:cs="Arial"/>
        </w:rPr>
        <w:t xml:space="preserve"> funding levels in the last several</w:t>
      </w:r>
      <w:r w:rsidR="00671E6A">
        <w:rPr>
          <w:rFonts w:cs="Arial"/>
        </w:rPr>
        <w:t xml:space="preserve"> years</w:t>
      </w:r>
      <w:r>
        <w:rPr>
          <w:rFonts w:cs="Arial"/>
        </w:rPr>
        <w:t xml:space="preserve">. </w:t>
      </w:r>
      <w:r w:rsidR="00671E6A">
        <w:rPr>
          <w:rFonts w:cs="Arial"/>
        </w:rPr>
        <w:t xml:space="preserve">Due to the addition and subsequent expiration of American Recovery and Reinvestment Act of 2009 funds, as well as the additional funds provided through the </w:t>
      </w:r>
      <w:r w:rsidR="00B662FD">
        <w:rPr>
          <w:rFonts w:cs="Arial"/>
        </w:rPr>
        <w:t xml:space="preserve">DOL </w:t>
      </w:r>
      <w:r w:rsidR="00671E6A">
        <w:rPr>
          <w:rFonts w:cs="Arial"/>
        </w:rPr>
        <w:t xml:space="preserve">Appropriations Act in 2010, position allocations have been subject to </w:t>
      </w:r>
      <w:r w:rsidR="00987B40">
        <w:rPr>
          <w:rFonts w:cs="Arial"/>
        </w:rPr>
        <w:t xml:space="preserve">wide </w:t>
      </w:r>
      <w:r w:rsidR="00B973B6">
        <w:rPr>
          <w:rFonts w:cs="Arial"/>
        </w:rPr>
        <w:t>variability</w:t>
      </w:r>
      <w:r w:rsidR="00671E6A">
        <w:rPr>
          <w:rFonts w:cs="Arial"/>
        </w:rPr>
        <w:t xml:space="preserve">. </w:t>
      </w:r>
      <w:r w:rsidR="004628A0">
        <w:rPr>
          <w:rFonts w:cs="Arial"/>
        </w:rPr>
        <w:t>In</w:t>
      </w:r>
      <w:r w:rsidR="00671E6A">
        <w:rPr>
          <w:rFonts w:cs="Arial"/>
        </w:rPr>
        <w:t xml:space="preserve"> 2011, Congress drastically cut funding to the program. </w:t>
      </w:r>
      <w:r w:rsidR="004628A0">
        <w:rPr>
          <w:rFonts w:cs="Arial"/>
        </w:rPr>
        <w:t>I</w:t>
      </w:r>
      <w:r w:rsidR="00B973B6">
        <w:rPr>
          <w:rFonts w:cs="Arial"/>
        </w:rPr>
        <w:t>n</w:t>
      </w:r>
      <w:r w:rsidR="004628A0">
        <w:rPr>
          <w:rFonts w:cs="Arial"/>
        </w:rPr>
        <w:t xml:space="preserve"> PY11, t</w:t>
      </w:r>
      <w:r w:rsidR="00671E6A">
        <w:rPr>
          <w:rFonts w:cs="Arial"/>
        </w:rPr>
        <w:t>he State grantee saw a reduction</w:t>
      </w:r>
      <w:r w:rsidR="004628A0">
        <w:rPr>
          <w:rFonts w:cs="Arial"/>
        </w:rPr>
        <w:t xml:space="preserve"> of 26% in funding</w:t>
      </w:r>
      <w:r w:rsidR="00671E6A">
        <w:rPr>
          <w:rFonts w:cs="Arial"/>
        </w:rPr>
        <w:t xml:space="preserve">.  </w:t>
      </w:r>
      <w:r w:rsidR="00851221">
        <w:rPr>
          <w:rFonts w:cs="Arial"/>
        </w:rPr>
        <w:t xml:space="preserve">A reduction in positions from diminishing funds for both the state and national grantees </w:t>
      </w:r>
      <w:r w:rsidR="00B973B6">
        <w:rPr>
          <w:rFonts w:cs="Arial"/>
        </w:rPr>
        <w:t>has been</w:t>
      </w:r>
      <w:r w:rsidR="00671E6A">
        <w:rPr>
          <w:rFonts w:cs="Arial"/>
        </w:rPr>
        <w:t xml:space="preserve"> accomplished</w:t>
      </w:r>
      <w:r w:rsidR="00714E83">
        <w:rPr>
          <w:rFonts w:cs="Arial"/>
        </w:rPr>
        <w:t xml:space="preserve"> </w:t>
      </w:r>
      <w:r w:rsidR="00671E6A">
        <w:rPr>
          <w:rFonts w:cs="Arial"/>
        </w:rPr>
        <w:t>th</w:t>
      </w:r>
      <w:r w:rsidR="004628A0">
        <w:rPr>
          <w:rFonts w:cs="Arial"/>
        </w:rPr>
        <w:t>rough the natural attrition and churn of the program</w:t>
      </w:r>
      <w:r w:rsidR="00851221">
        <w:rPr>
          <w:rFonts w:cs="Arial"/>
        </w:rPr>
        <w:t xml:space="preserve">. </w:t>
      </w:r>
      <w:r w:rsidR="00714E83">
        <w:rPr>
          <w:rFonts w:cs="Arial"/>
        </w:rPr>
        <w:t>This same process is followed when there is a shift in slots due to changes in equitable distribution</w:t>
      </w:r>
      <w:r w:rsidR="00AF71F7">
        <w:rPr>
          <w:rFonts w:cs="Arial"/>
        </w:rPr>
        <w:t>; a gradual approach is used to avoid disruption to current participants.</w:t>
      </w:r>
    </w:p>
    <w:p w:rsidR="00AF71F7" w:rsidRDefault="00E4694F" w:rsidP="00BD4D9C">
      <w:pPr>
        <w:tabs>
          <w:tab w:val="left" w:pos="360"/>
        </w:tabs>
        <w:spacing w:before="240" w:after="200"/>
        <w:rPr>
          <w:rFonts w:cs="Arial"/>
          <w:color w:val="000000"/>
        </w:rPr>
      </w:pPr>
      <w:r w:rsidRPr="00E4694F">
        <w:rPr>
          <w:rFonts w:cs="Arial"/>
        </w:rPr>
        <w:t>The grantees in Washington State consult with each other before considering moving positions from one geographical area to another</w:t>
      </w:r>
      <w:r w:rsidRPr="00E4694F">
        <w:rPr>
          <w:rFonts w:cs="Arial"/>
          <w:color w:val="000000"/>
        </w:rPr>
        <w:t xml:space="preserve"> </w:t>
      </w:r>
      <w:r w:rsidRPr="00E4694F">
        <w:rPr>
          <w:rStyle w:val="PageNumber"/>
          <w:rFonts w:eastAsiaTheme="majorEastAsia" w:cs="Arial"/>
        </w:rPr>
        <w:t>in accordance with the state plan and</w:t>
      </w:r>
      <w:r w:rsidRPr="00E4694F">
        <w:rPr>
          <w:rFonts w:cs="Arial"/>
          <w:color w:val="000000"/>
        </w:rPr>
        <w:t xml:space="preserve"> to any changes implemented by the U.S. Department of Labor (DOL). </w:t>
      </w:r>
      <w:r w:rsidRPr="00E4694F">
        <w:rPr>
          <w:rFonts w:cs="Arial"/>
        </w:rPr>
        <w:t xml:space="preserve"> </w:t>
      </w:r>
      <w:r w:rsidRPr="00E4694F">
        <w:rPr>
          <w:rFonts w:cs="Arial"/>
          <w:color w:val="000000"/>
        </w:rPr>
        <w:t xml:space="preserve">If an area is over-enrolled, in most cases, equitable distribution is achieved through attrition. </w:t>
      </w:r>
    </w:p>
    <w:p w:rsidR="005E3556" w:rsidRDefault="00AF71F7" w:rsidP="00BD4D9C">
      <w:pPr>
        <w:spacing w:before="240" w:after="240"/>
        <w:rPr>
          <w:rFonts w:cs="Arial"/>
        </w:rPr>
      </w:pPr>
      <w:r>
        <w:rPr>
          <w:rFonts w:cs="Arial"/>
        </w:rPr>
        <w:t xml:space="preserve">For PY 2012 </w:t>
      </w:r>
      <w:r w:rsidRPr="0059135F">
        <w:rPr>
          <w:rFonts w:cs="Arial"/>
        </w:rPr>
        <w:t xml:space="preserve">King County has 156, or 17% of the authorized positions; Pierce County has 65, or roughly 11%; Spokane County has 48, or 10%; and Yakima County has 27 or 6% of the authorized positions; leaving the other 56% of authorized positions for the balance of the state.  </w:t>
      </w:r>
    </w:p>
    <w:p w:rsidR="00E4694F" w:rsidRDefault="005E3556" w:rsidP="00BD4D9C">
      <w:pPr>
        <w:spacing w:before="240" w:after="240"/>
        <w:rPr>
          <w:rFonts w:cs="Arial"/>
        </w:rPr>
      </w:pPr>
      <w:r>
        <w:rPr>
          <w:rFonts w:cs="Arial"/>
        </w:rPr>
        <w:t xml:space="preserve">In 2010, Whatcom was the most underserved county in the state with four positions vacant. Island, King, Lincoln and Asotin were also underserved, each by three positions. Walla </w:t>
      </w:r>
      <w:r>
        <w:rPr>
          <w:rFonts w:cs="Arial"/>
        </w:rPr>
        <w:lastRenderedPageBreak/>
        <w:t>Walla, Pend Oreille and Chelan Counties were overserved</w:t>
      </w:r>
      <w:r w:rsidR="00067843">
        <w:rPr>
          <w:rFonts w:cs="Arial"/>
        </w:rPr>
        <w:t xml:space="preserve"> by at least three positions each</w:t>
      </w:r>
      <w:r>
        <w:rPr>
          <w:rFonts w:cs="Arial"/>
        </w:rPr>
        <w:t xml:space="preserve">. </w:t>
      </w:r>
      <w:r w:rsidR="00067843">
        <w:rPr>
          <w:rFonts w:cs="Arial"/>
        </w:rPr>
        <w:t>Due to the rural nature of the state and the unique challenges found in the most rural areas, r</w:t>
      </w:r>
      <w:r w:rsidR="00AF71F7">
        <w:rPr>
          <w:rFonts w:cs="Arial"/>
        </w:rPr>
        <w:t>eaching equitable distribution is a continual process.</w:t>
      </w:r>
      <w:r w:rsidR="00E4694F" w:rsidRPr="00E4694F">
        <w:rPr>
          <w:rFonts w:cs="Arial"/>
          <w:color w:val="000000"/>
        </w:rPr>
        <w:t xml:space="preserve"> A “snapshot” of a grantee’s slot distribution at any moment in time might show imbalances caused by placements, resignations, budget issues, and the nature of enrolled participants and</w:t>
      </w:r>
      <w:r w:rsidR="00067843">
        <w:rPr>
          <w:rFonts w:cs="Arial"/>
          <w:color w:val="000000"/>
        </w:rPr>
        <w:t xml:space="preserve"> host agencies. Given the wide</w:t>
      </w:r>
      <w:r w:rsidR="00E4694F" w:rsidRPr="00E4694F">
        <w:rPr>
          <w:rFonts w:cs="Arial"/>
          <w:color w:val="000000"/>
        </w:rPr>
        <w:t xml:space="preserve"> distribut</w:t>
      </w:r>
      <w:r w:rsidR="00067843">
        <w:rPr>
          <w:rFonts w:cs="Arial"/>
          <w:color w:val="000000"/>
        </w:rPr>
        <w:t>ion</w:t>
      </w:r>
      <w:r w:rsidR="00E4694F" w:rsidRPr="00E4694F">
        <w:rPr>
          <w:rFonts w:cs="Arial"/>
          <w:color w:val="000000"/>
        </w:rPr>
        <w:t xml:space="preserve"> of counties with very small slot counts, this is a constantly moving target, and the grantees </w:t>
      </w:r>
      <w:r w:rsidR="00987B40">
        <w:rPr>
          <w:rFonts w:cs="Arial"/>
          <w:color w:val="000000"/>
        </w:rPr>
        <w:t>continuously work</w:t>
      </w:r>
      <w:r w:rsidR="00E4694F" w:rsidRPr="00E4694F">
        <w:rPr>
          <w:rFonts w:cs="Arial"/>
          <w:color w:val="000000"/>
        </w:rPr>
        <w:t xml:space="preserve"> to improve equitable distribution.</w:t>
      </w:r>
      <w:r w:rsidR="00E4694F" w:rsidRPr="00D12745">
        <w:rPr>
          <w:color w:val="000000"/>
        </w:rPr>
        <w:t xml:space="preserve">  </w:t>
      </w:r>
      <w:r w:rsidR="00B973B6">
        <w:rPr>
          <w:color w:val="000000"/>
        </w:rPr>
        <w:t xml:space="preserve">WA State has 13 counties with three or fewer authorized positions; four of those have just one slot. </w:t>
      </w:r>
      <w:r w:rsidR="00E4694F" w:rsidRPr="00E4694F">
        <w:rPr>
          <w:rFonts w:cs="Arial"/>
        </w:rPr>
        <w:t>The state grantee approves any movement and prepares the annual equitable distribution report for the U.S. Department of Labor’s final approval.</w:t>
      </w:r>
      <w:r w:rsidR="00E4694F">
        <w:rPr>
          <w:rFonts w:cs="Arial"/>
        </w:rPr>
        <w:t xml:space="preserve">    </w:t>
      </w:r>
    </w:p>
    <w:tbl>
      <w:tblPr>
        <w:tblpPr w:leftFromText="180" w:rightFromText="180" w:vertAnchor="text" w:horzAnchor="margin" w:tblpXSpec="right" w:tblpY="1210"/>
        <w:tblW w:w="4140" w:type="dxa"/>
        <w:tblCellSpacing w:w="15" w:type="dxa"/>
        <w:tblCellMar>
          <w:top w:w="15" w:type="dxa"/>
          <w:left w:w="15" w:type="dxa"/>
          <w:bottom w:w="15" w:type="dxa"/>
          <w:right w:w="15" w:type="dxa"/>
        </w:tblCellMar>
        <w:tblLook w:val="04A0" w:firstRow="1" w:lastRow="0" w:firstColumn="1" w:lastColumn="0" w:noHBand="0" w:noVBand="1"/>
      </w:tblPr>
      <w:tblGrid>
        <w:gridCol w:w="1875"/>
        <w:gridCol w:w="2265"/>
      </w:tblGrid>
      <w:tr w:rsidR="00B3256E" w:rsidTr="00B3256E">
        <w:trPr>
          <w:tblCellSpacing w:w="15" w:type="dxa"/>
        </w:trPr>
        <w:tc>
          <w:tcPr>
            <w:tcW w:w="1830" w:type="dxa"/>
            <w:tcMar>
              <w:top w:w="120" w:type="dxa"/>
              <w:left w:w="225" w:type="dxa"/>
              <w:bottom w:w="120" w:type="dxa"/>
              <w:right w:w="225" w:type="dxa"/>
            </w:tcMar>
            <w:hideMark/>
          </w:tcPr>
          <w:p w:rsidR="00B3256E" w:rsidRDefault="00B3256E" w:rsidP="00B3256E">
            <w:pPr>
              <w:jc w:val="center"/>
            </w:pPr>
            <w:r>
              <w:t> </w:t>
            </w:r>
            <w:r>
              <w:rPr>
                <w:noProof/>
              </w:rPr>
              <w:drawing>
                <wp:inline distT="0" distB="0" distL="0" distR="0" wp14:anchorId="0954C4F8" wp14:editId="14151DF0">
                  <wp:extent cx="612925" cy="2156604"/>
                  <wp:effectExtent l="0" t="0" r="0" b="0"/>
                  <wp:docPr id="21" name="Picture 21" descr="http://www.esd.wa.gov/newsandinformation/legresources/retoolingwa/wda-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sd.wa.gov/newsandinformation/legresources/retoolingwa/wda-key.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941" cy="2156660"/>
                          </a:xfrm>
                          <a:prstGeom prst="rect">
                            <a:avLst/>
                          </a:prstGeom>
                          <a:noFill/>
                          <a:ln>
                            <a:noFill/>
                          </a:ln>
                        </pic:spPr>
                      </pic:pic>
                    </a:graphicData>
                  </a:graphic>
                </wp:inline>
              </w:drawing>
            </w:r>
          </w:p>
        </w:tc>
        <w:tc>
          <w:tcPr>
            <w:tcW w:w="2220" w:type="dxa"/>
            <w:tcMar>
              <w:top w:w="120" w:type="dxa"/>
              <w:left w:w="225" w:type="dxa"/>
              <w:bottom w:w="120" w:type="dxa"/>
              <w:right w:w="225" w:type="dxa"/>
            </w:tcMar>
            <w:hideMark/>
          </w:tcPr>
          <w:p w:rsidR="00B3256E" w:rsidRPr="00290D9F" w:rsidRDefault="00046E05" w:rsidP="00B3256E">
            <w:pPr>
              <w:spacing w:before="240" w:after="240"/>
              <w:rPr>
                <w:sz w:val="22"/>
                <w:szCs w:val="22"/>
              </w:rPr>
            </w:pPr>
            <w:hyperlink r:id="rId32" w:anchor="zoom=100" w:tooltip="Open the long-term unemployed briefer for the Olympic WDA" w:history="1">
              <w:r w:rsidR="00B3256E" w:rsidRPr="00290D9F">
                <w:rPr>
                  <w:rStyle w:val="Hyperlink"/>
                  <w:b/>
                  <w:bCs/>
                  <w:sz w:val="22"/>
                  <w:szCs w:val="22"/>
                </w:rPr>
                <w:t>Olympic</w:t>
              </w:r>
              <w:r w:rsidR="00B3256E" w:rsidRPr="00290D9F">
                <w:rPr>
                  <w:b/>
                  <w:bCs/>
                  <w:color w:val="6688A8"/>
                  <w:sz w:val="22"/>
                  <w:szCs w:val="22"/>
                  <w:u w:val="single"/>
                </w:rPr>
                <w:br/>
              </w:r>
            </w:hyperlink>
            <w:hyperlink r:id="rId33" w:anchor="zoom=100" w:tooltip="Open the long-term unemployed briefer for the Pacific Mtn WDA" w:history="1">
              <w:r w:rsidR="00B3256E" w:rsidRPr="00290D9F">
                <w:rPr>
                  <w:rStyle w:val="Hyperlink"/>
                  <w:b/>
                  <w:bCs/>
                  <w:sz w:val="22"/>
                  <w:szCs w:val="22"/>
                </w:rPr>
                <w:t xml:space="preserve">Pacific </w:t>
              </w:r>
              <w:proofErr w:type="spellStart"/>
              <w:r w:rsidR="00B3256E" w:rsidRPr="00290D9F">
                <w:rPr>
                  <w:rStyle w:val="Hyperlink"/>
                  <w:b/>
                  <w:bCs/>
                  <w:sz w:val="22"/>
                  <w:szCs w:val="22"/>
                </w:rPr>
                <w:t>Mtn</w:t>
              </w:r>
              <w:proofErr w:type="spellEnd"/>
              <w:r w:rsidR="00B3256E" w:rsidRPr="00290D9F">
                <w:rPr>
                  <w:b/>
                  <w:bCs/>
                  <w:color w:val="6688A8"/>
                  <w:sz w:val="22"/>
                  <w:szCs w:val="22"/>
                  <w:u w:val="single"/>
                </w:rPr>
                <w:br/>
              </w:r>
            </w:hyperlink>
            <w:hyperlink r:id="rId34" w:anchor="zoom=100" w:tooltip="Open the long-term unemployed briefer for the Northwest WDA" w:history="1">
              <w:r w:rsidR="00B3256E" w:rsidRPr="00290D9F">
                <w:rPr>
                  <w:rStyle w:val="Hyperlink"/>
                  <w:b/>
                  <w:bCs/>
                  <w:sz w:val="22"/>
                  <w:szCs w:val="22"/>
                </w:rPr>
                <w:t>Northwest</w:t>
              </w:r>
              <w:r w:rsidR="00B3256E" w:rsidRPr="00290D9F">
                <w:rPr>
                  <w:b/>
                  <w:bCs/>
                  <w:color w:val="6688A8"/>
                  <w:sz w:val="22"/>
                  <w:szCs w:val="22"/>
                  <w:u w:val="single"/>
                </w:rPr>
                <w:br/>
              </w:r>
            </w:hyperlink>
            <w:hyperlink r:id="rId35" w:anchor="zoom=100" w:tooltip="Open the long-term unemployed briefer for the Snohomish WDA" w:history="1">
              <w:r w:rsidR="00B3256E" w:rsidRPr="00290D9F">
                <w:rPr>
                  <w:rStyle w:val="Hyperlink"/>
                  <w:b/>
                  <w:bCs/>
                  <w:sz w:val="22"/>
                  <w:szCs w:val="22"/>
                </w:rPr>
                <w:t>Snohomish</w:t>
              </w:r>
              <w:r w:rsidR="00B3256E" w:rsidRPr="00290D9F">
                <w:rPr>
                  <w:b/>
                  <w:bCs/>
                  <w:color w:val="6688A8"/>
                  <w:sz w:val="22"/>
                  <w:szCs w:val="22"/>
                  <w:u w:val="single"/>
                </w:rPr>
                <w:br/>
              </w:r>
            </w:hyperlink>
            <w:hyperlink r:id="rId36" w:anchor="zoom=100" w:tooltip="Open the long-term unemployed briefer for the Seattle-King WDA" w:history="1">
              <w:r w:rsidR="00B3256E" w:rsidRPr="00290D9F">
                <w:rPr>
                  <w:rStyle w:val="Hyperlink"/>
                  <w:b/>
                  <w:bCs/>
                  <w:sz w:val="22"/>
                  <w:szCs w:val="22"/>
                </w:rPr>
                <w:t>Seattle-King</w:t>
              </w:r>
              <w:r w:rsidR="00B3256E" w:rsidRPr="00290D9F">
                <w:rPr>
                  <w:b/>
                  <w:bCs/>
                  <w:color w:val="6688A8"/>
                  <w:sz w:val="22"/>
                  <w:szCs w:val="22"/>
                  <w:u w:val="single"/>
                </w:rPr>
                <w:br/>
              </w:r>
            </w:hyperlink>
            <w:hyperlink r:id="rId37" w:anchor="zoom=100" w:tooltip="Open the long-term unemployed briefer for the Tacoma-Pierce WDA" w:history="1">
              <w:r w:rsidR="00B3256E" w:rsidRPr="00290D9F">
                <w:rPr>
                  <w:rStyle w:val="Hyperlink"/>
                  <w:b/>
                  <w:bCs/>
                  <w:sz w:val="22"/>
                  <w:szCs w:val="22"/>
                </w:rPr>
                <w:t>Tacoma-Pierce</w:t>
              </w:r>
              <w:r w:rsidR="00B3256E" w:rsidRPr="00290D9F">
                <w:rPr>
                  <w:b/>
                  <w:bCs/>
                  <w:color w:val="6688A8"/>
                  <w:sz w:val="22"/>
                  <w:szCs w:val="22"/>
                  <w:u w:val="single"/>
                </w:rPr>
                <w:br/>
              </w:r>
            </w:hyperlink>
            <w:hyperlink r:id="rId38" w:anchor="zoom=100" w:tooltip="Open the long-term unemployed briefer for the Southwest WDA" w:history="1">
              <w:r w:rsidR="00B3256E" w:rsidRPr="00290D9F">
                <w:rPr>
                  <w:rStyle w:val="Hyperlink"/>
                  <w:b/>
                  <w:bCs/>
                  <w:sz w:val="22"/>
                  <w:szCs w:val="22"/>
                </w:rPr>
                <w:t>Southwest</w:t>
              </w:r>
              <w:r w:rsidR="00B3256E" w:rsidRPr="00290D9F">
                <w:rPr>
                  <w:b/>
                  <w:bCs/>
                  <w:color w:val="6688A8"/>
                  <w:sz w:val="22"/>
                  <w:szCs w:val="22"/>
                  <w:u w:val="single"/>
                </w:rPr>
                <w:br/>
              </w:r>
            </w:hyperlink>
            <w:hyperlink r:id="rId39" w:anchor="zoom=100" w:tooltip="Open the long-term unemployed briefer for the North Central WDA" w:history="1">
              <w:r w:rsidR="00B3256E" w:rsidRPr="00290D9F">
                <w:rPr>
                  <w:rStyle w:val="Hyperlink"/>
                  <w:b/>
                  <w:bCs/>
                  <w:sz w:val="22"/>
                  <w:szCs w:val="22"/>
                </w:rPr>
                <w:t>North Central</w:t>
              </w:r>
              <w:r w:rsidR="00B3256E" w:rsidRPr="00290D9F">
                <w:rPr>
                  <w:b/>
                  <w:bCs/>
                  <w:color w:val="6688A8"/>
                  <w:sz w:val="22"/>
                  <w:szCs w:val="22"/>
                  <w:u w:val="single"/>
                </w:rPr>
                <w:br/>
              </w:r>
            </w:hyperlink>
            <w:hyperlink r:id="rId40" w:anchor="zoom=100" w:tooltip="Open the long-term unemployed briefer for the South Central WDA" w:history="1">
              <w:r w:rsidR="00B3256E" w:rsidRPr="00290D9F">
                <w:rPr>
                  <w:rStyle w:val="Hyperlink"/>
                  <w:b/>
                  <w:bCs/>
                  <w:sz w:val="22"/>
                  <w:szCs w:val="22"/>
                </w:rPr>
                <w:t>South Central</w:t>
              </w:r>
              <w:r w:rsidR="00B3256E" w:rsidRPr="00290D9F">
                <w:rPr>
                  <w:b/>
                  <w:bCs/>
                  <w:color w:val="6688A8"/>
                  <w:sz w:val="22"/>
                  <w:szCs w:val="22"/>
                  <w:u w:val="single"/>
                </w:rPr>
                <w:br/>
              </w:r>
            </w:hyperlink>
            <w:hyperlink r:id="rId41" w:anchor="zoom=100" w:tooltip="Open the long-term unemployed briefer for the Eastern WDA" w:history="1">
              <w:r w:rsidR="00B3256E" w:rsidRPr="00290D9F">
                <w:rPr>
                  <w:rStyle w:val="Hyperlink"/>
                  <w:b/>
                  <w:bCs/>
                  <w:sz w:val="22"/>
                  <w:szCs w:val="22"/>
                </w:rPr>
                <w:t>Eastern</w:t>
              </w:r>
              <w:r w:rsidR="00B3256E" w:rsidRPr="00290D9F">
                <w:rPr>
                  <w:b/>
                  <w:bCs/>
                  <w:color w:val="6688A8"/>
                  <w:sz w:val="22"/>
                  <w:szCs w:val="22"/>
                  <w:u w:val="single"/>
                </w:rPr>
                <w:br/>
              </w:r>
            </w:hyperlink>
            <w:hyperlink r:id="rId42" w:anchor="zoom=100" w:tooltip="Open the long-term unemployed briefer for the Benton-Franklin WDA" w:history="1">
              <w:r w:rsidR="00B3256E" w:rsidRPr="00290D9F">
                <w:rPr>
                  <w:rStyle w:val="Hyperlink"/>
                  <w:b/>
                  <w:bCs/>
                  <w:sz w:val="22"/>
                  <w:szCs w:val="22"/>
                </w:rPr>
                <w:t>Benton-Franklin</w:t>
              </w:r>
              <w:r w:rsidR="00B3256E" w:rsidRPr="00290D9F">
                <w:rPr>
                  <w:b/>
                  <w:bCs/>
                  <w:color w:val="6688A8"/>
                  <w:sz w:val="22"/>
                  <w:szCs w:val="22"/>
                  <w:u w:val="single"/>
                </w:rPr>
                <w:br/>
              </w:r>
            </w:hyperlink>
            <w:hyperlink r:id="rId43" w:anchor="zoom=100" w:tooltip="Open the long-term unemployed briefer for the Spokane WDA" w:history="1">
              <w:r w:rsidR="00B3256E" w:rsidRPr="00290D9F">
                <w:rPr>
                  <w:rStyle w:val="Hyperlink"/>
                  <w:b/>
                  <w:bCs/>
                  <w:sz w:val="22"/>
                  <w:szCs w:val="22"/>
                </w:rPr>
                <w:t>Spokane</w:t>
              </w:r>
            </w:hyperlink>
          </w:p>
        </w:tc>
      </w:tr>
    </w:tbl>
    <w:p w:rsidR="000E0BE0" w:rsidRPr="008A6796" w:rsidRDefault="000E0BE0" w:rsidP="000E0BE0">
      <w:pPr>
        <w:autoSpaceDE w:val="0"/>
        <w:autoSpaceDN w:val="0"/>
        <w:adjustRightInd w:val="0"/>
        <w:spacing w:before="240" w:after="240"/>
        <w:rPr>
          <w:rFonts w:cs="Arial"/>
          <w:color w:val="000000"/>
        </w:rPr>
      </w:pPr>
      <w:r w:rsidRPr="007B023E">
        <w:rPr>
          <w:rFonts w:cs="Arial"/>
        </w:rPr>
        <w:t xml:space="preserve">There are </w:t>
      </w:r>
      <w:proofErr w:type="gramStart"/>
      <w:r w:rsidRPr="007B023E">
        <w:rPr>
          <w:rFonts w:cs="Arial"/>
        </w:rPr>
        <w:t>twelve Workforce Development Are</w:t>
      </w:r>
      <w:r w:rsidR="00757AB3">
        <w:rPr>
          <w:rFonts w:cs="Arial"/>
        </w:rPr>
        <w:t>as (WDA</w:t>
      </w:r>
      <w:r>
        <w:rPr>
          <w:rFonts w:cs="Arial"/>
        </w:rPr>
        <w:t>)</w:t>
      </w:r>
      <w:proofErr w:type="gramEnd"/>
      <w:r>
        <w:rPr>
          <w:rFonts w:cs="Arial"/>
        </w:rPr>
        <w:t xml:space="preserve"> in Washington State. </w:t>
      </w:r>
      <w:r w:rsidRPr="008A6796">
        <w:rPr>
          <w:rFonts w:cs="Arial"/>
          <w:color w:val="000000"/>
        </w:rPr>
        <w:t xml:space="preserve">Some of these WDAs have contiguous boundaries and share economic characteristics.  </w:t>
      </w:r>
      <w:r>
        <w:rPr>
          <w:rFonts w:cs="Arial"/>
          <w:color w:val="000000"/>
        </w:rPr>
        <w:t>The largest differences occur between rural and urban areas and between the regions east and west of the Cascade Mountains</w:t>
      </w:r>
      <w:r w:rsidRPr="008A6796">
        <w:rPr>
          <w:rFonts w:cs="Arial"/>
          <w:color w:val="000000"/>
        </w:rPr>
        <w:t xml:space="preserve">.   </w:t>
      </w:r>
    </w:p>
    <w:p w:rsidR="00D13743" w:rsidRDefault="00D13743" w:rsidP="00290D9F">
      <w:pPr>
        <w:shd w:val="clear" w:color="auto" w:fill="FFFFFF"/>
        <w:rPr>
          <w:lang w:val="en"/>
        </w:rPr>
      </w:pPr>
      <w:r>
        <w:rPr>
          <w:noProof/>
        </w:rPr>
        <w:drawing>
          <wp:inline distT="0" distB="0" distL="0" distR="0" wp14:anchorId="388EDBE1" wp14:editId="5B961D34">
            <wp:extent cx="3518430" cy="2380891"/>
            <wp:effectExtent l="0" t="0" r="6350" b="635"/>
            <wp:docPr id="22" name="Picture 22" descr="http://www.esd.wa.gov/newsandinformation/legresources/retoolingwa/wda-map-no-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sd.wa.gov/newsandinformation/legresources/retoolingwa/wda-map-no-key.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19724" cy="2381767"/>
                    </a:xfrm>
                    <a:prstGeom prst="rect">
                      <a:avLst/>
                    </a:prstGeom>
                    <a:noFill/>
                    <a:ln>
                      <a:noFill/>
                    </a:ln>
                  </pic:spPr>
                </pic:pic>
              </a:graphicData>
            </a:graphic>
          </wp:inline>
        </w:drawing>
      </w:r>
    </w:p>
    <w:p w:rsidR="00757AB3" w:rsidRDefault="00757AB3" w:rsidP="00757AB3">
      <w:pPr>
        <w:pStyle w:val="figures"/>
        <w:rPr>
          <w:lang w:val="en"/>
        </w:rPr>
      </w:pPr>
      <w:r>
        <w:rPr>
          <w:lang w:val="en"/>
        </w:rPr>
        <w:t xml:space="preserve">Figure 8:  </w:t>
      </w:r>
      <w:hyperlink r:id="rId45" w:history="1">
        <w:r w:rsidRPr="00757AB3">
          <w:rPr>
            <w:rStyle w:val="Hyperlink"/>
            <w:lang w:val="en"/>
          </w:rPr>
          <w:t>WDAs in WA State</w:t>
        </w:r>
      </w:hyperlink>
    </w:p>
    <w:p w:rsidR="00D13743" w:rsidRDefault="00D13743" w:rsidP="00D13743">
      <w:pPr>
        <w:shd w:val="clear" w:color="auto" w:fill="FFFFFF"/>
        <w:spacing w:before="150" w:after="100" w:afterAutospacing="1"/>
        <w:rPr>
          <w:lang w:val="en"/>
        </w:rPr>
      </w:pPr>
      <w:r w:rsidRPr="00D13743">
        <w:rPr>
          <w:lang w:val="en"/>
        </w:rPr>
        <w:t xml:space="preserve">The links </w:t>
      </w:r>
      <w:r w:rsidR="0011057D">
        <w:rPr>
          <w:lang w:val="en"/>
        </w:rPr>
        <w:t xml:space="preserve">in </w:t>
      </w:r>
      <w:r w:rsidR="00915B6D">
        <w:rPr>
          <w:lang w:val="en"/>
        </w:rPr>
        <w:t xml:space="preserve">the </w:t>
      </w:r>
      <w:r w:rsidR="0011057D">
        <w:rPr>
          <w:lang w:val="en"/>
        </w:rPr>
        <w:t xml:space="preserve">legend above </w:t>
      </w:r>
      <w:r w:rsidRPr="00D13743">
        <w:rPr>
          <w:lang w:val="en"/>
        </w:rPr>
        <w:t>detail local efforts and activities to serve the long-term unemployed in each Workforce D</w:t>
      </w:r>
      <w:r w:rsidR="00290D9F">
        <w:rPr>
          <w:lang w:val="en"/>
        </w:rPr>
        <w:t>evelopment Area (WDA) statewide</w:t>
      </w:r>
      <w:r w:rsidR="00915B6D">
        <w:rPr>
          <w:lang w:val="en"/>
        </w:rPr>
        <w:t>.</w:t>
      </w:r>
    </w:p>
    <w:p w:rsidR="002B43F1" w:rsidRDefault="002E604A" w:rsidP="00BD4D9C">
      <w:pPr>
        <w:pStyle w:val="Heading2"/>
        <w:spacing w:before="240"/>
      </w:pPr>
      <w:bookmarkStart w:id="6" w:name="_Toc331494247"/>
      <w:r>
        <w:t>R</w:t>
      </w:r>
      <w:r w:rsidR="002B43F1">
        <w:t xml:space="preserve">ural and </w:t>
      </w:r>
      <w:r>
        <w:t>U</w:t>
      </w:r>
      <w:r w:rsidR="002B43F1">
        <w:t xml:space="preserve">rban </w:t>
      </w:r>
      <w:r>
        <w:t>A</w:t>
      </w:r>
      <w:r w:rsidR="002B43F1">
        <w:t>reas</w:t>
      </w:r>
      <w:bookmarkEnd w:id="6"/>
    </w:p>
    <w:p w:rsidR="00060366" w:rsidRDefault="00060366" w:rsidP="00BD4D9C">
      <w:pPr>
        <w:spacing w:before="240"/>
        <w:rPr>
          <w:rFonts w:cs="Arial"/>
        </w:rPr>
      </w:pPr>
      <w:r>
        <w:rPr>
          <w:rFonts w:cs="Arial"/>
        </w:rPr>
        <w:t xml:space="preserve">Geographically, </w:t>
      </w:r>
      <w:r w:rsidRPr="0096725B">
        <w:rPr>
          <w:rFonts w:cs="Arial"/>
        </w:rPr>
        <w:t>Washington is mostly</w:t>
      </w:r>
      <w:r>
        <w:rPr>
          <w:rFonts w:cs="Arial"/>
        </w:rPr>
        <w:t xml:space="preserve"> a</w:t>
      </w:r>
      <w:r w:rsidRPr="0096725B">
        <w:rPr>
          <w:rFonts w:cs="Arial"/>
        </w:rPr>
        <w:t xml:space="preserve"> rural state with areas ranging from large</w:t>
      </w:r>
      <w:r w:rsidR="00DB7358">
        <w:rPr>
          <w:rFonts w:cs="Arial"/>
        </w:rPr>
        <w:t xml:space="preserve"> </w:t>
      </w:r>
      <w:r>
        <w:rPr>
          <w:rFonts w:cs="Arial"/>
        </w:rPr>
        <w:t>urban</w:t>
      </w:r>
      <w:r w:rsidRPr="0096725B">
        <w:rPr>
          <w:rFonts w:cs="Arial"/>
        </w:rPr>
        <w:t>, cor</w:t>
      </w:r>
      <w:r w:rsidR="004D05B8">
        <w:rPr>
          <w:rFonts w:cs="Arial"/>
        </w:rPr>
        <w:t>e areas to vast areas</w:t>
      </w:r>
      <w:r w:rsidR="00B973B6">
        <w:rPr>
          <w:rFonts w:cs="Arial"/>
        </w:rPr>
        <w:t xml:space="preserve"> east of the Cascade Mountain Range</w:t>
      </w:r>
      <w:r w:rsidRPr="0096725B">
        <w:rPr>
          <w:rFonts w:cs="Arial"/>
        </w:rPr>
        <w:t xml:space="preserve"> and along the southwest coastal regions that are isolated and rural. </w:t>
      </w:r>
      <w:r w:rsidRPr="00067843">
        <w:rPr>
          <w:rFonts w:cs="Arial"/>
        </w:rPr>
        <w:t>Although the state</w:t>
      </w:r>
      <w:r w:rsidR="00F36A53">
        <w:rPr>
          <w:rFonts w:cs="Arial"/>
        </w:rPr>
        <w:t xml:space="preserve"> is largely rural in nature, just over 84% of </w:t>
      </w:r>
      <w:r w:rsidRPr="00067843">
        <w:rPr>
          <w:rFonts w:cs="Arial"/>
        </w:rPr>
        <w:t>Washington’s residents live</w:t>
      </w:r>
      <w:r w:rsidR="00F36A53">
        <w:rPr>
          <w:rFonts w:cs="Arial"/>
        </w:rPr>
        <w:t xml:space="preserve"> within th</w:t>
      </w:r>
      <w:r w:rsidRPr="00067843">
        <w:rPr>
          <w:rFonts w:cs="Arial"/>
        </w:rPr>
        <w:t xml:space="preserve">e geographically </w:t>
      </w:r>
      <w:r w:rsidR="00F36A53">
        <w:rPr>
          <w:rFonts w:cs="Arial"/>
        </w:rPr>
        <w:t>urban</w:t>
      </w:r>
      <w:r w:rsidRPr="00067843">
        <w:rPr>
          <w:rFonts w:cs="Arial"/>
        </w:rPr>
        <w:t xml:space="preserve"> counties. T</w:t>
      </w:r>
      <w:r w:rsidRPr="0096725B">
        <w:rPr>
          <w:rFonts w:cs="Arial"/>
        </w:rPr>
        <w:t xml:space="preserve">he definition of “rural,” provided in 20 CFR 641.140 of the </w:t>
      </w:r>
      <w:r w:rsidRPr="00067843">
        <w:rPr>
          <w:rFonts w:cs="Arial"/>
        </w:rPr>
        <w:t xml:space="preserve">SCSEP Final Rule </w:t>
      </w:r>
      <w:r w:rsidRPr="0096725B">
        <w:rPr>
          <w:rFonts w:cs="Arial"/>
        </w:rPr>
        <w:t>and made operational in the SCSEP Performance Results Quarterly Progress Report (SPARQ), is the following:</w:t>
      </w:r>
    </w:p>
    <w:p w:rsidR="00060366" w:rsidRPr="0096725B" w:rsidRDefault="00060366" w:rsidP="00BD4D9C">
      <w:pPr>
        <w:autoSpaceDE w:val="0"/>
        <w:autoSpaceDN w:val="0"/>
        <w:adjustRightInd w:val="0"/>
        <w:spacing w:before="240"/>
        <w:ind w:left="720"/>
        <w:rPr>
          <w:rFonts w:cs="Arial"/>
          <w:i/>
        </w:rPr>
      </w:pPr>
      <w:r w:rsidRPr="0096725B">
        <w:rPr>
          <w:rFonts w:cs="Arial"/>
          <w:i/>
          <w:iCs/>
        </w:rPr>
        <w:t xml:space="preserve">Rural </w:t>
      </w:r>
      <w:r w:rsidRPr="0096725B">
        <w:rPr>
          <w:rFonts w:cs="Arial"/>
          <w:i/>
        </w:rPr>
        <w:t xml:space="preserve">means an area not designated as a metropolitan statistical area by the Census Bureau; segments within metropolitan counties identified by codes 4 through 10 in </w:t>
      </w:r>
      <w:r w:rsidRPr="0096725B">
        <w:rPr>
          <w:rFonts w:cs="Arial"/>
          <w:i/>
        </w:rPr>
        <w:lastRenderedPageBreak/>
        <w:t>the Rural Urban Commuting Area (RUCA) system; and RUCA codes 2 and 3 for census tracts that are larger than 400 square miles and have population density of less than 30 people per square mile.</w:t>
      </w:r>
    </w:p>
    <w:p w:rsidR="00536DA4" w:rsidRDefault="00060366" w:rsidP="00BD4D9C">
      <w:pPr>
        <w:autoSpaceDE w:val="0"/>
        <w:autoSpaceDN w:val="0"/>
        <w:adjustRightInd w:val="0"/>
        <w:spacing w:before="240"/>
        <w:rPr>
          <w:rFonts w:cs="Arial"/>
        </w:rPr>
      </w:pPr>
      <w:r w:rsidRPr="0096725B">
        <w:rPr>
          <w:rFonts w:cs="Arial"/>
        </w:rPr>
        <w:t xml:space="preserve">In accordance with this definition, the following map of Washington State’s </w:t>
      </w:r>
      <w:r w:rsidRPr="0096725B">
        <w:rPr>
          <w:rFonts w:cs="Arial"/>
          <w:lang w:val="en"/>
        </w:rPr>
        <w:t>Rural-Urban Commuting Area Codes</w:t>
      </w:r>
      <w:r w:rsidRPr="0096725B">
        <w:rPr>
          <w:rFonts w:cs="Arial"/>
        </w:rPr>
        <w:t xml:space="preserve"> (RUCAs) was developed by the University of Washington (UW) Rural Health</w:t>
      </w:r>
      <w:r w:rsidR="00BD4D9C">
        <w:rPr>
          <w:rFonts w:cs="Arial"/>
        </w:rPr>
        <w:t xml:space="preserve"> </w:t>
      </w:r>
      <w:r w:rsidRPr="0096725B">
        <w:rPr>
          <w:rFonts w:cs="Arial"/>
        </w:rPr>
        <w:t>Research Center (RHRC)</w:t>
      </w:r>
      <w:r>
        <w:rPr>
          <w:rFonts w:cs="Arial"/>
        </w:rPr>
        <w:t xml:space="preserve"> (</w:t>
      </w:r>
      <w:r>
        <w:rPr>
          <w:rFonts w:cs="Arial"/>
          <w:i/>
        </w:rPr>
        <w:t xml:space="preserve">see Figure </w:t>
      </w:r>
      <w:r w:rsidR="00123A34">
        <w:rPr>
          <w:rFonts w:cs="Arial"/>
          <w:i/>
        </w:rPr>
        <w:t>9</w:t>
      </w:r>
      <w:r>
        <w:rPr>
          <w:rFonts w:cs="Arial"/>
        </w:rPr>
        <w:t>)</w:t>
      </w:r>
      <w:r w:rsidRPr="0096725B">
        <w:rPr>
          <w:rFonts w:cs="Arial"/>
        </w:rPr>
        <w:t xml:space="preserve">: </w:t>
      </w:r>
    </w:p>
    <w:p w:rsidR="00060366" w:rsidRPr="00536DA4" w:rsidRDefault="00536DA4" w:rsidP="00BD4D9C">
      <w:pPr>
        <w:autoSpaceDE w:val="0"/>
        <w:autoSpaceDN w:val="0"/>
        <w:adjustRightInd w:val="0"/>
        <w:spacing w:before="240"/>
        <w:rPr>
          <w:rFonts w:cs="Arial"/>
        </w:rPr>
      </w:pPr>
      <w:r>
        <w:rPr>
          <w:rFonts w:cs="Arial"/>
        </w:rPr>
        <w:t xml:space="preserve">                </w:t>
      </w:r>
      <w:r w:rsidR="00060366">
        <w:t xml:space="preserve">  </w:t>
      </w:r>
      <w:r>
        <w:rPr>
          <w:rFonts w:cs="Arial"/>
          <w:noProof/>
        </w:rPr>
        <w:drawing>
          <wp:inline distT="0" distB="0" distL="0" distR="0" wp14:anchorId="72DC1E42" wp14:editId="0181C5E9">
            <wp:extent cx="3278617" cy="2819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_R2.jpg"/>
                    <pic:cNvPicPr/>
                  </pic:nvPicPr>
                  <pic:blipFill>
                    <a:blip r:embed="rId46">
                      <a:extLst>
                        <a:ext uri="{28A0092B-C50C-407E-A947-70E740481C1C}">
                          <a14:useLocalDpi xmlns:a14="http://schemas.microsoft.com/office/drawing/2010/main" val="0"/>
                        </a:ext>
                      </a:extLst>
                    </a:blip>
                    <a:stretch>
                      <a:fillRect/>
                    </a:stretch>
                  </pic:blipFill>
                  <pic:spPr>
                    <a:xfrm>
                      <a:off x="0" y="0"/>
                      <a:ext cx="3277896" cy="2818780"/>
                    </a:xfrm>
                    <a:prstGeom prst="rect">
                      <a:avLst/>
                    </a:prstGeom>
                  </pic:spPr>
                </pic:pic>
              </a:graphicData>
            </a:graphic>
          </wp:inline>
        </w:drawing>
      </w:r>
    </w:p>
    <w:p w:rsidR="00B60A5F" w:rsidRPr="00B60A5F" w:rsidRDefault="00B60A5F" w:rsidP="00BD4D9C">
      <w:pPr>
        <w:spacing w:before="240" w:after="240"/>
        <w:ind w:left="360"/>
        <w:rPr>
          <w:rFonts w:cs="Arial"/>
          <w:i/>
          <w:sz w:val="20"/>
          <w:szCs w:val="20"/>
          <w:lang w:val="en"/>
        </w:rPr>
      </w:pPr>
      <w:r w:rsidRPr="00B60A5F">
        <w:rPr>
          <w:i/>
          <w:sz w:val="20"/>
          <w:szCs w:val="20"/>
        </w:rPr>
        <w:t xml:space="preserve">Figure </w:t>
      </w:r>
      <w:r w:rsidR="00123A34">
        <w:rPr>
          <w:i/>
          <w:sz w:val="20"/>
          <w:szCs w:val="20"/>
        </w:rPr>
        <w:t>9</w:t>
      </w:r>
      <w:r w:rsidRPr="00B60A5F">
        <w:rPr>
          <w:i/>
          <w:sz w:val="20"/>
          <w:szCs w:val="20"/>
        </w:rPr>
        <w:t xml:space="preserve">, </w:t>
      </w:r>
      <w:r w:rsidR="006D3063" w:rsidRPr="00B60A5F">
        <w:rPr>
          <w:rFonts w:cs="Arial"/>
          <w:i/>
          <w:sz w:val="18"/>
          <w:szCs w:val="18"/>
        </w:rPr>
        <w:t>the</w:t>
      </w:r>
      <w:r w:rsidRPr="00B60A5F">
        <w:rPr>
          <w:rFonts w:cs="Arial"/>
          <w:i/>
          <w:sz w:val="18"/>
          <w:szCs w:val="18"/>
        </w:rPr>
        <w:t xml:space="preserve"> above RUCA map was developed by the RHRC through a </w:t>
      </w:r>
      <w:r w:rsidRPr="00B60A5F">
        <w:rPr>
          <w:rFonts w:cs="Arial"/>
          <w:i/>
          <w:sz w:val="18"/>
          <w:szCs w:val="18"/>
          <w:lang w:val="en"/>
        </w:rPr>
        <w:t>collaborative project between Health Resources and Service Administration's (</w:t>
      </w:r>
      <w:r w:rsidR="006D3063" w:rsidRPr="00B60A5F">
        <w:rPr>
          <w:rFonts w:cs="Arial"/>
          <w:i/>
          <w:sz w:val="18"/>
          <w:szCs w:val="18"/>
          <w:lang w:val="en"/>
        </w:rPr>
        <w:t>HRSA’s)</w:t>
      </w:r>
      <w:r w:rsidRPr="00B60A5F">
        <w:rPr>
          <w:rFonts w:cs="Arial"/>
          <w:i/>
          <w:sz w:val="18"/>
          <w:szCs w:val="18"/>
          <w:lang w:val="en"/>
        </w:rPr>
        <w:t xml:space="preserve"> </w:t>
      </w:r>
      <w:hyperlink r:id="rId47" w:history="1">
        <w:r w:rsidRPr="00B60A5F">
          <w:rPr>
            <w:rStyle w:val="Hyperlink"/>
            <w:rFonts w:cs="Arial"/>
            <w:i/>
            <w:sz w:val="18"/>
            <w:szCs w:val="18"/>
            <w:lang w:val="en"/>
          </w:rPr>
          <w:t>Office of Rural Health Policy (ORHP</w:t>
        </w:r>
        <w:r w:rsidR="006D3063" w:rsidRPr="00B60A5F">
          <w:rPr>
            <w:rStyle w:val="Hyperlink"/>
            <w:rFonts w:cs="Arial"/>
            <w:i/>
            <w:sz w:val="18"/>
            <w:szCs w:val="18"/>
            <w:lang w:val="en"/>
          </w:rPr>
          <w:t>)</w:t>
        </w:r>
      </w:hyperlink>
      <w:r w:rsidRPr="00B60A5F">
        <w:rPr>
          <w:rFonts w:cs="Arial"/>
          <w:i/>
          <w:sz w:val="18"/>
          <w:szCs w:val="18"/>
          <w:lang w:val="en"/>
        </w:rPr>
        <w:t xml:space="preserve">, the </w:t>
      </w:r>
      <w:hyperlink r:id="rId48" w:history="1">
        <w:r w:rsidRPr="00B60A5F">
          <w:rPr>
            <w:rStyle w:val="Hyperlink"/>
            <w:rFonts w:cs="Arial"/>
            <w:i/>
            <w:sz w:val="18"/>
            <w:szCs w:val="18"/>
            <w:lang w:val="en"/>
          </w:rPr>
          <w:t>Department of Agriculture's Economic Research Service (ERS</w:t>
        </w:r>
        <w:r w:rsidR="006D3063" w:rsidRPr="00B60A5F">
          <w:rPr>
            <w:rStyle w:val="Hyperlink"/>
            <w:rFonts w:cs="Arial"/>
            <w:i/>
            <w:sz w:val="18"/>
            <w:szCs w:val="18"/>
            <w:lang w:val="en"/>
          </w:rPr>
          <w:t>)</w:t>
        </w:r>
      </w:hyperlink>
      <w:r w:rsidRPr="00B60A5F">
        <w:rPr>
          <w:rFonts w:cs="Arial"/>
          <w:i/>
          <w:sz w:val="18"/>
          <w:szCs w:val="18"/>
          <w:lang w:val="en"/>
        </w:rPr>
        <w:t xml:space="preserve">, and the </w:t>
      </w:r>
      <w:hyperlink r:id="rId49" w:history="1">
        <w:r w:rsidRPr="00B60A5F">
          <w:rPr>
            <w:rStyle w:val="Hyperlink"/>
            <w:rFonts w:cs="Arial"/>
            <w:i/>
            <w:sz w:val="18"/>
            <w:szCs w:val="18"/>
            <w:lang w:val="en"/>
          </w:rPr>
          <w:t xml:space="preserve">WWAMI Rural Health Research Center (RHRC) </w:t>
        </w:r>
      </w:hyperlink>
      <w:r w:rsidRPr="00B60A5F">
        <w:rPr>
          <w:rFonts w:cs="Arial"/>
          <w:i/>
          <w:sz w:val="18"/>
          <w:szCs w:val="18"/>
          <w:lang w:val="en"/>
        </w:rPr>
        <w:t>funded by the ORHP and ERS.</w:t>
      </w:r>
    </w:p>
    <w:p w:rsidR="001C0E77" w:rsidRDefault="001C0E77" w:rsidP="00BD4D9C">
      <w:pPr>
        <w:spacing w:before="240"/>
        <w:rPr>
          <w:rFonts w:cs="Arial"/>
        </w:rPr>
      </w:pPr>
      <w:r>
        <w:rPr>
          <w:rFonts w:cs="Arial"/>
        </w:rPr>
        <w:t xml:space="preserve">According to 2010 </w:t>
      </w:r>
      <w:hyperlink r:id="rId50" w:anchor="percent&quot; " w:history="1">
        <w:r w:rsidRPr="008332C3">
          <w:rPr>
            <w:rStyle w:val="Hyperlink"/>
            <w:rFonts w:cs="Arial"/>
          </w:rPr>
          <w:t>census data,</w:t>
        </w:r>
      </w:hyperlink>
      <w:r>
        <w:rPr>
          <w:rFonts w:cs="Arial"/>
        </w:rPr>
        <w:t xml:space="preserve"> the total population in the state was estimated to be </w:t>
      </w:r>
      <w:r w:rsidRPr="001C0E77">
        <w:rPr>
          <w:rFonts w:cs="Arial"/>
        </w:rPr>
        <w:t>6,724,540</w:t>
      </w:r>
      <w:r w:rsidR="007547BA">
        <w:rPr>
          <w:rFonts w:cs="Arial"/>
        </w:rPr>
        <w:t xml:space="preserve">.  It is </w:t>
      </w:r>
      <w:r w:rsidR="00B973B6">
        <w:rPr>
          <w:rFonts w:cs="Arial"/>
        </w:rPr>
        <w:t xml:space="preserve">also </w:t>
      </w:r>
      <w:r w:rsidR="007547BA">
        <w:rPr>
          <w:rFonts w:cs="Arial"/>
        </w:rPr>
        <w:t xml:space="preserve">estimated that </w:t>
      </w:r>
      <w:r w:rsidR="007547BA" w:rsidRPr="007547BA">
        <w:rPr>
          <w:rFonts w:cs="Arial"/>
        </w:rPr>
        <w:t>5</w:t>
      </w:r>
      <w:r w:rsidR="007547BA">
        <w:rPr>
          <w:rFonts w:cs="Arial"/>
        </w:rPr>
        <w:t>,</w:t>
      </w:r>
      <w:r w:rsidR="007547BA" w:rsidRPr="007547BA">
        <w:rPr>
          <w:rFonts w:cs="Arial"/>
        </w:rPr>
        <w:t>651</w:t>
      </w:r>
      <w:r w:rsidR="007547BA">
        <w:rPr>
          <w:rFonts w:cs="Arial"/>
        </w:rPr>
        <w:t>,</w:t>
      </w:r>
      <w:r w:rsidR="007547BA" w:rsidRPr="007547BA">
        <w:rPr>
          <w:rFonts w:cs="Arial"/>
        </w:rPr>
        <w:t>869</w:t>
      </w:r>
      <w:r w:rsidR="007547BA">
        <w:rPr>
          <w:rFonts w:cs="Arial"/>
        </w:rPr>
        <w:t xml:space="preserve"> (84%) </w:t>
      </w:r>
      <w:r>
        <w:rPr>
          <w:rFonts w:cs="Arial"/>
        </w:rPr>
        <w:t xml:space="preserve">of </w:t>
      </w:r>
      <w:r w:rsidR="007547BA">
        <w:rPr>
          <w:rFonts w:cs="Arial"/>
        </w:rPr>
        <w:t>WA State’s population live</w:t>
      </w:r>
      <w:r>
        <w:rPr>
          <w:rFonts w:cs="Arial"/>
        </w:rPr>
        <w:t xml:space="preserve"> in under four percent of the total geographic area</w:t>
      </w:r>
      <w:r w:rsidR="007547BA">
        <w:rPr>
          <w:rFonts w:cs="Arial"/>
        </w:rPr>
        <w:t xml:space="preserve"> with</w:t>
      </w:r>
      <w:r w:rsidR="00DC73EA">
        <w:rPr>
          <w:rFonts w:cs="Arial"/>
        </w:rPr>
        <w:t xml:space="preserve"> the remaining</w:t>
      </w:r>
      <w:r w:rsidR="007547BA">
        <w:rPr>
          <w:rFonts w:cs="Arial"/>
        </w:rPr>
        <w:t xml:space="preserve"> 16% </w:t>
      </w:r>
      <w:r w:rsidR="00DC73EA">
        <w:rPr>
          <w:rFonts w:cs="Arial"/>
        </w:rPr>
        <w:t xml:space="preserve">residing </w:t>
      </w:r>
      <w:r w:rsidR="007547BA">
        <w:rPr>
          <w:rFonts w:cs="Arial"/>
        </w:rPr>
        <w:t>in rural areas</w:t>
      </w:r>
      <w:r>
        <w:rPr>
          <w:rFonts w:cs="Arial"/>
        </w:rPr>
        <w:t xml:space="preserve">. </w:t>
      </w:r>
      <w:r w:rsidR="007547BA">
        <w:rPr>
          <w:rFonts w:cs="Arial"/>
        </w:rPr>
        <w:t>The average population density in urban areas in the state is 2380 persons per square mile while the population density in rural areas is under 17 for the same area.</w:t>
      </w:r>
    </w:p>
    <w:p w:rsidR="001C0E77" w:rsidRDefault="00F36A53" w:rsidP="00BD4D9C">
      <w:pPr>
        <w:spacing w:before="240" w:after="240"/>
        <w:rPr>
          <w:rFonts w:cs="Arial"/>
        </w:rPr>
      </w:pPr>
      <w:r>
        <w:rPr>
          <w:rFonts w:cs="Arial"/>
        </w:rPr>
        <w:t>According to PY</w:t>
      </w:r>
      <w:r w:rsidR="007547BA">
        <w:rPr>
          <w:rFonts w:cs="Arial"/>
        </w:rPr>
        <w:t>10 Year End Q</w:t>
      </w:r>
      <w:r>
        <w:rPr>
          <w:rFonts w:cs="Arial"/>
        </w:rPr>
        <w:t xml:space="preserve">uarterly </w:t>
      </w:r>
      <w:r w:rsidR="007547BA">
        <w:rPr>
          <w:rFonts w:cs="Arial"/>
        </w:rPr>
        <w:t>P</w:t>
      </w:r>
      <w:r>
        <w:rPr>
          <w:rFonts w:cs="Arial"/>
        </w:rPr>
        <w:t xml:space="preserve">rogress </w:t>
      </w:r>
      <w:r w:rsidR="007547BA">
        <w:rPr>
          <w:rFonts w:cs="Arial"/>
        </w:rPr>
        <w:t>R</w:t>
      </w:r>
      <w:r>
        <w:rPr>
          <w:rFonts w:cs="Arial"/>
        </w:rPr>
        <w:t>eports (QPR)</w:t>
      </w:r>
      <w:r w:rsidR="007547BA">
        <w:rPr>
          <w:rFonts w:cs="Arial"/>
        </w:rPr>
        <w:t xml:space="preserve">, </w:t>
      </w:r>
      <w:r w:rsidR="0036361E">
        <w:rPr>
          <w:rFonts w:cs="Arial"/>
        </w:rPr>
        <w:t xml:space="preserve">thirteen percent of the participants served during the program year lived in rural locations.  This is up from under six percent in PY07.  </w:t>
      </w:r>
      <w:r w:rsidR="004C1C3E">
        <w:rPr>
          <w:rFonts w:cs="Arial"/>
        </w:rPr>
        <w:t>E</w:t>
      </w:r>
      <w:r w:rsidR="0036361E">
        <w:rPr>
          <w:rFonts w:cs="Arial"/>
        </w:rPr>
        <w:t xml:space="preserve">fforts were made </w:t>
      </w:r>
      <w:r w:rsidR="004C1C3E">
        <w:rPr>
          <w:rFonts w:cs="Arial"/>
        </w:rPr>
        <w:t xml:space="preserve">collectively from grantees </w:t>
      </w:r>
      <w:r w:rsidR="0036361E">
        <w:rPr>
          <w:rFonts w:cs="Arial"/>
        </w:rPr>
        <w:t xml:space="preserve">to </w:t>
      </w:r>
      <w:r w:rsidR="004C1C3E">
        <w:rPr>
          <w:rFonts w:cs="Arial"/>
        </w:rPr>
        <w:t>expand</w:t>
      </w:r>
      <w:r w:rsidR="0036361E">
        <w:rPr>
          <w:rFonts w:cs="Arial"/>
        </w:rPr>
        <w:t xml:space="preserve"> service to these areas</w:t>
      </w:r>
      <w:r w:rsidR="004C1C3E">
        <w:rPr>
          <w:rFonts w:cs="Arial"/>
        </w:rPr>
        <w:t xml:space="preserve"> </w:t>
      </w:r>
      <w:r w:rsidR="004C1C3E" w:rsidRPr="004C1C3E">
        <w:rPr>
          <w:rFonts w:cs="Arial"/>
        </w:rPr>
        <w:t>and improvement</w:t>
      </w:r>
      <w:r w:rsidR="004C1C3E">
        <w:rPr>
          <w:rFonts w:cs="Arial"/>
        </w:rPr>
        <w:t>s</w:t>
      </w:r>
      <w:r w:rsidR="004C1C3E" w:rsidRPr="004C1C3E">
        <w:rPr>
          <w:rFonts w:cs="Arial"/>
        </w:rPr>
        <w:t xml:space="preserve"> ha</w:t>
      </w:r>
      <w:r w:rsidR="004C1C3E">
        <w:rPr>
          <w:rFonts w:cs="Arial"/>
        </w:rPr>
        <w:t>ve</w:t>
      </w:r>
      <w:r w:rsidR="004C1C3E" w:rsidRPr="004C1C3E">
        <w:rPr>
          <w:rFonts w:cs="Arial"/>
        </w:rPr>
        <w:t xml:space="preserve"> been made</w:t>
      </w:r>
      <w:r w:rsidR="0036361E" w:rsidRPr="004C1C3E">
        <w:rPr>
          <w:rFonts w:cs="Arial"/>
        </w:rPr>
        <w:t xml:space="preserve">. </w:t>
      </w:r>
      <w:r>
        <w:rPr>
          <w:rFonts w:cs="Arial"/>
        </w:rPr>
        <w:t>T</w:t>
      </w:r>
      <w:r w:rsidR="0036361E" w:rsidRPr="004C1C3E">
        <w:rPr>
          <w:rFonts w:cs="Arial"/>
        </w:rPr>
        <w:t xml:space="preserve">he overall number is just short of the population that lives in rural areas and the grantees </w:t>
      </w:r>
      <w:r>
        <w:rPr>
          <w:rFonts w:cs="Arial"/>
        </w:rPr>
        <w:t xml:space="preserve">will </w:t>
      </w:r>
      <w:r w:rsidR="0036361E" w:rsidRPr="004C1C3E">
        <w:rPr>
          <w:rFonts w:cs="Arial"/>
        </w:rPr>
        <w:t xml:space="preserve">work together to improve outcomes.  </w:t>
      </w:r>
    </w:p>
    <w:p w:rsidR="00060366" w:rsidRDefault="00060366" w:rsidP="00BD4D9C">
      <w:pPr>
        <w:spacing w:before="240" w:after="120"/>
        <w:rPr>
          <w:rFonts w:cs="Arial"/>
        </w:rPr>
      </w:pPr>
      <w:r>
        <w:rPr>
          <w:rFonts w:cs="Arial"/>
        </w:rPr>
        <w:t xml:space="preserve">While each grantee’s system design is distinct, most program coordinators are located in urban areas within the service area.  This has been done in order to achieve efficient service delivery amidst the need to address economies of scale. In many parts of the state, inadequate resources reduce the potential for program requirements to be met successfully, resulting in the need for creative solutions and strategies. </w:t>
      </w:r>
    </w:p>
    <w:p w:rsidR="00060366" w:rsidRDefault="00060366" w:rsidP="00BD4D9C">
      <w:pPr>
        <w:spacing w:before="240" w:after="120"/>
        <w:rPr>
          <w:rFonts w:cs="Arial"/>
        </w:rPr>
      </w:pPr>
      <w:r>
        <w:rPr>
          <w:rFonts w:cs="Arial"/>
        </w:rPr>
        <w:lastRenderedPageBreak/>
        <w:t>The challenges for the grantees in rural settings include, but are not limited to:</w:t>
      </w:r>
    </w:p>
    <w:p w:rsidR="00060366" w:rsidRDefault="00060366" w:rsidP="00BD4D9C">
      <w:pPr>
        <w:numPr>
          <w:ilvl w:val="0"/>
          <w:numId w:val="18"/>
        </w:numPr>
        <w:spacing w:before="240" w:after="120"/>
        <w:rPr>
          <w:rFonts w:cs="Arial"/>
        </w:rPr>
      </w:pPr>
      <w:r>
        <w:rPr>
          <w:rFonts w:cs="Arial"/>
        </w:rPr>
        <w:t>Building relationships with high growth/high-wage industries or those that provide substantial and reliable employment opportunities.</w:t>
      </w:r>
    </w:p>
    <w:p w:rsidR="00060366" w:rsidRDefault="00060366" w:rsidP="00BD4D9C">
      <w:pPr>
        <w:numPr>
          <w:ilvl w:val="0"/>
          <w:numId w:val="18"/>
        </w:numPr>
        <w:spacing w:before="240" w:after="240"/>
        <w:rPr>
          <w:rFonts w:cs="Arial"/>
        </w:rPr>
      </w:pPr>
      <w:r>
        <w:rPr>
          <w:rFonts w:cs="Arial"/>
        </w:rPr>
        <w:t xml:space="preserve">Recruiting new host agencies that truly embrace the roles of mentor, coach, and educator and that will provide up-to-date and appropriate training and skill development needed by local employers.  </w:t>
      </w:r>
    </w:p>
    <w:p w:rsidR="00060366" w:rsidRDefault="00060366" w:rsidP="00BD4D9C">
      <w:pPr>
        <w:spacing w:before="240" w:after="120"/>
        <w:rPr>
          <w:rFonts w:cs="Arial"/>
        </w:rPr>
      </w:pPr>
      <w:r>
        <w:rPr>
          <w:rFonts w:cs="Arial"/>
        </w:rPr>
        <w:t xml:space="preserve">These are not different from challenges in urban settings, but the solutions may look very different and be hallmarked by collaborative creativity.  Some specific strategies grantees </w:t>
      </w:r>
      <w:r w:rsidR="00F36A53">
        <w:rPr>
          <w:rFonts w:cs="Arial"/>
        </w:rPr>
        <w:t>will use to</w:t>
      </w:r>
      <w:r>
        <w:rPr>
          <w:rFonts w:cs="Arial"/>
        </w:rPr>
        <w:t xml:space="preserve"> improv</w:t>
      </w:r>
      <w:r w:rsidR="00F36A53">
        <w:rPr>
          <w:rFonts w:cs="Arial"/>
        </w:rPr>
        <w:t>e</w:t>
      </w:r>
      <w:r>
        <w:rPr>
          <w:rFonts w:cs="Arial"/>
        </w:rPr>
        <w:t xml:space="preserve"> service to rural areas include the following:</w:t>
      </w:r>
    </w:p>
    <w:p w:rsidR="00060366" w:rsidRDefault="00060366" w:rsidP="00BD4D9C">
      <w:pPr>
        <w:pStyle w:val="BodyText"/>
        <w:numPr>
          <w:ilvl w:val="1"/>
          <w:numId w:val="17"/>
        </w:numPr>
        <w:spacing w:before="240"/>
        <w:rPr>
          <w:rFonts w:cs="Arial"/>
        </w:rPr>
      </w:pPr>
      <w:r w:rsidRPr="0047621B">
        <w:rPr>
          <w:rFonts w:cs="Arial"/>
        </w:rPr>
        <w:t>Grantee project</w:t>
      </w:r>
      <w:r w:rsidRPr="0047621B">
        <w:rPr>
          <w:rStyle w:val="PageNumber"/>
          <w:rFonts w:eastAsiaTheme="majorEastAsia" w:cs="Arial"/>
        </w:rPr>
        <w:t xml:space="preserve"> directors/coordinators will wor</w:t>
      </w:r>
      <w:r w:rsidRPr="0047621B">
        <w:rPr>
          <w:rFonts w:cs="Arial"/>
        </w:rPr>
        <w:t>k closely with already established</w:t>
      </w:r>
      <w:r>
        <w:rPr>
          <w:rFonts w:cs="Arial"/>
        </w:rPr>
        <w:t xml:space="preserve"> resources to maximize potential training and community service opportunities.</w:t>
      </w:r>
    </w:p>
    <w:p w:rsidR="00060366" w:rsidRDefault="00060366" w:rsidP="00BD4D9C">
      <w:pPr>
        <w:pStyle w:val="BodyText"/>
        <w:numPr>
          <w:ilvl w:val="1"/>
          <w:numId w:val="17"/>
        </w:numPr>
        <w:spacing w:before="240"/>
        <w:rPr>
          <w:rFonts w:cs="Arial"/>
        </w:rPr>
      </w:pPr>
      <w:r>
        <w:rPr>
          <w:rFonts w:cs="Arial"/>
        </w:rPr>
        <w:t xml:space="preserve">Grantees will work with local projects to analyze and use employment data to </w:t>
      </w:r>
      <w:r w:rsidR="00F36A53">
        <w:rPr>
          <w:rFonts w:cs="Arial"/>
        </w:rPr>
        <w:t>improve</w:t>
      </w:r>
      <w:r>
        <w:rPr>
          <w:rFonts w:cs="Arial"/>
        </w:rPr>
        <w:t xml:space="preserve"> </w:t>
      </w:r>
      <w:r w:rsidR="004D05B8">
        <w:rPr>
          <w:rFonts w:cs="Arial"/>
        </w:rPr>
        <w:t xml:space="preserve">participant’s </w:t>
      </w:r>
      <w:r>
        <w:rPr>
          <w:rFonts w:cs="Arial"/>
        </w:rPr>
        <w:t xml:space="preserve">skill development </w:t>
      </w:r>
      <w:r w:rsidR="004D05B8">
        <w:rPr>
          <w:rFonts w:cs="Arial"/>
        </w:rPr>
        <w:t>in areas sought</w:t>
      </w:r>
      <w:r>
        <w:rPr>
          <w:rFonts w:cs="Arial"/>
        </w:rPr>
        <w:t xml:space="preserve"> by potential employers.</w:t>
      </w:r>
    </w:p>
    <w:p w:rsidR="00BC11CB" w:rsidRPr="00BC11CB" w:rsidRDefault="00060366" w:rsidP="00BD4D9C">
      <w:pPr>
        <w:pStyle w:val="BodyText"/>
        <w:numPr>
          <w:ilvl w:val="1"/>
          <w:numId w:val="17"/>
        </w:numPr>
        <w:spacing w:before="240"/>
        <w:rPr>
          <w:rFonts w:cs="Arial"/>
        </w:rPr>
      </w:pPr>
      <w:r>
        <w:rPr>
          <w:rFonts w:cs="Arial"/>
        </w:rPr>
        <w:t>Transportation options are limited in many rural settings, especially with the current cost of fuel.  This affects all components of SCSEP service delivery</w:t>
      </w:r>
      <w:r w:rsidR="00F36A53">
        <w:rPr>
          <w:rFonts w:cs="Arial"/>
        </w:rPr>
        <w:t xml:space="preserve">, including: </w:t>
      </w:r>
      <w:r>
        <w:rPr>
          <w:rFonts w:cs="Arial"/>
        </w:rPr>
        <w:t>outreach and recruitment of participants, host a</w:t>
      </w:r>
      <w:r w:rsidR="00F36A53">
        <w:rPr>
          <w:rFonts w:cs="Arial"/>
        </w:rPr>
        <w:t>gencies and potential employers,</w:t>
      </w:r>
      <w:r>
        <w:rPr>
          <w:rFonts w:cs="Arial"/>
        </w:rPr>
        <w:t xml:space="preserve"> community service opportunities</w:t>
      </w:r>
      <w:r w:rsidR="00F36A53">
        <w:rPr>
          <w:rFonts w:cs="Arial"/>
        </w:rPr>
        <w:t>,</w:t>
      </w:r>
      <w:r>
        <w:rPr>
          <w:rFonts w:cs="Arial"/>
        </w:rPr>
        <w:t xml:space="preserve"> entrance into unsubsidized empl</w:t>
      </w:r>
      <w:r w:rsidR="00BC11CB">
        <w:rPr>
          <w:rFonts w:cs="Arial"/>
        </w:rPr>
        <w:t>oyment</w:t>
      </w:r>
      <w:r w:rsidR="00F36A53">
        <w:rPr>
          <w:rFonts w:cs="Arial"/>
        </w:rPr>
        <w:t xml:space="preserve">, </w:t>
      </w:r>
      <w:r w:rsidR="00BC11CB">
        <w:rPr>
          <w:rFonts w:cs="Arial"/>
        </w:rPr>
        <w:t xml:space="preserve"> and </w:t>
      </w:r>
      <w:r w:rsidR="00BC11CB" w:rsidRPr="00BC11CB">
        <w:rPr>
          <w:rFonts w:cs="Arial"/>
        </w:rPr>
        <w:t>program oversight.</w:t>
      </w:r>
    </w:p>
    <w:p w:rsidR="00BC11CB" w:rsidRPr="00BC11CB" w:rsidRDefault="00BC11CB" w:rsidP="00BD4D9C">
      <w:pPr>
        <w:pStyle w:val="BodyText"/>
        <w:numPr>
          <w:ilvl w:val="1"/>
          <w:numId w:val="17"/>
        </w:numPr>
        <w:spacing w:before="240"/>
        <w:rPr>
          <w:rFonts w:cs="Arial"/>
        </w:rPr>
      </w:pPr>
      <w:r w:rsidRPr="00BC11CB">
        <w:t>AARP is looking at offering virtual services in rural areas to allow potential participant access.  Drawbacks to virtual services are a potential lack of participant computer literacy and high speed internet access</w:t>
      </w:r>
      <w:r w:rsidRPr="00BC11CB">
        <w:rPr>
          <w:i/>
        </w:rPr>
        <w:t>.</w:t>
      </w:r>
    </w:p>
    <w:p w:rsidR="00060366" w:rsidRPr="004D04C4" w:rsidRDefault="00060366" w:rsidP="00BD4D9C">
      <w:pPr>
        <w:pStyle w:val="BodyText"/>
        <w:spacing w:before="240"/>
        <w:rPr>
          <w:rFonts w:cs="Arial"/>
        </w:rPr>
      </w:pPr>
      <w:r w:rsidRPr="00BA59EA">
        <w:rPr>
          <w:rFonts w:cs="Arial"/>
        </w:rPr>
        <w:t xml:space="preserve">Transportation </w:t>
      </w:r>
      <w:r>
        <w:rPr>
          <w:rFonts w:cs="Arial"/>
        </w:rPr>
        <w:t xml:space="preserve">for participants </w:t>
      </w:r>
      <w:r w:rsidRPr="00BA59EA">
        <w:rPr>
          <w:rFonts w:cs="Arial"/>
        </w:rPr>
        <w:t xml:space="preserve">can be provided as a supportive service, but may be costly due to the local public transportation infrastructure, rural/urban designation, and geography.  The </w:t>
      </w:r>
      <w:r>
        <w:rPr>
          <w:rFonts w:cs="Arial"/>
        </w:rPr>
        <w:t>grantee, or its subgrantee,</w:t>
      </w:r>
      <w:r w:rsidRPr="00BA59EA">
        <w:rPr>
          <w:rFonts w:cs="Arial"/>
        </w:rPr>
        <w:t xml:space="preserve"> may arrange for transportation for enrollees provided the transportation is directly related to employment or related training, is to and from a work or training site, there are adequate funds, and all other resources for transportation have been exhausted.  </w:t>
      </w:r>
      <w:r>
        <w:rPr>
          <w:rFonts w:cs="Arial"/>
        </w:rPr>
        <w:t>Costs for transportation vary widely by mode, distance, and availability</w:t>
      </w:r>
      <w:r w:rsidRPr="00BA59EA">
        <w:rPr>
          <w:rFonts w:cs="Arial"/>
        </w:rPr>
        <w:t xml:space="preserve">. </w:t>
      </w:r>
    </w:p>
    <w:p w:rsidR="00060366" w:rsidRDefault="00060366" w:rsidP="00BD4D9C">
      <w:pPr>
        <w:autoSpaceDE w:val="0"/>
        <w:autoSpaceDN w:val="0"/>
        <w:adjustRightInd w:val="0"/>
        <w:spacing w:before="240" w:after="240"/>
        <w:rPr>
          <w:rFonts w:cs="Arial"/>
        </w:rPr>
      </w:pPr>
      <w:r w:rsidRPr="00697C9A">
        <w:rPr>
          <w:rFonts w:cs="Arial"/>
        </w:rPr>
        <w:t xml:space="preserve">In many rural areas, public transportation benefit areas do not exist or are in the formative stages.  In the course of their daily business, grantees and subgrantees operating in rural areas will collaborate with other community services, including providing input on the needs of participants, toward improving transportation options for persons who are transportation disadvantaged.  Their efforts will be focused on results that enhance community-wide opportunities for self-efficacy, access to community services employment-related transportation, and overall mobility improvement for all residents.  </w:t>
      </w:r>
    </w:p>
    <w:p w:rsidR="002E604A" w:rsidRDefault="002E604A" w:rsidP="00BD4D9C">
      <w:pPr>
        <w:pStyle w:val="Heading2"/>
        <w:spacing w:before="240"/>
      </w:pPr>
      <w:bookmarkStart w:id="7" w:name="_Toc331494248"/>
      <w:r>
        <w:lastRenderedPageBreak/>
        <w:t>Priority of Service</w:t>
      </w:r>
      <w:bookmarkEnd w:id="7"/>
    </w:p>
    <w:p w:rsidR="003F1D02" w:rsidRPr="002E604A" w:rsidRDefault="002E604A" w:rsidP="00BD4D9C">
      <w:pPr>
        <w:spacing w:before="240" w:after="120"/>
        <w:rPr>
          <w:rFonts w:cs="Arial"/>
        </w:rPr>
      </w:pPr>
      <w:r w:rsidRPr="002E604A">
        <w:rPr>
          <w:rFonts w:cs="Arial"/>
        </w:rPr>
        <w:t>Grantees will e</w:t>
      </w:r>
      <w:r w:rsidR="002B43F1" w:rsidRPr="002E604A">
        <w:rPr>
          <w:rFonts w:cs="Arial"/>
        </w:rPr>
        <w:t xml:space="preserve">nsure that individuals afforded priority of service are given precedence in enrollment.  Priority of services includes individuals who </w:t>
      </w:r>
      <w:r w:rsidR="00E4694F" w:rsidRPr="002E604A">
        <w:rPr>
          <w:rFonts w:cs="Arial"/>
        </w:rPr>
        <w:t xml:space="preserve">have one or more </w:t>
      </w:r>
      <w:r w:rsidR="00E56CB3" w:rsidRPr="002E604A">
        <w:rPr>
          <w:rFonts w:cs="Arial"/>
        </w:rPr>
        <w:t xml:space="preserve">of the following characteristics: </w:t>
      </w:r>
    </w:p>
    <w:p w:rsidR="003F1D02" w:rsidRPr="002E604A" w:rsidRDefault="003F1D02" w:rsidP="00BD4D9C">
      <w:pPr>
        <w:pStyle w:val="ListParagraph"/>
        <w:numPr>
          <w:ilvl w:val="0"/>
          <w:numId w:val="27"/>
        </w:numPr>
        <w:spacing w:before="240" w:after="120"/>
        <w:ind w:left="720"/>
        <w:rPr>
          <w:rFonts w:cs="Arial"/>
        </w:rPr>
      </w:pPr>
      <w:r w:rsidRPr="002E604A">
        <w:rPr>
          <w:rFonts w:cs="Arial"/>
        </w:rPr>
        <w:t>A</w:t>
      </w:r>
      <w:r w:rsidR="00E4694F" w:rsidRPr="002E604A">
        <w:rPr>
          <w:rFonts w:cs="Arial"/>
        </w:rPr>
        <w:t>re o</w:t>
      </w:r>
      <w:r w:rsidR="002B43F1" w:rsidRPr="002E604A">
        <w:rPr>
          <w:rFonts w:cs="Arial"/>
        </w:rPr>
        <w:t>ver 65 years of age</w:t>
      </w:r>
    </w:p>
    <w:p w:rsidR="003F1D02" w:rsidRPr="002E604A" w:rsidRDefault="003F1D02" w:rsidP="00BD4D9C">
      <w:pPr>
        <w:pStyle w:val="ListParagraph"/>
        <w:numPr>
          <w:ilvl w:val="0"/>
          <w:numId w:val="27"/>
        </w:numPr>
        <w:spacing w:before="240" w:after="120"/>
        <w:ind w:left="720"/>
        <w:rPr>
          <w:rFonts w:cs="Arial"/>
        </w:rPr>
      </w:pPr>
      <w:r w:rsidRPr="002E604A">
        <w:rPr>
          <w:rFonts w:cs="Arial"/>
        </w:rPr>
        <w:t>H</w:t>
      </w:r>
      <w:r w:rsidR="00E56CB3" w:rsidRPr="002E604A">
        <w:rPr>
          <w:rFonts w:cs="Arial"/>
        </w:rPr>
        <w:t>ave a disability</w:t>
      </w:r>
    </w:p>
    <w:p w:rsidR="003F1D02" w:rsidRPr="002E604A" w:rsidRDefault="003F1D02" w:rsidP="00BD4D9C">
      <w:pPr>
        <w:pStyle w:val="ListParagraph"/>
        <w:numPr>
          <w:ilvl w:val="0"/>
          <w:numId w:val="27"/>
        </w:numPr>
        <w:spacing w:before="240" w:after="120"/>
        <w:ind w:left="720"/>
        <w:rPr>
          <w:rFonts w:cs="Arial"/>
        </w:rPr>
      </w:pPr>
      <w:r w:rsidRPr="002E604A">
        <w:rPr>
          <w:rFonts w:cs="Arial"/>
        </w:rPr>
        <w:t>H</w:t>
      </w:r>
      <w:r w:rsidR="00E4694F" w:rsidRPr="002E604A">
        <w:rPr>
          <w:rFonts w:cs="Arial"/>
        </w:rPr>
        <w:t>ave limited English prof</w:t>
      </w:r>
      <w:r w:rsidR="002B43F1" w:rsidRPr="002E604A">
        <w:rPr>
          <w:rFonts w:cs="Arial"/>
        </w:rPr>
        <w:t>i</w:t>
      </w:r>
      <w:r w:rsidR="00E4694F" w:rsidRPr="002E604A">
        <w:rPr>
          <w:rFonts w:cs="Arial"/>
        </w:rPr>
        <w:t>ci</w:t>
      </w:r>
      <w:r w:rsidR="002B43F1" w:rsidRPr="002E604A">
        <w:rPr>
          <w:rFonts w:cs="Arial"/>
        </w:rPr>
        <w:t>ency or low literacy skills</w:t>
      </w:r>
    </w:p>
    <w:p w:rsidR="003F1D02" w:rsidRPr="002E604A" w:rsidRDefault="003F1D02" w:rsidP="00BD4D9C">
      <w:pPr>
        <w:pStyle w:val="ListParagraph"/>
        <w:numPr>
          <w:ilvl w:val="0"/>
          <w:numId w:val="27"/>
        </w:numPr>
        <w:spacing w:before="240" w:after="120"/>
        <w:ind w:left="720"/>
        <w:rPr>
          <w:rFonts w:cs="Arial"/>
        </w:rPr>
      </w:pPr>
      <w:r w:rsidRPr="002E604A">
        <w:rPr>
          <w:rFonts w:cs="Arial"/>
        </w:rPr>
        <w:t>R</w:t>
      </w:r>
      <w:r w:rsidR="002B43F1" w:rsidRPr="002E604A">
        <w:rPr>
          <w:rFonts w:cs="Arial"/>
        </w:rPr>
        <w:t>eside in a rural area</w:t>
      </w:r>
    </w:p>
    <w:p w:rsidR="003F1D02" w:rsidRPr="002E604A" w:rsidRDefault="003F1D02" w:rsidP="00BD4D9C">
      <w:pPr>
        <w:pStyle w:val="ListParagraph"/>
        <w:numPr>
          <w:ilvl w:val="0"/>
          <w:numId w:val="27"/>
        </w:numPr>
        <w:spacing w:before="240" w:after="120"/>
        <w:ind w:left="720"/>
        <w:rPr>
          <w:rFonts w:cs="Arial"/>
        </w:rPr>
      </w:pPr>
      <w:r w:rsidRPr="002E604A">
        <w:rPr>
          <w:rFonts w:cs="Arial"/>
        </w:rPr>
        <w:t>A</w:t>
      </w:r>
      <w:r w:rsidR="002B43F1" w:rsidRPr="002E604A">
        <w:rPr>
          <w:rFonts w:cs="Arial"/>
        </w:rPr>
        <w:t>re veterans, or spouses of veterans</w:t>
      </w:r>
    </w:p>
    <w:p w:rsidR="003F1D02" w:rsidRPr="00F36A53" w:rsidRDefault="003F1D02" w:rsidP="00BD4D9C">
      <w:pPr>
        <w:pStyle w:val="ListParagraph"/>
        <w:numPr>
          <w:ilvl w:val="0"/>
          <w:numId w:val="27"/>
        </w:numPr>
        <w:spacing w:before="240" w:after="120"/>
        <w:ind w:left="720"/>
        <w:rPr>
          <w:rFonts w:cs="Arial"/>
        </w:rPr>
      </w:pPr>
      <w:r w:rsidRPr="00F36A53">
        <w:rPr>
          <w:rFonts w:cs="Arial"/>
        </w:rPr>
        <w:t>H</w:t>
      </w:r>
      <w:r w:rsidR="002B43F1" w:rsidRPr="00F36A53">
        <w:rPr>
          <w:rFonts w:cs="Arial"/>
        </w:rPr>
        <w:t>ave low employment prospects</w:t>
      </w:r>
    </w:p>
    <w:p w:rsidR="003F1D02" w:rsidRPr="00F36A53" w:rsidRDefault="003F1D02" w:rsidP="00BD4D9C">
      <w:pPr>
        <w:pStyle w:val="ListParagraph"/>
        <w:numPr>
          <w:ilvl w:val="0"/>
          <w:numId w:val="27"/>
        </w:numPr>
        <w:spacing w:before="240" w:after="120"/>
        <w:ind w:left="720"/>
        <w:rPr>
          <w:rFonts w:cs="Arial"/>
        </w:rPr>
      </w:pPr>
      <w:r w:rsidRPr="00F36A53">
        <w:rPr>
          <w:rFonts w:cs="Arial"/>
        </w:rPr>
        <w:t>H</w:t>
      </w:r>
      <w:r w:rsidR="002B43F1" w:rsidRPr="00F36A53">
        <w:rPr>
          <w:rFonts w:cs="Arial"/>
        </w:rPr>
        <w:t>ave failed to find employment after using services provided through the One-Stop delivery system</w:t>
      </w:r>
    </w:p>
    <w:p w:rsidR="003F1D02" w:rsidRPr="00F36A53" w:rsidRDefault="003F1D02" w:rsidP="00BD4D9C">
      <w:pPr>
        <w:pStyle w:val="ListParagraph"/>
        <w:numPr>
          <w:ilvl w:val="0"/>
          <w:numId w:val="27"/>
        </w:numPr>
        <w:spacing w:before="240" w:after="120"/>
        <w:ind w:left="720"/>
        <w:rPr>
          <w:rFonts w:cs="Arial"/>
        </w:rPr>
      </w:pPr>
      <w:r w:rsidRPr="00F36A53">
        <w:rPr>
          <w:rFonts w:cs="Arial"/>
        </w:rPr>
        <w:t>A</w:t>
      </w:r>
      <w:r w:rsidR="002B43F1" w:rsidRPr="00F36A53">
        <w:rPr>
          <w:rFonts w:cs="Arial"/>
        </w:rPr>
        <w:t>re homeless or are at risk of homelessness</w:t>
      </w:r>
    </w:p>
    <w:p w:rsidR="00DC73EA" w:rsidRPr="00F36A53" w:rsidRDefault="00DC73EA" w:rsidP="00BD4D9C">
      <w:pPr>
        <w:spacing w:before="240" w:after="120"/>
        <w:rPr>
          <w:rFonts w:cs="Arial"/>
        </w:rPr>
      </w:pPr>
      <w:r w:rsidRPr="00F36A53">
        <w:rPr>
          <w:rFonts w:cs="Arial"/>
        </w:rPr>
        <w:t>Other priority populations identified in the statute are</w:t>
      </w:r>
      <w:r w:rsidR="00662798" w:rsidRPr="00F36A53">
        <w:rPr>
          <w:rFonts w:cs="Arial"/>
        </w:rPr>
        <w:t xml:space="preserve"> eligible individuals</w:t>
      </w:r>
      <w:r w:rsidRPr="00F36A53">
        <w:rPr>
          <w:rFonts w:cs="Arial"/>
        </w:rPr>
        <w:t>:</w:t>
      </w:r>
    </w:p>
    <w:p w:rsidR="00DC73EA" w:rsidRPr="00F36A53" w:rsidRDefault="00662798" w:rsidP="00BD4D9C">
      <w:pPr>
        <w:pStyle w:val="ListParagraph"/>
        <w:numPr>
          <w:ilvl w:val="0"/>
          <w:numId w:val="27"/>
        </w:numPr>
        <w:spacing w:before="240" w:after="120"/>
        <w:ind w:left="720"/>
        <w:rPr>
          <w:rFonts w:cs="Arial"/>
        </w:rPr>
      </w:pPr>
      <w:r w:rsidRPr="00F36A53">
        <w:rPr>
          <w:rFonts w:cs="Arial"/>
        </w:rPr>
        <w:t>W</w:t>
      </w:r>
      <w:r w:rsidR="003F1D02" w:rsidRPr="00F36A53">
        <w:rPr>
          <w:rFonts w:cs="Arial"/>
        </w:rPr>
        <w:t>ith the greatest economic need</w:t>
      </w:r>
    </w:p>
    <w:p w:rsidR="00DC73EA" w:rsidRPr="00F36A53" w:rsidRDefault="00662798" w:rsidP="00BD4D9C">
      <w:pPr>
        <w:pStyle w:val="ListParagraph"/>
        <w:numPr>
          <w:ilvl w:val="0"/>
          <w:numId w:val="27"/>
        </w:numPr>
        <w:spacing w:before="240" w:after="120"/>
        <w:ind w:left="720"/>
        <w:rPr>
          <w:rFonts w:cs="Arial"/>
        </w:rPr>
      </w:pPr>
      <w:r w:rsidRPr="00F36A53">
        <w:rPr>
          <w:rFonts w:cs="Arial"/>
        </w:rPr>
        <w:t>Who are minorities</w:t>
      </w:r>
    </w:p>
    <w:p w:rsidR="00DC73EA" w:rsidRPr="00F36A53" w:rsidRDefault="00662798" w:rsidP="00BD4D9C">
      <w:pPr>
        <w:pStyle w:val="ListParagraph"/>
        <w:numPr>
          <w:ilvl w:val="0"/>
          <w:numId w:val="27"/>
        </w:numPr>
        <w:spacing w:before="240" w:after="120"/>
        <w:ind w:left="720"/>
        <w:rPr>
          <w:rFonts w:cs="Arial"/>
          <w:b/>
        </w:rPr>
      </w:pPr>
      <w:r w:rsidRPr="00F36A53">
        <w:rPr>
          <w:rFonts w:cs="Arial"/>
        </w:rPr>
        <w:t>W</w:t>
      </w:r>
      <w:r w:rsidR="003F1D02" w:rsidRPr="00F36A53">
        <w:rPr>
          <w:rFonts w:cs="Arial"/>
        </w:rPr>
        <w:t>ith</w:t>
      </w:r>
      <w:r w:rsidRPr="00F36A53">
        <w:rPr>
          <w:rFonts w:cs="Arial"/>
        </w:rPr>
        <w:t xml:space="preserve"> the</w:t>
      </w:r>
      <w:r w:rsidR="003F1D02" w:rsidRPr="00F36A53">
        <w:rPr>
          <w:rFonts w:cs="Arial"/>
        </w:rPr>
        <w:t xml:space="preserve"> greatest social need</w:t>
      </w:r>
    </w:p>
    <w:p w:rsidR="00EB48E6" w:rsidRDefault="00EB48E6" w:rsidP="00DC6CBA">
      <w:pPr>
        <w:spacing w:before="240"/>
        <w:rPr>
          <w:rFonts w:ascii="TimesNewRoman" w:eastAsiaTheme="minorHAnsi" w:hAnsi="TimesNewRoman" w:cs="TimesNewRoman"/>
          <w:color w:val="000000"/>
        </w:rPr>
      </w:pPr>
      <w:r>
        <w:rPr>
          <w:rFonts w:ascii="TimesNewRoman" w:eastAsiaTheme="minorHAnsi" w:hAnsi="TimesNewRoman" w:cs="TimesNewRoman"/>
          <w:color w:val="000000"/>
        </w:rPr>
        <w:t xml:space="preserve">Washington’s population </w:t>
      </w:r>
      <w:r>
        <w:rPr>
          <w:rFonts w:ascii="TimesNewRoman" w:eastAsiaTheme="minorHAnsi" w:hAnsi="TimesNewRoman" w:cs="TimesNewRoman"/>
          <w:color w:val="333333"/>
        </w:rPr>
        <w:t>is aging</w:t>
      </w:r>
      <w:r w:rsidR="00BF1E21">
        <w:rPr>
          <w:rFonts w:ascii="TimesNewRoman" w:eastAsiaTheme="minorHAnsi" w:hAnsi="TimesNewRoman" w:cs="TimesNewRoman"/>
          <w:color w:val="333333"/>
        </w:rPr>
        <w:t xml:space="preserve">.  </w:t>
      </w:r>
      <w:r w:rsidR="00BF1E21">
        <w:rPr>
          <w:rFonts w:cs="Arial"/>
        </w:rPr>
        <w:t xml:space="preserve">According to the Washington State Office of Financial </w:t>
      </w:r>
      <w:r w:rsidR="00BF1E21" w:rsidRPr="00EB654F">
        <w:rPr>
          <w:rFonts w:cs="Arial"/>
        </w:rPr>
        <w:t>Management</w:t>
      </w:r>
      <w:r w:rsidR="00BF1E21">
        <w:rPr>
          <w:rFonts w:cs="Arial"/>
        </w:rPr>
        <w:t xml:space="preserve"> (OFM)</w:t>
      </w:r>
      <w:r w:rsidR="00BF1E21" w:rsidRPr="00EB654F">
        <w:rPr>
          <w:rFonts w:cs="Arial"/>
        </w:rPr>
        <w:t xml:space="preserve"> </w:t>
      </w:r>
      <w:hyperlink r:id="rId51" w:history="1">
        <w:r w:rsidR="00BF1E21" w:rsidRPr="00BF1E21">
          <w:rPr>
            <w:rStyle w:val="Hyperlink"/>
            <w:rFonts w:cs="Arial"/>
            <w:i/>
          </w:rPr>
          <w:t>Forecast of the State Population</w:t>
        </w:r>
      </w:hyperlink>
      <w:r w:rsidR="00BF1E21">
        <w:rPr>
          <w:rFonts w:cs="Arial"/>
        </w:rPr>
        <w:t>, i</w:t>
      </w:r>
      <w:r>
        <w:rPr>
          <w:rFonts w:ascii="TimesNewRoman" w:eastAsiaTheme="minorHAnsi" w:hAnsi="TimesNewRoman" w:cs="TimesNewRoman"/>
          <w:color w:val="000000"/>
        </w:rPr>
        <w:t>n 2011</w:t>
      </w:r>
      <w:r w:rsidR="00BF1E21">
        <w:rPr>
          <w:rFonts w:ascii="TimesNewRoman" w:eastAsiaTheme="minorHAnsi" w:hAnsi="TimesNewRoman" w:cs="TimesNewRoman"/>
          <w:color w:val="000000"/>
        </w:rPr>
        <w:t>,</w:t>
      </w:r>
      <w:r>
        <w:rPr>
          <w:rFonts w:ascii="TimesNewRoman" w:eastAsiaTheme="minorHAnsi" w:hAnsi="TimesNewRoman" w:cs="TimesNewRoman"/>
          <w:color w:val="000000"/>
        </w:rPr>
        <w:t xml:space="preserve"> there were about 852,000 persons age 65 and older, representing 13 percent of Washington’s total population.</w:t>
      </w:r>
      <w:r w:rsidR="00DC6CBA">
        <w:rPr>
          <w:rFonts w:ascii="TimesNewRoman" w:eastAsiaTheme="minorHAnsi" w:hAnsi="TimesNewRoman" w:cs="TimesNewRoman"/>
          <w:color w:val="000000"/>
        </w:rPr>
        <w:t xml:space="preserve">  </w:t>
      </w:r>
      <w:r w:rsidR="00AD1F1C">
        <w:rPr>
          <w:rFonts w:ascii="TimesNewRoman" w:eastAsiaTheme="minorHAnsi" w:hAnsi="TimesNewRoman" w:cs="TimesNewRoman"/>
          <w:color w:val="000000"/>
        </w:rPr>
        <w:t>In 2010, persons age 64 and over represented 12.3 percent of the state’s population, up from 11.2 percent in 2000. Persons age 65 and over comprise one-fifth or more of the population in eight counties.  The counties with over 20 percent of the population are in some of the more isolated and rural parts of the state. Since 2000, the number of counties with greater than 15 percent of the population over age 65 increased from 13 to 21 (</w:t>
      </w:r>
      <w:r w:rsidR="00123A34">
        <w:rPr>
          <w:rFonts w:ascii="TimesNewRoman" w:eastAsiaTheme="minorHAnsi" w:hAnsi="TimesNewRoman" w:cs="TimesNewRoman"/>
          <w:i/>
          <w:color w:val="000000"/>
        </w:rPr>
        <w:t>see Figure 10</w:t>
      </w:r>
      <w:r w:rsidR="00AD1F1C">
        <w:rPr>
          <w:rFonts w:ascii="TimesNewRoman" w:eastAsiaTheme="minorHAnsi" w:hAnsi="TimesNewRoman" w:cs="TimesNewRoman"/>
          <w:color w:val="000000"/>
        </w:rPr>
        <w:t>).</w:t>
      </w:r>
    </w:p>
    <w:p w:rsidR="001708A4" w:rsidRDefault="001708A4" w:rsidP="00BD4D9C">
      <w:pPr>
        <w:spacing w:before="240" w:after="240"/>
        <w:jc w:val="center"/>
        <w:rPr>
          <w:rFonts w:ascii="TimesNewRoman" w:eastAsiaTheme="minorHAnsi" w:hAnsi="TimesNewRoman" w:cs="TimesNewRoman"/>
          <w:color w:val="000000"/>
        </w:rPr>
      </w:pPr>
      <w:r>
        <w:rPr>
          <w:rFonts w:ascii="TimesNewRoman" w:eastAsiaTheme="minorHAnsi" w:hAnsi="TimesNewRoman" w:cs="TimesNewRoman"/>
          <w:noProof/>
          <w:color w:val="000000"/>
        </w:rPr>
        <w:drawing>
          <wp:inline distT="0" distB="0" distL="0" distR="0" wp14:anchorId="6A923FE7" wp14:editId="07AA6CF8">
            <wp:extent cx="4169429" cy="281940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87106" cy="2831353"/>
                    </a:xfrm>
                    <a:prstGeom prst="rect">
                      <a:avLst/>
                    </a:prstGeom>
                    <a:noFill/>
                    <a:ln>
                      <a:noFill/>
                    </a:ln>
                  </pic:spPr>
                </pic:pic>
              </a:graphicData>
            </a:graphic>
          </wp:inline>
        </w:drawing>
      </w:r>
    </w:p>
    <w:p w:rsidR="001708A4" w:rsidRDefault="001708A4" w:rsidP="00DC6CBA">
      <w:pPr>
        <w:pStyle w:val="figures"/>
        <w:rPr>
          <w:rFonts w:eastAsiaTheme="minorHAnsi"/>
        </w:rPr>
      </w:pPr>
      <w:r>
        <w:rPr>
          <w:rFonts w:eastAsiaTheme="minorHAnsi"/>
        </w:rPr>
        <w:lastRenderedPageBreak/>
        <w:t xml:space="preserve">Figure </w:t>
      </w:r>
      <w:r w:rsidR="00123A34">
        <w:rPr>
          <w:rFonts w:eastAsiaTheme="minorHAnsi"/>
        </w:rPr>
        <w:t>10</w:t>
      </w:r>
      <w:r>
        <w:rPr>
          <w:rFonts w:eastAsiaTheme="minorHAnsi"/>
        </w:rPr>
        <w:t xml:space="preserve">: Percent of 2010 County Population Age 65 and Over, Office of Financial Management, </w:t>
      </w:r>
      <w:hyperlink r:id="rId53" w:history="1">
        <w:r w:rsidRPr="001708A4">
          <w:rPr>
            <w:rStyle w:val="Hyperlink"/>
            <w:rFonts w:ascii="TimesNewRoman" w:eastAsiaTheme="minorHAnsi" w:hAnsi="TimesNewRoman" w:cs="TimesNewRoman"/>
            <w:i w:val="0"/>
          </w:rPr>
          <w:t>2011 Population Trends</w:t>
        </w:r>
      </w:hyperlink>
    </w:p>
    <w:p w:rsidR="00216EC7" w:rsidRDefault="00216EC7" w:rsidP="00BD4D9C">
      <w:pPr>
        <w:spacing w:before="240" w:after="240"/>
        <w:rPr>
          <w:rFonts w:cs="Arial"/>
        </w:rPr>
      </w:pPr>
      <w:r>
        <w:rPr>
          <w:rFonts w:eastAsiaTheme="minorHAnsi" w:cs="Arial"/>
          <w:color w:val="000000"/>
        </w:rPr>
        <w:t>2010 census data on disabilities is not yet available, however, f</w:t>
      </w:r>
      <w:r>
        <w:rPr>
          <w:rFonts w:cs="Arial"/>
        </w:rPr>
        <w:t xml:space="preserve">rom the </w:t>
      </w:r>
      <w:hyperlink r:id="rId54" w:tooltip="http://www.ofm.wa.gov/census2000/dp58/st/53.pdf" w:history="1">
        <w:r>
          <w:rPr>
            <w:rStyle w:val="Hyperlink"/>
            <w:rFonts w:cs="Arial"/>
          </w:rPr>
          <w:t>Washington State Census 2000 Summary Data</w:t>
        </w:r>
      </w:hyperlink>
      <w:r>
        <w:rPr>
          <w:rFonts w:cs="Arial"/>
        </w:rPr>
        <w:t>,</w:t>
      </w:r>
      <w:r w:rsidRPr="00EB03E6">
        <w:rPr>
          <w:rFonts w:cs="Arial"/>
        </w:rPr>
        <w:t> </w:t>
      </w:r>
      <w:r>
        <w:rPr>
          <w:rFonts w:cs="Arial"/>
        </w:rPr>
        <w:t xml:space="preserve">the number of persons with disabilities is organized by </w:t>
      </w:r>
      <w:r w:rsidR="00DC6CBA">
        <w:rPr>
          <w:rFonts w:cs="Arial"/>
        </w:rPr>
        <w:t>just three age groups:</w:t>
      </w:r>
      <w:r>
        <w:rPr>
          <w:rFonts w:cs="Arial"/>
        </w:rPr>
        <w:t xml:space="preserve"> 5-15 years of age, 16 – 64 years of age and 65 years of age and older.  For persons 16-64 years of age, 1,159,686 disabilities were tallied, with 402,370 (35%) of those disabilities being employment-related; 184,708 (16%) affecting the ability to go outside the home; and 62,242 (5%) affecting self-care.  The data further reveals that among non-institutionalized persons 65 years of age and older, 544,316 total disabilities were tallied and 141,878 persons over 65 had two or more disabilities.  Self-care was affected for approximately 42% of those with greater than two disabilities. </w:t>
      </w:r>
    </w:p>
    <w:p w:rsidR="00A2749E" w:rsidRDefault="00A2749E" w:rsidP="00BD4D9C">
      <w:pPr>
        <w:spacing w:before="240" w:after="240"/>
        <w:rPr>
          <w:rFonts w:cs="Arial"/>
        </w:rPr>
      </w:pPr>
      <w:r>
        <w:rPr>
          <w:rFonts w:cs="Arial"/>
        </w:rPr>
        <w:t>In 1980, about 6.9% of the state spoke languages other than English in their households.  By 2010, that number had increased to 18.3%</w:t>
      </w:r>
      <w:r w:rsidR="00DC6CBA">
        <w:rPr>
          <w:rFonts w:cs="Arial"/>
        </w:rPr>
        <w:t xml:space="preserve"> (</w:t>
      </w:r>
      <w:r w:rsidR="00123A34">
        <w:rPr>
          <w:rFonts w:cs="Arial"/>
          <w:i/>
        </w:rPr>
        <w:t>see Figure 11</w:t>
      </w:r>
      <w:r w:rsidR="00DC6CBA">
        <w:rPr>
          <w:rFonts w:cs="Arial"/>
        </w:rPr>
        <w:t>)</w:t>
      </w:r>
      <w:r>
        <w:rPr>
          <w:rFonts w:cs="Arial"/>
        </w:rPr>
        <w:t>.</w:t>
      </w:r>
      <w:r w:rsidR="00DC6CBA">
        <w:rPr>
          <w:rFonts w:cs="Arial"/>
        </w:rPr>
        <w:t xml:space="preserve"> I</w:t>
      </w:r>
      <w:r w:rsidR="00E80068">
        <w:rPr>
          <w:rFonts w:cs="Arial"/>
        </w:rPr>
        <w:t>n PY 2010</w:t>
      </w:r>
      <w:r w:rsidR="00DC6CBA">
        <w:rPr>
          <w:rFonts w:cs="Arial"/>
        </w:rPr>
        <w:t>,</w:t>
      </w:r>
      <w:r w:rsidR="00E80068">
        <w:rPr>
          <w:rFonts w:cs="Arial"/>
        </w:rPr>
        <w:t xml:space="preserve"> 13% of participants were limited English proficient (LEP).  </w:t>
      </w:r>
      <w:r>
        <w:rPr>
          <w:rFonts w:cs="Arial"/>
        </w:rPr>
        <w:t>Grantee and subgrantees make efforts to reach population</w:t>
      </w:r>
      <w:r w:rsidR="00B0420A">
        <w:rPr>
          <w:rFonts w:cs="Arial"/>
        </w:rPr>
        <w:t>s</w:t>
      </w:r>
      <w:r>
        <w:rPr>
          <w:rFonts w:cs="Arial"/>
        </w:rPr>
        <w:t xml:space="preserve"> which</w:t>
      </w:r>
      <w:r w:rsidR="00E80068">
        <w:rPr>
          <w:rFonts w:cs="Arial"/>
        </w:rPr>
        <w:t xml:space="preserve"> may have</w:t>
      </w:r>
      <w:r>
        <w:rPr>
          <w:rFonts w:cs="Arial"/>
        </w:rPr>
        <w:t xml:space="preserve"> </w:t>
      </w:r>
      <w:r w:rsidR="00E80068">
        <w:rPr>
          <w:rFonts w:cs="Arial"/>
        </w:rPr>
        <w:t xml:space="preserve">LEP </w:t>
      </w:r>
      <w:r w:rsidR="00B0420A">
        <w:rPr>
          <w:rFonts w:cs="Arial"/>
        </w:rPr>
        <w:t xml:space="preserve">as a barrier by offering training in other languages, providing host agencies where language skills can be </w:t>
      </w:r>
      <w:r w:rsidR="00152CB9">
        <w:rPr>
          <w:rFonts w:cs="Arial"/>
        </w:rPr>
        <w:t xml:space="preserve">acquire, </w:t>
      </w:r>
      <w:r w:rsidR="00E80068">
        <w:rPr>
          <w:rFonts w:cs="Arial"/>
        </w:rPr>
        <w:t xml:space="preserve">distributing brochures and outreach materials in multiple languages and </w:t>
      </w:r>
      <w:r w:rsidR="00152CB9">
        <w:rPr>
          <w:rFonts w:cs="Arial"/>
        </w:rPr>
        <w:t>providing newsletters in a variety of languages and sign language to the hearing impaired</w:t>
      </w:r>
      <w:r w:rsidR="00B0420A">
        <w:rPr>
          <w:rFonts w:cs="Arial"/>
        </w:rPr>
        <w:t>.</w:t>
      </w:r>
    </w:p>
    <w:p w:rsidR="00B60A5F" w:rsidRPr="00B60A5F" w:rsidRDefault="00216EC7" w:rsidP="00BD4D9C">
      <w:pPr>
        <w:spacing w:before="240" w:after="240"/>
        <w:rPr>
          <w:rFonts w:eastAsiaTheme="minorHAnsi" w:cs="Arial"/>
          <w:color w:val="000000"/>
        </w:rPr>
      </w:pPr>
      <w:r>
        <w:rPr>
          <w:rFonts w:eastAsiaTheme="minorHAnsi" w:cs="Arial"/>
          <w:noProof/>
          <w:color w:val="000000"/>
        </w:rPr>
        <w:drawing>
          <wp:inline distT="0" distB="0" distL="0" distR="0" wp14:anchorId="30232230" wp14:editId="4EE358D6">
            <wp:extent cx="3745423" cy="2507805"/>
            <wp:effectExtent l="0" t="0" r="762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P map.gif"/>
                    <pic:cNvPicPr/>
                  </pic:nvPicPr>
                  <pic:blipFill>
                    <a:blip r:embed="rId55">
                      <a:extLst>
                        <a:ext uri="{28A0092B-C50C-407E-A947-70E740481C1C}">
                          <a14:useLocalDpi xmlns:a14="http://schemas.microsoft.com/office/drawing/2010/main" val="0"/>
                        </a:ext>
                      </a:extLst>
                    </a:blip>
                    <a:stretch>
                      <a:fillRect/>
                    </a:stretch>
                  </pic:blipFill>
                  <pic:spPr>
                    <a:xfrm>
                      <a:off x="0" y="0"/>
                      <a:ext cx="3746181" cy="2508312"/>
                    </a:xfrm>
                    <a:prstGeom prst="rect">
                      <a:avLst/>
                    </a:prstGeom>
                  </pic:spPr>
                </pic:pic>
              </a:graphicData>
            </a:graphic>
          </wp:inline>
        </w:drawing>
      </w:r>
    </w:p>
    <w:p w:rsidR="001708A4" w:rsidRDefault="00A2749E" w:rsidP="00DC6CBA">
      <w:pPr>
        <w:pStyle w:val="figures"/>
      </w:pPr>
      <w:r w:rsidRPr="00A2749E">
        <w:t xml:space="preserve">Figure </w:t>
      </w:r>
      <w:r w:rsidR="00123A34">
        <w:t>11</w:t>
      </w:r>
      <w:r>
        <w:t xml:space="preserve">: Percent in Households Where English is </w:t>
      </w:r>
      <w:proofErr w:type="gramStart"/>
      <w:r>
        <w:t>Spoken</w:t>
      </w:r>
      <w:proofErr w:type="gramEnd"/>
      <w:r>
        <w:t xml:space="preserve"> Less Than “Very Well”, 2009 </w:t>
      </w:r>
      <w:r w:rsidR="006D3063">
        <w:t>population</w:t>
      </w:r>
      <w:r>
        <w:t xml:space="preserve"> 5 and above. </w:t>
      </w:r>
      <w:r w:rsidRPr="00152CB9">
        <w:t>OFM Trends Maps</w:t>
      </w:r>
    </w:p>
    <w:p w:rsidR="00152CB9" w:rsidRDefault="00152CB9" w:rsidP="00BD4D9C">
      <w:pPr>
        <w:spacing w:before="240"/>
        <w:rPr>
          <w:rStyle w:val="PageNumber"/>
          <w:rFonts w:eastAsiaTheme="majorEastAsia" w:cs="Arial"/>
        </w:rPr>
      </w:pPr>
      <w:r>
        <w:t xml:space="preserve">According to the </w:t>
      </w:r>
      <w:hyperlink r:id="rId56" w:history="1">
        <w:r w:rsidRPr="00152CB9">
          <w:rPr>
            <w:rStyle w:val="Hyperlink"/>
          </w:rPr>
          <w:t>Washington State Veteran’s Affairs</w:t>
        </w:r>
      </w:hyperlink>
      <w:r w:rsidR="009E29DB">
        <w:t xml:space="preserve"> (WAVA)</w:t>
      </w:r>
      <w:r>
        <w:t xml:space="preserve">, there are 670,628 veterans living in WA State in July 2012. </w:t>
      </w:r>
      <w:r w:rsidR="0098533B">
        <w:rPr>
          <w:rStyle w:val="PageNumber"/>
          <w:rFonts w:eastAsiaTheme="majorEastAsia" w:cs="Arial"/>
        </w:rPr>
        <w:t xml:space="preserve">It can be presumed that persons who entered service by or before 1975-1979 will be 55 years of age or older between 2012 and 2016.  The Vietnam War </w:t>
      </w:r>
      <w:r w:rsidR="0098533B">
        <w:rPr>
          <w:rFonts w:cs="Arial"/>
          <w:color w:val="000000"/>
          <w:lang w:val="en"/>
        </w:rPr>
        <w:t xml:space="preserve">occurred from 1965 to April 30, 1975.  </w:t>
      </w:r>
      <w:r w:rsidR="0098533B">
        <w:rPr>
          <w:rStyle w:val="PageNumber"/>
          <w:rFonts w:eastAsiaTheme="majorEastAsia" w:cs="Arial"/>
        </w:rPr>
        <w:t xml:space="preserve">122,174 Washingtonians served in World War II; 74,247 served in the Korean conflict; and 225,276 served during the Vietnam era. These figures do not include eligible spouses of veterans.  </w:t>
      </w:r>
      <w:r w:rsidR="009E29DB">
        <w:rPr>
          <w:rStyle w:val="PageNumber"/>
          <w:rFonts w:eastAsiaTheme="majorEastAsia" w:cs="Arial"/>
        </w:rPr>
        <w:t xml:space="preserve">According to the WAVA, over the next twenty years there will be a marked shift in the composition of WA veteran’s by period of </w:t>
      </w:r>
      <w:r w:rsidR="009E29DB">
        <w:rPr>
          <w:rStyle w:val="PageNumber"/>
          <w:rFonts w:eastAsiaTheme="majorEastAsia" w:cs="Arial"/>
        </w:rPr>
        <w:lastRenderedPageBreak/>
        <w:t>service (</w:t>
      </w:r>
      <w:r w:rsidR="009E29DB" w:rsidRPr="009E29DB">
        <w:rPr>
          <w:rStyle w:val="PageNumber"/>
          <w:rFonts w:eastAsiaTheme="majorEastAsia" w:cs="Arial"/>
          <w:i/>
        </w:rPr>
        <w:t xml:space="preserve">see Figure </w:t>
      </w:r>
      <w:r w:rsidR="00123A34">
        <w:rPr>
          <w:rStyle w:val="PageNumber"/>
          <w:rFonts w:eastAsiaTheme="majorEastAsia" w:cs="Arial"/>
          <w:i/>
        </w:rPr>
        <w:t>12</w:t>
      </w:r>
      <w:r w:rsidR="009E29DB">
        <w:rPr>
          <w:rStyle w:val="PageNumber"/>
          <w:rFonts w:eastAsiaTheme="majorEastAsia" w:cs="Arial"/>
        </w:rPr>
        <w:t>).</w:t>
      </w:r>
      <w:r w:rsidR="002200C2">
        <w:rPr>
          <w:rStyle w:val="PageNumber"/>
          <w:rFonts w:eastAsiaTheme="majorEastAsia" w:cs="Arial"/>
        </w:rPr>
        <w:t xml:space="preserve"> Based on the year end PY10 QPR, 18% of SCSEP participants in the state were either </w:t>
      </w:r>
      <w:r w:rsidR="006D3063">
        <w:rPr>
          <w:rStyle w:val="PageNumber"/>
          <w:rFonts w:eastAsiaTheme="majorEastAsia" w:cs="Arial"/>
        </w:rPr>
        <w:t>veterans</w:t>
      </w:r>
      <w:r w:rsidR="002200C2">
        <w:rPr>
          <w:rStyle w:val="PageNumber"/>
          <w:rFonts w:eastAsiaTheme="majorEastAsia" w:cs="Arial"/>
        </w:rPr>
        <w:t xml:space="preserve"> or a spouse of a veteran.</w:t>
      </w:r>
    </w:p>
    <w:p w:rsidR="009E29DB" w:rsidRDefault="009E29DB" w:rsidP="00BD4D9C">
      <w:pPr>
        <w:spacing w:before="240"/>
        <w:rPr>
          <w:noProof/>
        </w:rPr>
      </w:pPr>
      <w:r>
        <w:br w:type="textWrapping" w:clear="all"/>
      </w:r>
      <w:r>
        <w:rPr>
          <w:noProof/>
        </w:rPr>
        <w:drawing>
          <wp:inline distT="0" distB="0" distL="0" distR="0" wp14:anchorId="02D3FBF0" wp14:editId="1974D2C6">
            <wp:extent cx="3069229" cy="2171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69229" cy="2171700"/>
                    </a:xfrm>
                    <a:prstGeom prst="rect">
                      <a:avLst/>
                    </a:prstGeom>
                    <a:noFill/>
                    <a:ln>
                      <a:noFill/>
                    </a:ln>
                  </pic:spPr>
                </pic:pic>
              </a:graphicData>
            </a:graphic>
          </wp:inline>
        </w:drawing>
      </w:r>
      <w:r w:rsidR="005F42A2" w:rsidRPr="005F42A2">
        <w:rPr>
          <w:rFonts w:cs="Arial"/>
          <w:noProof/>
        </w:rPr>
        <w:t xml:space="preserve"> </w:t>
      </w:r>
      <w:r w:rsidR="005F42A2">
        <w:rPr>
          <w:rFonts w:cs="Arial"/>
          <w:noProof/>
        </w:rPr>
        <w:drawing>
          <wp:inline distT="0" distB="0" distL="0" distR="0" wp14:anchorId="31C6AC55" wp14:editId="2DCDFE6A">
            <wp:extent cx="2628900" cy="2170417"/>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28900" cy="2170417"/>
                    </a:xfrm>
                    <a:prstGeom prst="rect">
                      <a:avLst/>
                    </a:prstGeom>
                    <a:noFill/>
                    <a:ln>
                      <a:noFill/>
                    </a:ln>
                  </pic:spPr>
                </pic:pic>
              </a:graphicData>
            </a:graphic>
          </wp:inline>
        </w:drawing>
      </w:r>
    </w:p>
    <w:p w:rsidR="00DC6CBA" w:rsidRDefault="00DC6CBA" w:rsidP="00DC6CBA">
      <w:pPr>
        <w:pStyle w:val="figures"/>
        <w:rPr>
          <w:noProof/>
        </w:rPr>
      </w:pPr>
    </w:p>
    <w:p w:rsidR="009E29DB" w:rsidRDefault="009E29DB" w:rsidP="00DC6CBA">
      <w:pPr>
        <w:pStyle w:val="figures"/>
        <w:rPr>
          <w:noProof/>
        </w:rPr>
      </w:pPr>
      <w:r w:rsidRPr="00DC6CBA">
        <w:rPr>
          <w:noProof/>
        </w:rPr>
        <w:t xml:space="preserve">Figure </w:t>
      </w:r>
      <w:r w:rsidR="00123A34">
        <w:rPr>
          <w:noProof/>
        </w:rPr>
        <w:t>12</w:t>
      </w:r>
      <w:r w:rsidRPr="00DC6CBA">
        <w:rPr>
          <w:noProof/>
        </w:rPr>
        <w:t xml:space="preserve">: </w:t>
      </w:r>
      <w:hyperlink r:id="rId59" w:history="1">
        <w:r w:rsidRPr="00DC6CBA">
          <w:rPr>
            <w:rStyle w:val="Hyperlink"/>
            <w:i w:val="0"/>
            <w:noProof/>
          </w:rPr>
          <w:t>WAVA</w:t>
        </w:r>
      </w:hyperlink>
      <w:r w:rsidRPr="00DC6CBA">
        <w:rPr>
          <w:noProof/>
        </w:rPr>
        <w:t>, 2007-2011 Strategic Plan</w:t>
      </w:r>
    </w:p>
    <w:p w:rsidR="002200C2" w:rsidRDefault="002200C2" w:rsidP="00BD4D9C">
      <w:pPr>
        <w:spacing w:before="240" w:after="240"/>
        <w:rPr>
          <w:rFonts w:cs="Arial"/>
        </w:rPr>
      </w:pPr>
      <w:r>
        <w:rPr>
          <w:rStyle w:val="PageNumber"/>
          <w:rFonts w:eastAsiaTheme="majorEastAsia" w:cs="Arial"/>
        </w:rPr>
        <w:t xml:space="preserve">Currently, there is no data that captures the number of individuals, 55 years or older, in the state with low employment prospects; however, a review of distressed areas can provide a good overview of where in the state it is most difficult to find </w:t>
      </w:r>
      <w:r w:rsidRPr="00EA335D">
        <w:rPr>
          <w:rStyle w:val="PageNumber"/>
          <w:rFonts w:eastAsiaTheme="majorEastAsia" w:cs="Arial"/>
        </w:rPr>
        <w:t xml:space="preserve">work.  It </w:t>
      </w:r>
      <w:r w:rsidRPr="00EA335D">
        <w:rPr>
          <w:rFonts w:cs="Arial"/>
        </w:rPr>
        <w:t>identifies all counties with three year average unemployment rates equal to or greater than 120 percent of the statewide unemployment rate</w:t>
      </w:r>
      <w:r w:rsidR="00667FAA">
        <w:rPr>
          <w:rFonts w:cs="Arial"/>
        </w:rPr>
        <w:t xml:space="preserve"> (</w:t>
      </w:r>
      <w:r w:rsidR="00667FAA" w:rsidRPr="00DC6CBA">
        <w:rPr>
          <w:rFonts w:cs="Arial"/>
          <w:i/>
        </w:rPr>
        <w:t xml:space="preserve">see </w:t>
      </w:r>
      <w:r w:rsidR="00123A34">
        <w:rPr>
          <w:rFonts w:cs="Arial"/>
          <w:i/>
        </w:rPr>
        <w:t>F</w:t>
      </w:r>
      <w:r w:rsidR="00667FAA" w:rsidRPr="00DC6CBA">
        <w:rPr>
          <w:rFonts w:cs="Arial"/>
          <w:i/>
        </w:rPr>
        <w:t xml:space="preserve">igure </w:t>
      </w:r>
      <w:r w:rsidR="00DC6CBA" w:rsidRPr="00DC6CBA">
        <w:rPr>
          <w:rFonts w:cs="Arial"/>
          <w:i/>
        </w:rPr>
        <w:t>1</w:t>
      </w:r>
      <w:r w:rsidR="00123A34">
        <w:rPr>
          <w:rFonts w:cs="Arial"/>
          <w:i/>
        </w:rPr>
        <w:t>3</w:t>
      </w:r>
      <w:r w:rsidR="00667FAA" w:rsidRPr="00DC6CBA">
        <w:rPr>
          <w:rFonts w:cs="Arial"/>
        </w:rPr>
        <w:t>)</w:t>
      </w:r>
      <w:r w:rsidRPr="00DC6CBA">
        <w:rPr>
          <w:rFonts w:cs="Arial"/>
        </w:rPr>
        <w:t>:</w:t>
      </w:r>
    </w:p>
    <w:tbl>
      <w:tblPr>
        <w:tblStyle w:val="TableGrid"/>
        <w:tblW w:w="8460" w:type="dxa"/>
        <w:tblInd w:w="3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20"/>
        <w:gridCol w:w="5040"/>
      </w:tblGrid>
      <w:tr w:rsidR="004420E5" w:rsidTr="00BC0B7E">
        <w:trPr>
          <w:trHeight w:val="1272"/>
        </w:trPr>
        <w:tc>
          <w:tcPr>
            <w:tcW w:w="3420" w:type="dxa"/>
            <w:tcBorders>
              <w:bottom w:val="single" w:sz="6" w:space="0" w:color="auto"/>
            </w:tcBorders>
            <w:shd w:val="clear" w:color="auto" w:fill="DBE5F1" w:themeFill="accent1" w:themeFillTint="33"/>
            <w:vAlign w:val="center"/>
          </w:tcPr>
          <w:p w:rsidR="004420E5" w:rsidRDefault="004420E5" w:rsidP="00BD4D9C">
            <w:pPr>
              <w:spacing w:before="240"/>
              <w:jc w:val="center"/>
              <w:rPr>
                <w:rFonts w:ascii="Calibri" w:hAnsi="Calibri" w:cs="Calibri"/>
                <w:b/>
                <w:bCs/>
                <w:color w:val="000000"/>
                <w:sz w:val="22"/>
                <w:szCs w:val="22"/>
              </w:rPr>
            </w:pPr>
          </w:p>
        </w:tc>
        <w:tc>
          <w:tcPr>
            <w:tcW w:w="5040" w:type="dxa"/>
            <w:tcBorders>
              <w:bottom w:val="single" w:sz="6" w:space="0" w:color="auto"/>
            </w:tcBorders>
            <w:shd w:val="clear" w:color="auto" w:fill="DBE5F1" w:themeFill="accent1" w:themeFillTint="33"/>
            <w:vAlign w:val="center"/>
          </w:tcPr>
          <w:p w:rsidR="004420E5" w:rsidRDefault="004420E5" w:rsidP="00BD4D9C">
            <w:pPr>
              <w:spacing w:before="240"/>
              <w:jc w:val="center"/>
              <w:rPr>
                <w:rFonts w:ascii="Calibri" w:hAnsi="Calibri" w:cs="Calibri"/>
                <w:b/>
                <w:bCs/>
                <w:color w:val="000000"/>
                <w:sz w:val="22"/>
                <w:szCs w:val="22"/>
              </w:rPr>
            </w:pPr>
            <w:r>
              <w:rPr>
                <w:rFonts w:ascii="Calibri" w:hAnsi="Calibri" w:cs="Calibri"/>
                <w:b/>
                <w:bCs/>
                <w:color w:val="000000"/>
                <w:sz w:val="22"/>
                <w:szCs w:val="22"/>
              </w:rPr>
              <w:t>Three-Year Average Unemployment Rate Greate</w:t>
            </w:r>
            <w:r w:rsidR="00622E96">
              <w:rPr>
                <w:rFonts w:ascii="Calibri" w:hAnsi="Calibri" w:cs="Calibri"/>
                <w:b/>
                <w:bCs/>
                <w:color w:val="000000"/>
                <w:sz w:val="22"/>
                <w:szCs w:val="22"/>
              </w:rPr>
              <w:t>r Than or Equal To 11.4% (120% x</w:t>
            </w:r>
            <w:r>
              <w:rPr>
                <w:rFonts w:ascii="Calibri" w:hAnsi="Calibri" w:cs="Calibri"/>
                <w:b/>
                <w:bCs/>
                <w:color w:val="000000"/>
                <w:sz w:val="22"/>
                <w:szCs w:val="22"/>
              </w:rPr>
              <w:t xml:space="preserve"> 9.5%)</w:t>
            </w:r>
          </w:p>
          <w:p w:rsidR="004420E5" w:rsidRDefault="004420E5" w:rsidP="00BD4D9C">
            <w:pPr>
              <w:spacing w:before="240"/>
              <w:jc w:val="center"/>
              <w:rPr>
                <w:rFonts w:ascii="Calibri" w:hAnsi="Calibri" w:cs="Calibri"/>
                <w:b/>
                <w:bCs/>
                <w:color w:val="000000"/>
                <w:sz w:val="22"/>
                <w:szCs w:val="22"/>
              </w:rPr>
            </w:pPr>
            <w:r>
              <w:rPr>
                <w:rFonts w:ascii="Calibri" w:hAnsi="Calibri" w:cs="Calibri"/>
                <w:b/>
                <w:bCs/>
                <w:color w:val="000000"/>
                <w:sz w:val="22"/>
                <w:szCs w:val="22"/>
              </w:rPr>
              <w:t>(Jan 09-Dec 11; Not Seasonally Adjusted)</w:t>
            </w:r>
          </w:p>
        </w:tc>
      </w:tr>
      <w:tr w:rsidR="004D05B8" w:rsidTr="00BC0B7E">
        <w:tc>
          <w:tcPr>
            <w:tcW w:w="3420" w:type="dxa"/>
            <w:tcBorders>
              <w:bottom w:val="thinThickSmallGap" w:sz="24" w:space="0" w:color="auto"/>
            </w:tcBorders>
            <w:shd w:val="clear" w:color="auto" w:fill="DBE5F1" w:themeFill="accent1" w:themeFillTint="33"/>
            <w:vAlign w:val="center"/>
          </w:tcPr>
          <w:p w:rsidR="004D05B8" w:rsidRDefault="004D05B8">
            <w:pPr>
              <w:jc w:val="center"/>
              <w:rPr>
                <w:rFonts w:ascii="Calibri" w:hAnsi="Calibri" w:cs="Calibri"/>
                <w:b/>
                <w:bCs/>
                <w:color w:val="000000"/>
                <w:sz w:val="22"/>
                <w:szCs w:val="22"/>
              </w:rPr>
            </w:pPr>
            <w:r>
              <w:rPr>
                <w:rFonts w:ascii="Calibri" w:hAnsi="Calibri" w:cs="Calibri"/>
                <w:b/>
                <w:bCs/>
                <w:color w:val="000000"/>
                <w:sz w:val="22"/>
                <w:szCs w:val="22"/>
              </w:rPr>
              <w:t>Washington State</w:t>
            </w:r>
          </w:p>
        </w:tc>
        <w:tc>
          <w:tcPr>
            <w:tcW w:w="5040" w:type="dxa"/>
            <w:tcBorders>
              <w:bottom w:val="thinThickSmallGap" w:sz="24" w:space="0" w:color="auto"/>
            </w:tcBorders>
            <w:shd w:val="clear" w:color="auto" w:fill="DBE5F1" w:themeFill="accent1" w:themeFillTint="33"/>
            <w:vAlign w:val="center"/>
          </w:tcPr>
          <w:p w:rsidR="004D05B8" w:rsidRDefault="004D05B8">
            <w:pPr>
              <w:jc w:val="center"/>
              <w:rPr>
                <w:rFonts w:ascii="Calibri" w:hAnsi="Calibri" w:cs="Calibri"/>
                <w:b/>
                <w:bCs/>
                <w:color w:val="000000"/>
                <w:sz w:val="22"/>
                <w:szCs w:val="22"/>
              </w:rPr>
            </w:pPr>
            <w:r>
              <w:rPr>
                <w:rFonts w:ascii="Calibri" w:hAnsi="Calibri" w:cs="Calibri"/>
                <w:b/>
                <w:bCs/>
                <w:color w:val="000000"/>
                <w:sz w:val="22"/>
                <w:szCs w:val="22"/>
              </w:rPr>
              <w:t>9.50%</w:t>
            </w:r>
          </w:p>
        </w:tc>
      </w:tr>
      <w:tr w:rsidR="004D05B8" w:rsidTr="00BC0B7E">
        <w:tc>
          <w:tcPr>
            <w:tcW w:w="3420" w:type="dxa"/>
            <w:tcBorders>
              <w:top w:val="thinThickSmallGap" w:sz="24" w:space="0" w:color="auto"/>
            </w:tcBorders>
            <w:vAlign w:val="center"/>
          </w:tcPr>
          <w:p w:rsidR="004D05B8" w:rsidRDefault="004D05B8">
            <w:pPr>
              <w:jc w:val="center"/>
              <w:rPr>
                <w:rFonts w:ascii="Calibri" w:hAnsi="Calibri" w:cs="Calibri"/>
                <w:b/>
                <w:bCs/>
                <w:color w:val="000000"/>
                <w:sz w:val="22"/>
                <w:szCs w:val="22"/>
              </w:rPr>
            </w:pPr>
            <w:r>
              <w:rPr>
                <w:rFonts w:ascii="Calibri" w:hAnsi="Calibri" w:cs="Calibri"/>
                <w:b/>
                <w:bCs/>
                <w:color w:val="000000"/>
                <w:sz w:val="22"/>
                <w:szCs w:val="22"/>
              </w:rPr>
              <w:t xml:space="preserve">Ferry </w:t>
            </w:r>
          </w:p>
        </w:tc>
        <w:tc>
          <w:tcPr>
            <w:tcW w:w="5040" w:type="dxa"/>
            <w:tcBorders>
              <w:top w:val="thinThickSmallGap" w:sz="24" w:space="0" w:color="auto"/>
            </w:tcBorders>
            <w:vAlign w:val="center"/>
          </w:tcPr>
          <w:p w:rsidR="004D05B8" w:rsidRDefault="004D05B8">
            <w:pPr>
              <w:jc w:val="center"/>
              <w:rPr>
                <w:rFonts w:ascii="Calibri" w:hAnsi="Calibri" w:cs="Calibri"/>
                <w:color w:val="000000"/>
                <w:sz w:val="22"/>
                <w:szCs w:val="22"/>
              </w:rPr>
            </w:pPr>
            <w:r>
              <w:rPr>
                <w:rFonts w:ascii="Calibri" w:hAnsi="Calibri" w:cs="Calibri"/>
                <w:color w:val="000000"/>
                <w:sz w:val="22"/>
                <w:szCs w:val="22"/>
              </w:rPr>
              <w:t>14.00%</w:t>
            </w:r>
          </w:p>
        </w:tc>
      </w:tr>
      <w:tr w:rsidR="004D05B8" w:rsidTr="004420E5">
        <w:tc>
          <w:tcPr>
            <w:tcW w:w="3420" w:type="dxa"/>
            <w:vAlign w:val="center"/>
          </w:tcPr>
          <w:p w:rsidR="004D05B8" w:rsidRDefault="004D05B8">
            <w:pPr>
              <w:jc w:val="center"/>
              <w:rPr>
                <w:rFonts w:ascii="Calibri" w:hAnsi="Calibri" w:cs="Calibri"/>
                <w:b/>
                <w:bCs/>
                <w:color w:val="000000"/>
                <w:sz w:val="22"/>
                <w:szCs w:val="22"/>
              </w:rPr>
            </w:pPr>
            <w:r>
              <w:rPr>
                <w:rFonts w:ascii="Calibri" w:hAnsi="Calibri" w:cs="Calibri"/>
                <w:b/>
                <w:bCs/>
                <w:color w:val="000000"/>
                <w:sz w:val="22"/>
                <w:szCs w:val="22"/>
              </w:rPr>
              <w:t xml:space="preserve">Wahkiakum </w:t>
            </w:r>
          </w:p>
        </w:tc>
        <w:tc>
          <w:tcPr>
            <w:tcW w:w="5040" w:type="dxa"/>
            <w:vAlign w:val="center"/>
          </w:tcPr>
          <w:p w:rsidR="004D05B8" w:rsidRDefault="004D05B8">
            <w:pPr>
              <w:jc w:val="center"/>
              <w:rPr>
                <w:rFonts w:ascii="Calibri" w:hAnsi="Calibri" w:cs="Calibri"/>
                <w:color w:val="000000"/>
                <w:sz w:val="22"/>
                <w:szCs w:val="22"/>
              </w:rPr>
            </w:pPr>
            <w:r>
              <w:rPr>
                <w:rFonts w:ascii="Calibri" w:hAnsi="Calibri" w:cs="Calibri"/>
                <w:color w:val="000000"/>
                <w:sz w:val="22"/>
                <w:szCs w:val="22"/>
              </w:rPr>
              <w:t>13.80%</w:t>
            </w:r>
          </w:p>
        </w:tc>
      </w:tr>
      <w:tr w:rsidR="004D05B8" w:rsidTr="004420E5">
        <w:tc>
          <w:tcPr>
            <w:tcW w:w="3420" w:type="dxa"/>
            <w:vAlign w:val="center"/>
          </w:tcPr>
          <w:p w:rsidR="004D05B8" w:rsidRDefault="004D05B8">
            <w:pPr>
              <w:jc w:val="center"/>
              <w:rPr>
                <w:rFonts w:ascii="Calibri" w:hAnsi="Calibri" w:cs="Calibri"/>
                <w:b/>
                <w:bCs/>
                <w:color w:val="000000"/>
                <w:sz w:val="22"/>
                <w:szCs w:val="22"/>
              </w:rPr>
            </w:pPr>
            <w:r>
              <w:rPr>
                <w:rFonts w:ascii="Calibri" w:hAnsi="Calibri" w:cs="Calibri"/>
                <w:b/>
                <w:bCs/>
                <w:color w:val="000000"/>
                <w:sz w:val="22"/>
                <w:szCs w:val="22"/>
              </w:rPr>
              <w:t xml:space="preserve">Pend Oreille </w:t>
            </w:r>
          </w:p>
        </w:tc>
        <w:tc>
          <w:tcPr>
            <w:tcW w:w="5040" w:type="dxa"/>
            <w:vAlign w:val="center"/>
          </w:tcPr>
          <w:p w:rsidR="004D05B8" w:rsidRDefault="004D05B8">
            <w:pPr>
              <w:jc w:val="center"/>
              <w:rPr>
                <w:rFonts w:ascii="Calibri" w:hAnsi="Calibri" w:cs="Calibri"/>
                <w:color w:val="000000"/>
                <w:sz w:val="22"/>
                <w:szCs w:val="22"/>
              </w:rPr>
            </w:pPr>
            <w:r>
              <w:rPr>
                <w:rFonts w:ascii="Calibri" w:hAnsi="Calibri" w:cs="Calibri"/>
                <w:color w:val="000000"/>
                <w:sz w:val="22"/>
                <w:szCs w:val="22"/>
              </w:rPr>
              <w:t>13.70%</w:t>
            </w:r>
          </w:p>
        </w:tc>
      </w:tr>
      <w:tr w:rsidR="004D05B8" w:rsidTr="004420E5">
        <w:tc>
          <w:tcPr>
            <w:tcW w:w="3420" w:type="dxa"/>
            <w:vAlign w:val="center"/>
          </w:tcPr>
          <w:p w:rsidR="004D05B8" w:rsidRDefault="004D05B8">
            <w:pPr>
              <w:jc w:val="center"/>
              <w:rPr>
                <w:rFonts w:ascii="Calibri" w:hAnsi="Calibri" w:cs="Calibri"/>
                <w:b/>
                <w:bCs/>
                <w:color w:val="000000"/>
                <w:sz w:val="22"/>
                <w:szCs w:val="22"/>
              </w:rPr>
            </w:pPr>
            <w:r>
              <w:rPr>
                <w:rFonts w:ascii="Calibri" w:hAnsi="Calibri" w:cs="Calibri"/>
                <w:b/>
                <w:bCs/>
                <w:color w:val="000000"/>
                <w:sz w:val="22"/>
                <w:szCs w:val="22"/>
              </w:rPr>
              <w:t xml:space="preserve">Lewis </w:t>
            </w:r>
          </w:p>
        </w:tc>
        <w:tc>
          <w:tcPr>
            <w:tcW w:w="5040" w:type="dxa"/>
            <w:vAlign w:val="center"/>
          </w:tcPr>
          <w:p w:rsidR="004D05B8" w:rsidRDefault="004D05B8">
            <w:pPr>
              <w:jc w:val="center"/>
              <w:rPr>
                <w:rFonts w:ascii="Calibri" w:hAnsi="Calibri" w:cs="Calibri"/>
                <w:color w:val="000000"/>
                <w:sz w:val="22"/>
                <w:szCs w:val="22"/>
              </w:rPr>
            </w:pPr>
            <w:r>
              <w:rPr>
                <w:rFonts w:ascii="Calibri" w:hAnsi="Calibri" w:cs="Calibri"/>
                <w:color w:val="000000"/>
                <w:sz w:val="22"/>
                <w:szCs w:val="22"/>
              </w:rPr>
              <w:t>13.50%</w:t>
            </w:r>
          </w:p>
        </w:tc>
      </w:tr>
      <w:tr w:rsidR="004D05B8" w:rsidTr="004420E5">
        <w:tc>
          <w:tcPr>
            <w:tcW w:w="3420" w:type="dxa"/>
            <w:vAlign w:val="center"/>
          </w:tcPr>
          <w:p w:rsidR="004D05B8" w:rsidRDefault="004D05B8">
            <w:pPr>
              <w:jc w:val="center"/>
              <w:rPr>
                <w:rFonts w:ascii="Calibri" w:hAnsi="Calibri" w:cs="Calibri"/>
                <w:b/>
                <w:bCs/>
                <w:color w:val="000000"/>
                <w:sz w:val="22"/>
                <w:szCs w:val="22"/>
              </w:rPr>
            </w:pPr>
            <w:r>
              <w:rPr>
                <w:rFonts w:ascii="Calibri" w:hAnsi="Calibri" w:cs="Calibri"/>
                <w:b/>
                <w:bCs/>
                <w:color w:val="000000"/>
                <w:sz w:val="22"/>
                <w:szCs w:val="22"/>
              </w:rPr>
              <w:t xml:space="preserve">Grays Harbor </w:t>
            </w:r>
          </w:p>
        </w:tc>
        <w:tc>
          <w:tcPr>
            <w:tcW w:w="5040" w:type="dxa"/>
            <w:vAlign w:val="center"/>
          </w:tcPr>
          <w:p w:rsidR="004D05B8" w:rsidRDefault="004D05B8">
            <w:pPr>
              <w:jc w:val="center"/>
              <w:rPr>
                <w:rFonts w:ascii="Calibri" w:hAnsi="Calibri" w:cs="Calibri"/>
                <w:color w:val="000000"/>
                <w:sz w:val="22"/>
                <w:szCs w:val="22"/>
              </w:rPr>
            </w:pPr>
            <w:r>
              <w:rPr>
                <w:rFonts w:ascii="Calibri" w:hAnsi="Calibri" w:cs="Calibri"/>
                <w:color w:val="000000"/>
                <w:sz w:val="22"/>
                <w:szCs w:val="22"/>
              </w:rPr>
              <w:t>13.30%</w:t>
            </w:r>
          </w:p>
        </w:tc>
      </w:tr>
      <w:tr w:rsidR="004D05B8" w:rsidTr="004420E5">
        <w:tc>
          <w:tcPr>
            <w:tcW w:w="3420" w:type="dxa"/>
            <w:vAlign w:val="center"/>
          </w:tcPr>
          <w:p w:rsidR="004D05B8" w:rsidRDefault="004D05B8">
            <w:pPr>
              <w:jc w:val="center"/>
              <w:rPr>
                <w:rFonts w:ascii="Calibri" w:hAnsi="Calibri" w:cs="Calibri"/>
                <w:b/>
                <w:bCs/>
                <w:color w:val="000000"/>
                <w:sz w:val="22"/>
                <w:szCs w:val="22"/>
              </w:rPr>
            </w:pPr>
            <w:r>
              <w:rPr>
                <w:rFonts w:ascii="Calibri" w:hAnsi="Calibri" w:cs="Calibri"/>
                <w:b/>
                <w:bCs/>
                <w:color w:val="000000"/>
                <w:sz w:val="22"/>
                <w:szCs w:val="22"/>
              </w:rPr>
              <w:t xml:space="preserve">Clark </w:t>
            </w:r>
          </w:p>
        </w:tc>
        <w:tc>
          <w:tcPr>
            <w:tcW w:w="5040" w:type="dxa"/>
            <w:vAlign w:val="center"/>
          </w:tcPr>
          <w:p w:rsidR="004D05B8" w:rsidRDefault="004D05B8">
            <w:pPr>
              <w:jc w:val="center"/>
              <w:rPr>
                <w:rFonts w:ascii="Calibri" w:hAnsi="Calibri" w:cs="Calibri"/>
                <w:color w:val="000000"/>
                <w:sz w:val="22"/>
                <w:szCs w:val="22"/>
              </w:rPr>
            </w:pPr>
            <w:r>
              <w:rPr>
                <w:rFonts w:ascii="Calibri" w:hAnsi="Calibri" w:cs="Calibri"/>
                <w:color w:val="000000"/>
                <w:sz w:val="22"/>
                <w:szCs w:val="22"/>
              </w:rPr>
              <w:t>13.20%</w:t>
            </w:r>
          </w:p>
        </w:tc>
      </w:tr>
      <w:tr w:rsidR="004D05B8" w:rsidTr="004420E5">
        <w:tc>
          <w:tcPr>
            <w:tcW w:w="3420" w:type="dxa"/>
            <w:vAlign w:val="center"/>
          </w:tcPr>
          <w:p w:rsidR="004D05B8" w:rsidRDefault="004D05B8">
            <w:pPr>
              <w:jc w:val="center"/>
              <w:rPr>
                <w:rFonts w:ascii="Calibri" w:hAnsi="Calibri" w:cs="Calibri"/>
                <w:b/>
                <w:bCs/>
                <w:color w:val="000000"/>
                <w:sz w:val="22"/>
                <w:szCs w:val="22"/>
              </w:rPr>
            </w:pPr>
            <w:r>
              <w:rPr>
                <w:rFonts w:ascii="Calibri" w:hAnsi="Calibri" w:cs="Calibri"/>
                <w:b/>
                <w:bCs/>
                <w:color w:val="000000"/>
                <w:sz w:val="22"/>
                <w:szCs w:val="22"/>
              </w:rPr>
              <w:t xml:space="preserve">Skamania </w:t>
            </w:r>
          </w:p>
        </w:tc>
        <w:tc>
          <w:tcPr>
            <w:tcW w:w="5040" w:type="dxa"/>
            <w:vAlign w:val="center"/>
          </w:tcPr>
          <w:p w:rsidR="004D05B8" w:rsidRDefault="004D05B8">
            <w:pPr>
              <w:jc w:val="center"/>
              <w:rPr>
                <w:rFonts w:ascii="Calibri" w:hAnsi="Calibri" w:cs="Calibri"/>
                <w:color w:val="000000"/>
                <w:sz w:val="22"/>
                <w:szCs w:val="22"/>
              </w:rPr>
            </w:pPr>
            <w:r>
              <w:rPr>
                <w:rFonts w:ascii="Calibri" w:hAnsi="Calibri" w:cs="Calibri"/>
                <w:color w:val="000000"/>
                <w:sz w:val="22"/>
                <w:szCs w:val="22"/>
              </w:rPr>
              <w:t>12.90%</w:t>
            </w:r>
          </w:p>
        </w:tc>
      </w:tr>
      <w:tr w:rsidR="004D05B8" w:rsidTr="004420E5">
        <w:tc>
          <w:tcPr>
            <w:tcW w:w="3420" w:type="dxa"/>
            <w:vAlign w:val="center"/>
          </w:tcPr>
          <w:p w:rsidR="004D05B8" w:rsidRDefault="004D05B8">
            <w:pPr>
              <w:jc w:val="center"/>
              <w:rPr>
                <w:rFonts w:ascii="Calibri" w:hAnsi="Calibri" w:cs="Calibri"/>
                <w:b/>
                <w:bCs/>
                <w:color w:val="000000"/>
                <w:sz w:val="22"/>
                <w:szCs w:val="22"/>
              </w:rPr>
            </w:pPr>
            <w:r>
              <w:rPr>
                <w:rFonts w:ascii="Calibri" w:hAnsi="Calibri" w:cs="Calibri"/>
                <w:b/>
                <w:bCs/>
                <w:color w:val="000000"/>
                <w:sz w:val="22"/>
                <w:szCs w:val="22"/>
              </w:rPr>
              <w:t xml:space="preserve">Cowlitz </w:t>
            </w:r>
          </w:p>
        </w:tc>
        <w:tc>
          <w:tcPr>
            <w:tcW w:w="5040" w:type="dxa"/>
            <w:vAlign w:val="center"/>
          </w:tcPr>
          <w:p w:rsidR="004D05B8" w:rsidRDefault="004D05B8">
            <w:pPr>
              <w:jc w:val="center"/>
              <w:rPr>
                <w:rFonts w:ascii="Calibri" w:hAnsi="Calibri" w:cs="Calibri"/>
                <w:color w:val="000000"/>
                <w:sz w:val="22"/>
                <w:szCs w:val="22"/>
              </w:rPr>
            </w:pPr>
            <w:r>
              <w:rPr>
                <w:rFonts w:ascii="Calibri" w:hAnsi="Calibri" w:cs="Calibri"/>
                <w:color w:val="000000"/>
                <w:sz w:val="22"/>
                <w:szCs w:val="22"/>
              </w:rPr>
              <w:t>12.80%</w:t>
            </w:r>
          </w:p>
        </w:tc>
      </w:tr>
      <w:tr w:rsidR="004D05B8" w:rsidTr="004420E5">
        <w:tc>
          <w:tcPr>
            <w:tcW w:w="3420" w:type="dxa"/>
            <w:vAlign w:val="center"/>
          </w:tcPr>
          <w:p w:rsidR="004D05B8" w:rsidRDefault="004D05B8">
            <w:pPr>
              <w:jc w:val="center"/>
              <w:rPr>
                <w:rFonts w:ascii="Calibri" w:hAnsi="Calibri" w:cs="Calibri"/>
                <w:b/>
                <w:bCs/>
                <w:color w:val="000000"/>
                <w:sz w:val="22"/>
                <w:szCs w:val="22"/>
              </w:rPr>
            </w:pPr>
            <w:r>
              <w:rPr>
                <w:rFonts w:ascii="Calibri" w:hAnsi="Calibri" w:cs="Calibri"/>
                <w:b/>
                <w:bCs/>
                <w:color w:val="000000"/>
                <w:sz w:val="22"/>
                <w:szCs w:val="22"/>
              </w:rPr>
              <w:t xml:space="preserve">Pacific </w:t>
            </w:r>
          </w:p>
        </w:tc>
        <w:tc>
          <w:tcPr>
            <w:tcW w:w="5040" w:type="dxa"/>
            <w:vAlign w:val="center"/>
          </w:tcPr>
          <w:p w:rsidR="004D05B8" w:rsidRDefault="004D05B8">
            <w:pPr>
              <w:jc w:val="center"/>
              <w:rPr>
                <w:rFonts w:ascii="Calibri" w:hAnsi="Calibri" w:cs="Calibri"/>
                <w:color w:val="000000"/>
                <w:sz w:val="22"/>
                <w:szCs w:val="22"/>
              </w:rPr>
            </w:pPr>
            <w:r>
              <w:rPr>
                <w:rFonts w:ascii="Calibri" w:hAnsi="Calibri" w:cs="Calibri"/>
                <w:color w:val="000000"/>
                <w:sz w:val="22"/>
                <w:szCs w:val="22"/>
              </w:rPr>
              <w:t>12.70%</w:t>
            </w:r>
          </w:p>
        </w:tc>
      </w:tr>
      <w:tr w:rsidR="004D05B8" w:rsidTr="004420E5">
        <w:tc>
          <w:tcPr>
            <w:tcW w:w="3420" w:type="dxa"/>
            <w:vAlign w:val="center"/>
          </w:tcPr>
          <w:p w:rsidR="004D05B8" w:rsidRDefault="004D05B8">
            <w:pPr>
              <w:jc w:val="center"/>
              <w:rPr>
                <w:rFonts w:ascii="Calibri" w:hAnsi="Calibri" w:cs="Calibri"/>
                <w:b/>
                <w:bCs/>
                <w:color w:val="000000"/>
                <w:sz w:val="22"/>
                <w:szCs w:val="22"/>
              </w:rPr>
            </w:pPr>
            <w:r>
              <w:rPr>
                <w:rFonts w:ascii="Calibri" w:hAnsi="Calibri" w:cs="Calibri"/>
                <w:b/>
                <w:bCs/>
                <w:color w:val="000000"/>
                <w:sz w:val="22"/>
                <w:szCs w:val="22"/>
              </w:rPr>
              <w:t xml:space="preserve">Stevens </w:t>
            </w:r>
          </w:p>
        </w:tc>
        <w:tc>
          <w:tcPr>
            <w:tcW w:w="5040" w:type="dxa"/>
            <w:vAlign w:val="center"/>
          </w:tcPr>
          <w:p w:rsidR="004D05B8" w:rsidRDefault="004D05B8">
            <w:pPr>
              <w:jc w:val="center"/>
              <w:rPr>
                <w:rFonts w:ascii="Calibri" w:hAnsi="Calibri" w:cs="Calibri"/>
                <w:color w:val="000000"/>
                <w:sz w:val="22"/>
                <w:szCs w:val="22"/>
              </w:rPr>
            </w:pPr>
            <w:r>
              <w:rPr>
                <w:rFonts w:ascii="Calibri" w:hAnsi="Calibri" w:cs="Calibri"/>
                <w:color w:val="000000"/>
                <w:sz w:val="22"/>
                <w:szCs w:val="22"/>
              </w:rPr>
              <w:t>12.70%</w:t>
            </w:r>
          </w:p>
        </w:tc>
      </w:tr>
    </w:tbl>
    <w:p w:rsidR="00667FAA" w:rsidRDefault="00123A34" w:rsidP="00BD4D9C">
      <w:pPr>
        <w:spacing w:before="240"/>
        <w:rPr>
          <w:i/>
          <w:noProof/>
          <w:sz w:val="20"/>
          <w:szCs w:val="20"/>
        </w:rPr>
      </w:pPr>
      <w:r>
        <w:rPr>
          <w:i/>
          <w:noProof/>
          <w:sz w:val="20"/>
          <w:szCs w:val="20"/>
        </w:rPr>
        <w:t>Figure 13</w:t>
      </w:r>
      <w:r w:rsidR="00667FAA" w:rsidRPr="00DC6CBA">
        <w:rPr>
          <w:i/>
          <w:noProof/>
          <w:sz w:val="20"/>
          <w:szCs w:val="20"/>
        </w:rPr>
        <w:t>:</w:t>
      </w:r>
      <w:r w:rsidR="00667FAA">
        <w:rPr>
          <w:i/>
          <w:noProof/>
          <w:sz w:val="20"/>
          <w:szCs w:val="20"/>
        </w:rPr>
        <w:t xml:space="preserve"> ESD: </w:t>
      </w:r>
      <w:hyperlink r:id="rId60" w:history="1">
        <w:r w:rsidR="00667FAA" w:rsidRPr="00667FAA">
          <w:rPr>
            <w:rStyle w:val="Hyperlink"/>
            <w:i/>
            <w:noProof/>
            <w:sz w:val="20"/>
            <w:szCs w:val="20"/>
          </w:rPr>
          <w:t>List of Distressed Areas</w:t>
        </w:r>
      </w:hyperlink>
    </w:p>
    <w:p w:rsidR="00927F03" w:rsidRDefault="00927F03" w:rsidP="00BD4D9C">
      <w:pPr>
        <w:spacing w:before="240" w:after="240"/>
        <w:rPr>
          <w:rFonts w:cs="Arial"/>
          <w:noProof/>
        </w:rPr>
      </w:pPr>
      <w:r>
        <w:rPr>
          <w:rFonts w:cs="Arial"/>
          <w:noProof/>
        </w:rPr>
        <w:t xml:space="preserve">According to the </w:t>
      </w:r>
      <w:hyperlink r:id="rId61" w:history="1">
        <w:r w:rsidRPr="00927F03">
          <w:rPr>
            <w:rStyle w:val="Hyperlink"/>
            <w:rFonts w:cs="Arial"/>
            <w:noProof/>
          </w:rPr>
          <w:t>Nati</w:t>
        </w:r>
        <w:r w:rsidR="00E16235">
          <w:rPr>
            <w:rStyle w:val="Hyperlink"/>
            <w:rFonts w:cs="Arial"/>
            <w:noProof/>
          </w:rPr>
          <w:t>o</w:t>
        </w:r>
        <w:r w:rsidRPr="00927F03">
          <w:rPr>
            <w:rStyle w:val="Hyperlink"/>
            <w:rFonts w:cs="Arial"/>
            <w:noProof/>
          </w:rPr>
          <w:t>nal Alliance to End Homelessness</w:t>
        </w:r>
      </w:hyperlink>
      <w:r>
        <w:rPr>
          <w:rFonts w:cs="Arial"/>
          <w:noProof/>
        </w:rPr>
        <w:t>, the number of overall homeless in WA State has decreased ten percent from 2009-2011 and the number of chronically homeless has decreased 18% over the same time period.</w:t>
      </w:r>
      <w:r w:rsidR="00080010">
        <w:rPr>
          <w:rFonts w:cs="Arial"/>
          <w:noProof/>
        </w:rPr>
        <w:t xml:space="preserve"> However, the number of </w:t>
      </w:r>
      <w:r w:rsidR="00E16235">
        <w:rPr>
          <w:rFonts w:cs="Arial"/>
          <w:noProof/>
        </w:rPr>
        <w:t xml:space="preserve">people </w:t>
      </w:r>
      <w:r w:rsidR="00E16235">
        <w:rPr>
          <w:rFonts w:cs="Arial"/>
          <w:noProof/>
        </w:rPr>
        <w:lastRenderedPageBreak/>
        <w:t>“doubled up”, that is living with friends or family, increased by eleven percent which is one indication of individuals “at risk” of homelessness.  For SCSEP participants in WA State, 12% indicated “</w:t>
      </w:r>
      <w:r w:rsidR="006D3063">
        <w:rPr>
          <w:rFonts w:cs="Arial"/>
          <w:noProof/>
        </w:rPr>
        <w:t xml:space="preserve">are </w:t>
      </w:r>
      <w:r w:rsidR="00E16235">
        <w:rPr>
          <w:rFonts w:cs="Arial"/>
          <w:noProof/>
        </w:rPr>
        <w:t>homeless or at risk of homelessness” in 2007 while 53% indicate the same thing in PY11.</w:t>
      </w:r>
      <w:r w:rsidR="006D3063">
        <w:rPr>
          <w:rFonts w:cs="Arial"/>
          <w:noProof/>
        </w:rPr>
        <w:t xml:space="preserve">  Federal American Recovery and Reinvenstment Act funds available during this time period represent efforts to pr</w:t>
      </w:r>
      <w:r w:rsidR="00175A5B">
        <w:rPr>
          <w:rFonts w:cs="Arial"/>
          <w:noProof/>
        </w:rPr>
        <w:t>event a potential recession-rel</w:t>
      </w:r>
      <w:r w:rsidR="006D3063">
        <w:rPr>
          <w:rFonts w:cs="Arial"/>
          <w:noProof/>
        </w:rPr>
        <w:t>ated increase in homelessness</w:t>
      </w:r>
      <w:r w:rsidR="00B81828">
        <w:rPr>
          <w:rFonts w:cs="Arial"/>
          <w:noProof/>
        </w:rPr>
        <w:t>, but many more individuals live with the very real threat of becoming homeless.</w:t>
      </w:r>
    </w:p>
    <w:p w:rsidR="00534DCF" w:rsidRDefault="00534DCF" w:rsidP="00BD4D9C">
      <w:pPr>
        <w:pStyle w:val="Heading2"/>
        <w:spacing w:before="240"/>
        <w:rPr>
          <w:rStyle w:val="PageNumber"/>
          <w:rFonts w:cs="Arial"/>
          <w:b w:val="0"/>
        </w:rPr>
      </w:pPr>
      <w:bookmarkStart w:id="8" w:name="_Toc331494249"/>
      <w:r w:rsidRPr="00B50430">
        <w:rPr>
          <w:rStyle w:val="PageNumber"/>
          <w:rFonts w:cs="Arial"/>
          <w:b w:val="0"/>
          <w:sz w:val="28"/>
          <w:szCs w:val="28"/>
        </w:rPr>
        <w:t>Most in Need</w:t>
      </w:r>
      <w:r w:rsidR="00BD44B1">
        <w:rPr>
          <w:rStyle w:val="PageNumber"/>
          <w:rFonts w:cs="Arial"/>
          <w:b w:val="0"/>
          <w:sz w:val="28"/>
          <w:szCs w:val="28"/>
        </w:rPr>
        <w:t xml:space="preserve">: </w:t>
      </w:r>
      <w:r w:rsidRPr="00534DCF">
        <w:rPr>
          <w:rStyle w:val="PageNumber"/>
          <w:rFonts w:cs="Arial"/>
          <w:b w:val="0"/>
        </w:rPr>
        <w:t>Greatest Economic Need</w:t>
      </w:r>
      <w:r>
        <w:rPr>
          <w:rStyle w:val="PageNumber"/>
          <w:rFonts w:cs="Arial"/>
          <w:b w:val="0"/>
        </w:rPr>
        <w:t>, Minority Status and Greatest Social Need</w:t>
      </w:r>
      <w:bookmarkEnd w:id="8"/>
    </w:p>
    <w:p w:rsidR="0003656D" w:rsidRDefault="00C47B81" w:rsidP="00BD4D9C">
      <w:pPr>
        <w:spacing w:before="240"/>
        <w:rPr>
          <w:rFonts w:cs="Arial"/>
        </w:rPr>
      </w:pPr>
      <w:r w:rsidRPr="00500F75">
        <w:rPr>
          <w:rFonts w:cs="Arial"/>
        </w:rPr>
        <w:t>“</w:t>
      </w:r>
      <w:r w:rsidR="0003656D" w:rsidRPr="00500F75">
        <w:rPr>
          <w:rFonts w:cs="Arial"/>
        </w:rPr>
        <w:t xml:space="preserve">Greatest </w:t>
      </w:r>
      <w:r w:rsidRPr="00500F75">
        <w:rPr>
          <w:rFonts w:cs="Arial"/>
        </w:rPr>
        <w:t>e</w:t>
      </w:r>
      <w:r w:rsidR="0003656D" w:rsidRPr="00500F75">
        <w:rPr>
          <w:rFonts w:cs="Arial"/>
        </w:rPr>
        <w:t xml:space="preserve">conomic </w:t>
      </w:r>
      <w:r w:rsidRPr="00500F75">
        <w:rPr>
          <w:rFonts w:cs="Arial"/>
        </w:rPr>
        <w:t>n</w:t>
      </w:r>
      <w:r w:rsidR="0003656D" w:rsidRPr="00500F75">
        <w:rPr>
          <w:rFonts w:cs="Arial"/>
        </w:rPr>
        <w:t>eed</w:t>
      </w:r>
      <w:r w:rsidRPr="00500F75">
        <w:rPr>
          <w:rFonts w:cs="Arial"/>
        </w:rPr>
        <w:t>”</w:t>
      </w:r>
      <w:r w:rsidR="0003656D" w:rsidRPr="00500F75">
        <w:rPr>
          <w:rFonts w:cs="Arial"/>
        </w:rPr>
        <w:t xml:space="preserve"> refers to pers</w:t>
      </w:r>
      <w:r w:rsidR="00E67B9F" w:rsidRPr="00500F75">
        <w:rPr>
          <w:rFonts w:cs="Arial"/>
        </w:rPr>
        <w:t>ons at or below poverty level. According</w:t>
      </w:r>
      <w:r w:rsidR="00E67B9F">
        <w:rPr>
          <w:rFonts w:cs="Arial"/>
        </w:rPr>
        <w:t xml:space="preserve"> to the </w:t>
      </w:r>
      <w:r>
        <w:rPr>
          <w:rFonts w:cs="Arial"/>
        </w:rPr>
        <w:t xml:space="preserve">most recent </w:t>
      </w:r>
      <w:r w:rsidR="00D70B5E">
        <w:rPr>
          <w:rFonts w:cs="Arial"/>
        </w:rPr>
        <w:t>American Community Survey</w:t>
      </w:r>
      <w:r w:rsidR="00500F75">
        <w:rPr>
          <w:rFonts w:cs="Arial"/>
        </w:rPr>
        <w:t xml:space="preserve"> (ACS)</w:t>
      </w:r>
      <w:r w:rsidR="00D70B5E">
        <w:rPr>
          <w:rFonts w:cs="Arial"/>
        </w:rPr>
        <w:t xml:space="preserve"> </w:t>
      </w:r>
      <w:r>
        <w:rPr>
          <w:rFonts w:cs="Arial"/>
        </w:rPr>
        <w:t>three year estimate</w:t>
      </w:r>
      <w:r w:rsidR="00D70B5E">
        <w:rPr>
          <w:rFonts w:cs="Arial"/>
        </w:rPr>
        <w:t xml:space="preserve">, there were just under 126,000 Washington residents over the age of 55 living under the poverty level, with more total females impacted then males </w:t>
      </w:r>
      <w:r w:rsidR="00D70B5E" w:rsidRPr="00D70B5E">
        <w:rPr>
          <w:rFonts w:cs="Arial"/>
          <w:i/>
        </w:rPr>
        <w:t xml:space="preserve">(see Figure </w:t>
      </w:r>
      <w:r w:rsidR="00123A34">
        <w:rPr>
          <w:rFonts w:cs="Arial"/>
          <w:i/>
        </w:rPr>
        <w:t>14</w:t>
      </w:r>
      <w:r w:rsidR="00D70B5E" w:rsidRPr="00D70B5E">
        <w:rPr>
          <w:rFonts w:cs="Arial"/>
          <w:i/>
        </w:rPr>
        <w:t>).</w:t>
      </w:r>
    </w:p>
    <w:p w:rsidR="00E67B9F" w:rsidRDefault="00D70B5E" w:rsidP="00D70B5E">
      <w:pPr>
        <w:spacing w:before="240"/>
        <w:jc w:val="center"/>
        <w:rPr>
          <w:rFonts w:cs="Arial"/>
        </w:rPr>
      </w:pPr>
      <w:r>
        <w:rPr>
          <w:noProof/>
        </w:rPr>
        <w:drawing>
          <wp:inline distT="0" distB="0" distL="0" distR="0" wp14:anchorId="52A5F190" wp14:editId="4330FEF9">
            <wp:extent cx="4572000" cy="27432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D70B5E" w:rsidRDefault="00D70B5E" w:rsidP="00500F75">
      <w:pPr>
        <w:pStyle w:val="figures"/>
      </w:pPr>
      <w:r w:rsidRPr="00D70B5E">
        <w:t xml:space="preserve">Figure </w:t>
      </w:r>
      <w:r w:rsidR="00123A34">
        <w:t>14</w:t>
      </w:r>
      <w:r w:rsidR="00500F75">
        <w:t>:</w:t>
      </w:r>
      <w:r w:rsidRPr="00D70B5E">
        <w:t xml:space="preserve"> WA Residents over age 55 living below the poverty level</w:t>
      </w:r>
    </w:p>
    <w:p w:rsidR="00283604" w:rsidRPr="00D70B5E" w:rsidRDefault="00283604" w:rsidP="00D70B5E">
      <w:pPr>
        <w:spacing w:before="240"/>
        <w:jc w:val="center"/>
        <w:rPr>
          <w:rFonts w:cs="Arial"/>
          <w:i/>
          <w:sz w:val="18"/>
          <w:szCs w:val="18"/>
        </w:rPr>
      </w:pPr>
    </w:p>
    <w:p w:rsidR="00283604" w:rsidRPr="00283604" w:rsidRDefault="00283604" w:rsidP="00283604">
      <w:pPr>
        <w:rPr>
          <w:rStyle w:val="PageNumber"/>
          <w:rFonts w:eastAsiaTheme="majorEastAsia" w:cs="Arial"/>
          <w:i/>
        </w:rPr>
      </w:pPr>
      <w:r w:rsidRPr="00283604">
        <w:rPr>
          <w:rStyle w:val="PageNumber"/>
          <w:rFonts w:eastAsiaTheme="majorEastAsia" w:cs="Arial"/>
          <w:i/>
        </w:rPr>
        <w:t xml:space="preserve">The </w:t>
      </w:r>
      <w:hyperlink r:id="rId63" w:history="1">
        <w:r w:rsidRPr="00283604">
          <w:rPr>
            <w:rStyle w:val="Hyperlink"/>
            <w:rFonts w:eastAsiaTheme="majorEastAsia" w:cs="Arial"/>
            <w:i/>
          </w:rPr>
          <w:t>Projections of the State Population by Age, Gender and Race/Ethnicity: 2000-2030</w:t>
        </w:r>
      </w:hyperlink>
    </w:p>
    <w:p w:rsidR="00283604" w:rsidRDefault="00283604" w:rsidP="00283604">
      <w:pPr>
        <w:rPr>
          <w:rStyle w:val="PageNumber"/>
          <w:rFonts w:eastAsiaTheme="majorEastAsia" w:cs="Arial"/>
        </w:rPr>
      </w:pPr>
      <w:r w:rsidRPr="000537FB">
        <w:t xml:space="preserve"> </w:t>
      </w:r>
      <w:r w:rsidRPr="000537FB">
        <w:rPr>
          <w:rFonts w:cs="Arial"/>
        </w:rPr>
        <w:t>provide</w:t>
      </w:r>
      <w:r>
        <w:rPr>
          <w:rFonts w:cs="Arial"/>
        </w:rPr>
        <w:t>d</w:t>
      </w:r>
      <w:r w:rsidRPr="000537FB">
        <w:rPr>
          <w:rFonts w:cs="Arial"/>
        </w:rPr>
        <w:t xml:space="preserve"> by the </w:t>
      </w:r>
      <w:r w:rsidRPr="000537FB">
        <w:rPr>
          <w:rStyle w:val="PageNumber"/>
          <w:rFonts w:eastAsiaTheme="majorEastAsia" w:cs="Arial"/>
        </w:rPr>
        <w:t xml:space="preserve">Washington State Office of Financial Management </w:t>
      </w:r>
      <w:r>
        <w:rPr>
          <w:rStyle w:val="PageNumber"/>
          <w:rFonts w:eastAsiaTheme="majorEastAsia" w:cs="Arial"/>
        </w:rPr>
        <w:t xml:space="preserve">estimates that in 2006, 134,975 minority individuals, 55 years of age and older, lived in Washington State.  This equates to 9% of the total 55+ population and 2% of the total population.  It is expected that, as the population ages, the percent of minorities will continue to </w:t>
      </w:r>
      <w:r w:rsidRPr="00500F75">
        <w:rPr>
          <w:rStyle w:val="PageNumber"/>
          <w:rFonts w:eastAsiaTheme="majorEastAsia" w:cs="Arial"/>
        </w:rPr>
        <w:t xml:space="preserve">increase </w:t>
      </w:r>
      <w:r w:rsidR="00123A34">
        <w:rPr>
          <w:rStyle w:val="PageNumber"/>
          <w:rFonts w:eastAsiaTheme="majorEastAsia" w:cs="Arial"/>
          <w:i/>
        </w:rPr>
        <w:t>(see Figure 15</w:t>
      </w:r>
      <w:r w:rsidRPr="00500F75">
        <w:rPr>
          <w:rStyle w:val="PageNumber"/>
          <w:rFonts w:eastAsiaTheme="majorEastAsia" w:cs="Arial"/>
          <w:i/>
        </w:rPr>
        <w:t>)</w:t>
      </w:r>
      <w:r w:rsidRPr="00500F75">
        <w:rPr>
          <w:rStyle w:val="PageNumber"/>
          <w:rFonts w:eastAsiaTheme="majorEastAsia" w:cs="Arial"/>
        </w:rPr>
        <w:t>. This is already evident in metropolitan service areas, especially King and Snohomish Counties</w:t>
      </w:r>
      <w:r w:rsidR="00300D8F" w:rsidRPr="00500F75">
        <w:rPr>
          <w:rStyle w:val="PageNumber"/>
          <w:rFonts w:eastAsiaTheme="majorEastAsia" w:cs="Arial"/>
        </w:rPr>
        <w:t xml:space="preserve">.  </w:t>
      </w:r>
      <w:r w:rsidRPr="00500F75">
        <w:rPr>
          <w:rStyle w:val="PageNumber"/>
          <w:rFonts w:eastAsiaTheme="majorEastAsia" w:cs="Arial"/>
        </w:rPr>
        <w:t>According to the report, Asian and Pacific Islander and Hispanic populations will continue to be fast growing minority groups.</w:t>
      </w:r>
      <w:r w:rsidR="00300D8F" w:rsidRPr="00500F75">
        <w:rPr>
          <w:rStyle w:val="PageNumber"/>
          <w:rFonts w:eastAsiaTheme="majorEastAsia" w:cs="Arial"/>
        </w:rPr>
        <w:t xml:space="preserve"> SCSEP programs in the state will need to continue building cultural competence and responsiveness.</w:t>
      </w:r>
      <w:r w:rsidR="008C16E9">
        <w:rPr>
          <w:rStyle w:val="PageNumber"/>
          <w:rFonts w:eastAsiaTheme="majorEastAsia" w:cs="Arial"/>
        </w:rPr>
        <w:t xml:space="preserve"> Figure 1</w:t>
      </w:r>
      <w:r w:rsidR="00123A34">
        <w:rPr>
          <w:rStyle w:val="PageNumber"/>
          <w:rFonts w:eastAsiaTheme="majorEastAsia" w:cs="Arial"/>
        </w:rPr>
        <w:t>6</w:t>
      </w:r>
      <w:r w:rsidR="0067471D" w:rsidRPr="00500F75">
        <w:rPr>
          <w:rStyle w:val="PageNumber"/>
          <w:rFonts w:eastAsiaTheme="majorEastAsia" w:cs="Arial"/>
        </w:rPr>
        <w:t>, below, shows the</w:t>
      </w:r>
      <w:r w:rsidR="0067471D">
        <w:rPr>
          <w:rStyle w:val="PageNumber"/>
          <w:rFonts w:eastAsiaTheme="majorEastAsia" w:cs="Arial"/>
        </w:rPr>
        <w:t xml:space="preserve"> counties which have the highest percentage of minorities in 2010; with the exception of King and Pierce, the top 11 counties are all in eastern Washington.</w:t>
      </w:r>
    </w:p>
    <w:p w:rsidR="00283604" w:rsidRDefault="00283604" w:rsidP="00283604">
      <w:pPr>
        <w:spacing w:after="240"/>
        <w:jc w:val="center"/>
        <w:rPr>
          <w:rStyle w:val="PageNumber"/>
          <w:rFonts w:eastAsiaTheme="majorEastAsia" w:cs="Arial"/>
        </w:rPr>
      </w:pPr>
      <w:r>
        <w:rPr>
          <w:noProof/>
        </w:rPr>
        <w:lastRenderedPageBreak/>
        <w:drawing>
          <wp:inline distT="0" distB="0" distL="0" distR="0" wp14:anchorId="49B2723E" wp14:editId="5DD5A1EB">
            <wp:extent cx="3731319" cy="2381693"/>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37872" cy="2385876"/>
                    </a:xfrm>
                    <a:prstGeom prst="rect">
                      <a:avLst/>
                    </a:prstGeom>
                    <a:noFill/>
                    <a:ln>
                      <a:noFill/>
                    </a:ln>
                  </pic:spPr>
                </pic:pic>
              </a:graphicData>
            </a:graphic>
          </wp:inline>
        </w:drawing>
      </w:r>
    </w:p>
    <w:p w:rsidR="00283604" w:rsidRDefault="00283604" w:rsidP="00283604">
      <w:pPr>
        <w:spacing w:after="240"/>
        <w:rPr>
          <w:rStyle w:val="PageNumber"/>
          <w:rFonts w:eastAsiaTheme="majorEastAsia" w:cs="Arial"/>
          <w:i/>
          <w:sz w:val="20"/>
          <w:szCs w:val="20"/>
        </w:rPr>
      </w:pPr>
      <w:r w:rsidRPr="008C16E9">
        <w:rPr>
          <w:rStyle w:val="PageNumber"/>
          <w:rFonts w:eastAsiaTheme="majorEastAsia" w:cs="Arial"/>
          <w:i/>
          <w:sz w:val="20"/>
          <w:szCs w:val="20"/>
        </w:rPr>
        <w:t xml:space="preserve">Figure </w:t>
      </w:r>
      <w:r w:rsidR="00123A34">
        <w:rPr>
          <w:rStyle w:val="PageNumber"/>
          <w:rFonts w:eastAsiaTheme="majorEastAsia" w:cs="Arial"/>
          <w:i/>
          <w:sz w:val="20"/>
          <w:szCs w:val="20"/>
        </w:rPr>
        <w:t>15</w:t>
      </w:r>
      <w:r w:rsidRPr="008C16E9">
        <w:rPr>
          <w:rStyle w:val="PageNumber"/>
          <w:rFonts w:eastAsiaTheme="majorEastAsia" w:cs="Arial"/>
          <w:i/>
          <w:sz w:val="20"/>
          <w:szCs w:val="20"/>
        </w:rPr>
        <w:t>: Population</w:t>
      </w:r>
      <w:r w:rsidRPr="00283604">
        <w:rPr>
          <w:rStyle w:val="PageNumber"/>
          <w:rFonts w:eastAsiaTheme="majorEastAsia" w:cs="Arial"/>
          <w:i/>
          <w:sz w:val="20"/>
          <w:szCs w:val="20"/>
        </w:rPr>
        <w:t xml:space="preserve"> Trends</w:t>
      </w:r>
      <w:r>
        <w:rPr>
          <w:rStyle w:val="PageNumber"/>
          <w:rFonts w:eastAsiaTheme="majorEastAsia" w:cs="Arial"/>
          <w:i/>
          <w:sz w:val="20"/>
          <w:szCs w:val="20"/>
        </w:rPr>
        <w:t xml:space="preserve"> found in </w:t>
      </w:r>
      <w:hyperlink r:id="rId65" w:history="1">
        <w:r w:rsidRPr="00283604">
          <w:rPr>
            <w:rStyle w:val="Hyperlink"/>
            <w:rFonts w:eastAsiaTheme="majorEastAsia" w:cs="Arial"/>
            <w:i/>
            <w:sz w:val="20"/>
            <w:szCs w:val="20"/>
          </w:rPr>
          <w:t>Projections of the State Population by Age, Gender and Race/Ethnicity: 2000-2030</w:t>
        </w:r>
      </w:hyperlink>
    </w:p>
    <w:p w:rsidR="0067471D" w:rsidRDefault="0067471D" w:rsidP="00283604">
      <w:pPr>
        <w:spacing w:after="240"/>
        <w:rPr>
          <w:rStyle w:val="PageNumber"/>
          <w:rFonts w:eastAsiaTheme="majorEastAsia" w:cs="Arial"/>
          <w:i/>
          <w:sz w:val="20"/>
          <w:szCs w:val="20"/>
        </w:rPr>
      </w:pPr>
      <w:r>
        <w:rPr>
          <w:noProof/>
        </w:rPr>
        <w:drawing>
          <wp:inline distT="0" distB="0" distL="0" distR="0" wp14:anchorId="67B195B3" wp14:editId="22C8F25C">
            <wp:extent cx="5518298" cy="4051005"/>
            <wp:effectExtent l="0" t="0" r="25400" b="2603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40778B" w:rsidRPr="00283604" w:rsidRDefault="00123A34" w:rsidP="00283604">
      <w:pPr>
        <w:spacing w:after="240"/>
        <w:rPr>
          <w:rStyle w:val="PageNumber"/>
          <w:rFonts w:eastAsiaTheme="majorEastAsia" w:cs="Arial"/>
          <w:i/>
          <w:sz w:val="20"/>
          <w:szCs w:val="20"/>
        </w:rPr>
      </w:pPr>
      <w:r>
        <w:rPr>
          <w:rStyle w:val="PageNumber"/>
          <w:rFonts w:eastAsiaTheme="majorEastAsia" w:cs="Arial"/>
          <w:i/>
          <w:sz w:val="20"/>
          <w:szCs w:val="20"/>
        </w:rPr>
        <w:t>Figure 16</w:t>
      </w:r>
      <w:r w:rsidR="008C16E9">
        <w:rPr>
          <w:rStyle w:val="PageNumber"/>
          <w:rFonts w:eastAsiaTheme="majorEastAsia" w:cs="Arial"/>
          <w:i/>
          <w:sz w:val="20"/>
          <w:szCs w:val="20"/>
        </w:rPr>
        <w:t>: Counties with highest percent minority in 2010</w:t>
      </w:r>
    </w:p>
    <w:p w:rsidR="00816661" w:rsidRDefault="0067471D" w:rsidP="00BD4D9C">
      <w:pPr>
        <w:spacing w:before="240"/>
        <w:rPr>
          <w:rFonts w:cs="Arial"/>
        </w:rPr>
      </w:pPr>
      <w:r w:rsidRPr="0067471D">
        <w:rPr>
          <w:rFonts w:cs="Arial"/>
        </w:rPr>
        <w:t>“</w:t>
      </w:r>
      <w:r w:rsidR="00B03713" w:rsidRPr="0067471D">
        <w:rPr>
          <w:rFonts w:cs="Arial"/>
        </w:rPr>
        <w:t xml:space="preserve">Greatest </w:t>
      </w:r>
      <w:r w:rsidRPr="0067471D">
        <w:rPr>
          <w:rFonts w:cs="Arial"/>
        </w:rPr>
        <w:t>s</w:t>
      </w:r>
      <w:r w:rsidR="00B03713" w:rsidRPr="0067471D">
        <w:rPr>
          <w:rFonts w:cs="Arial"/>
        </w:rPr>
        <w:t xml:space="preserve">ocial </w:t>
      </w:r>
      <w:r w:rsidRPr="0067471D">
        <w:rPr>
          <w:rFonts w:cs="Arial"/>
        </w:rPr>
        <w:t>n</w:t>
      </w:r>
      <w:r w:rsidR="00B03713" w:rsidRPr="0067471D">
        <w:rPr>
          <w:rFonts w:cs="Arial"/>
        </w:rPr>
        <w:t>eed</w:t>
      </w:r>
      <w:r w:rsidRPr="0067471D">
        <w:rPr>
          <w:rFonts w:cs="Arial"/>
        </w:rPr>
        <w:t>”</w:t>
      </w:r>
      <w:r w:rsidR="00B03713" w:rsidRPr="0067471D">
        <w:rPr>
          <w:rFonts w:cs="Arial"/>
        </w:rPr>
        <w:t xml:space="preserve"> status refers </w:t>
      </w:r>
      <w:r w:rsidRPr="0067471D">
        <w:rPr>
          <w:rFonts w:cs="Arial"/>
        </w:rPr>
        <w:t xml:space="preserve">to </w:t>
      </w:r>
      <w:r w:rsidR="00D975AF">
        <w:rPr>
          <w:rFonts w:cs="Arial"/>
        </w:rPr>
        <w:t>individuals with physical or mental disabilities, language barriers</w:t>
      </w:r>
      <w:r w:rsidR="0013730E">
        <w:rPr>
          <w:rFonts w:cs="Arial"/>
        </w:rPr>
        <w:t xml:space="preserve"> or</w:t>
      </w:r>
      <w:r w:rsidR="00D975AF">
        <w:rPr>
          <w:rFonts w:cs="Arial"/>
        </w:rPr>
        <w:t xml:space="preserve"> cultural, social or geographical isolation. </w:t>
      </w:r>
      <w:r w:rsidR="00DF5E25">
        <w:rPr>
          <w:rFonts w:cs="Arial"/>
        </w:rPr>
        <w:t xml:space="preserve">It is difficult to quantify some </w:t>
      </w:r>
      <w:r w:rsidR="00DF5E25">
        <w:rPr>
          <w:rFonts w:cs="Arial"/>
        </w:rPr>
        <w:lastRenderedPageBreak/>
        <w:t>aspects of “greatest social need”, but s</w:t>
      </w:r>
      <w:r w:rsidR="00816661">
        <w:rPr>
          <w:rFonts w:cs="Arial"/>
        </w:rPr>
        <w:t xml:space="preserve">ome areas can be measured. </w:t>
      </w:r>
      <w:r w:rsidR="00D975AF">
        <w:rPr>
          <w:rFonts w:cs="Arial"/>
        </w:rPr>
        <w:t xml:space="preserve">According to the 2010 </w:t>
      </w:r>
      <w:hyperlink r:id="rId67" w:history="1">
        <w:r w:rsidR="009A5F18" w:rsidRPr="008C16E9">
          <w:rPr>
            <w:rStyle w:val="Hyperlink"/>
            <w:rFonts w:cs="Arial"/>
          </w:rPr>
          <w:t>ACS</w:t>
        </w:r>
      </w:hyperlink>
      <w:r w:rsidR="00816661">
        <w:rPr>
          <w:rFonts w:cs="Arial"/>
        </w:rPr>
        <w:t>, approximately:</w:t>
      </w:r>
    </w:p>
    <w:p w:rsidR="00816661" w:rsidRDefault="009A5F18" w:rsidP="00816661">
      <w:pPr>
        <w:pStyle w:val="ListParagraph"/>
        <w:numPr>
          <w:ilvl w:val="0"/>
          <w:numId w:val="43"/>
        </w:numPr>
        <w:spacing w:before="240"/>
        <w:rPr>
          <w:rFonts w:cs="Arial"/>
        </w:rPr>
      </w:pPr>
      <w:r w:rsidRPr="00816661">
        <w:rPr>
          <w:rFonts w:cs="Arial"/>
        </w:rPr>
        <w:t>14,126 WA residents</w:t>
      </w:r>
      <w:r w:rsidR="000E2866" w:rsidRPr="00816661">
        <w:rPr>
          <w:rFonts w:cs="Arial"/>
        </w:rPr>
        <w:t xml:space="preserve"> noninstitutionalized individuals </w:t>
      </w:r>
      <w:r w:rsidR="00F36D61" w:rsidRPr="00816661">
        <w:rPr>
          <w:rFonts w:cs="Arial"/>
        </w:rPr>
        <w:t>age</w:t>
      </w:r>
      <w:r w:rsidRPr="00816661">
        <w:rPr>
          <w:rFonts w:cs="Arial"/>
        </w:rPr>
        <w:t xml:space="preserve">s </w:t>
      </w:r>
      <w:r w:rsidR="00F36D61" w:rsidRPr="00816661">
        <w:rPr>
          <w:rFonts w:cs="Arial"/>
        </w:rPr>
        <w:t>6</w:t>
      </w:r>
      <w:r w:rsidRPr="00816661">
        <w:rPr>
          <w:rFonts w:cs="Arial"/>
        </w:rPr>
        <w:t xml:space="preserve">5-74 </w:t>
      </w:r>
      <w:r w:rsidR="00816661">
        <w:rPr>
          <w:rFonts w:cs="Arial"/>
        </w:rPr>
        <w:t xml:space="preserve">were living </w:t>
      </w:r>
      <w:r w:rsidRPr="00816661">
        <w:rPr>
          <w:rFonts w:cs="Arial"/>
        </w:rPr>
        <w:t>with a</w:t>
      </w:r>
      <w:r w:rsidR="00F36D61" w:rsidRPr="00816661">
        <w:rPr>
          <w:rFonts w:cs="Arial"/>
        </w:rPr>
        <w:t xml:space="preserve"> disability </w:t>
      </w:r>
      <w:r w:rsidR="00816661">
        <w:rPr>
          <w:rFonts w:cs="Arial"/>
        </w:rPr>
        <w:t xml:space="preserve">and </w:t>
      </w:r>
      <w:r w:rsidR="008C16E9">
        <w:rPr>
          <w:rFonts w:cs="Arial"/>
        </w:rPr>
        <w:t xml:space="preserve">also </w:t>
      </w:r>
      <w:r w:rsidR="008C16E9" w:rsidRPr="00816661">
        <w:rPr>
          <w:rFonts w:cs="Arial"/>
        </w:rPr>
        <w:t xml:space="preserve">living </w:t>
      </w:r>
      <w:r w:rsidRPr="00816661">
        <w:rPr>
          <w:rFonts w:cs="Arial"/>
        </w:rPr>
        <w:t>below the poverty level.</w:t>
      </w:r>
    </w:p>
    <w:p w:rsidR="00816661" w:rsidRDefault="00C6445B" w:rsidP="00816661">
      <w:pPr>
        <w:pStyle w:val="ListParagraph"/>
        <w:numPr>
          <w:ilvl w:val="0"/>
          <w:numId w:val="43"/>
        </w:numPr>
        <w:spacing w:before="240"/>
        <w:rPr>
          <w:rFonts w:cs="Arial"/>
        </w:rPr>
      </w:pPr>
      <w:r w:rsidRPr="00816661">
        <w:rPr>
          <w:rFonts w:cs="Arial"/>
        </w:rPr>
        <w:t>37% of seniors 60 or above lived alone</w:t>
      </w:r>
      <w:r w:rsidR="00816661">
        <w:rPr>
          <w:rFonts w:cs="Arial"/>
        </w:rPr>
        <w:t>.</w:t>
      </w:r>
    </w:p>
    <w:p w:rsidR="00816661" w:rsidRDefault="00C6445B" w:rsidP="00816661">
      <w:pPr>
        <w:pStyle w:val="ListParagraph"/>
        <w:numPr>
          <w:ilvl w:val="1"/>
          <w:numId w:val="43"/>
        </w:numPr>
        <w:spacing w:before="240"/>
        <w:rPr>
          <w:rFonts w:cs="Arial"/>
        </w:rPr>
      </w:pPr>
      <w:r w:rsidRPr="00816661">
        <w:rPr>
          <w:rFonts w:cs="Arial"/>
        </w:rPr>
        <w:t>By the time an individual is 75 years of age, there is a 46.8% chance they will live alone.</w:t>
      </w:r>
    </w:p>
    <w:p w:rsidR="0067471D" w:rsidRPr="00816661" w:rsidRDefault="00C6445B" w:rsidP="00816661">
      <w:pPr>
        <w:pStyle w:val="ListParagraph"/>
        <w:numPr>
          <w:ilvl w:val="0"/>
          <w:numId w:val="43"/>
        </w:numPr>
        <w:spacing w:before="240"/>
        <w:rPr>
          <w:rFonts w:cs="Arial"/>
        </w:rPr>
      </w:pPr>
      <w:r w:rsidRPr="00816661">
        <w:rPr>
          <w:rFonts w:cs="Arial"/>
        </w:rPr>
        <w:t xml:space="preserve"> The description of geographical isolation can be found earlier in this section.</w:t>
      </w:r>
    </w:p>
    <w:p w:rsidR="00025A7B" w:rsidRDefault="00667FAA" w:rsidP="00BD4D9C">
      <w:pPr>
        <w:spacing w:before="240"/>
        <w:rPr>
          <w:rFonts w:cs="Arial"/>
        </w:rPr>
      </w:pPr>
      <w:r>
        <w:rPr>
          <w:rFonts w:cs="Arial"/>
        </w:rPr>
        <w:t>A review of the all grantee</w:t>
      </w:r>
      <w:r w:rsidR="008C16E9">
        <w:rPr>
          <w:rFonts w:cs="Arial"/>
        </w:rPr>
        <w:t>’s operating in WA State</w:t>
      </w:r>
      <w:r>
        <w:rPr>
          <w:rFonts w:cs="Arial"/>
        </w:rPr>
        <w:t xml:space="preserve"> year end PY2010 </w:t>
      </w:r>
      <w:r w:rsidR="008C16E9">
        <w:rPr>
          <w:rFonts w:cs="Arial"/>
        </w:rPr>
        <w:t>QPRs</w:t>
      </w:r>
      <w:r>
        <w:rPr>
          <w:rFonts w:cs="Arial"/>
        </w:rPr>
        <w:t xml:space="preserve"> reveals the following for the participants served</w:t>
      </w:r>
      <w:r w:rsidR="008C16E9">
        <w:rPr>
          <w:rFonts w:cs="Arial"/>
        </w:rPr>
        <w:t xml:space="preserve"> (Figure 1</w:t>
      </w:r>
      <w:r w:rsidR="00123A34">
        <w:rPr>
          <w:rFonts w:cs="Arial"/>
        </w:rPr>
        <w:t>7</w:t>
      </w:r>
      <w:r w:rsidR="001D2D6B">
        <w:rPr>
          <w:rFonts w:cs="Arial"/>
        </w:rPr>
        <w:t>)</w:t>
      </w:r>
      <w:r>
        <w:rPr>
          <w:rFonts w:cs="Arial"/>
        </w:rPr>
        <w:t>:</w:t>
      </w:r>
    </w:p>
    <w:p w:rsidR="008C16E9" w:rsidRPr="00025A7B" w:rsidRDefault="008C16E9" w:rsidP="00BD4D9C">
      <w:pPr>
        <w:spacing w:before="240"/>
        <w:rPr>
          <w:rFonts w:cs="Arial"/>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3420"/>
      </w:tblGrid>
      <w:tr w:rsidR="00667FAA" w:rsidRPr="007B68B3" w:rsidTr="008C16E9">
        <w:trPr>
          <w:tblHeader/>
        </w:trPr>
        <w:tc>
          <w:tcPr>
            <w:tcW w:w="5400" w:type="dxa"/>
            <w:shd w:val="clear" w:color="auto" w:fill="B8CCE4" w:themeFill="accent1" w:themeFillTint="66"/>
          </w:tcPr>
          <w:p w:rsidR="00667FAA" w:rsidRPr="007B68B3" w:rsidRDefault="00667FAA" w:rsidP="001A65D8">
            <w:pPr>
              <w:spacing w:before="120"/>
              <w:jc w:val="center"/>
              <w:rPr>
                <w:rFonts w:cs="Arial"/>
                <w:b/>
                <w:sz w:val="22"/>
                <w:szCs w:val="22"/>
              </w:rPr>
            </w:pPr>
            <w:r w:rsidRPr="007B68B3">
              <w:rPr>
                <w:rFonts w:cs="Arial"/>
                <w:b/>
                <w:sz w:val="22"/>
                <w:szCs w:val="22"/>
              </w:rPr>
              <w:t>Priority</w:t>
            </w:r>
          </w:p>
        </w:tc>
        <w:tc>
          <w:tcPr>
            <w:tcW w:w="3420" w:type="dxa"/>
            <w:shd w:val="clear" w:color="auto" w:fill="B8CCE4" w:themeFill="accent1" w:themeFillTint="66"/>
          </w:tcPr>
          <w:p w:rsidR="00667FAA" w:rsidRPr="007B68B3" w:rsidRDefault="00622E96" w:rsidP="001A65D8">
            <w:pPr>
              <w:spacing w:before="120"/>
              <w:jc w:val="center"/>
              <w:rPr>
                <w:rFonts w:cs="Arial"/>
                <w:b/>
                <w:sz w:val="22"/>
                <w:szCs w:val="22"/>
              </w:rPr>
            </w:pPr>
            <w:r>
              <w:rPr>
                <w:rFonts w:cs="Arial"/>
                <w:b/>
                <w:sz w:val="22"/>
                <w:szCs w:val="22"/>
              </w:rPr>
              <w:t xml:space="preserve">PY 2010: </w:t>
            </w:r>
            <w:r w:rsidR="00667FAA" w:rsidRPr="007B68B3">
              <w:rPr>
                <w:rFonts w:cs="Arial"/>
                <w:b/>
                <w:sz w:val="22"/>
                <w:szCs w:val="22"/>
              </w:rPr>
              <w:t>Served in SCSEP</w:t>
            </w:r>
          </w:p>
        </w:tc>
      </w:tr>
      <w:tr w:rsidR="00667FAA" w:rsidRPr="007B68B3" w:rsidTr="00622E96">
        <w:tc>
          <w:tcPr>
            <w:tcW w:w="5400" w:type="dxa"/>
          </w:tcPr>
          <w:p w:rsidR="00667FAA" w:rsidRPr="007B68B3" w:rsidRDefault="00667FAA" w:rsidP="001A65D8">
            <w:pPr>
              <w:spacing w:before="120"/>
              <w:rPr>
                <w:rFonts w:cs="Arial"/>
                <w:sz w:val="20"/>
                <w:szCs w:val="20"/>
              </w:rPr>
            </w:pPr>
            <w:r>
              <w:rPr>
                <w:rFonts w:cs="Arial"/>
                <w:sz w:val="20"/>
                <w:szCs w:val="20"/>
              </w:rPr>
              <w:t>Are aged 65 years or older</w:t>
            </w:r>
          </w:p>
        </w:tc>
        <w:tc>
          <w:tcPr>
            <w:tcW w:w="3420" w:type="dxa"/>
            <w:vAlign w:val="center"/>
          </w:tcPr>
          <w:p w:rsidR="00667FAA" w:rsidRPr="007B68B3" w:rsidRDefault="00667FAA" w:rsidP="001A65D8">
            <w:pPr>
              <w:spacing w:before="120"/>
              <w:jc w:val="right"/>
              <w:rPr>
                <w:rFonts w:cs="Arial"/>
                <w:sz w:val="20"/>
                <w:szCs w:val="20"/>
              </w:rPr>
            </w:pPr>
            <w:r w:rsidRPr="007B68B3">
              <w:rPr>
                <w:rFonts w:cs="Arial"/>
                <w:sz w:val="20"/>
                <w:szCs w:val="20"/>
              </w:rPr>
              <w:t>32%</w:t>
            </w:r>
          </w:p>
        </w:tc>
      </w:tr>
      <w:tr w:rsidR="00667FAA" w:rsidRPr="007B68B3" w:rsidTr="00622E96">
        <w:tc>
          <w:tcPr>
            <w:tcW w:w="5400" w:type="dxa"/>
          </w:tcPr>
          <w:p w:rsidR="00667FAA" w:rsidRPr="007B68B3" w:rsidRDefault="00667FAA" w:rsidP="001A65D8">
            <w:pPr>
              <w:spacing w:before="120"/>
              <w:ind w:left="-18" w:firstLine="18"/>
              <w:rPr>
                <w:rFonts w:cs="Arial"/>
                <w:sz w:val="20"/>
                <w:szCs w:val="20"/>
              </w:rPr>
            </w:pPr>
            <w:r w:rsidRPr="007B68B3">
              <w:rPr>
                <w:rFonts w:cs="Arial"/>
                <w:sz w:val="20"/>
                <w:szCs w:val="20"/>
              </w:rPr>
              <w:t>Have a disability</w:t>
            </w:r>
          </w:p>
        </w:tc>
        <w:tc>
          <w:tcPr>
            <w:tcW w:w="3420" w:type="dxa"/>
            <w:vAlign w:val="center"/>
          </w:tcPr>
          <w:p w:rsidR="00667FAA" w:rsidRPr="007B68B3" w:rsidRDefault="00667FAA" w:rsidP="001A65D8">
            <w:pPr>
              <w:spacing w:before="120"/>
              <w:jc w:val="right"/>
              <w:rPr>
                <w:rFonts w:cs="Arial"/>
                <w:sz w:val="20"/>
                <w:szCs w:val="20"/>
              </w:rPr>
            </w:pPr>
            <w:r>
              <w:rPr>
                <w:rFonts w:cs="Arial"/>
                <w:sz w:val="20"/>
                <w:szCs w:val="20"/>
              </w:rPr>
              <w:t>17</w:t>
            </w:r>
            <w:r w:rsidRPr="007B68B3">
              <w:rPr>
                <w:rFonts w:cs="Arial"/>
                <w:sz w:val="20"/>
                <w:szCs w:val="20"/>
              </w:rPr>
              <w:t>%</w:t>
            </w:r>
          </w:p>
        </w:tc>
      </w:tr>
      <w:tr w:rsidR="00667FAA" w:rsidRPr="007B68B3" w:rsidTr="00622E96">
        <w:tc>
          <w:tcPr>
            <w:tcW w:w="5400" w:type="dxa"/>
          </w:tcPr>
          <w:p w:rsidR="00667FAA" w:rsidRPr="007B68B3" w:rsidRDefault="00667FAA" w:rsidP="001A65D8">
            <w:pPr>
              <w:spacing w:before="120"/>
              <w:ind w:left="-18" w:firstLine="18"/>
              <w:rPr>
                <w:rFonts w:cs="Arial"/>
                <w:sz w:val="20"/>
                <w:szCs w:val="20"/>
              </w:rPr>
            </w:pPr>
            <w:r w:rsidRPr="007B68B3">
              <w:rPr>
                <w:rFonts w:cs="Arial"/>
                <w:sz w:val="20"/>
                <w:szCs w:val="20"/>
              </w:rPr>
              <w:t>Have limited English proficiency or low literacy skills</w:t>
            </w:r>
          </w:p>
        </w:tc>
        <w:tc>
          <w:tcPr>
            <w:tcW w:w="3420" w:type="dxa"/>
            <w:vAlign w:val="center"/>
          </w:tcPr>
          <w:p w:rsidR="00667FAA" w:rsidRPr="007B68B3" w:rsidRDefault="00EC26EE" w:rsidP="001A65D8">
            <w:pPr>
              <w:spacing w:before="120"/>
              <w:jc w:val="right"/>
              <w:rPr>
                <w:rFonts w:cs="Arial"/>
                <w:sz w:val="20"/>
                <w:szCs w:val="20"/>
              </w:rPr>
            </w:pPr>
            <w:r>
              <w:rPr>
                <w:rFonts w:cs="Arial"/>
                <w:sz w:val="20"/>
                <w:szCs w:val="20"/>
              </w:rPr>
              <w:t>37</w:t>
            </w:r>
            <w:r w:rsidR="00667FAA" w:rsidRPr="007B68B3">
              <w:rPr>
                <w:rFonts w:cs="Arial"/>
                <w:sz w:val="20"/>
                <w:szCs w:val="20"/>
              </w:rPr>
              <w:t>%</w:t>
            </w:r>
          </w:p>
        </w:tc>
      </w:tr>
      <w:tr w:rsidR="00667FAA" w:rsidRPr="007B68B3" w:rsidTr="00622E96">
        <w:tc>
          <w:tcPr>
            <w:tcW w:w="5400" w:type="dxa"/>
          </w:tcPr>
          <w:p w:rsidR="00667FAA" w:rsidRPr="007B68B3" w:rsidRDefault="00667FAA" w:rsidP="001A65D8">
            <w:pPr>
              <w:spacing w:before="120"/>
              <w:ind w:left="-18" w:firstLine="18"/>
              <w:rPr>
                <w:rFonts w:cs="Arial"/>
                <w:sz w:val="20"/>
                <w:szCs w:val="20"/>
              </w:rPr>
            </w:pPr>
            <w:r w:rsidRPr="007B68B3">
              <w:rPr>
                <w:rFonts w:cs="Arial"/>
                <w:sz w:val="20"/>
                <w:szCs w:val="20"/>
              </w:rPr>
              <w:t>Reside in a rural area</w:t>
            </w:r>
          </w:p>
        </w:tc>
        <w:tc>
          <w:tcPr>
            <w:tcW w:w="3420" w:type="dxa"/>
            <w:vAlign w:val="center"/>
          </w:tcPr>
          <w:p w:rsidR="00667FAA" w:rsidRPr="007B68B3" w:rsidRDefault="00EC26EE" w:rsidP="001A65D8">
            <w:pPr>
              <w:spacing w:before="120"/>
              <w:jc w:val="right"/>
              <w:rPr>
                <w:rFonts w:cs="Arial"/>
                <w:sz w:val="20"/>
                <w:szCs w:val="20"/>
              </w:rPr>
            </w:pPr>
            <w:r>
              <w:rPr>
                <w:rFonts w:cs="Arial"/>
                <w:sz w:val="20"/>
                <w:szCs w:val="20"/>
              </w:rPr>
              <w:t>13</w:t>
            </w:r>
            <w:r w:rsidR="00667FAA" w:rsidRPr="007B68B3">
              <w:rPr>
                <w:rFonts w:cs="Arial"/>
                <w:sz w:val="20"/>
                <w:szCs w:val="20"/>
              </w:rPr>
              <w:t>%</w:t>
            </w:r>
          </w:p>
        </w:tc>
      </w:tr>
      <w:tr w:rsidR="00667FAA" w:rsidRPr="007B68B3" w:rsidTr="00622E96">
        <w:tc>
          <w:tcPr>
            <w:tcW w:w="5400" w:type="dxa"/>
          </w:tcPr>
          <w:p w:rsidR="00667FAA" w:rsidRPr="007B68B3" w:rsidRDefault="00667FAA" w:rsidP="001A65D8">
            <w:pPr>
              <w:spacing w:before="120"/>
              <w:ind w:left="-18" w:firstLine="18"/>
              <w:rPr>
                <w:rFonts w:cs="Arial"/>
                <w:sz w:val="20"/>
                <w:szCs w:val="20"/>
              </w:rPr>
            </w:pPr>
            <w:r w:rsidRPr="007B68B3">
              <w:rPr>
                <w:rFonts w:cs="Arial"/>
                <w:sz w:val="20"/>
                <w:szCs w:val="20"/>
              </w:rPr>
              <w:t>Are veterans or their spouses who meet the requirements of the jobs for Veterans Act, 38 U.S.C sec 421(a)(1)</w:t>
            </w:r>
          </w:p>
        </w:tc>
        <w:tc>
          <w:tcPr>
            <w:tcW w:w="3420" w:type="dxa"/>
            <w:vAlign w:val="center"/>
          </w:tcPr>
          <w:p w:rsidR="00667FAA" w:rsidRPr="007B68B3" w:rsidRDefault="00667FAA" w:rsidP="001A65D8">
            <w:pPr>
              <w:spacing w:before="120"/>
              <w:jc w:val="right"/>
              <w:rPr>
                <w:rFonts w:cs="Arial"/>
                <w:sz w:val="20"/>
                <w:szCs w:val="20"/>
              </w:rPr>
            </w:pPr>
            <w:r w:rsidRPr="007B68B3">
              <w:rPr>
                <w:rFonts w:cs="Arial"/>
                <w:sz w:val="20"/>
                <w:szCs w:val="20"/>
              </w:rPr>
              <w:t>18%</w:t>
            </w:r>
          </w:p>
        </w:tc>
      </w:tr>
      <w:tr w:rsidR="00667FAA" w:rsidRPr="007B68B3" w:rsidTr="00622E96">
        <w:tc>
          <w:tcPr>
            <w:tcW w:w="5400" w:type="dxa"/>
          </w:tcPr>
          <w:p w:rsidR="00667FAA" w:rsidRPr="007B68B3" w:rsidRDefault="00667FAA" w:rsidP="001A65D8">
            <w:pPr>
              <w:spacing w:before="120"/>
              <w:ind w:left="-18" w:firstLine="18"/>
              <w:rPr>
                <w:rFonts w:cs="Arial"/>
                <w:sz w:val="20"/>
                <w:szCs w:val="20"/>
              </w:rPr>
            </w:pPr>
            <w:r w:rsidRPr="007B68B3">
              <w:rPr>
                <w:rFonts w:cs="Arial"/>
                <w:sz w:val="20"/>
                <w:szCs w:val="20"/>
              </w:rPr>
              <w:t>Have low employment prospects;</w:t>
            </w:r>
          </w:p>
        </w:tc>
        <w:tc>
          <w:tcPr>
            <w:tcW w:w="3420" w:type="dxa"/>
            <w:vAlign w:val="center"/>
          </w:tcPr>
          <w:p w:rsidR="00667FAA" w:rsidRPr="007B68B3" w:rsidRDefault="00EC26EE" w:rsidP="001A65D8">
            <w:pPr>
              <w:spacing w:before="120"/>
              <w:jc w:val="right"/>
              <w:rPr>
                <w:rFonts w:cs="Arial"/>
                <w:sz w:val="20"/>
                <w:szCs w:val="20"/>
              </w:rPr>
            </w:pPr>
            <w:r>
              <w:rPr>
                <w:rFonts w:cs="Arial"/>
                <w:sz w:val="20"/>
                <w:szCs w:val="20"/>
              </w:rPr>
              <w:t>97</w:t>
            </w:r>
            <w:r w:rsidR="00667FAA" w:rsidRPr="007B68B3">
              <w:rPr>
                <w:rFonts w:cs="Arial"/>
                <w:sz w:val="20"/>
                <w:szCs w:val="20"/>
              </w:rPr>
              <w:t>%</w:t>
            </w:r>
          </w:p>
        </w:tc>
      </w:tr>
      <w:tr w:rsidR="00667FAA" w:rsidRPr="007B68B3" w:rsidTr="00622E96">
        <w:tc>
          <w:tcPr>
            <w:tcW w:w="5400" w:type="dxa"/>
          </w:tcPr>
          <w:p w:rsidR="00667FAA" w:rsidRPr="007B68B3" w:rsidRDefault="00667FAA" w:rsidP="001A65D8">
            <w:pPr>
              <w:spacing w:before="120"/>
              <w:ind w:left="-18" w:firstLine="18"/>
              <w:rPr>
                <w:rFonts w:cs="Arial"/>
                <w:sz w:val="20"/>
                <w:szCs w:val="20"/>
              </w:rPr>
            </w:pPr>
            <w:r w:rsidRPr="007B68B3">
              <w:rPr>
                <w:rFonts w:cs="Arial"/>
                <w:sz w:val="20"/>
                <w:szCs w:val="20"/>
              </w:rPr>
              <w:t xml:space="preserve">Have failed to find employment utilizing services provided under Title I of WIA; </w:t>
            </w:r>
          </w:p>
        </w:tc>
        <w:tc>
          <w:tcPr>
            <w:tcW w:w="3420" w:type="dxa"/>
            <w:vAlign w:val="center"/>
          </w:tcPr>
          <w:p w:rsidR="00667FAA" w:rsidRPr="007B68B3" w:rsidRDefault="00EC26EE" w:rsidP="001A65D8">
            <w:pPr>
              <w:spacing w:before="120"/>
              <w:jc w:val="right"/>
              <w:rPr>
                <w:rFonts w:cs="Arial"/>
                <w:sz w:val="20"/>
                <w:szCs w:val="20"/>
              </w:rPr>
            </w:pPr>
            <w:r>
              <w:rPr>
                <w:rFonts w:cs="Arial"/>
                <w:sz w:val="20"/>
                <w:szCs w:val="20"/>
              </w:rPr>
              <w:t>8</w:t>
            </w:r>
            <w:r w:rsidR="00667FAA" w:rsidRPr="007B68B3">
              <w:rPr>
                <w:rFonts w:cs="Arial"/>
                <w:sz w:val="20"/>
                <w:szCs w:val="20"/>
              </w:rPr>
              <w:t>%</w:t>
            </w:r>
          </w:p>
        </w:tc>
      </w:tr>
      <w:tr w:rsidR="00667FAA" w:rsidRPr="007B68B3" w:rsidTr="00622E96">
        <w:tc>
          <w:tcPr>
            <w:tcW w:w="5400" w:type="dxa"/>
          </w:tcPr>
          <w:p w:rsidR="00667FAA" w:rsidRPr="007B68B3" w:rsidRDefault="00667FAA" w:rsidP="001A65D8">
            <w:pPr>
              <w:spacing w:before="120"/>
              <w:ind w:left="-18" w:firstLine="18"/>
              <w:rPr>
                <w:rFonts w:cs="Arial"/>
                <w:sz w:val="20"/>
                <w:szCs w:val="20"/>
              </w:rPr>
            </w:pPr>
            <w:r w:rsidRPr="007B68B3">
              <w:rPr>
                <w:rFonts w:cs="Arial"/>
                <w:sz w:val="20"/>
                <w:szCs w:val="20"/>
              </w:rPr>
              <w:t>Are homeless or at risk of homelessness</w:t>
            </w:r>
          </w:p>
        </w:tc>
        <w:tc>
          <w:tcPr>
            <w:tcW w:w="3420" w:type="dxa"/>
            <w:vAlign w:val="center"/>
          </w:tcPr>
          <w:p w:rsidR="00667FAA" w:rsidRPr="007B68B3" w:rsidRDefault="00EC26EE" w:rsidP="001A65D8">
            <w:pPr>
              <w:spacing w:before="120"/>
              <w:jc w:val="right"/>
              <w:rPr>
                <w:rFonts w:cs="Arial"/>
                <w:sz w:val="20"/>
                <w:szCs w:val="20"/>
              </w:rPr>
            </w:pPr>
            <w:r>
              <w:rPr>
                <w:rFonts w:cs="Arial"/>
                <w:sz w:val="20"/>
                <w:szCs w:val="20"/>
              </w:rPr>
              <w:t>53</w:t>
            </w:r>
            <w:r w:rsidR="00667FAA" w:rsidRPr="007B68B3">
              <w:rPr>
                <w:rFonts w:cs="Arial"/>
                <w:sz w:val="20"/>
                <w:szCs w:val="20"/>
              </w:rPr>
              <w:t>%</w:t>
            </w:r>
          </w:p>
        </w:tc>
      </w:tr>
      <w:tr w:rsidR="00667FAA" w:rsidRPr="007B68B3" w:rsidTr="00622E96">
        <w:tc>
          <w:tcPr>
            <w:tcW w:w="5400" w:type="dxa"/>
          </w:tcPr>
          <w:p w:rsidR="00667FAA" w:rsidRPr="00667FAA" w:rsidRDefault="00667FAA" w:rsidP="001A65D8">
            <w:pPr>
              <w:spacing w:before="120"/>
              <w:ind w:left="-18" w:firstLine="18"/>
              <w:rPr>
                <w:rFonts w:cs="Arial"/>
                <w:sz w:val="20"/>
                <w:szCs w:val="20"/>
              </w:rPr>
            </w:pPr>
            <w:r w:rsidRPr="00667FAA">
              <w:rPr>
                <w:rFonts w:cs="Arial"/>
                <w:sz w:val="20"/>
                <w:szCs w:val="20"/>
              </w:rPr>
              <w:t>Additional priorities:</w:t>
            </w:r>
          </w:p>
        </w:tc>
        <w:tc>
          <w:tcPr>
            <w:tcW w:w="3420" w:type="dxa"/>
            <w:vAlign w:val="center"/>
          </w:tcPr>
          <w:p w:rsidR="00667FAA" w:rsidRPr="007B68B3" w:rsidRDefault="00667FAA" w:rsidP="001A65D8">
            <w:pPr>
              <w:spacing w:before="120"/>
              <w:jc w:val="right"/>
              <w:rPr>
                <w:rFonts w:cs="Arial"/>
                <w:sz w:val="20"/>
                <w:szCs w:val="20"/>
              </w:rPr>
            </w:pPr>
          </w:p>
        </w:tc>
      </w:tr>
      <w:tr w:rsidR="00667FAA" w:rsidRPr="007B68B3" w:rsidTr="00622E96">
        <w:tc>
          <w:tcPr>
            <w:tcW w:w="5400" w:type="dxa"/>
          </w:tcPr>
          <w:p w:rsidR="00667FAA" w:rsidRPr="007B68B3" w:rsidRDefault="00667FAA" w:rsidP="001A65D8">
            <w:pPr>
              <w:spacing w:before="120"/>
              <w:ind w:left="-18" w:firstLine="18"/>
              <w:rPr>
                <w:rFonts w:cs="Arial"/>
                <w:sz w:val="20"/>
                <w:szCs w:val="20"/>
              </w:rPr>
            </w:pPr>
            <w:r w:rsidRPr="007B68B3">
              <w:rPr>
                <w:rFonts w:cs="Arial"/>
                <w:sz w:val="20"/>
                <w:szCs w:val="20"/>
              </w:rPr>
              <w:t>Meet “greatest economic need” criteria</w:t>
            </w:r>
          </w:p>
        </w:tc>
        <w:tc>
          <w:tcPr>
            <w:tcW w:w="3420" w:type="dxa"/>
            <w:vAlign w:val="center"/>
          </w:tcPr>
          <w:p w:rsidR="00667FAA" w:rsidRPr="007B68B3" w:rsidRDefault="00EC26EE" w:rsidP="001A65D8">
            <w:pPr>
              <w:spacing w:before="120"/>
              <w:jc w:val="right"/>
              <w:rPr>
                <w:rFonts w:cs="Arial"/>
                <w:sz w:val="20"/>
                <w:szCs w:val="20"/>
              </w:rPr>
            </w:pPr>
            <w:r>
              <w:rPr>
                <w:rFonts w:cs="Arial"/>
                <w:sz w:val="20"/>
                <w:szCs w:val="20"/>
              </w:rPr>
              <w:t>92</w:t>
            </w:r>
            <w:r w:rsidR="00667FAA" w:rsidRPr="007B68B3">
              <w:rPr>
                <w:rFonts w:cs="Arial"/>
                <w:sz w:val="20"/>
                <w:szCs w:val="20"/>
              </w:rPr>
              <w:t>%</w:t>
            </w:r>
          </w:p>
        </w:tc>
      </w:tr>
      <w:tr w:rsidR="00667FAA" w:rsidRPr="007B68B3" w:rsidTr="00622E96">
        <w:tc>
          <w:tcPr>
            <w:tcW w:w="5400" w:type="dxa"/>
          </w:tcPr>
          <w:p w:rsidR="00667FAA" w:rsidRPr="007B68B3" w:rsidRDefault="00667FAA" w:rsidP="001A65D8">
            <w:pPr>
              <w:spacing w:before="120"/>
              <w:ind w:left="-18" w:firstLine="18"/>
              <w:rPr>
                <w:rFonts w:cs="Arial"/>
                <w:sz w:val="20"/>
                <w:szCs w:val="20"/>
              </w:rPr>
            </w:pPr>
            <w:r w:rsidRPr="007B68B3">
              <w:rPr>
                <w:rFonts w:cs="Arial"/>
                <w:sz w:val="20"/>
                <w:szCs w:val="20"/>
              </w:rPr>
              <w:t>Are Minority</w:t>
            </w:r>
          </w:p>
        </w:tc>
        <w:tc>
          <w:tcPr>
            <w:tcW w:w="3420" w:type="dxa"/>
            <w:vAlign w:val="center"/>
          </w:tcPr>
          <w:p w:rsidR="00667FAA" w:rsidRPr="007B68B3" w:rsidRDefault="00EC26EE" w:rsidP="001A65D8">
            <w:pPr>
              <w:spacing w:before="120"/>
              <w:jc w:val="right"/>
              <w:rPr>
                <w:rFonts w:cs="Arial"/>
                <w:sz w:val="20"/>
                <w:szCs w:val="20"/>
              </w:rPr>
            </w:pPr>
            <w:r>
              <w:rPr>
                <w:rFonts w:cs="Arial"/>
                <w:sz w:val="20"/>
                <w:szCs w:val="20"/>
              </w:rPr>
              <w:t>29</w:t>
            </w:r>
            <w:r w:rsidR="00667FAA" w:rsidRPr="007B68B3">
              <w:rPr>
                <w:rFonts w:cs="Arial"/>
                <w:sz w:val="20"/>
                <w:szCs w:val="20"/>
              </w:rPr>
              <w:t>%</w:t>
            </w:r>
          </w:p>
        </w:tc>
      </w:tr>
      <w:tr w:rsidR="00667FAA" w:rsidRPr="007B68B3" w:rsidTr="00622E96">
        <w:tc>
          <w:tcPr>
            <w:tcW w:w="5400" w:type="dxa"/>
          </w:tcPr>
          <w:p w:rsidR="00667FAA" w:rsidRPr="007B68B3" w:rsidRDefault="00667FAA" w:rsidP="001A65D8">
            <w:pPr>
              <w:spacing w:before="120"/>
              <w:ind w:left="-18" w:firstLine="18"/>
              <w:rPr>
                <w:rFonts w:cs="Arial"/>
                <w:sz w:val="20"/>
                <w:szCs w:val="20"/>
              </w:rPr>
            </w:pPr>
            <w:r w:rsidRPr="007B68B3">
              <w:rPr>
                <w:rFonts w:cs="Arial"/>
                <w:sz w:val="20"/>
                <w:szCs w:val="20"/>
              </w:rPr>
              <w:t>Meet “greatest social need” criteria</w:t>
            </w:r>
          </w:p>
        </w:tc>
        <w:tc>
          <w:tcPr>
            <w:tcW w:w="3420" w:type="dxa"/>
            <w:vAlign w:val="center"/>
          </w:tcPr>
          <w:p w:rsidR="00667FAA" w:rsidRPr="007B68B3" w:rsidRDefault="00667FAA" w:rsidP="001A65D8">
            <w:pPr>
              <w:spacing w:before="120"/>
              <w:jc w:val="right"/>
              <w:rPr>
                <w:rFonts w:cs="Arial"/>
                <w:sz w:val="20"/>
                <w:szCs w:val="20"/>
              </w:rPr>
            </w:pPr>
            <w:r w:rsidRPr="007B68B3">
              <w:rPr>
                <w:rFonts w:cs="Arial"/>
                <w:sz w:val="20"/>
                <w:szCs w:val="20"/>
              </w:rPr>
              <w:t>N/A – not in Quarterly reports</w:t>
            </w:r>
          </w:p>
        </w:tc>
      </w:tr>
    </w:tbl>
    <w:p w:rsidR="001D2D6B" w:rsidRPr="001D2D6B" w:rsidRDefault="008C16E9" w:rsidP="00BD4D9C">
      <w:pPr>
        <w:spacing w:before="240" w:after="240"/>
        <w:rPr>
          <w:rFonts w:cs="Arial"/>
          <w:i/>
          <w:sz w:val="18"/>
          <w:szCs w:val="18"/>
        </w:rPr>
      </w:pPr>
      <w:r w:rsidRPr="008C16E9">
        <w:rPr>
          <w:rFonts w:cs="Arial"/>
          <w:i/>
          <w:sz w:val="18"/>
          <w:szCs w:val="18"/>
        </w:rPr>
        <w:t>Figure 1</w:t>
      </w:r>
      <w:r w:rsidR="00123A34">
        <w:rPr>
          <w:rFonts w:cs="Arial"/>
          <w:i/>
          <w:sz w:val="18"/>
          <w:szCs w:val="18"/>
        </w:rPr>
        <w:t>7</w:t>
      </w:r>
      <w:r w:rsidRPr="008C16E9">
        <w:rPr>
          <w:rFonts w:cs="Arial"/>
          <w:i/>
          <w:sz w:val="18"/>
          <w:szCs w:val="18"/>
        </w:rPr>
        <w:t>:</w:t>
      </w:r>
      <w:r w:rsidR="00123A34">
        <w:rPr>
          <w:rFonts w:cs="Arial"/>
          <w:i/>
          <w:sz w:val="18"/>
          <w:szCs w:val="18"/>
        </w:rPr>
        <w:t xml:space="preserve"> </w:t>
      </w:r>
      <w:r>
        <w:rPr>
          <w:rFonts w:cs="Arial"/>
          <w:i/>
          <w:sz w:val="18"/>
          <w:szCs w:val="18"/>
        </w:rPr>
        <w:t>WA State PY 2010 Year End QPR</w:t>
      </w:r>
    </w:p>
    <w:p w:rsidR="004A3608" w:rsidRPr="00025A7B" w:rsidRDefault="004A3608" w:rsidP="00BD4D9C">
      <w:pPr>
        <w:spacing w:before="240" w:after="240"/>
        <w:rPr>
          <w:rFonts w:cs="Arial"/>
        </w:rPr>
      </w:pPr>
      <w:r w:rsidRPr="00025A7B">
        <w:rPr>
          <w:rFonts w:cs="Arial"/>
        </w:rPr>
        <w:t>Each grantee ensures that local projects are aware of the current eligibility requirements for income, age and unemployment, along with participant most-in-need priority criteria and requirements for serving minority individuals.  Grantees use a common certification form designed by DOL to ensure accurate and documented eligibility determinations and prioritize participants by their most-in-need characteristics for enrollment when position vacancies occur.  Eligibility documentation procedures, methodology, and required forms are determined by each grantee.  Some specific methods used by the different grantees operating in Washington State are below.</w:t>
      </w:r>
    </w:p>
    <w:p w:rsidR="004A3608" w:rsidRPr="00025A7B" w:rsidRDefault="004A3608" w:rsidP="00BD4D9C">
      <w:pPr>
        <w:spacing w:before="240" w:after="240"/>
        <w:rPr>
          <w:rFonts w:cs="Arial"/>
        </w:rPr>
      </w:pPr>
      <w:r w:rsidRPr="00025A7B">
        <w:rPr>
          <w:rFonts w:cs="Arial"/>
        </w:rPr>
        <w:t xml:space="preserve">To ensure equitable participation by persons who meet SCSEP most-in need criteria, cross-referral coordination and recruitment partnerships with local entities serving </w:t>
      </w:r>
      <w:r w:rsidRPr="00025A7B">
        <w:rPr>
          <w:rFonts w:cs="Arial"/>
        </w:rPr>
        <w:lastRenderedPageBreak/>
        <w:t>prioritized individuals</w:t>
      </w:r>
      <w:r w:rsidRPr="00025A7B" w:rsidDel="002707D1">
        <w:rPr>
          <w:rFonts w:cs="Arial"/>
        </w:rPr>
        <w:t xml:space="preserve"> </w:t>
      </w:r>
      <w:r w:rsidRPr="00025A7B">
        <w:rPr>
          <w:rFonts w:cs="Arial"/>
        </w:rPr>
        <w:t>are fostered by the state and national grantees and achieved by local projects.  Some of these partners include, but will not be limited to:</w:t>
      </w:r>
    </w:p>
    <w:p w:rsidR="004A3608" w:rsidRPr="001510BB" w:rsidRDefault="004A3608" w:rsidP="00BD4D9C">
      <w:pPr>
        <w:pStyle w:val="ListParagraph"/>
        <w:numPr>
          <w:ilvl w:val="0"/>
          <w:numId w:val="42"/>
        </w:numPr>
        <w:spacing w:before="240" w:after="240"/>
        <w:rPr>
          <w:rFonts w:cs="Arial"/>
        </w:rPr>
      </w:pPr>
      <w:r w:rsidRPr="001510BB">
        <w:rPr>
          <w:rFonts w:cs="Arial"/>
        </w:rPr>
        <w:t>Local organizations serving minorities and/or individuals with Limited English Proficiency (LEP), including local translation/interpreter services</w:t>
      </w:r>
    </w:p>
    <w:p w:rsidR="004A3608" w:rsidRPr="001510BB" w:rsidRDefault="004A3608" w:rsidP="00BD4D9C">
      <w:pPr>
        <w:pStyle w:val="ListParagraph"/>
        <w:numPr>
          <w:ilvl w:val="0"/>
          <w:numId w:val="42"/>
        </w:numPr>
        <w:spacing w:before="240" w:after="240"/>
        <w:rPr>
          <w:rFonts w:cs="Arial"/>
        </w:rPr>
      </w:pPr>
      <w:r w:rsidRPr="001510BB">
        <w:rPr>
          <w:rFonts w:cs="Arial"/>
        </w:rPr>
        <w:t>Indian tribes</w:t>
      </w:r>
    </w:p>
    <w:p w:rsidR="004A3608" w:rsidRPr="001510BB" w:rsidRDefault="004A3608" w:rsidP="00BD4D9C">
      <w:pPr>
        <w:pStyle w:val="ListParagraph"/>
        <w:numPr>
          <w:ilvl w:val="0"/>
          <w:numId w:val="42"/>
        </w:numPr>
        <w:spacing w:before="240" w:after="240"/>
        <w:rPr>
          <w:rFonts w:cs="Arial"/>
        </w:rPr>
      </w:pPr>
      <w:r w:rsidRPr="001510BB">
        <w:rPr>
          <w:rFonts w:cs="Arial"/>
        </w:rPr>
        <w:t>Centers for Independent Living, Vocational Rehabilitation, and other disability-related organizations, including those serving individuals with physical, learning, developmental, mental and sensory disabilities</w:t>
      </w:r>
    </w:p>
    <w:p w:rsidR="004A3608" w:rsidRPr="001510BB" w:rsidRDefault="004A3608" w:rsidP="00BD4D9C">
      <w:pPr>
        <w:pStyle w:val="ListParagraph"/>
        <w:numPr>
          <w:ilvl w:val="0"/>
          <w:numId w:val="42"/>
        </w:numPr>
        <w:spacing w:before="240" w:after="240"/>
        <w:rPr>
          <w:rFonts w:cs="Arial"/>
        </w:rPr>
      </w:pPr>
      <w:r w:rsidRPr="001510BB">
        <w:rPr>
          <w:rFonts w:cs="Arial"/>
        </w:rPr>
        <w:t>Home and community-based long-term care social service organizations and providers</w:t>
      </w:r>
    </w:p>
    <w:p w:rsidR="004A3608" w:rsidRPr="001510BB" w:rsidRDefault="004A3608" w:rsidP="00BD4D9C">
      <w:pPr>
        <w:pStyle w:val="ListParagraph"/>
        <w:numPr>
          <w:ilvl w:val="0"/>
          <w:numId w:val="42"/>
        </w:numPr>
        <w:spacing w:before="240" w:after="240"/>
        <w:rPr>
          <w:rFonts w:cs="Arial"/>
        </w:rPr>
      </w:pPr>
      <w:r w:rsidRPr="001510BB">
        <w:rPr>
          <w:rFonts w:cs="Arial"/>
        </w:rPr>
        <w:t>Congregate meal sites and other places were older adults congregate for publicly-funded services</w:t>
      </w:r>
    </w:p>
    <w:p w:rsidR="004A3608" w:rsidRPr="001510BB" w:rsidRDefault="004A3608" w:rsidP="00BD4D9C">
      <w:pPr>
        <w:pStyle w:val="ListParagraph"/>
        <w:numPr>
          <w:ilvl w:val="0"/>
          <w:numId w:val="42"/>
        </w:numPr>
        <w:spacing w:before="240" w:after="240"/>
        <w:rPr>
          <w:rFonts w:cs="Arial"/>
        </w:rPr>
      </w:pPr>
      <w:r w:rsidRPr="001510BB">
        <w:rPr>
          <w:rFonts w:cs="Arial"/>
        </w:rPr>
        <w:t>Information and Referral/Assistance (I&amp;R/A) programs, including 2-1-1, aging I&amp;R/A, Aging &amp; Disability Resource Centers (ADRCs), Family Caregiver Support, Military Family Support Centers, Grandparents Raising Grandchildren programs and Kinship Navigators, Child Resource and Referral, etc.</w:t>
      </w:r>
    </w:p>
    <w:p w:rsidR="004A3608" w:rsidRPr="001510BB" w:rsidRDefault="004A3608" w:rsidP="00BD4D9C">
      <w:pPr>
        <w:pStyle w:val="ListParagraph"/>
        <w:numPr>
          <w:ilvl w:val="0"/>
          <w:numId w:val="42"/>
        </w:numPr>
        <w:spacing w:before="240" w:after="240"/>
        <w:rPr>
          <w:rFonts w:cs="Arial"/>
        </w:rPr>
      </w:pPr>
      <w:r w:rsidRPr="001510BB">
        <w:rPr>
          <w:rFonts w:cs="Arial"/>
        </w:rPr>
        <w:t>Housing and Homeless programs</w:t>
      </w:r>
    </w:p>
    <w:p w:rsidR="004A3608" w:rsidRPr="001510BB" w:rsidRDefault="004A3608" w:rsidP="00BD4D9C">
      <w:pPr>
        <w:pStyle w:val="ListParagraph"/>
        <w:numPr>
          <w:ilvl w:val="0"/>
          <w:numId w:val="42"/>
        </w:numPr>
        <w:spacing w:before="240" w:after="240"/>
        <w:rPr>
          <w:rFonts w:cs="Arial"/>
        </w:rPr>
      </w:pPr>
      <w:r w:rsidRPr="001510BB">
        <w:rPr>
          <w:rFonts w:cs="Arial"/>
        </w:rPr>
        <w:t>Department of Social and Health Services (DS</w:t>
      </w:r>
      <w:r w:rsidR="00CF384C">
        <w:rPr>
          <w:rFonts w:cs="Arial"/>
        </w:rPr>
        <w:t xml:space="preserve">HS) local offices, where staff </w:t>
      </w:r>
      <w:r w:rsidRPr="001510BB">
        <w:rPr>
          <w:rFonts w:cs="Arial"/>
        </w:rPr>
        <w:t>determine and authorize Medicaid, food-stamps, general assistance and other public programs for low-income individuals</w:t>
      </w:r>
    </w:p>
    <w:p w:rsidR="004A3608" w:rsidRPr="001510BB" w:rsidRDefault="004A3608" w:rsidP="00BD4D9C">
      <w:pPr>
        <w:pStyle w:val="ListParagraph"/>
        <w:numPr>
          <w:ilvl w:val="0"/>
          <w:numId w:val="42"/>
        </w:numPr>
        <w:spacing w:before="240" w:after="240"/>
        <w:rPr>
          <w:rFonts w:cs="Arial"/>
        </w:rPr>
      </w:pPr>
      <w:r w:rsidRPr="001510BB">
        <w:rPr>
          <w:rFonts w:cs="Arial"/>
        </w:rPr>
        <w:t>Faith-based organizations</w:t>
      </w:r>
    </w:p>
    <w:p w:rsidR="004A3608" w:rsidRPr="001510BB" w:rsidRDefault="004A3608" w:rsidP="00BD4D9C">
      <w:pPr>
        <w:pStyle w:val="ListParagraph"/>
        <w:numPr>
          <w:ilvl w:val="0"/>
          <w:numId w:val="42"/>
        </w:numPr>
        <w:spacing w:before="240" w:after="240"/>
        <w:rPr>
          <w:rFonts w:cs="Arial"/>
        </w:rPr>
      </w:pPr>
      <w:r w:rsidRPr="001510BB">
        <w:rPr>
          <w:rFonts w:cs="Arial"/>
        </w:rPr>
        <w:t>Other Employment and Training Programs, including one-stop employment centers, Ticket – to Work programs, and national SCSEP sponsors</w:t>
      </w:r>
    </w:p>
    <w:p w:rsidR="004A3608" w:rsidRPr="001510BB" w:rsidRDefault="004A3608" w:rsidP="00BD4D9C">
      <w:pPr>
        <w:pStyle w:val="ListParagraph"/>
        <w:numPr>
          <w:ilvl w:val="0"/>
          <w:numId w:val="42"/>
        </w:numPr>
        <w:spacing w:before="240" w:after="240"/>
        <w:rPr>
          <w:rFonts w:cs="Arial"/>
        </w:rPr>
      </w:pPr>
      <w:r w:rsidRPr="001510BB">
        <w:rPr>
          <w:rFonts w:cs="Arial"/>
        </w:rPr>
        <w:t>Local and regional Veterans’ contacts and entities, including the State Department of Veterans Affairs, Veteran medical centers, and the U.S. Department of Veterans Affairs</w:t>
      </w:r>
    </w:p>
    <w:p w:rsidR="004A3608" w:rsidRPr="001510BB" w:rsidRDefault="004A3608" w:rsidP="00BD4D9C">
      <w:pPr>
        <w:pStyle w:val="ListParagraph"/>
        <w:numPr>
          <w:ilvl w:val="0"/>
          <w:numId w:val="42"/>
        </w:numPr>
        <w:spacing w:before="240" w:after="240"/>
        <w:rPr>
          <w:rFonts w:cs="Arial"/>
        </w:rPr>
      </w:pPr>
      <w:r w:rsidRPr="001510BB">
        <w:rPr>
          <w:rFonts w:cs="Arial"/>
        </w:rPr>
        <w:t>In addition, employment newsletters, local newspapers and electronic bulletin boards/Internet job listings, where available,</w:t>
      </w:r>
      <w:r w:rsidR="00CF384C">
        <w:rPr>
          <w:rFonts w:cs="Arial"/>
        </w:rPr>
        <w:t xml:space="preserve"> </w:t>
      </w:r>
      <w:r w:rsidRPr="001510BB">
        <w:rPr>
          <w:rFonts w:cs="Arial"/>
        </w:rPr>
        <w:t>may be utilized to recruit most-in-need enrollees.</w:t>
      </w:r>
    </w:p>
    <w:p w:rsidR="00B25188" w:rsidRPr="00025A7B" w:rsidRDefault="00B25188" w:rsidP="00BD4D9C">
      <w:pPr>
        <w:spacing w:before="240" w:after="240"/>
        <w:rPr>
          <w:rFonts w:cs="Arial"/>
        </w:rPr>
      </w:pPr>
      <w:r w:rsidRPr="00025A7B">
        <w:rPr>
          <w:rFonts w:cs="Arial"/>
        </w:rPr>
        <w:t xml:space="preserve">Recruitment goals for targeted, priority participants will continue to be met primarily by using the Application for SCSEP services. This application will be used to determine and document participant income eligibility according to revised income definitions, inclusions and exclusions. Once an inquiry has been made to </w:t>
      </w:r>
      <w:r w:rsidR="00A61CBC">
        <w:rPr>
          <w:rFonts w:cs="Arial"/>
        </w:rPr>
        <w:t xml:space="preserve">a </w:t>
      </w:r>
      <w:r w:rsidRPr="00025A7B">
        <w:rPr>
          <w:rFonts w:cs="Arial"/>
        </w:rPr>
        <w:t xml:space="preserve">SCSEP office, staff/participant staff will determine who is eligible and, if there is a waiting list, </w:t>
      </w:r>
      <w:r w:rsidR="006D3063" w:rsidRPr="00025A7B">
        <w:rPr>
          <w:rFonts w:cs="Arial"/>
        </w:rPr>
        <w:t xml:space="preserve">the </w:t>
      </w:r>
      <w:r w:rsidRPr="00025A7B">
        <w:rPr>
          <w:rFonts w:cs="Arial"/>
        </w:rPr>
        <w:t xml:space="preserve">priority </w:t>
      </w:r>
      <w:r w:rsidR="006D3063" w:rsidRPr="00025A7B">
        <w:rPr>
          <w:rFonts w:cs="Arial"/>
        </w:rPr>
        <w:t xml:space="preserve">that </w:t>
      </w:r>
      <w:r w:rsidR="00A61CBC">
        <w:rPr>
          <w:rFonts w:cs="Arial"/>
        </w:rPr>
        <w:t>will be given to each applicant.</w:t>
      </w:r>
    </w:p>
    <w:p w:rsidR="004A3608" w:rsidRPr="00025A7B" w:rsidRDefault="00B67143" w:rsidP="00BD4D9C">
      <w:pPr>
        <w:spacing w:before="240" w:after="240"/>
        <w:rPr>
          <w:rFonts w:cs="Arial"/>
        </w:rPr>
      </w:pPr>
      <w:r>
        <w:rPr>
          <w:rFonts w:cs="Arial"/>
        </w:rPr>
        <w:t xml:space="preserve">It is the policy and procedure </w:t>
      </w:r>
      <w:proofErr w:type="gramStart"/>
      <w:r>
        <w:rPr>
          <w:rFonts w:cs="Arial"/>
        </w:rPr>
        <w:t xml:space="preserve">of </w:t>
      </w:r>
      <w:r w:rsidR="004A3608" w:rsidRPr="00025A7B">
        <w:rPr>
          <w:rFonts w:cs="Arial"/>
        </w:rPr>
        <w:t xml:space="preserve"> Aging</w:t>
      </w:r>
      <w:proofErr w:type="gramEnd"/>
      <w:r w:rsidR="004A3608" w:rsidRPr="00025A7B">
        <w:rPr>
          <w:rFonts w:cs="Arial"/>
        </w:rPr>
        <w:t xml:space="preserve"> &amp; Disability Services Administration (ADS</w:t>
      </w:r>
      <w:r>
        <w:rPr>
          <w:rFonts w:cs="Arial"/>
        </w:rPr>
        <w:t>A)</w:t>
      </w:r>
      <w:r w:rsidR="004A3608" w:rsidRPr="00025A7B">
        <w:rPr>
          <w:rFonts w:cs="Arial"/>
        </w:rPr>
        <w:t xml:space="preserve"> for all subprojects to serve minorities in at least the same proportion to a service area’s population.  </w:t>
      </w:r>
      <w:r w:rsidR="00A61CBC">
        <w:rPr>
          <w:rFonts w:cs="Arial"/>
        </w:rPr>
        <w:t>G</w:t>
      </w:r>
      <w:r w:rsidR="004A3608" w:rsidRPr="00025A7B">
        <w:rPr>
          <w:rFonts w:cs="Arial"/>
        </w:rPr>
        <w:t>rantees will work jointly to provide enhanced emphasis on training and technical assistance to assist subprojects to improve targeted outreach, recruitment, and identification for persons who meet eligibility and most-in-need criteria.</w:t>
      </w:r>
      <w:r w:rsidR="00B25188" w:rsidRPr="00025A7B">
        <w:rPr>
          <w:rFonts w:cs="Arial"/>
        </w:rPr>
        <w:t xml:space="preserve"> The national grantees are utilizing the following strategies to serve the most in need:</w:t>
      </w:r>
    </w:p>
    <w:p w:rsidR="00B25188" w:rsidRPr="00B25188" w:rsidRDefault="006125F3" w:rsidP="00BD4D9C">
      <w:pPr>
        <w:pStyle w:val="Default"/>
        <w:spacing w:before="240"/>
        <w:rPr>
          <w:rFonts w:ascii="Arial" w:hAnsi="Arial" w:cs="Arial"/>
          <w:b/>
          <w:i/>
          <w:color w:val="auto"/>
        </w:rPr>
      </w:pPr>
      <w:r>
        <w:rPr>
          <w:rFonts w:ascii="Arial" w:hAnsi="Arial" w:cs="Arial"/>
          <w:b/>
          <w:i/>
          <w:color w:val="auto"/>
        </w:rPr>
        <w:t>AARP</w:t>
      </w:r>
    </w:p>
    <w:p w:rsidR="00B25188" w:rsidRDefault="00B25188" w:rsidP="00BD4D9C">
      <w:pPr>
        <w:spacing w:before="240" w:after="240"/>
        <w:rPr>
          <w:rFonts w:cs="Arial"/>
        </w:rPr>
      </w:pPr>
      <w:r>
        <w:rPr>
          <w:rFonts w:cs="Arial"/>
        </w:rPr>
        <w:lastRenderedPageBreak/>
        <w:t>AARP</w:t>
      </w:r>
      <w:r w:rsidRPr="00B25188">
        <w:rPr>
          <w:rFonts w:cs="Arial"/>
        </w:rPr>
        <w:t xml:space="preserve"> SCSEP is highly successful in recruiting eligible individuals, especially those most in need. They will use new census research to strategically locate offices in ADA accessible, high-visibility buildings, along major public transportation routes and in neighborhoods with a high percentage of income-qualified applicants. They have participants co-located with a Workforce Investment or One Stop (WorkSource), bolstering outreach.  Community outreach recruiters visit public places older people frequent such as: senior centers, faith-based centers, senior apartments, job fairs, food stamp and Social Security offices. They will also utilize AARP’s marketing expertise to reach those with significant barriers to employment, including a campaign based on research from AARP’s Public Policy Institute. </w:t>
      </w:r>
    </w:p>
    <w:p w:rsidR="000866C6" w:rsidRPr="000866C6" w:rsidRDefault="000866C6" w:rsidP="00BD4D9C">
      <w:pPr>
        <w:spacing w:before="240" w:after="240"/>
        <w:rPr>
          <w:rFonts w:cs="Arial"/>
        </w:rPr>
      </w:pPr>
      <w:r w:rsidRPr="00025A7B">
        <w:rPr>
          <w:rFonts w:cs="Arial"/>
        </w:rPr>
        <w:t xml:space="preserve">Serving multicultural populations is an important national social goal at AARPF, which provides leadership and support in reaching that shared goal. Each project office has either a bilingual project director or participant staff and interpreter support from local agencies. A newly-hired National training staff is bilingual and new tools will be developed with multicultural audiences in mind. </w:t>
      </w:r>
      <w:r w:rsidR="00A61CBC">
        <w:rPr>
          <w:rFonts w:cs="Arial"/>
        </w:rPr>
        <w:t>They</w:t>
      </w:r>
      <w:r w:rsidRPr="00025A7B">
        <w:rPr>
          <w:rFonts w:cs="Arial"/>
        </w:rPr>
        <w:t xml:space="preserve"> also believe that project site offices should reflect their communities. Ongoing work with AARP’s Multicultu</w:t>
      </w:r>
      <w:r w:rsidR="00A61CBC">
        <w:rPr>
          <w:rFonts w:cs="Arial"/>
        </w:rPr>
        <w:t>ral Division will ensure that they</w:t>
      </w:r>
      <w:r w:rsidRPr="00025A7B">
        <w:rPr>
          <w:rFonts w:cs="Arial"/>
        </w:rPr>
        <w:t xml:space="preserve"> utilize culturally appropriate communication. Materials, including the WorkSearch™ Assessment System, are available in Spanish at every project site. Also, in September 2011, all SCSEP staff participated in the Intercultural Development Inventory® (IDI), a statistically reliable, cross-culturally valid measure of intercultural competence and effectiveness in working across cultures.</w:t>
      </w:r>
    </w:p>
    <w:p w:rsidR="00B25188" w:rsidRPr="006125F3" w:rsidRDefault="00B25188" w:rsidP="00BD4D9C">
      <w:pPr>
        <w:spacing w:before="240" w:after="240"/>
        <w:rPr>
          <w:rFonts w:cs="Arial"/>
          <w:b/>
          <w:i/>
        </w:rPr>
      </w:pPr>
      <w:r w:rsidRPr="006125F3">
        <w:rPr>
          <w:rFonts w:cs="Arial"/>
          <w:b/>
          <w:i/>
        </w:rPr>
        <w:t>Goodwill Industries, Inc.</w:t>
      </w:r>
    </w:p>
    <w:p w:rsidR="000827A1" w:rsidRPr="006125F3" w:rsidRDefault="000827A1" w:rsidP="00BD4D9C">
      <w:pPr>
        <w:spacing w:before="240" w:after="240"/>
        <w:rPr>
          <w:rFonts w:cs="Arial"/>
        </w:rPr>
      </w:pPr>
      <w:r w:rsidRPr="006125F3">
        <w:rPr>
          <w:rFonts w:cs="Arial"/>
        </w:rPr>
        <w:t>Goodwill Industries, Inc. (GII) advertises in local newspapers and distributes flyers and posters to area stores and business. They also contact local businesses directly in order to present them with information about the SCSEP program. They have an ongoing education campaign that includes mailing letters to local businesses, explaining the program, and inviting them to meet to discuss host agency opportunities and benefits. This has been fruitful for participant recruitment because of resultant referrals from the business owners.</w:t>
      </w:r>
      <w:r w:rsidR="00BC11CB">
        <w:rPr>
          <w:rFonts w:cs="Arial"/>
        </w:rPr>
        <w:t xml:space="preserve"> </w:t>
      </w:r>
    </w:p>
    <w:p w:rsidR="000866C6" w:rsidRDefault="000827A1" w:rsidP="00BD4D9C">
      <w:pPr>
        <w:spacing w:before="240" w:after="240"/>
        <w:rPr>
          <w:i/>
        </w:rPr>
      </w:pPr>
      <w:r w:rsidRPr="006125F3">
        <w:rPr>
          <w:rFonts w:cs="Arial"/>
        </w:rPr>
        <w:t xml:space="preserve">GII uses a pre-enrollment assessment that assists in determining if individuals </w:t>
      </w:r>
      <w:r w:rsidR="00D03BE8">
        <w:rPr>
          <w:rFonts w:cs="Arial"/>
        </w:rPr>
        <w:t xml:space="preserve">meet </w:t>
      </w:r>
      <w:r w:rsidRPr="006125F3">
        <w:rPr>
          <w:rFonts w:cs="Arial"/>
        </w:rPr>
        <w:t xml:space="preserve">most in need </w:t>
      </w:r>
      <w:r w:rsidR="00D03BE8">
        <w:rPr>
          <w:rFonts w:cs="Arial"/>
        </w:rPr>
        <w:t>criteria</w:t>
      </w:r>
      <w:r w:rsidRPr="006125F3">
        <w:rPr>
          <w:rFonts w:cs="Arial"/>
        </w:rPr>
        <w:t xml:space="preserve">. Individuals are given </w:t>
      </w:r>
      <w:r w:rsidR="00A61CBC">
        <w:rPr>
          <w:rFonts w:cs="Arial"/>
        </w:rPr>
        <w:t>priority</w:t>
      </w:r>
      <w:r w:rsidRPr="006125F3">
        <w:rPr>
          <w:rFonts w:cs="Arial"/>
        </w:rPr>
        <w:t xml:space="preserve"> based on the number of </w:t>
      </w:r>
      <w:r w:rsidR="00D03BE8">
        <w:rPr>
          <w:rFonts w:cs="Arial"/>
        </w:rPr>
        <w:t xml:space="preserve">these barriers. </w:t>
      </w:r>
      <w:r w:rsidRPr="000866C6">
        <w:rPr>
          <w:rFonts w:cs="Arial"/>
        </w:rPr>
        <w:t>People 65 and older and veterans and spouses of veterans are given preference</w:t>
      </w:r>
      <w:r w:rsidR="000866C6" w:rsidRPr="000866C6">
        <w:rPr>
          <w:rFonts w:cs="Arial"/>
        </w:rPr>
        <w:t xml:space="preserve">.  GII </w:t>
      </w:r>
      <w:r w:rsidR="000866C6" w:rsidRPr="00D12745">
        <w:t>recruits in all areas and recruitment materials are available in many languages.</w:t>
      </w:r>
      <w:r w:rsidR="000866C6" w:rsidRPr="00D12745">
        <w:rPr>
          <w:i/>
        </w:rPr>
        <w:t xml:space="preserve">  </w:t>
      </w:r>
    </w:p>
    <w:p w:rsidR="00B35BFB" w:rsidRPr="00AC2771" w:rsidRDefault="00B35BFB" w:rsidP="00B35BFB">
      <w:pPr>
        <w:pStyle w:val="BodyText"/>
        <w:spacing w:after="240"/>
        <w:rPr>
          <w:rFonts w:cs="Arial"/>
          <w:b/>
          <w:i/>
        </w:rPr>
      </w:pPr>
      <w:r>
        <w:rPr>
          <w:rFonts w:cs="Arial"/>
          <w:b/>
          <w:i/>
        </w:rPr>
        <w:t>National Asian Pacific Center on Aging:</w:t>
      </w:r>
    </w:p>
    <w:p w:rsidR="00B35BFB" w:rsidRDefault="00B35BFB" w:rsidP="00B35BFB">
      <w:pPr>
        <w:spacing w:after="240"/>
        <w:rPr>
          <w:rFonts w:cs="Arial"/>
          <w:color w:val="000000"/>
        </w:rPr>
      </w:pPr>
      <w:r>
        <w:rPr>
          <w:rFonts w:cs="Arial"/>
          <w:color w:val="000000"/>
        </w:rPr>
        <w:t>The National Asian Pacific Center on Aging’s (</w:t>
      </w:r>
      <w:r w:rsidRPr="00C14A5E">
        <w:rPr>
          <w:rFonts w:cs="Arial"/>
          <w:color w:val="000000"/>
        </w:rPr>
        <w:t>NAPCA’s</w:t>
      </w:r>
      <w:r>
        <w:rPr>
          <w:rFonts w:cs="Arial"/>
          <w:color w:val="000000"/>
        </w:rPr>
        <w:t>)</w:t>
      </w:r>
      <w:r w:rsidRPr="00C14A5E">
        <w:rPr>
          <w:rFonts w:cs="Arial"/>
          <w:color w:val="000000"/>
        </w:rPr>
        <w:t xml:space="preserve"> target population falls within the priority “most-in-need” category.  In PY</w:t>
      </w:r>
      <w:r>
        <w:rPr>
          <w:rFonts w:cs="Arial"/>
          <w:color w:val="000000"/>
        </w:rPr>
        <w:t>10</w:t>
      </w:r>
      <w:r w:rsidRPr="00C14A5E">
        <w:rPr>
          <w:rFonts w:cs="Arial"/>
          <w:color w:val="000000"/>
        </w:rPr>
        <w:t xml:space="preserve">, 93% of NAPCA participants were minority, </w:t>
      </w:r>
      <w:r>
        <w:rPr>
          <w:rFonts w:cs="Arial"/>
          <w:color w:val="000000"/>
        </w:rPr>
        <w:t>69</w:t>
      </w:r>
      <w:r w:rsidRPr="00C14A5E">
        <w:rPr>
          <w:rFonts w:cs="Arial"/>
          <w:color w:val="000000"/>
        </w:rPr>
        <w:t xml:space="preserve">% Limited English Proficient, </w:t>
      </w:r>
      <w:r>
        <w:rPr>
          <w:rFonts w:cs="Arial"/>
          <w:color w:val="000000"/>
        </w:rPr>
        <w:t>98</w:t>
      </w:r>
      <w:r w:rsidRPr="00C14A5E">
        <w:rPr>
          <w:rFonts w:cs="Arial"/>
          <w:color w:val="000000"/>
        </w:rPr>
        <w:t xml:space="preserve">% had poor employment history or prospects, </w:t>
      </w:r>
      <w:r>
        <w:rPr>
          <w:rFonts w:cs="Arial"/>
          <w:color w:val="000000"/>
        </w:rPr>
        <w:t>61</w:t>
      </w:r>
      <w:r w:rsidRPr="00C14A5E">
        <w:rPr>
          <w:rFonts w:cs="Arial"/>
          <w:color w:val="000000"/>
        </w:rPr>
        <w:t xml:space="preserve">% were </w:t>
      </w:r>
      <w:r>
        <w:rPr>
          <w:rFonts w:cs="Arial"/>
          <w:color w:val="000000"/>
        </w:rPr>
        <w:t>literacy skills deficient and 46</w:t>
      </w:r>
      <w:r w:rsidRPr="00C14A5E">
        <w:rPr>
          <w:rFonts w:cs="Arial"/>
          <w:color w:val="000000"/>
        </w:rPr>
        <w:t xml:space="preserve">% were 65 and older.  </w:t>
      </w:r>
      <w:r>
        <w:rPr>
          <w:rFonts w:cs="Arial"/>
          <w:color w:val="000000"/>
        </w:rPr>
        <w:t xml:space="preserve">NAPCA </w:t>
      </w:r>
      <w:r w:rsidRPr="00C14A5E">
        <w:rPr>
          <w:rFonts w:cs="Arial"/>
          <w:color w:val="000000"/>
        </w:rPr>
        <w:t>work</w:t>
      </w:r>
      <w:r>
        <w:rPr>
          <w:rFonts w:cs="Arial"/>
          <w:color w:val="000000"/>
        </w:rPr>
        <w:t>s</w:t>
      </w:r>
      <w:r w:rsidRPr="00C14A5E">
        <w:rPr>
          <w:rFonts w:cs="Arial"/>
          <w:color w:val="000000"/>
        </w:rPr>
        <w:t xml:space="preserve"> within the </w:t>
      </w:r>
      <w:r>
        <w:rPr>
          <w:rFonts w:cs="Arial"/>
          <w:color w:val="000000"/>
        </w:rPr>
        <w:t>Asian</w:t>
      </w:r>
      <w:r w:rsidR="00701C94">
        <w:rPr>
          <w:rFonts w:cs="Arial"/>
          <w:color w:val="000000"/>
        </w:rPr>
        <w:t xml:space="preserve"> American</w:t>
      </w:r>
      <w:r>
        <w:rPr>
          <w:rFonts w:cs="Arial"/>
          <w:color w:val="000000"/>
        </w:rPr>
        <w:t>-Pacific Islander (</w:t>
      </w:r>
      <w:r w:rsidR="00701C94">
        <w:rPr>
          <w:rFonts w:cs="Arial"/>
          <w:color w:val="000000"/>
        </w:rPr>
        <w:t>A</w:t>
      </w:r>
      <w:r w:rsidRPr="00C14A5E">
        <w:rPr>
          <w:rFonts w:cs="Arial"/>
          <w:color w:val="000000"/>
        </w:rPr>
        <w:t>API</w:t>
      </w:r>
      <w:r>
        <w:rPr>
          <w:rFonts w:cs="Arial"/>
          <w:color w:val="000000"/>
        </w:rPr>
        <w:t>)</w:t>
      </w:r>
      <w:r w:rsidRPr="00C14A5E">
        <w:rPr>
          <w:rFonts w:cs="Arial"/>
          <w:color w:val="000000"/>
        </w:rPr>
        <w:t xml:space="preserve"> community to partner with community</w:t>
      </w:r>
      <w:r>
        <w:rPr>
          <w:rFonts w:cs="Arial"/>
          <w:color w:val="000000"/>
        </w:rPr>
        <w:t>-</w:t>
      </w:r>
      <w:r w:rsidRPr="00C14A5E">
        <w:rPr>
          <w:rFonts w:cs="Arial"/>
          <w:color w:val="000000"/>
        </w:rPr>
        <w:t xml:space="preserve">based organizations as sub-grantees and host agencies that serve this population and are addressing the needs of seniors through their existing programs and missions.  </w:t>
      </w:r>
    </w:p>
    <w:p w:rsidR="00A96CAB" w:rsidRPr="00A96CAB" w:rsidRDefault="00A96CAB" w:rsidP="00A96CAB">
      <w:pPr>
        <w:tabs>
          <w:tab w:val="num" w:pos="540"/>
          <w:tab w:val="num" w:pos="1170"/>
        </w:tabs>
        <w:spacing w:after="120"/>
        <w:rPr>
          <w:rFonts w:cs="Arial"/>
          <w:color w:val="000000"/>
        </w:rPr>
      </w:pPr>
      <w:r w:rsidRPr="00A96CAB">
        <w:rPr>
          <w:rFonts w:cs="Arial"/>
          <w:color w:val="000000"/>
        </w:rPr>
        <w:lastRenderedPageBreak/>
        <w:t xml:space="preserve">NAPCA uses a variety of recruitment methods, such as NAPCA newsletters in Asian languages and multilingual helplines in Cantonese, English, Korean, Mandarin, and Vietnamese. </w:t>
      </w:r>
      <w:r>
        <w:rPr>
          <w:rFonts w:cs="Arial"/>
          <w:color w:val="000000"/>
        </w:rPr>
        <w:t xml:space="preserve"> </w:t>
      </w:r>
      <w:r w:rsidRPr="00A96CAB">
        <w:rPr>
          <w:rFonts w:cs="Arial"/>
          <w:color w:val="000000"/>
        </w:rPr>
        <w:t xml:space="preserve">NAPCA </w:t>
      </w:r>
      <w:r>
        <w:rPr>
          <w:rFonts w:cs="Arial"/>
          <w:color w:val="000000"/>
        </w:rPr>
        <w:t xml:space="preserve">also </w:t>
      </w:r>
      <w:r w:rsidRPr="00A96CAB">
        <w:rPr>
          <w:rFonts w:cs="Arial"/>
          <w:color w:val="000000"/>
        </w:rPr>
        <w:t xml:space="preserve">regularly promotes SCSEP through ethnic newspapers and local ethnic events. </w:t>
      </w:r>
    </w:p>
    <w:p w:rsidR="00A96CAB" w:rsidRPr="00C14A5E" w:rsidRDefault="00A96CAB" w:rsidP="00B35BFB">
      <w:pPr>
        <w:spacing w:after="240"/>
        <w:rPr>
          <w:rFonts w:cs="Arial"/>
          <w:i/>
          <w:color w:val="000000"/>
        </w:rPr>
      </w:pPr>
    </w:p>
    <w:p w:rsidR="001D7780" w:rsidRPr="0088459B" w:rsidRDefault="0088459B" w:rsidP="00BD4D9C">
      <w:pPr>
        <w:pStyle w:val="Heading2"/>
        <w:spacing w:before="240"/>
      </w:pPr>
      <w:bookmarkStart w:id="9" w:name="_Toc331494250"/>
      <w:r w:rsidRPr="0088459B">
        <w:t>Avoiding Disruption of Services</w:t>
      </w:r>
      <w:bookmarkEnd w:id="9"/>
    </w:p>
    <w:p w:rsidR="001D7780" w:rsidRDefault="001D7780" w:rsidP="00BD4D9C">
      <w:pPr>
        <w:spacing w:before="240" w:after="240"/>
        <w:rPr>
          <w:rFonts w:cs="Arial"/>
        </w:rPr>
      </w:pPr>
      <w:r w:rsidRPr="007B24C7">
        <w:rPr>
          <w:rFonts w:cs="Arial"/>
        </w:rPr>
        <w:t>The grantees in Washington State work collaboratively to avoid disruptions in service whether from shifts in the location of the eligible population or from over-enrollment for any other reason.</w:t>
      </w:r>
      <w:r>
        <w:rPr>
          <w:rFonts w:cs="Arial"/>
        </w:rPr>
        <w:t xml:space="preserve">  For shifts in the location of the eligible population, the grantees will work together to revise the equitable distribution report and develop strategies for reducing the differences in how positions are distributed across the state in relation to any new distribution factors.  In general, positions are shifted gradually from one county to another or from one grantee to another through attrition and placement into unsubsidized employment on one end, and capacity building on the other.  </w:t>
      </w:r>
    </w:p>
    <w:p w:rsidR="001D7780" w:rsidRDefault="001D7780" w:rsidP="00BD4D9C">
      <w:pPr>
        <w:spacing w:before="240" w:after="240"/>
        <w:rPr>
          <w:rFonts w:cs="Arial"/>
        </w:rPr>
      </w:pPr>
      <w:r>
        <w:rPr>
          <w:rFonts w:cs="Arial"/>
        </w:rPr>
        <w:t>In the case of over-enrollment for any reason, the grantees will work together to ensure eligible participants maintain enrollment within appropriate time limits.  The grantee where over-enrollment occurs will work with the local project to reduce any disruption in services for otherwise eligible participants.  It may mean that the grantee will reduce funds in one area that is under-enrolled and move them to the over-enrolled area.  If funds cannot be moved, another grantee may offer to assist with enrolling transferred participants.  Although this would be a last resort, it has occurred from time to time and has worked well for participants and host agencies due to the collaborative nature of the grantees and their local projects.  Grantees work with their local projects to appropriately budget their funds and resources so that over-enrollment occurs only rarely.</w:t>
      </w:r>
    </w:p>
    <w:p w:rsidR="001D7780" w:rsidRDefault="001D7780" w:rsidP="00BD4D9C">
      <w:pPr>
        <w:spacing w:before="240" w:after="240"/>
        <w:rPr>
          <w:rFonts w:cs="Arial"/>
        </w:rPr>
      </w:pPr>
      <w:r>
        <w:rPr>
          <w:rFonts w:cs="Arial"/>
        </w:rPr>
        <w:t xml:space="preserve">Washington State and the national grantees confer, agree to changes and then notify the state grantee before going forward.  Any changes to the equitable distribution report must first be reviewed and approved by the state’s Department of Labor SCSEP Federal Project Officer.  All participant transfers receive final approval from the Department of Labor’s grant officer.  </w:t>
      </w:r>
    </w:p>
    <w:p w:rsidR="00DC33E1" w:rsidRPr="00DC33E1" w:rsidRDefault="00DC33E1" w:rsidP="00BD4D9C">
      <w:pPr>
        <w:spacing w:before="240" w:after="240"/>
        <w:rPr>
          <w:rFonts w:cs="Arial"/>
        </w:rPr>
      </w:pPr>
      <w:r>
        <w:rPr>
          <w:rFonts w:cs="Arial"/>
        </w:rPr>
        <w:t xml:space="preserve">When transfers occur between grantees, the two grantees work together </w:t>
      </w:r>
      <w:r w:rsidRPr="00DC33E1">
        <w:rPr>
          <w:rFonts w:cs="Arial"/>
        </w:rPr>
        <w:t>gathering needed participant and host agency informatio</w:t>
      </w:r>
      <w:r>
        <w:rPr>
          <w:rFonts w:cs="Arial"/>
        </w:rPr>
        <w:t xml:space="preserve">n, conducting informational and </w:t>
      </w:r>
      <w:r w:rsidRPr="00DC33E1">
        <w:rPr>
          <w:rFonts w:cs="Arial"/>
        </w:rPr>
        <w:t>enrollment meetings with the participants and conducting host agency meetings.  </w:t>
      </w:r>
      <w:r>
        <w:rPr>
          <w:rFonts w:cs="Arial"/>
        </w:rPr>
        <w:t xml:space="preserve">Grantees have established </w:t>
      </w:r>
      <w:r w:rsidRPr="00DC33E1">
        <w:rPr>
          <w:rFonts w:cs="Arial"/>
        </w:rPr>
        <w:t xml:space="preserve">strategies to handle funding or enrollment </w:t>
      </w:r>
      <w:r>
        <w:rPr>
          <w:rFonts w:cs="Arial"/>
        </w:rPr>
        <w:t>fl</w:t>
      </w:r>
      <w:r w:rsidRPr="00DC33E1">
        <w:rPr>
          <w:rFonts w:cs="Arial"/>
        </w:rPr>
        <w:t>uctuations such as</w:t>
      </w:r>
      <w:r>
        <w:rPr>
          <w:rFonts w:cs="Arial"/>
        </w:rPr>
        <w:t xml:space="preserve"> </w:t>
      </w:r>
      <w:r w:rsidRPr="00DC33E1">
        <w:rPr>
          <w:rFonts w:cs="Arial"/>
        </w:rPr>
        <w:t>freezing enrollment, increasing or decreasing average work hours and</w:t>
      </w:r>
      <w:r>
        <w:rPr>
          <w:rFonts w:cs="Arial"/>
        </w:rPr>
        <w:t xml:space="preserve"> some grantees are not </w:t>
      </w:r>
      <w:r w:rsidRPr="00DC33E1">
        <w:rPr>
          <w:rFonts w:cs="Arial"/>
        </w:rPr>
        <w:t>offering durational limit extensions to any participants</w:t>
      </w:r>
      <w:r w:rsidR="00891ACF">
        <w:rPr>
          <w:rFonts w:cs="Arial"/>
        </w:rPr>
        <w:t xml:space="preserve"> as a way to manage change.</w:t>
      </w:r>
    </w:p>
    <w:p w:rsidR="00B55390" w:rsidRDefault="00427F9A" w:rsidP="00BD4D9C">
      <w:pPr>
        <w:pStyle w:val="Heading1"/>
        <w:spacing w:before="240"/>
      </w:pPr>
      <w:bookmarkStart w:id="10" w:name="_Toc331494251"/>
      <w:r>
        <w:t xml:space="preserve">Section III: </w:t>
      </w:r>
      <w:r w:rsidR="00A80C92">
        <w:t xml:space="preserve"> </w:t>
      </w:r>
      <w:r w:rsidR="00F863A3">
        <w:t>Coordination with Other Programs</w:t>
      </w:r>
      <w:bookmarkEnd w:id="10"/>
    </w:p>
    <w:p w:rsidR="00454887" w:rsidRPr="00D56D9D" w:rsidRDefault="00454887" w:rsidP="00BD4D9C">
      <w:pPr>
        <w:spacing w:before="240"/>
        <w:rPr>
          <w:rFonts w:cs="Arial"/>
          <w:b/>
          <w:i/>
        </w:rPr>
      </w:pPr>
      <w:r w:rsidRPr="00D56D9D">
        <w:rPr>
          <w:rFonts w:cs="Arial"/>
          <w:b/>
          <w:i/>
        </w:rPr>
        <w:t xml:space="preserve">Objective: </w:t>
      </w:r>
      <w:r w:rsidR="00D56D9D" w:rsidRPr="00D56D9D">
        <w:rPr>
          <w:rFonts w:cs="Arial"/>
          <w:b/>
          <w:i/>
        </w:rPr>
        <w:t xml:space="preserve">SCSEP grantees will work in </w:t>
      </w:r>
      <w:r w:rsidR="00891ACF" w:rsidRPr="00D56D9D">
        <w:rPr>
          <w:rFonts w:cs="Arial"/>
          <w:b/>
          <w:i/>
        </w:rPr>
        <w:t xml:space="preserve">individually </w:t>
      </w:r>
      <w:r w:rsidR="00891ACF">
        <w:rPr>
          <w:rFonts w:cs="Arial"/>
          <w:b/>
          <w:i/>
        </w:rPr>
        <w:t xml:space="preserve">and in tandem </w:t>
      </w:r>
      <w:r w:rsidR="00D56D9D" w:rsidRPr="00D56D9D">
        <w:rPr>
          <w:rFonts w:cs="Arial"/>
          <w:b/>
          <w:i/>
        </w:rPr>
        <w:t>to coordinate with other programs serving older adults and the workforce.</w:t>
      </w:r>
      <w:r w:rsidR="002D28F4">
        <w:rPr>
          <w:rFonts w:cs="Arial"/>
          <w:b/>
          <w:i/>
        </w:rPr>
        <w:t xml:space="preserve"> [§ 641.302(g-j</w:t>
      </w:r>
      <w:r w:rsidR="002D28F4" w:rsidRPr="00D73833">
        <w:rPr>
          <w:rFonts w:cs="Arial"/>
          <w:b/>
          <w:i/>
        </w:rPr>
        <w:t>)</w:t>
      </w:r>
      <w:r w:rsidR="002D28F4">
        <w:rPr>
          <w:rFonts w:cs="Arial"/>
          <w:b/>
          <w:i/>
        </w:rPr>
        <w:t xml:space="preserve"> and § 641.325(e)]</w:t>
      </w:r>
    </w:p>
    <w:p w:rsidR="00454887" w:rsidRDefault="00454887" w:rsidP="00BD4D9C">
      <w:pPr>
        <w:spacing w:before="240"/>
        <w:rPr>
          <w:rFonts w:cs="Arial"/>
          <w:b/>
          <w:i/>
        </w:rPr>
      </w:pPr>
      <w:r w:rsidRPr="00454887">
        <w:rPr>
          <w:rFonts w:cs="Arial"/>
          <w:b/>
          <w:i/>
        </w:rPr>
        <w:lastRenderedPageBreak/>
        <w:t xml:space="preserve">Strategy: </w:t>
      </w:r>
      <w:r w:rsidR="00891ACF">
        <w:rPr>
          <w:rFonts w:cs="Arial"/>
          <w:b/>
          <w:i/>
        </w:rPr>
        <w:t>A</w:t>
      </w:r>
      <w:r w:rsidR="00342C90">
        <w:rPr>
          <w:rFonts w:cs="Arial"/>
          <w:b/>
          <w:i/>
        </w:rPr>
        <w:t>ctivities</w:t>
      </w:r>
      <w:r w:rsidR="006125F3">
        <w:rPr>
          <w:rFonts w:cs="Arial"/>
          <w:b/>
          <w:i/>
        </w:rPr>
        <w:t xml:space="preserve"> will be emphasized </w:t>
      </w:r>
      <w:r w:rsidR="00342C90">
        <w:rPr>
          <w:rFonts w:cs="Arial"/>
          <w:b/>
          <w:i/>
        </w:rPr>
        <w:t xml:space="preserve">and pursued </w:t>
      </w:r>
      <w:r w:rsidR="00891ACF">
        <w:rPr>
          <w:rFonts w:cs="Arial"/>
          <w:b/>
          <w:i/>
        </w:rPr>
        <w:t>to</w:t>
      </w:r>
      <w:r w:rsidR="006125F3">
        <w:rPr>
          <w:rFonts w:cs="Arial"/>
          <w:b/>
          <w:i/>
        </w:rPr>
        <w:t xml:space="preserve"> cre</w:t>
      </w:r>
      <w:r w:rsidR="00342C90">
        <w:rPr>
          <w:rFonts w:cs="Arial"/>
          <w:b/>
          <w:i/>
        </w:rPr>
        <w:t>ate strong partnerships with</w:t>
      </w:r>
      <w:r w:rsidR="006125F3">
        <w:rPr>
          <w:rFonts w:cs="Arial"/>
          <w:b/>
          <w:i/>
        </w:rPr>
        <w:t xml:space="preserve"> </w:t>
      </w:r>
      <w:r w:rsidR="00342C90">
        <w:rPr>
          <w:rFonts w:cs="Arial"/>
          <w:b/>
          <w:i/>
        </w:rPr>
        <w:t>various</w:t>
      </w:r>
      <w:r w:rsidR="006125F3">
        <w:rPr>
          <w:rFonts w:cs="Arial"/>
          <w:b/>
          <w:i/>
        </w:rPr>
        <w:t xml:space="preserve"> stakeholders</w:t>
      </w:r>
      <w:r w:rsidR="00342C90">
        <w:rPr>
          <w:rFonts w:cs="Arial"/>
          <w:b/>
          <w:i/>
        </w:rPr>
        <w:t>.</w:t>
      </w:r>
    </w:p>
    <w:p w:rsidR="005D3D81" w:rsidRDefault="00151C8F" w:rsidP="00BD4D9C">
      <w:pPr>
        <w:spacing w:before="240" w:after="240"/>
        <w:rPr>
          <w:rFonts w:cs="Arial"/>
        </w:rPr>
      </w:pPr>
      <w:r>
        <w:rPr>
          <w:rFonts w:cs="Arial"/>
        </w:rPr>
        <w:t xml:space="preserve">Over the recent past, the </w:t>
      </w:r>
      <w:r w:rsidR="005D3D81">
        <w:rPr>
          <w:rFonts w:cs="Arial"/>
        </w:rPr>
        <w:t>composition of the state’s subcontractors has</w:t>
      </w:r>
      <w:r>
        <w:rPr>
          <w:rFonts w:cs="Arial"/>
        </w:rPr>
        <w:t xml:space="preserve"> changed.  </w:t>
      </w:r>
      <w:r w:rsidR="005D3D81">
        <w:rPr>
          <w:rFonts w:cs="Arial"/>
        </w:rPr>
        <w:t xml:space="preserve">In the last two years, three subcontractors have chosen not to renew their contracts with the state; one was an Area Agency on Aging and two were one-stops through the state employment agency.  This resulted in exchanging some state slots with a national grantee that enabled more efficient delivery of services to both the state and the national grantee.  A one stop that had been a host agency in the largest service area, King County, became the state’s subcontractor due to the AAA </w:t>
      </w:r>
      <w:r w:rsidR="000A1FEB">
        <w:rPr>
          <w:rFonts w:cs="Arial"/>
        </w:rPr>
        <w:t>termination</w:t>
      </w:r>
      <w:r w:rsidR="005D3D81">
        <w:rPr>
          <w:rFonts w:cs="Arial"/>
        </w:rPr>
        <w:t xml:space="preserve"> mid-program year. </w:t>
      </w:r>
    </w:p>
    <w:p w:rsidR="00F863A3" w:rsidRPr="00F863A3" w:rsidRDefault="00151C8F" w:rsidP="00BD4D9C">
      <w:pPr>
        <w:spacing w:before="240" w:after="240"/>
      </w:pPr>
      <w:r>
        <w:rPr>
          <w:rFonts w:cs="Arial"/>
        </w:rPr>
        <w:t>Currently, t</w:t>
      </w:r>
      <w:r w:rsidR="00D11DDC" w:rsidRPr="00861BEE">
        <w:rPr>
          <w:rFonts w:cs="Arial"/>
        </w:rPr>
        <w:t xml:space="preserve">he state grantee contracts with </w:t>
      </w:r>
      <w:r w:rsidR="00D11DDC">
        <w:rPr>
          <w:rFonts w:cs="Arial"/>
        </w:rPr>
        <w:t>six</w:t>
      </w:r>
      <w:r w:rsidR="00D11DDC" w:rsidRPr="00861BEE">
        <w:rPr>
          <w:rFonts w:cs="Arial"/>
        </w:rPr>
        <w:t xml:space="preserve"> Area Agencies on Aging</w:t>
      </w:r>
      <w:r>
        <w:rPr>
          <w:rFonts w:cs="Arial"/>
        </w:rPr>
        <w:t>,</w:t>
      </w:r>
      <w:r w:rsidR="00D11DDC" w:rsidRPr="00861BEE">
        <w:rPr>
          <w:rFonts w:cs="Arial"/>
        </w:rPr>
        <w:t xml:space="preserve"> </w:t>
      </w:r>
      <w:r w:rsidR="00D11DDC">
        <w:rPr>
          <w:rFonts w:cs="Arial"/>
        </w:rPr>
        <w:t>t</w:t>
      </w:r>
      <w:r w:rsidR="008C44D6">
        <w:rPr>
          <w:rFonts w:cs="Arial"/>
        </w:rPr>
        <w:t>wo</w:t>
      </w:r>
      <w:r w:rsidR="00D11DDC" w:rsidRPr="00861BEE">
        <w:rPr>
          <w:rFonts w:cs="Arial"/>
        </w:rPr>
        <w:t xml:space="preserve"> one-stop centers</w:t>
      </w:r>
      <w:r>
        <w:rPr>
          <w:rFonts w:cs="Arial"/>
        </w:rPr>
        <w:t xml:space="preserve">, </w:t>
      </w:r>
      <w:r w:rsidR="00D11DDC">
        <w:rPr>
          <w:rFonts w:cs="Arial"/>
        </w:rPr>
        <w:t>one community college training and education program</w:t>
      </w:r>
      <w:r>
        <w:rPr>
          <w:rFonts w:cs="Arial"/>
        </w:rPr>
        <w:t>,</w:t>
      </w:r>
      <w:r w:rsidR="00D11DDC">
        <w:rPr>
          <w:rFonts w:cs="Arial"/>
        </w:rPr>
        <w:t xml:space="preserve"> </w:t>
      </w:r>
      <w:r w:rsidR="008C44D6">
        <w:rPr>
          <w:rFonts w:cs="Arial"/>
        </w:rPr>
        <w:t xml:space="preserve">one workforce development council, </w:t>
      </w:r>
      <w:r w:rsidR="004C7688">
        <w:rPr>
          <w:rFonts w:cs="Arial"/>
        </w:rPr>
        <w:t xml:space="preserve"> </w:t>
      </w:r>
      <w:r w:rsidR="00D11DDC" w:rsidRPr="00861BEE">
        <w:rPr>
          <w:rFonts w:cs="Arial"/>
        </w:rPr>
        <w:t xml:space="preserve">and one nonprofit education and training organization to provide SCSEP services on its behalf.  </w:t>
      </w:r>
      <w:r w:rsidR="00D11DDC">
        <w:rPr>
          <w:rFonts w:cs="Arial"/>
        </w:rPr>
        <w:t>One</w:t>
      </w:r>
      <w:r w:rsidR="00D11DDC" w:rsidRPr="00861BEE">
        <w:rPr>
          <w:rFonts w:cs="Arial"/>
        </w:rPr>
        <w:t xml:space="preserve"> </w:t>
      </w:r>
      <w:r w:rsidR="00D11DDC">
        <w:rPr>
          <w:rFonts w:cs="Arial"/>
        </w:rPr>
        <w:t>AAA has</w:t>
      </w:r>
      <w:r w:rsidR="00D11DDC" w:rsidRPr="00861BEE">
        <w:rPr>
          <w:rFonts w:cs="Arial"/>
        </w:rPr>
        <w:t xml:space="preserve"> subcontracted the program </w:t>
      </w:r>
      <w:r w:rsidR="00D11DDC">
        <w:rPr>
          <w:rFonts w:cs="Arial"/>
        </w:rPr>
        <w:t xml:space="preserve">to another entity </w:t>
      </w:r>
      <w:r w:rsidR="00D11DDC" w:rsidRPr="00861BEE">
        <w:rPr>
          <w:rFonts w:cs="Arial"/>
        </w:rPr>
        <w:t>in their area to manage</w:t>
      </w:r>
      <w:r w:rsidR="00D11DDC">
        <w:rPr>
          <w:rFonts w:cs="Arial"/>
        </w:rPr>
        <w:t>;</w:t>
      </w:r>
      <w:r w:rsidR="00D11DDC" w:rsidRPr="00861BEE">
        <w:rPr>
          <w:rFonts w:cs="Arial"/>
        </w:rPr>
        <w:t xml:space="preserve"> five continue to manage it directly, </w:t>
      </w:r>
      <w:proofErr w:type="gramStart"/>
      <w:r w:rsidR="00D11DDC" w:rsidRPr="00861BEE">
        <w:rPr>
          <w:rFonts w:cs="Arial"/>
        </w:rPr>
        <w:t>including the two Tribal AAAs</w:t>
      </w:r>
      <w:proofErr w:type="gramEnd"/>
      <w:r w:rsidR="00D11DDC" w:rsidRPr="00861BEE">
        <w:rPr>
          <w:rFonts w:cs="Arial"/>
        </w:rPr>
        <w:t>.</w:t>
      </w:r>
    </w:p>
    <w:p w:rsidR="00B55390" w:rsidRDefault="00B55390" w:rsidP="00BD4D9C">
      <w:pPr>
        <w:pStyle w:val="Heading2"/>
        <w:spacing w:before="240"/>
      </w:pPr>
      <w:bookmarkStart w:id="11" w:name="_Toc331494252"/>
      <w:r>
        <w:t>W</w:t>
      </w:r>
      <w:r w:rsidR="009B0821">
        <w:t xml:space="preserve">orkforce Investment </w:t>
      </w:r>
      <w:r>
        <w:t>A</w:t>
      </w:r>
      <w:r w:rsidR="009B0821">
        <w:t>ct (WIA)</w:t>
      </w:r>
      <w:r w:rsidR="00B0613B">
        <w:t xml:space="preserve"> and One Stops</w:t>
      </w:r>
      <w:bookmarkEnd w:id="11"/>
    </w:p>
    <w:p w:rsidR="00872C66" w:rsidRPr="00872C66" w:rsidRDefault="00872C66" w:rsidP="00BD4D9C">
      <w:pPr>
        <w:pStyle w:val="BodyText"/>
        <w:spacing w:before="240" w:after="240"/>
        <w:rPr>
          <w:rFonts w:cs="Arial"/>
        </w:rPr>
      </w:pPr>
      <w:r>
        <w:rPr>
          <w:rFonts w:cs="Arial"/>
        </w:rPr>
        <w:t>The</w:t>
      </w:r>
      <w:r w:rsidRPr="00872C66">
        <w:rPr>
          <w:rFonts w:cs="Arial"/>
        </w:rPr>
        <w:t xml:space="preserve"> </w:t>
      </w:r>
      <w:r>
        <w:rPr>
          <w:rFonts w:cs="Arial"/>
        </w:rPr>
        <w:t xml:space="preserve">2012-2015 SCSEP State Plan and the </w:t>
      </w:r>
      <w:r w:rsidRPr="00872C66">
        <w:rPr>
          <w:rFonts w:cs="Arial"/>
        </w:rPr>
        <w:t>2012-201</w:t>
      </w:r>
      <w:r>
        <w:rPr>
          <w:rFonts w:cs="Arial"/>
        </w:rPr>
        <w:t>6</w:t>
      </w:r>
      <w:r w:rsidRPr="00872C66">
        <w:rPr>
          <w:rFonts w:cs="Arial"/>
        </w:rPr>
        <w:t xml:space="preserve"> State Integrated Plan for WIA and the Wagner-Peyser Act includes a new cooperative strategy to better connect </w:t>
      </w:r>
      <w:r>
        <w:rPr>
          <w:rFonts w:cs="Arial"/>
        </w:rPr>
        <w:t xml:space="preserve">each of these </w:t>
      </w:r>
      <w:r w:rsidRPr="00872C66">
        <w:rPr>
          <w:rFonts w:cs="Arial"/>
        </w:rPr>
        <w:t>services. The state Workforce Board and the Employment Security Department will co-host a workgroup with representatives from the following:</w:t>
      </w:r>
    </w:p>
    <w:p w:rsidR="00872C66" w:rsidRPr="006233EF" w:rsidRDefault="00872C66" w:rsidP="00BD4D9C">
      <w:pPr>
        <w:pStyle w:val="ListParagraph"/>
        <w:numPr>
          <w:ilvl w:val="0"/>
          <w:numId w:val="8"/>
        </w:numPr>
        <w:spacing w:before="240"/>
        <w:rPr>
          <w:rFonts w:cs="Arial"/>
        </w:rPr>
      </w:pPr>
      <w:r w:rsidRPr="006233EF">
        <w:rPr>
          <w:rFonts w:cs="Arial"/>
        </w:rPr>
        <w:t>DSHS Aging &amp; Disability Services Administration (</w:t>
      </w:r>
      <w:r w:rsidR="006233EF">
        <w:rPr>
          <w:rFonts w:cs="Arial"/>
        </w:rPr>
        <w:t>the state SCSEP grant administrator</w:t>
      </w:r>
      <w:r w:rsidRPr="006233EF">
        <w:rPr>
          <w:rFonts w:cs="Arial"/>
        </w:rPr>
        <w:t>)</w:t>
      </w:r>
    </w:p>
    <w:p w:rsidR="00872C66" w:rsidRPr="006233EF" w:rsidRDefault="006233EF" w:rsidP="00BD4D9C">
      <w:pPr>
        <w:pStyle w:val="ListParagraph"/>
        <w:numPr>
          <w:ilvl w:val="0"/>
          <w:numId w:val="8"/>
        </w:numPr>
        <w:spacing w:before="240"/>
        <w:rPr>
          <w:rFonts w:cs="Arial"/>
        </w:rPr>
      </w:pPr>
      <w:r>
        <w:rPr>
          <w:rFonts w:cs="Arial"/>
        </w:rPr>
        <w:t>Na</w:t>
      </w:r>
      <w:r w:rsidR="00872C66" w:rsidRPr="006233EF">
        <w:rPr>
          <w:rFonts w:cs="Arial"/>
        </w:rPr>
        <w:t>tional SCSEP contractors</w:t>
      </w:r>
      <w:r>
        <w:rPr>
          <w:rFonts w:cs="Arial"/>
        </w:rPr>
        <w:t xml:space="preserve"> operating within the state</w:t>
      </w:r>
      <w:r w:rsidRPr="006233EF">
        <w:rPr>
          <w:rFonts w:cs="Arial"/>
        </w:rPr>
        <w:t>, currently:</w:t>
      </w:r>
    </w:p>
    <w:p w:rsidR="006233EF" w:rsidRPr="006233EF" w:rsidRDefault="006233EF" w:rsidP="00BD4D9C">
      <w:pPr>
        <w:pStyle w:val="ListParagraph"/>
        <w:numPr>
          <w:ilvl w:val="1"/>
          <w:numId w:val="8"/>
        </w:numPr>
        <w:spacing w:before="240"/>
        <w:rPr>
          <w:rFonts w:cs="Arial"/>
        </w:rPr>
      </w:pPr>
      <w:r w:rsidRPr="006233EF">
        <w:rPr>
          <w:rFonts w:cs="Arial"/>
        </w:rPr>
        <w:t>AARP Foundation (a current national SCSEP contractor)</w:t>
      </w:r>
    </w:p>
    <w:p w:rsidR="006233EF" w:rsidRPr="006233EF" w:rsidRDefault="006233EF" w:rsidP="00BD4D9C">
      <w:pPr>
        <w:pStyle w:val="ListParagraph"/>
        <w:numPr>
          <w:ilvl w:val="1"/>
          <w:numId w:val="8"/>
        </w:numPr>
        <w:spacing w:before="240"/>
        <w:rPr>
          <w:rFonts w:cs="Arial"/>
        </w:rPr>
      </w:pPr>
      <w:r w:rsidRPr="006233EF">
        <w:rPr>
          <w:rFonts w:cs="Arial"/>
        </w:rPr>
        <w:t>Tacoma Goodwill (national SCSEP contractor)</w:t>
      </w:r>
    </w:p>
    <w:p w:rsidR="00872C66" w:rsidRPr="006233EF" w:rsidRDefault="00872C66" w:rsidP="00BD4D9C">
      <w:pPr>
        <w:pStyle w:val="ListParagraph"/>
        <w:numPr>
          <w:ilvl w:val="0"/>
          <w:numId w:val="8"/>
        </w:numPr>
        <w:spacing w:before="240"/>
        <w:rPr>
          <w:rFonts w:cs="Arial"/>
        </w:rPr>
      </w:pPr>
      <w:r w:rsidRPr="006233EF">
        <w:rPr>
          <w:rFonts w:cs="Arial"/>
        </w:rPr>
        <w:t>Washington Workforce Association</w:t>
      </w:r>
    </w:p>
    <w:p w:rsidR="00872C66" w:rsidRPr="006233EF" w:rsidRDefault="00872C66" w:rsidP="00BD4D9C">
      <w:pPr>
        <w:pStyle w:val="ListParagraph"/>
        <w:numPr>
          <w:ilvl w:val="0"/>
          <w:numId w:val="8"/>
        </w:numPr>
        <w:spacing w:before="240"/>
        <w:rPr>
          <w:rFonts w:cs="Arial"/>
        </w:rPr>
      </w:pPr>
      <w:r w:rsidRPr="006233EF">
        <w:rPr>
          <w:rFonts w:cs="Arial"/>
        </w:rPr>
        <w:t>Workforce Development Councils</w:t>
      </w:r>
    </w:p>
    <w:p w:rsidR="00872C66" w:rsidRPr="006233EF" w:rsidRDefault="00872C66" w:rsidP="00BD4D9C">
      <w:pPr>
        <w:pStyle w:val="ListParagraph"/>
        <w:numPr>
          <w:ilvl w:val="0"/>
          <w:numId w:val="8"/>
        </w:numPr>
        <w:spacing w:before="240"/>
        <w:rPr>
          <w:rFonts w:cs="Arial"/>
        </w:rPr>
      </w:pPr>
      <w:r w:rsidRPr="006233EF">
        <w:rPr>
          <w:rFonts w:cs="Arial"/>
        </w:rPr>
        <w:t>Employment Security Department (Employment and Career Development Division)</w:t>
      </w:r>
    </w:p>
    <w:p w:rsidR="00872C66" w:rsidRPr="006233EF" w:rsidRDefault="00872C66" w:rsidP="00BD4D9C">
      <w:pPr>
        <w:pStyle w:val="ListParagraph"/>
        <w:numPr>
          <w:ilvl w:val="0"/>
          <w:numId w:val="8"/>
        </w:numPr>
        <w:spacing w:before="240"/>
        <w:rPr>
          <w:rFonts w:cs="Arial"/>
        </w:rPr>
      </w:pPr>
      <w:r w:rsidRPr="006233EF">
        <w:rPr>
          <w:rFonts w:cs="Arial"/>
        </w:rPr>
        <w:t>Employment Security Department ( Workforce Standards and Integration Division)</w:t>
      </w:r>
    </w:p>
    <w:p w:rsidR="00872C66" w:rsidRPr="006233EF" w:rsidRDefault="00872C66" w:rsidP="00BD4D9C">
      <w:pPr>
        <w:pStyle w:val="ListParagraph"/>
        <w:numPr>
          <w:ilvl w:val="0"/>
          <w:numId w:val="8"/>
        </w:numPr>
        <w:spacing w:before="240"/>
        <w:rPr>
          <w:rFonts w:cs="Arial"/>
        </w:rPr>
      </w:pPr>
      <w:r w:rsidRPr="006233EF">
        <w:rPr>
          <w:rFonts w:cs="Arial"/>
        </w:rPr>
        <w:t>Workforce Board</w:t>
      </w:r>
    </w:p>
    <w:p w:rsidR="00872C66" w:rsidRPr="006233EF" w:rsidRDefault="00872C66" w:rsidP="00BD4D9C">
      <w:pPr>
        <w:pStyle w:val="ListParagraph"/>
        <w:numPr>
          <w:ilvl w:val="0"/>
          <w:numId w:val="8"/>
        </w:numPr>
        <w:spacing w:before="240"/>
        <w:rPr>
          <w:rFonts w:cs="Arial"/>
        </w:rPr>
      </w:pPr>
      <w:r w:rsidRPr="006233EF">
        <w:rPr>
          <w:rFonts w:cs="Arial"/>
        </w:rPr>
        <w:t>Other interested workforce development system stakeholders</w:t>
      </w:r>
    </w:p>
    <w:p w:rsidR="00872C66" w:rsidRDefault="00872C66" w:rsidP="00BD4D9C">
      <w:pPr>
        <w:spacing w:before="240"/>
        <w:rPr>
          <w:rFonts w:cs="Arial"/>
        </w:rPr>
      </w:pPr>
      <w:r w:rsidRPr="00872C66">
        <w:rPr>
          <w:rFonts w:cs="Arial"/>
        </w:rPr>
        <w:t xml:space="preserve">The workgroup is </w:t>
      </w:r>
      <w:r w:rsidR="00D965B7">
        <w:rPr>
          <w:rFonts w:cs="Arial"/>
        </w:rPr>
        <w:t>charged with</w:t>
      </w:r>
      <w:r w:rsidR="00D965B7" w:rsidRPr="00872C66">
        <w:rPr>
          <w:rFonts w:cs="Arial"/>
        </w:rPr>
        <w:t xml:space="preserve"> </w:t>
      </w:r>
      <w:r w:rsidRPr="00872C66">
        <w:rPr>
          <w:rFonts w:cs="Arial"/>
        </w:rPr>
        <w:t>gain</w:t>
      </w:r>
      <w:r w:rsidR="00D965B7">
        <w:rPr>
          <w:rFonts w:cs="Arial"/>
        </w:rPr>
        <w:t>ing</w:t>
      </w:r>
      <w:r w:rsidRPr="00872C66">
        <w:rPr>
          <w:rFonts w:cs="Arial"/>
        </w:rPr>
        <w:t xml:space="preserve"> a better understanding of WIA, Wagner-Peyser, and SCSEP services for Washington’s older workers, find common ground, and draft a </w:t>
      </w:r>
      <w:r w:rsidR="005D3D81">
        <w:rPr>
          <w:rFonts w:cs="Arial"/>
        </w:rPr>
        <w:t xml:space="preserve">state-wide, </w:t>
      </w:r>
      <w:r w:rsidRPr="00872C66">
        <w:rPr>
          <w:rFonts w:cs="Arial"/>
        </w:rPr>
        <w:t xml:space="preserve">cross-program cooperative agreement. Once a cooperative agreement is established, the Workforce Board </w:t>
      </w:r>
      <w:r w:rsidR="00F863A3">
        <w:rPr>
          <w:rFonts w:cs="Arial"/>
        </w:rPr>
        <w:t xml:space="preserve">and the SCSEP grantee </w:t>
      </w:r>
      <w:r w:rsidRPr="00872C66">
        <w:rPr>
          <w:rFonts w:cs="Arial"/>
        </w:rPr>
        <w:t xml:space="preserve">will request </w:t>
      </w:r>
      <w:r w:rsidR="003403E8">
        <w:rPr>
          <w:rFonts w:cs="Arial"/>
        </w:rPr>
        <w:t xml:space="preserve">the DOL </w:t>
      </w:r>
      <w:r w:rsidRPr="00872C66">
        <w:rPr>
          <w:rFonts w:cs="Arial"/>
        </w:rPr>
        <w:t>include the cooperative agreement in the 2012-201</w:t>
      </w:r>
      <w:r w:rsidR="00F863A3">
        <w:rPr>
          <w:rFonts w:cs="Arial"/>
        </w:rPr>
        <w:t>5</w:t>
      </w:r>
      <w:r w:rsidRPr="00872C66">
        <w:rPr>
          <w:rFonts w:cs="Arial"/>
        </w:rPr>
        <w:t xml:space="preserve"> </w:t>
      </w:r>
      <w:r w:rsidR="00FD3DEB">
        <w:rPr>
          <w:rFonts w:cs="Arial"/>
        </w:rPr>
        <w:t xml:space="preserve">SCSEP </w:t>
      </w:r>
      <w:r w:rsidRPr="00872C66">
        <w:rPr>
          <w:rFonts w:cs="Arial"/>
        </w:rPr>
        <w:t>state plan</w:t>
      </w:r>
      <w:r w:rsidR="00FD3DEB">
        <w:rPr>
          <w:rFonts w:cs="Arial"/>
        </w:rPr>
        <w:t xml:space="preserve"> as well as the WIA Integrated state plan</w:t>
      </w:r>
      <w:r w:rsidRPr="00872C66">
        <w:rPr>
          <w:rFonts w:cs="Arial"/>
        </w:rPr>
        <w:t xml:space="preserve">. </w:t>
      </w:r>
    </w:p>
    <w:p w:rsidR="00D77BF1" w:rsidRDefault="00D77BF1" w:rsidP="00BD4D9C">
      <w:pPr>
        <w:spacing w:before="240"/>
        <w:rPr>
          <w:rFonts w:cs="Arial"/>
        </w:rPr>
      </w:pPr>
      <w:r>
        <w:rPr>
          <w:rFonts w:cs="Arial"/>
        </w:rPr>
        <w:t>Grantees will continue to refer SCSEP participants to WIA programs and accept al</w:t>
      </w:r>
      <w:r w:rsidR="00FD3DEB">
        <w:rPr>
          <w:rFonts w:cs="Arial"/>
        </w:rPr>
        <w:t>l WIA assessments. Co-enrollment</w:t>
      </w:r>
      <w:r>
        <w:rPr>
          <w:rFonts w:cs="Arial"/>
        </w:rPr>
        <w:t xml:space="preserve"> continues to be encouraged to maximize and leverage the </w:t>
      </w:r>
      <w:r w:rsidR="00FD3DEB">
        <w:rPr>
          <w:rFonts w:cs="Arial"/>
        </w:rPr>
        <w:t xml:space="preserve">training, workshop, resume preparation and employer referrals available through the WIA </w:t>
      </w:r>
      <w:r w:rsidR="00FD3DEB">
        <w:rPr>
          <w:rFonts w:cs="Arial"/>
        </w:rPr>
        <w:lastRenderedPageBreak/>
        <w:t>programs.</w:t>
      </w:r>
      <w:r>
        <w:rPr>
          <w:rFonts w:cs="Arial"/>
        </w:rPr>
        <w:t xml:space="preserve"> </w:t>
      </w:r>
      <w:r w:rsidR="00FD3DEB">
        <w:rPr>
          <w:rFonts w:cs="Arial"/>
        </w:rPr>
        <w:t>G</w:t>
      </w:r>
      <w:r>
        <w:rPr>
          <w:rFonts w:cs="Arial"/>
        </w:rPr>
        <w:t>rantee</w:t>
      </w:r>
      <w:r w:rsidR="009B4FAA">
        <w:rPr>
          <w:rFonts w:cs="Arial"/>
        </w:rPr>
        <w:t xml:space="preserve">s within the state will be encouraged </w:t>
      </w:r>
      <w:r w:rsidR="00FD3DEB">
        <w:rPr>
          <w:rFonts w:cs="Arial"/>
        </w:rPr>
        <w:t>to participate regularly in WIB partnership meetings</w:t>
      </w:r>
      <w:r w:rsidR="009B4FAA">
        <w:rPr>
          <w:rFonts w:cs="Arial"/>
        </w:rPr>
        <w:t>.</w:t>
      </w:r>
    </w:p>
    <w:p w:rsidR="00B0613B" w:rsidRPr="00B0613B" w:rsidRDefault="00B0613B" w:rsidP="00BD4D9C">
      <w:pPr>
        <w:spacing w:before="240" w:after="240"/>
        <w:rPr>
          <w:rFonts w:cs="Arial"/>
          <w:color w:val="000000"/>
        </w:rPr>
      </w:pPr>
      <w:r w:rsidRPr="00B0613B">
        <w:rPr>
          <w:rFonts w:cs="Arial"/>
          <w:iCs/>
          <w:color w:val="000000"/>
        </w:rPr>
        <w:t xml:space="preserve">AARP has included all co-located One-Stops in its larger </w:t>
      </w:r>
      <w:r w:rsidRPr="00B0613B">
        <w:rPr>
          <w:rFonts w:cs="Arial"/>
          <w:color w:val="000000"/>
        </w:rPr>
        <w:t xml:space="preserve">WorkSearch™ </w:t>
      </w:r>
      <w:r w:rsidRPr="00B0613B">
        <w:rPr>
          <w:rFonts w:cs="Arial"/>
          <w:iCs/>
          <w:color w:val="000000"/>
        </w:rPr>
        <w:t>effort as they use this customized assessment and training system to better serve their older worker participants.  When AARP staff provide job applicants whose job interests and tested skills meet the critical unmet needs of community employers, those employers see the One-Stops as a community resource that can enhance their recruiting efforts.</w:t>
      </w:r>
      <w:r w:rsidRPr="00B0613B">
        <w:rPr>
          <w:rFonts w:cs="Arial"/>
          <w:color w:val="000000"/>
        </w:rPr>
        <w:t xml:space="preserve">  </w:t>
      </w:r>
      <w:r w:rsidRPr="00B0613B">
        <w:rPr>
          <w:rFonts w:cs="Arial"/>
          <w:iCs/>
          <w:color w:val="000000"/>
        </w:rPr>
        <w:t xml:space="preserve">In several areas, AARP has Employment Specialists located within the local One-Stop. While this isn’t the case in all their locations, they continue to try and work with those One Stops.  The AARP Foundation in Washington will continue to conduct computer training, soft skills training, and other core and intensive training at the One-Stops. </w:t>
      </w:r>
    </w:p>
    <w:p w:rsidR="006057CA" w:rsidRDefault="006057CA" w:rsidP="002B1A5C">
      <w:r w:rsidRPr="006057CA">
        <w:t>Both Goodwill Industries, Inc</w:t>
      </w:r>
      <w:r>
        <w:t>.</w:t>
      </w:r>
      <w:r w:rsidRPr="006057CA">
        <w:t xml:space="preserve"> and NAPCA participants are required to register and utilize the services of the WorkSource Centers as best they can.  When language inhibits this process for NAPCA participants, the </w:t>
      </w:r>
      <w:smartTag w:uri="urn:schemas-microsoft-com:office:smarttags" w:element="PersonName">
        <w:r w:rsidRPr="006057CA">
          <w:t>SCSEP</w:t>
        </w:r>
      </w:smartTag>
      <w:r w:rsidRPr="006057CA">
        <w:t xml:space="preserve"> program director coordinates translated workshops to provide resume writing or other training to our participants from the </w:t>
      </w:r>
      <w:smartTag w:uri="urn:schemas-microsoft-com:office:smarttags" w:element="place">
        <w:smartTag w:uri="urn:schemas-microsoft-com:office:smarttags" w:element="PlaceName">
          <w:r w:rsidRPr="006057CA">
            <w:t>WorkSource</w:t>
          </w:r>
        </w:smartTag>
        <w:r w:rsidRPr="006057CA">
          <w:t xml:space="preserve"> </w:t>
        </w:r>
        <w:smartTag w:uri="urn:schemas-microsoft-com:office:smarttags" w:element="PlaceType">
          <w:r w:rsidRPr="006057CA">
            <w:t>Center</w:t>
          </w:r>
        </w:smartTag>
      </w:smartTag>
      <w:r w:rsidRPr="006057CA">
        <w:t xml:space="preserve">.  English capable participants are assigned by NAPCA to the One-Stops whenever possible to help create a bridge to other </w:t>
      </w:r>
      <w:r w:rsidR="00701C94">
        <w:t>AAPI</w:t>
      </w:r>
      <w:r w:rsidRPr="006057CA">
        <w:t xml:space="preserve"> older workers who need help accessing One-Stop services.</w:t>
      </w:r>
    </w:p>
    <w:p w:rsidR="0045782F" w:rsidRPr="006057CA" w:rsidRDefault="0033390D" w:rsidP="006057CA">
      <w:pPr>
        <w:pStyle w:val="Heading2"/>
      </w:pPr>
      <w:bookmarkStart w:id="12" w:name="_Toc331494253"/>
      <w:r w:rsidRPr="006057CA">
        <w:t>Older American’s Act (</w:t>
      </w:r>
      <w:r w:rsidR="00B55390" w:rsidRPr="006057CA">
        <w:t>OAA</w:t>
      </w:r>
      <w:r w:rsidRPr="006057CA">
        <w:t>)</w:t>
      </w:r>
      <w:bookmarkEnd w:id="12"/>
    </w:p>
    <w:p w:rsidR="0045782F" w:rsidRDefault="0045782F" w:rsidP="00BD4D9C">
      <w:pPr>
        <w:pStyle w:val="BodyText"/>
        <w:spacing w:before="240" w:after="240"/>
        <w:rPr>
          <w:rFonts w:cs="Arial"/>
        </w:rPr>
      </w:pPr>
      <w:r>
        <w:rPr>
          <w:rFonts w:cs="Arial"/>
        </w:rPr>
        <w:t xml:space="preserve">As mentioned previously, six state subgrantees are Area Agencies on Aging. Under the </w:t>
      </w:r>
      <w:r w:rsidR="00B67143">
        <w:rPr>
          <w:rFonts w:cs="Arial"/>
        </w:rPr>
        <w:t xml:space="preserve">Older American’s Act </w:t>
      </w:r>
      <w:r>
        <w:rPr>
          <w:rFonts w:cs="Arial"/>
        </w:rPr>
        <w:t>OAA, AAAs</w:t>
      </w:r>
      <w:r w:rsidRPr="000A1BF6">
        <w:rPr>
          <w:rFonts w:cs="Arial"/>
        </w:rPr>
        <w:t xml:space="preserve"> </w:t>
      </w:r>
      <w:proofErr w:type="gramStart"/>
      <w:r w:rsidRPr="000A1BF6">
        <w:rPr>
          <w:rFonts w:cs="Arial"/>
        </w:rPr>
        <w:t>have</w:t>
      </w:r>
      <w:proofErr w:type="gramEnd"/>
      <w:r w:rsidRPr="000A1BF6">
        <w:rPr>
          <w:rFonts w:cs="Arial"/>
        </w:rPr>
        <w:t xml:space="preserve"> a long history of collaborating with different entities to facilitate comprehensive service sup</w:t>
      </w:r>
      <w:r>
        <w:rPr>
          <w:rFonts w:cs="Arial"/>
        </w:rPr>
        <w:t xml:space="preserve">port systems for older adults. </w:t>
      </w:r>
      <w:r w:rsidRPr="000A1BF6">
        <w:rPr>
          <w:rFonts w:cs="Arial"/>
        </w:rPr>
        <w:t>Their public planning processes include analyses of local trends and needs. In Washington State</w:t>
      </w:r>
      <w:r>
        <w:rPr>
          <w:rFonts w:cs="Arial"/>
        </w:rPr>
        <w:t xml:space="preserve">, </w:t>
      </w:r>
      <w:r w:rsidRPr="000A1BF6">
        <w:rPr>
          <w:rFonts w:cs="Arial"/>
        </w:rPr>
        <w:t xml:space="preserve">this facilitation extends to adults with disabilities, </w:t>
      </w:r>
      <w:r>
        <w:rPr>
          <w:rFonts w:cs="Arial"/>
        </w:rPr>
        <w:t>family caregivers of persons of all ages, including children with developmental disabilities and</w:t>
      </w:r>
      <w:r w:rsidRPr="000A1BF6">
        <w:rPr>
          <w:rFonts w:cs="Arial"/>
        </w:rPr>
        <w:t xml:space="preserve"> in-home care agencies for persons with developmental disabilities. </w:t>
      </w:r>
      <w:r>
        <w:rPr>
          <w:rFonts w:cs="Arial"/>
        </w:rPr>
        <w:t xml:space="preserve">Washington’s AAAs are both providers of direct services and funders of community service providers.  They maintain close relationships with their partnering subcontracted providers to ensure that services are provided in conformance with their area plans, state and federal requirements, and consumers’ individual choices.  The non-AAA SCSEP subgrantees coordinate closely with the AAAs for understanding community service needs and facilitating cross-referrals.   </w:t>
      </w:r>
    </w:p>
    <w:p w:rsidR="0045782F" w:rsidRDefault="008E1BBC" w:rsidP="00BD4D9C">
      <w:pPr>
        <w:pStyle w:val="BodyText"/>
        <w:spacing w:before="240" w:after="240"/>
        <w:rPr>
          <w:rFonts w:cs="Arial"/>
        </w:rPr>
      </w:pPr>
      <w:r>
        <w:rPr>
          <w:rFonts w:cs="Arial"/>
        </w:rPr>
        <w:t>The AARP Foundation and</w:t>
      </w:r>
      <w:r w:rsidR="0045782F">
        <w:rPr>
          <w:rFonts w:cs="Arial"/>
        </w:rPr>
        <w:t xml:space="preserve"> Goodwill Industries </w:t>
      </w:r>
      <w:r>
        <w:rPr>
          <w:rFonts w:cs="Arial"/>
        </w:rPr>
        <w:t xml:space="preserve">also </w:t>
      </w:r>
      <w:r w:rsidR="0045782F">
        <w:rPr>
          <w:rFonts w:cs="Arial"/>
        </w:rPr>
        <w:t>coordinate</w:t>
      </w:r>
      <w:r>
        <w:rPr>
          <w:rFonts w:cs="Arial"/>
        </w:rPr>
        <w:t>s with the</w:t>
      </w:r>
      <w:r w:rsidR="0045782F">
        <w:rPr>
          <w:rFonts w:cs="Arial"/>
        </w:rPr>
        <w:t xml:space="preserve"> local Area Agencies on Aging to understand available services and assist participants to link up with services for which they may be eligible.  These relationships also assist individuals determined ineligible for SCSEP, but in need of help to navigate the aging &amp; disability network.  The AARP Foundation has been a long-time national partner with the Administration on Aging for improved services for older adults, including family caregivers and older workers.</w:t>
      </w:r>
    </w:p>
    <w:p w:rsidR="004B5832" w:rsidRPr="004B5832" w:rsidRDefault="0045782F" w:rsidP="00BD4D9C">
      <w:pPr>
        <w:pStyle w:val="BodyText"/>
        <w:spacing w:before="240" w:after="240"/>
      </w:pPr>
      <w:r>
        <w:rPr>
          <w:rFonts w:cs="Arial"/>
        </w:rPr>
        <w:t xml:space="preserve">The Area Agencies on Aging are continually working via government to government relationships with tribes located in their planning and service areas (PSAs), including those that receive funding under Title VI of the OAA.  This is a work in progress with ongoing </w:t>
      </w:r>
      <w:r>
        <w:rPr>
          <w:rFonts w:cs="Arial"/>
        </w:rPr>
        <w:lastRenderedPageBreak/>
        <w:t>improvement and refinement.</w:t>
      </w:r>
    </w:p>
    <w:p w:rsidR="00B55390" w:rsidRDefault="00B55390" w:rsidP="00BD4D9C">
      <w:pPr>
        <w:pStyle w:val="Heading2"/>
        <w:spacing w:before="240"/>
      </w:pPr>
      <w:bookmarkStart w:id="13" w:name="_Toc331494254"/>
      <w:r>
        <w:t>Other Private and Public Entities</w:t>
      </w:r>
      <w:bookmarkEnd w:id="13"/>
    </w:p>
    <w:p w:rsidR="0045782F" w:rsidRPr="0045782F" w:rsidRDefault="0045782F" w:rsidP="00BD4D9C">
      <w:pPr>
        <w:pStyle w:val="BodyText"/>
        <w:spacing w:before="240" w:after="240"/>
        <w:rPr>
          <w:rFonts w:cs="Arial"/>
        </w:rPr>
      </w:pPr>
      <w:r w:rsidRPr="0045782F">
        <w:rPr>
          <w:rFonts w:cs="Arial"/>
        </w:rPr>
        <w:t xml:space="preserve">The SCSEP providers that are Area </w:t>
      </w:r>
      <w:r w:rsidR="00D965B7" w:rsidRPr="0045782F">
        <w:rPr>
          <w:rFonts w:cs="Arial"/>
        </w:rPr>
        <w:t>Agenc</w:t>
      </w:r>
      <w:r w:rsidR="00D965B7">
        <w:rPr>
          <w:rFonts w:cs="Arial"/>
        </w:rPr>
        <w:t xml:space="preserve">y providers </w:t>
      </w:r>
      <w:r w:rsidRPr="0045782F">
        <w:rPr>
          <w:rFonts w:cs="Arial"/>
        </w:rPr>
        <w:t xml:space="preserve">have established relationships with organizations providing services to older adults and persons with disabilities.  These include, but </w:t>
      </w:r>
      <w:r w:rsidR="00A0694A">
        <w:rPr>
          <w:rFonts w:cs="Arial"/>
        </w:rPr>
        <w:t xml:space="preserve">are </w:t>
      </w:r>
      <w:r w:rsidRPr="0045782F">
        <w:rPr>
          <w:rFonts w:cs="Arial"/>
        </w:rPr>
        <w:t xml:space="preserve">not limited to, aging information &amp; referral/assistance (I&amp;R/A), transportation, family caregiver support, kinship caregiver support, nutrition, legal services, and in-home care.  All but a few of the AAAs provide aging I&amp;R/A directly.  As the I&amp;R/As transform over the next few years into Aging and Disability Centers (ADRCs) their knowledge and collaborative efforts will expand via relationship-building with disability-related service systems, including independent living centers, Labor and Industries, and Ticket-to-Work programs.  The SCSEP programs will be natural partners with the ADRCs as one ADRC goal is to connect consumers with workforce options.  </w:t>
      </w:r>
    </w:p>
    <w:p w:rsidR="0045782F" w:rsidRPr="0045782F" w:rsidRDefault="0045782F" w:rsidP="00BD4D9C">
      <w:pPr>
        <w:pStyle w:val="BodyText"/>
        <w:spacing w:before="240" w:after="240"/>
        <w:rPr>
          <w:rFonts w:cs="Arial"/>
        </w:rPr>
      </w:pPr>
      <w:r w:rsidRPr="0045782F">
        <w:rPr>
          <w:rFonts w:cs="Arial"/>
        </w:rPr>
        <w:t>Local 2-1-1 development and implementation has also provided impetus for relationship-building and coordination.  In the arena of private employers, AAAs have established relationships with healthcare organizations and business-related services.  Because of these established and emerging relationships, AAAs are well-positioned to coordinate within their communities to build strategic alliances on behalf of older workers.  The combination of AAA and workforce-related entities among the state’s subgrantees results in a dynamic opportunity for creative and successful private/public partnerships.</w:t>
      </w:r>
    </w:p>
    <w:p w:rsidR="0045782F" w:rsidRPr="003A5F18" w:rsidRDefault="003A5F18" w:rsidP="00BD4D9C">
      <w:pPr>
        <w:tabs>
          <w:tab w:val="left" w:pos="540"/>
          <w:tab w:val="num" w:pos="1260"/>
        </w:tabs>
        <w:spacing w:before="240" w:after="240"/>
      </w:pPr>
      <w:r w:rsidRPr="003A5F18">
        <w:rPr>
          <w:rStyle w:val="Emphasis"/>
          <w:rFonts w:cs="Arial"/>
          <w:i w:val="0"/>
          <w:color w:val="000000"/>
        </w:rPr>
        <w:t>SCSEP providers use other public and private agencies as part of their c</w:t>
      </w:r>
      <w:r w:rsidR="0045782F" w:rsidRPr="003A5F18">
        <w:rPr>
          <w:rStyle w:val="Emphasis"/>
          <w:rFonts w:cs="Arial"/>
          <w:i w:val="0"/>
          <w:color w:val="000000"/>
        </w:rPr>
        <w:t>ommunity outreach</w:t>
      </w:r>
      <w:r w:rsidRPr="003A5F18">
        <w:rPr>
          <w:rStyle w:val="Emphasis"/>
          <w:rFonts w:cs="Arial"/>
          <w:i w:val="0"/>
          <w:color w:val="000000"/>
        </w:rPr>
        <w:t>.</w:t>
      </w:r>
      <w:r w:rsidR="0045782F" w:rsidRPr="003A5F18">
        <w:rPr>
          <w:rStyle w:val="Emphasis"/>
          <w:rFonts w:cs="Arial"/>
          <w:i w:val="0"/>
          <w:color w:val="000000"/>
        </w:rPr>
        <w:t xml:space="preserve"> </w:t>
      </w:r>
      <w:r w:rsidRPr="003A5F18">
        <w:rPr>
          <w:rStyle w:val="Emphasis"/>
          <w:rFonts w:cs="Arial"/>
          <w:i w:val="0"/>
          <w:color w:val="000000"/>
        </w:rPr>
        <w:t>R</w:t>
      </w:r>
      <w:r w:rsidR="0045782F" w:rsidRPr="003A5F18">
        <w:rPr>
          <w:rStyle w:val="Emphasis"/>
          <w:rFonts w:cs="Arial"/>
          <w:i w:val="0"/>
          <w:color w:val="000000"/>
        </w:rPr>
        <w:t>ecruiters visit public places older people frequent such as senior centers, faith-based centers, senior apartments, job fairs, food stamp and Social Security offices</w:t>
      </w:r>
      <w:r w:rsidRPr="003A5F18">
        <w:rPr>
          <w:rStyle w:val="Emphasis"/>
          <w:rFonts w:cs="Arial"/>
          <w:i w:val="0"/>
          <w:color w:val="000000"/>
        </w:rPr>
        <w:t xml:space="preserve">. </w:t>
      </w:r>
      <w:r w:rsidR="0045782F" w:rsidRPr="003A5F18">
        <w:rPr>
          <w:rStyle w:val="Emphasis"/>
          <w:rFonts w:cs="Arial"/>
          <w:i w:val="0"/>
          <w:color w:val="000000"/>
        </w:rPr>
        <w:t>Project directors will leverage relationships with Vocational Rehabilitation, Veterans Affairs, disease groups and March of Dimes to help with physical barriers to employment</w:t>
      </w:r>
      <w:r>
        <w:rPr>
          <w:rStyle w:val="Emphasis"/>
          <w:rFonts w:cs="Arial"/>
          <w:i w:val="0"/>
          <w:color w:val="000000"/>
        </w:rPr>
        <w:t>.</w:t>
      </w:r>
    </w:p>
    <w:p w:rsidR="00B55390" w:rsidRDefault="004C7688" w:rsidP="00BD4D9C">
      <w:pPr>
        <w:pStyle w:val="Heading2"/>
        <w:spacing w:before="240" w:after="360"/>
      </w:pPr>
      <w:bookmarkStart w:id="14" w:name="_Toc331494255"/>
      <w:r>
        <w:t>Other L</w:t>
      </w:r>
      <w:r w:rsidR="00B55390">
        <w:t xml:space="preserve">abor </w:t>
      </w:r>
      <w:r>
        <w:t>M</w:t>
      </w:r>
      <w:r w:rsidR="00B55390">
        <w:t xml:space="preserve">arket </w:t>
      </w:r>
      <w:r>
        <w:t>I</w:t>
      </w:r>
      <w:r w:rsidR="00B55390">
        <w:t>ndustries</w:t>
      </w:r>
      <w:bookmarkEnd w:id="14"/>
    </w:p>
    <w:p w:rsidR="0033390D" w:rsidRDefault="0033390D" w:rsidP="00BD4D9C">
      <w:pPr>
        <w:pStyle w:val="BodyText"/>
        <w:spacing w:before="240" w:after="240"/>
        <w:rPr>
          <w:rFonts w:cs="Arial"/>
        </w:rPr>
      </w:pPr>
      <w:r>
        <w:rPr>
          <w:rFonts w:cs="Arial"/>
        </w:rPr>
        <w:t>The state subgrantees and the national grantees’ local projects coordinate at the local level with vocational rehabilitation agencies ensuring potentially eligible SCSEP participants are referred appropriately and that referrals are also received.  Community Colleges have provided great opportunity for participants to expand their educational experiences, including having access to literacy improvement programs and tools, GED preparation, English as a Second Language (ESL) classes, computer classes, and job readiness skills.  As noted before, one of the state subgrantees is a community college.</w:t>
      </w:r>
    </w:p>
    <w:p w:rsidR="004B5832" w:rsidRPr="0004126F" w:rsidRDefault="0033390D" w:rsidP="00BD4D9C">
      <w:pPr>
        <w:tabs>
          <w:tab w:val="left" w:pos="540"/>
          <w:tab w:val="num" w:pos="1260"/>
        </w:tabs>
        <w:spacing w:before="240" w:after="120"/>
        <w:rPr>
          <w:rFonts w:cs="Arial"/>
          <w:snapToGrid w:val="0"/>
          <w:szCs w:val="20"/>
        </w:rPr>
      </w:pPr>
      <w:r w:rsidRPr="0004126F">
        <w:rPr>
          <w:rFonts w:cs="Arial"/>
          <w:snapToGrid w:val="0"/>
          <w:szCs w:val="20"/>
        </w:rPr>
        <w:t>At Tacoma Goodwill Industries, t</w:t>
      </w:r>
      <w:r w:rsidR="004B5832" w:rsidRPr="0004126F">
        <w:rPr>
          <w:rFonts w:cs="Arial"/>
          <w:snapToGrid w:val="0"/>
          <w:szCs w:val="20"/>
        </w:rPr>
        <w:t xml:space="preserve">hree of </w:t>
      </w:r>
      <w:r w:rsidRPr="0004126F">
        <w:rPr>
          <w:rFonts w:cs="Arial"/>
          <w:snapToGrid w:val="0"/>
          <w:szCs w:val="20"/>
        </w:rPr>
        <w:t xml:space="preserve">their subprojects </w:t>
      </w:r>
      <w:r w:rsidR="004B5832" w:rsidRPr="0004126F">
        <w:rPr>
          <w:rFonts w:cs="Arial"/>
          <w:snapToGrid w:val="0"/>
          <w:szCs w:val="20"/>
        </w:rPr>
        <w:t>have other job programs located within the facilities.</w:t>
      </w:r>
      <w:r w:rsidRPr="0004126F">
        <w:rPr>
          <w:rFonts w:cs="Arial"/>
          <w:snapToGrid w:val="0"/>
          <w:szCs w:val="20"/>
        </w:rPr>
        <w:t xml:space="preserve"> These include</w:t>
      </w:r>
      <w:r w:rsidR="004B5832" w:rsidRPr="0004126F">
        <w:rPr>
          <w:rFonts w:cs="Arial"/>
          <w:snapToGrid w:val="0"/>
          <w:szCs w:val="20"/>
        </w:rPr>
        <w:t xml:space="preserve"> veterans</w:t>
      </w:r>
      <w:r w:rsidRPr="0004126F">
        <w:rPr>
          <w:rFonts w:cs="Arial"/>
          <w:snapToGrid w:val="0"/>
          <w:szCs w:val="20"/>
        </w:rPr>
        <w:t>’</w:t>
      </w:r>
      <w:r w:rsidR="004B5832" w:rsidRPr="0004126F">
        <w:rPr>
          <w:rFonts w:cs="Arial"/>
          <w:snapToGrid w:val="0"/>
          <w:szCs w:val="20"/>
        </w:rPr>
        <w:t xml:space="preserve"> programs, WIA Programs and other jobs programs supported by Go</w:t>
      </w:r>
      <w:r w:rsidRPr="0004126F">
        <w:rPr>
          <w:rFonts w:cs="Arial"/>
          <w:snapToGrid w:val="0"/>
          <w:szCs w:val="20"/>
        </w:rPr>
        <w:t>odwill dollars.  This enables each program</w:t>
      </w:r>
      <w:r w:rsidR="004B5832" w:rsidRPr="0004126F">
        <w:rPr>
          <w:rFonts w:cs="Arial"/>
          <w:snapToGrid w:val="0"/>
          <w:szCs w:val="20"/>
        </w:rPr>
        <w:t xml:space="preserve"> to share trainings and information. </w:t>
      </w:r>
    </w:p>
    <w:p w:rsidR="004B5832" w:rsidRPr="0033390D" w:rsidRDefault="0033390D" w:rsidP="00BD4D9C">
      <w:pPr>
        <w:tabs>
          <w:tab w:val="left" w:pos="540"/>
          <w:tab w:val="num" w:pos="1260"/>
        </w:tabs>
        <w:spacing w:before="240" w:after="120"/>
        <w:rPr>
          <w:i/>
        </w:rPr>
      </w:pPr>
      <w:r w:rsidRPr="0004126F">
        <w:rPr>
          <w:iCs/>
          <w:snapToGrid w:val="0"/>
          <w:szCs w:val="20"/>
        </w:rPr>
        <w:t xml:space="preserve">At AARP, there is a </w:t>
      </w:r>
      <w:r w:rsidR="004B5832" w:rsidRPr="0004126F">
        <w:rPr>
          <w:iCs/>
          <w:snapToGrid w:val="0"/>
          <w:szCs w:val="20"/>
        </w:rPr>
        <w:t>formal hiring partnership with</w:t>
      </w:r>
      <w:r w:rsidRPr="0004126F">
        <w:rPr>
          <w:iCs/>
          <w:snapToGrid w:val="0"/>
          <w:szCs w:val="20"/>
        </w:rPr>
        <w:t xml:space="preserve"> several </w:t>
      </w:r>
      <w:r w:rsidR="004B5832" w:rsidRPr="0004126F">
        <w:rPr>
          <w:iCs/>
          <w:snapToGrid w:val="0"/>
          <w:szCs w:val="20"/>
        </w:rPr>
        <w:t xml:space="preserve">top corporations from a wide variety of industries, including retail, transportation, information technology, health, finance, security and staffing. </w:t>
      </w:r>
      <w:r w:rsidRPr="0004126F">
        <w:rPr>
          <w:iCs/>
          <w:snapToGrid w:val="0"/>
          <w:szCs w:val="20"/>
        </w:rPr>
        <w:t xml:space="preserve">There is a </w:t>
      </w:r>
      <w:r w:rsidR="004B5832" w:rsidRPr="0004126F">
        <w:rPr>
          <w:iCs/>
          <w:snapToGrid w:val="0"/>
          <w:szCs w:val="20"/>
        </w:rPr>
        <w:t xml:space="preserve">close working relationship with eight partners, including: </w:t>
      </w:r>
      <w:r w:rsidR="004B5832" w:rsidRPr="0004126F">
        <w:rPr>
          <w:iCs/>
          <w:snapToGrid w:val="0"/>
          <w:szCs w:val="20"/>
        </w:rPr>
        <w:lastRenderedPageBreak/>
        <w:t>AlliedBarton Security Services, T.J. Maxx</w:t>
      </w:r>
      <w:r w:rsidR="004B5832" w:rsidRPr="0033390D">
        <w:rPr>
          <w:rStyle w:val="Emphasis"/>
          <w:rFonts w:cs="Arial"/>
          <w:i w:val="0"/>
          <w:color w:val="000000"/>
        </w:rPr>
        <w:t xml:space="preserve"> and Marshall's. Currently, </w:t>
      </w:r>
      <w:r>
        <w:rPr>
          <w:rStyle w:val="Emphasis"/>
          <w:rFonts w:cs="Arial"/>
          <w:i w:val="0"/>
          <w:color w:val="000000"/>
        </w:rPr>
        <w:t>AARP is</w:t>
      </w:r>
      <w:r w:rsidR="004B5832" w:rsidRPr="0033390D">
        <w:rPr>
          <w:rStyle w:val="Emphasis"/>
          <w:rFonts w:cs="Arial"/>
          <w:i w:val="0"/>
          <w:color w:val="000000"/>
        </w:rPr>
        <w:t xml:space="preserve"> developing relationships with non-medical care providers such </w:t>
      </w:r>
      <w:r>
        <w:rPr>
          <w:rStyle w:val="Emphasis"/>
          <w:rFonts w:cs="Arial"/>
          <w:i w:val="0"/>
          <w:color w:val="000000"/>
        </w:rPr>
        <w:t xml:space="preserve">as </w:t>
      </w:r>
      <w:r w:rsidR="004B5832" w:rsidRPr="0033390D">
        <w:rPr>
          <w:rStyle w:val="Emphasis"/>
          <w:rFonts w:cs="Arial"/>
          <w:i w:val="0"/>
          <w:color w:val="000000"/>
        </w:rPr>
        <w:t>Seniors Helping Seniors.  </w:t>
      </w:r>
    </w:p>
    <w:p w:rsidR="00B0613B" w:rsidRPr="00B0613B" w:rsidRDefault="00B0613B" w:rsidP="00BD4D9C">
      <w:pPr>
        <w:spacing w:before="240" w:after="240"/>
        <w:rPr>
          <w:rFonts w:cs="Arial"/>
          <w:iCs/>
          <w:color w:val="000000"/>
        </w:rPr>
      </w:pPr>
      <w:r w:rsidRPr="00B0613B">
        <w:rPr>
          <w:rFonts w:cs="Arial"/>
          <w:iCs/>
          <w:color w:val="000000"/>
        </w:rPr>
        <w:t>The AARP Foundation coordinates efforts with the public workforce system</w:t>
      </w:r>
      <w:r w:rsidRPr="00B0613B">
        <w:rPr>
          <w:rFonts w:cs="Arial"/>
          <w:color w:val="000000"/>
          <w:vertAlign w:val="superscript"/>
        </w:rPr>
        <w:t xml:space="preserve"> </w:t>
      </w:r>
      <w:r w:rsidRPr="00B0613B">
        <w:rPr>
          <w:rFonts w:cs="Arial"/>
          <w:color w:val="000000"/>
        </w:rPr>
        <w:t xml:space="preserve">as part of the nationwide Workforce Initiative, specifically with the Workforce Investment Boards and local One-Stop Career Centers. </w:t>
      </w:r>
      <w:r w:rsidRPr="00B0613B">
        <w:rPr>
          <w:rFonts w:cs="Arial"/>
          <w:bCs/>
          <w:color w:val="000000"/>
        </w:rPr>
        <w:t>AARP Foundation SCSEP project sites also maintain an extensive network of social service agencies, including Area Agencies on Aging and state employment services.</w:t>
      </w:r>
      <w:r w:rsidRPr="00B0613B">
        <w:rPr>
          <w:rFonts w:cs="Arial"/>
          <w:iCs/>
          <w:color w:val="000000"/>
        </w:rPr>
        <w:t xml:space="preserve"> </w:t>
      </w:r>
    </w:p>
    <w:p w:rsidR="00B55390" w:rsidRDefault="00CD36C9" w:rsidP="00BD4D9C">
      <w:pPr>
        <w:pStyle w:val="Heading1"/>
        <w:spacing w:before="240"/>
      </w:pPr>
      <w:bookmarkStart w:id="15" w:name="_Toc331494256"/>
      <w:r>
        <w:t>S</w:t>
      </w:r>
      <w:r w:rsidR="00427F9A">
        <w:t xml:space="preserve">ection </w:t>
      </w:r>
      <w:r w:rsidR="00D86EF7">
        <w:t>I</w:t>
      </w:r>
      <w:r w:rsidR="00427F9A">
        <w:t xml:space="preserve">V:  </w:t>
      </w:r>
      <w:r w:rsidR="00D73833">
        <w:t>Community S</w:t>
      </w:r>
      <w:r w:rsidR="00B55390">
        <w:t>ervice</w:t>
      </w:r>
      <w:r w:rsidR="00F71587">
        <w:t xml:space="preserve"> Needs</w:t>
      </w:r>
      <w:bookmarkEnd w:id="15"/>
      <w:r w:rsidR="00B55390">
        <w:t xml:space="preserve"> </w:t>
      </w:r>
    </w:p>
    <w:p w:rsidR="007409B9" w:rsidRDefault="007409B9" w:rsidP="00BD4D9C">
      <w:pPr>
        <w:spacing w:before="240"/>
        <w:rPr>
          <w:rFonts w:cs="Arial"/>
          <w:b/>
          <w:i/>
        </w:rPr>
      </w:pPr>
      <w:r w:rsidRPr="00454887">
        <w:rPr>
          <w:rFonts w:cs="Arial"/>
          <w:b/>
          <w:i/>
        </w:rPr>
        <w:t xml:space="preserve">Objective: </w:t>
      </w:r>
      <w:r w:rsidR="00F71587">
        <w:rPr>
          <w:rFonts w:cs="Arial"/>
          <w:b/>
          <w:i/>
        </w:rPr>
        <w:t>Determine the populations and localitie</w:t>
      </w:r>
      <w:r w:rsidR="002057AD">
        <w:rPr>
          <w:rFonts w:cs="Arial"/>
          <w:b/>
          <w:i/>
        </w:rPr>
        <w:t>s where SCSEP community service</w:t>
      </w:r>
      <w:r w:rsidR="00F71587">
        <w:rPr>
          <w:rFonts w:cs="Arial"/>
          <w:b/>
          <w:i/>
        </w:rPr>
        <w:t xml:space="preserve"> projects are most needed (§ 641.325(d)</w:t>
      </w:r>
      <w:r w:rsidR="00A0694A">
        <w:rPr>
          <w:rFonts w:cs="Arial"/>
          <w:b/>
          <w:i/>
        </w:rPr>
        <w:t xml:space="preserve"> and</w:t>
      </w:r>
      <w:r w:rsidR="00D73833">
        <w:rPr>
          <w:rFonts w:cs="Arial"/>
          <w:b/>
          <w:i/>
        </w:rPr>
        <w:t xml:space="preserve"> the types of community services that are most needed</w:t>
      </w:r>
      <w:r w:rsidR="00F71587">
        <w:rPr>
          <w:rFonts w:cs="Arial"/>
          <w:b/>
          <w:i/>
        </w:rPr>
        <w:t xml:space="preserve"> and where, </w:t>
      </w:r>
      <w:r w:rsidR="00D73833">
        <w:rPr>
          <w:rFonts w:cs="Arial"/>
          <w:b/>
          <w:i/>
        </w:rPr>
        <w:t>an</w:t>
      </w:r>
      <w:r w:rsidR="00F71587">
        <w:rPr>
          <w:rFonts w:cs="Arial"/>
          <w:b/>
          <w:i/>
        </w:rPr>
        <w:t>d what</w:t>
      </w:r>
      <w:r w:rsidR="00D73833">
        <w:rPr>
          <w:rFonts w:cs="Arial"/>
          <w:b/>
          <w:i/>
        </w:rPr>
        <w:t xml:space="preserve"> groups are working to meet the needs.  (</w:t>
      </w:r>
      <w:r w:rsidR="00D73833" w:rsidRPr="00D73833">
        <w:rPr>
          <w:rFonts w:cs="Arial"/>
          <w:b/>
          <w:i/>
        </w:rPr>
        <w:t>§ 641.330)</w:t>
      </w:r>
    </w:p>
    <w:p w:rsidR="00F71587" w:rsidRPr="002057AD" w:rsidRDefault="007409B9" w:rsidP="002057AD">
      <w:pPr>
        <w:spacing w:before="240"/>
        <w:rPr>
          <w:rFonts w:cs="Arial"/>
          <w:b/>
          <w:i/>
        </w:rPr>
      </w:pPr>
      <w:r w:rsidRPr="002057AD">
        <w:rPr>
          <w:rFonts w:cs="Arial"/>
          <w:b/>
          <w:i/>
        </w:rPr>
        <w:t xml:space="preserve">Strategy: </w:t>
      </w:r>
      <w:r w:rsidR="002057AD" w:rsidRPr="002057AD">
        <w:rPr>
          <w:rFonts w:cs="Arial"/>
          <w:b/>
          <w:i/>
        </w:rPr>
        <w:t xml:space="preserve"> </w:t>
      </w:r>
      <w:r w:rsidR="00D12745">
        <w:rPr>
          <w:rFonts w:cs="Arial"/>
          <w:b/>
          <w:i/>
        </w:rPr>
        <w:t>C</w:t>
      </w:r>
      <w:r w:rsidR="00F71587" w:rsidRPr="002057AD">
        <w:rPr>
          <w:rFonts w:cs="Arial"/>
          <w:b/>
          <w:i/>
        </w:rPr>
        <w:t>oordinat</w:t>
      </w:r>
      <w:r w:rsidR="00D12745">
        <w:rPr>
          <w:rFonts w:cs="Arial"/>
          <w:b/>
          <w:i/>
        </w:rPr>
        <w:t>e</w:t>
      </w:r>
      <w:r w:rsidR="00F71587" w:rsidRPr="002057AD">
        <w:rPr>
          <w:rFonts w:cs="Arial"/>
          <w:b/>
          <w:i/>
        </w:rPr>
        <w:t xml:space="preserve"> with community </w:t>
      </w:r>
      <w:r w:rsidR="00D12745">
        <w:rPr>
          <w:rFonts w:cs="Arial"/>
          <w:b/>
          <w:i/>
        </w:rPr>
        <w:t xml:space="preserve">partners to review </w:t>
      </w:r>
      <w:r w:rsidR="00F71587" w:rsidRPr="002057AD">
        <w:rPr>
          <w:rFonts w:cs="Arial"/>
          <w:b/>
          <w:i/>
        </w:rPr>
        <w:t>the service area’s demographic data</w:t>
      </w:r>
      <w:r w:rsidR="00D12745">
        <w:rPr>
          <w:rFonts w:cs="Arial"/>
          <w:b/>
          <w:i/>
        </w:rPr>
        <w:t xml:space="preserve"> and other reports to </w:t>
      </w:r>
      <w:r w:rsidR="00F71587" w:rsidRPr="002057AD">
        <w:rPr>
          <w:rFonts w:cs="Arial"/>
          <w:b/>
          <w:i/>
        </w:rPr>
        <w:t>target individuals that meet the Older Americans Act priority populations.</w:t>
      </w:r>
    </w:p>
    <w:p w:rsidR="00333FC0" w:rsidRDefault="00333FC0" w:rsidP="00BD4D9C">
      <w:pPr>
        <w:tabs>
          <w:tab w:val="left" w:pos="540"/>
          <w:tab w:val="num" w:pos="1260"/>
        </w:tabs>
        <w:spacing w:before="240" w:after="120"/>
        <w:rPr>
          <w:iCs/>
          <w:snapToGrid w:val="0"/>
          <w:szCs w:val="20"/>
        </w:rPr>
      </w:pPr>
      <w:r w:rsidRPr="000352FC">
        <w:rPr>
          <w:iCs/>
          <w:snapToGrid w:val="0"/>
          <w:szCs w:val="20"/>
        </w:rPr>
        <w:t>Community service needs are identified by the State of Washington SCSEP grantee and its partnering agencies through several means. The grantee and its local projects identify these needs through participating</w:t>
      </w:r>
      <w:r w:rsidR="00A0694A">
        <w:rPr>
          <w:iCs/>
          <w:snapToGrid w:val="0"/>
          <w:szCs w:val="20"/>
        </w:rPr>
        <w:t xml:space="preserve"> in</w:t>
      </w:r>
      <w:r w:rsidRPr="000352FC">
        <w:rPr>
          <w:iCs/>
          <w:snapToGrid w:val="0"/>
          <w:szCs w:val="20"/>
        </w:rPr>
        <w:t xml:space="preserve"> community needs assessments</w:t>
      </w:r>
      <w:r w:rsidR="0094456D" w:rsidRPr="000352FC">
        <w:rPr>
          <w:iCs/>
          <w:snapToGrid w:val="0"/>
          <w:szCs w:val="20"/>
        </w:rPr>
        <w:t xml:space="preserve">, </w:t>
      </w:r>
      <w:r w:rsidRPr="000352FC">
        <w:rPr>
          <w:iCs/>
          <w:snapToGrid w:val="0"/>
          <w:szCs w:val="20"/>
        </w:rPr>
        <w:t xml:space="preserve">information and referral networking and local planning processes. They also review workforce data </w:t>
      </w:r>
      <w:r w:rsidR="00A0694A">
        <w:rPr>
          <w:iCs/>
          <w:snapToGrid w:val="0"/>
          <w:szCs w:val="20"/>
        </w:rPr>
        <w:t xml:space="preserve">and assessments </w:t>
      </w:r>
      <w:r w:rsidRPr="000352FC">
        <w:rPr>
          <w:iCs/>
          <w:snapToGrid w:val="0"/>
          <w:szCs w:val="20"/>
        </w:rPr>
        <w:t xml:space="preserve">to </w:t>
      </w:r>
      <w:r w:rsidR="00A0694A">
        <w:rPr>
          <w:iCs/>
          <w:snapToGrid w:val="0"/>
          <w:szCs w:val="20"/>
        </w:rPr>
        <w:t>better</w:t>
      </w:r>
      <w:r w:rsidRPr="000352FC">
        <w:rPr>
          <w:iCs/>
          <w:snapToGrid w:val="0"/>
          <w:szCs w:val="20"/>
        </w:rPr>
        <w:t xml:space="preserve"> determine which community services might provide training and skill development that is transferable to high-growth or substantial employment opportunities.  </w:t>
      </w:r>
    </w:p>
    <w:p w:rsidR="0094456D" w:rsidRPr="000352FC" w:rsidRDefault="00333FC0" w:rsidP="00BD4D9C">
      <w:pPr>
        <w:tabs>
          <w:tab w:val="left" w:pos="540"/>
          <w:tab w:val="num" w:pos="1260"/>
        </w:tabs>
        <w:spacing w:before="240" w:after="120"/>
        <w:rPr>
          <w:iCs/>
          <w:snapToGrid w:val="0"/>
          <w:szCs w:val="20"/>
        </w:rPr>
      </w:pPr>
      <w:r w:rsidRPr="000352FC">
        <w:rPr>
          <w:iCs/>
          <w:snapToGrid w:val="0"/>
          <w:szCs w:val="20"/>
        </w:rPr>
        <w:t>Needs assessments are conducted by several entities, including but not limited to health districts, United Way agencies, mental health providers, healthcare providers, workforce development councils, and area agencies on aging.  From their different perspectives, these needs assessments can help pinpoint specific unmet needs and offer an opportunity to discuss solutions for meeting those needs. An example</w:t>
      </w:r>
      <w:r w:rsidR="0094456D" w:rsidRPr="000352FC">
        <w:rPr>
          <w:iCs/>
          <w:snapToGrid w:val="0"/>
          <w:szCs w:val="20"/>
        </w:rPr>
        <w:t xml:space="preserve"> </w:t>
      </w:r>
      <w:r w:rsidRPr="000352FC">
        <w:rPr>
          <w:iCs/>
          <w:snapToGrid w:val="0"/>
          <w:szCs w:val="20"/>
        </w:rPr>
        <w:t xml:space="preserve">of this can be found online at </w:t>
      </w:r>
      <w:hyperlink r:id="rId68" w:history="1">
        <w:r w:rsidRPr="000352FC">
          <w:rPr>
            <w:rStyle w:val="Hyperlink"/>
            <w:rFonts w:cs="Arial"/>
          </w:rPr>
          <w:t>United Way of King County Community Assessment</w:t>
        </w:r>
      </w:hyperlink>
      <w:r w:rsidR="0094456D" w:rsidRPr="000352FC">
        <w:rPr>
          <w:rStyle w:val="Hyperlink"/>
          <w:rFonts w:cs="Arial"/>
        </w:rPr>
        <w:t>,</w:t>
      </w:r>
      <w:r w:rsidR="0094456D" w:rsidRPr="000352FC">
        <w:rPr>
          <w:iCs/>
          <w:snapToGrid w:val="0"/>
          <w:szCs w:val="20"/>
        </w:rPr>
        <w:t xml:space="preserve"> including a very recent </w:t>
      </w:r>
      <w:hyperlink r:id="rId69" w:history="1">
        <w:r w:rsidR="0094456D" w:rsidRPr="000352FC">
          <w:rPr>
            <w:rStyle w:val="Hyperlink"/>
            <w:rFonts w:cs="Arial"/>
          </w:rPr>
          <w:t>update</w:t>
        </w:r>
      </w:hyperlink>
      <w:r w:rsidR="0094456D" w:rsidRPr="000352FC">
        <w:rPr>
          <w:iCs/>
          <w:snapToGrid w:val="0"/>
          <w:szCs w:val="20"/>
        </w:rPr>
        <w:t>.  It reviews several key indicators of basic need: requests for basic need assistance (including utility and rent, food, and financial), employment security and the unemployment rate, and home foreclosures</w:t>
      </w:r>
      <w:r w:rsidRPr="000352FC">
        <w:rPr>
          <w:iCs/>
          <w:snapToGrid w:val="0"/>
          <w:szCs w:val="20"/>
        </w:rPr>
        <w:t xml:space="preserve">. </w:t>
      </w:r>
      <w:r w:rsidR="0094456D" w:rsidRPr="000352FC">
        <w:rPr>
          <w:iCs/>
          <w:snapToGrid w:val="0"/>
          <w:szCs w:val="20"/>
        </w:rPr>
        <w:t xml:space="preserve">Their </w:t>
      </w:r>
      <w:r w:rsidR="0092341D">
        <w:rPr>
          <w:iCs/>
          <w:snapToGrid w:val="0"/>
          <w:szCs w:val="20"/>
        </w:rPr>
        <w:t>assessment web</w:t>
      </w:r>
      <w:r w:rsidR="0094456D" w:rsidRPr="000352FC">
        <w:rPr>
          <w:iCs/>
          <w:snapToGrid w:val="0"/>
          <w:szCs w:val="20"/>
        </w:rPr>
        <w:t>site</w:t>
      </w:r>
      <w:r w:rsidRPr="000352FC">
        <w:rPr>
          <w:iCs/>
          <w:snapToGrid w:val="0"/>
          <w:szCs w:val="20"/>
        </w:rPr>
        <w:t xml:space="preserve"> links to best practices where specific organizations successfully addressing the issues can be found.  </w:t>
      </w:r>
    </w:p>
    <w:p w:rsidR="00333FC0" w:rsidRPr="000352FC" w:rsidRDefault="00333FC0" w:rsidP="00BD4D9C">
      <w:pPr>
        <w:tabs>
          <w:tab w:val="left" w:pos="540"/>
          <w:tab w:val="num" w:pos="1260"/>
        </w:tabs>
        <w:spacing w:before="240" w:after="120"/>
        <w:rPr>
          <w:iCs/>
          <w:snapToGrid w:val="0"/>
          <w:szCs w:val="20"/>
        </w:rPr>
      </w:pPr>
      <w:r w:rsidRPr="000352FC">
        <w:rPr>
          <w:iCs/>
          <w:snapToGrid w:val="0"/>
          <w:szCs w:val="20"/>
        </w:rPr>
        <w:t xml:space="preserve">Also available to the grantee and its local projects is the U.S. Centers for Disease Control (CDC) </w:t>
      </w:r>
      <w:hyperlink r:id="rId70" w:history="1">
        <w:r w:rsidRPr="000352FC">
          <w:rPr>
            <w:rStyle w:val="Hyperlink"/>
            <w:rFonts w:cs="Arial"/>
          </w:rPr>
          <w:t>Behavioral Risk Factor Surveillance System (BRFSS)</w:t>
        </w:r>
      </w:hyperlink>
      <w:r w:rsidRPr="000352FC">
        <w:rPr>
          <w:iCs/>
          <w:snapToGrid w:val="0"/>
          <w:szCs w:val="20"/>
        </w:rPr>
        <w:t>.  The BRFSS data is health related; however</w:t>
      </w:r>
      <w:r w:rsidR="00D12745">
        <w:rPr>
          <w:iCs/>
          <w:snapToGrid w:val="0"/>
          <w:szCs w:val="20"/>
        </w:rPr>
        <w:t>,</w:t>
      </w:r>
      <w:r w:rsidRPr="000352FC">
        <w:rPr>
          <w:iCs/>
          <w:snapToGrid w:val="0"/>
          <w:szCs w:val="20"/>
        </w:rPr>
        <w:t xml:space="preserve"> many community services address the behaviors or circumstances that affect health</w:t>
      </w:r>
      <w:r w:rsidR="00D12745">
        <w:rPr>
          <w:iCs/>
          <w:snapToGrid w:val="0"/>
          <w:szCs w:val="20"/>
        </w:rPr>
        <w:t xml:space="preserve">, </w:t>
      </w:r>
      <w:r w:rsidRPr="000352FC">
        <w:rPr>
          <w:iCs/>
          <w:snapToGrid w:val="0"/>
          <w:szCs w:val="20"/>
        </w:rPr>
        <w:t xml:space="preserve">for example caregiving, oral </w:t>
      </w:r>
      <w:r w:rsidR="00D12745" w:rsidRPr="000352FC">
        <w:rPr>
          <w:iCs/>
          <w:snapToGrid w:val="0"/>
          <w:szCs w:val="20"/>
        </w:rPr>
        <w:t>health, immunizations, exercise</w:t>
      </w:r>
      <w:r w:rsidRPr="000352FC">
        <w:rPr>
          <w:iCs/>
          <w:snapToGrid w:val="0"/>
          <w:szCs w:val="20"/>
        </w:rPr>
        <w:t xml:space="preserve">, etc. </w:t>
      </w:r>
    </w:p>
    <w:p w:rsidR="00333FC0" w:rsidRPr="000352FC" w:rsidRDefault="00333FC0" w:rsidP="00BD4D9C">
      <w:pPr>
        <w:tabs>
          <w:tab w:val="left" w:pos="540"/>
          <w:tab w:val="num" w:pos="1260"/>
        </w:tabs>
        <w:spacing w:before="240" w:after="120"/>
        <w:rPr>
          <w:iCs/>
          <w:snapToGrid w:val="0"/>
          <w:szCs w:val="20"/>
        </w:rPr>
      </w:pPr>
      <w:r w:rsidRPr="000352FC">
        <w:rPr>
          <w:iCs/>
          <w:snapToGrid w:val="0"/>
          <w:szCs w:val="20"/>
        </w:rPr>
        <w:t>Information and Referral (I&amp;R) programs and agencies maintain databases or lists of services that are not readily available or accessible in communities. I&amp;Rs are more than willing to share this information with stakeholders for potential improved service coordination, accessibility</w:t>
      </w:r>
      <w:r w:rsidR="000352FC">
        <w:rPr>
          <w:iCs/>
          <w:snapToGrid w:val="0"/>
          <w:szCs w:val="20"/>
        </w:rPr>
        <w:t xml:space="preserve"> </w:t>
      </w:r>
      <w:r w:rsidRPr="000352FC">
        <w:rPr>
          <w:iCs/>
          <w:snapToGrid w:val="0"/>
          <w:szCs w:val="20"/>
        </w:rPr>
        <w:t xml:space="preserve">and delivery.  This would include which organizations providing </w:t>
      </w:r>
      <w:r w:rsidRPr="000352FC">
        <w:rPr>
          <w:iCs/>
          <w:snapToGrid w:val="0"/>
          <w:szCs w:val="20"/>
        </w:rPr>
        <w:lastRenderedPageBreak/>
        <w:t>services within needed areas might be good candidates for host agency opportunities. Some of the I&amp;R entities that can provide this information are: Aging Information &amp; Referra</w:t>
      </w:r>
      <w:r w:rsidR="000352FC" w:rsidRPr="000352FC">
        <w:rPr>
          <w:iCs/>
          <w:snapToGrid w:val="0"/>
          <w:szCs w:val="20"/>
        </w:rPr>
        <w:t>l/Assistance (I&amp;R/A) programs (or</w:t>
      </w:r>
      <w:r w:rsidRPr="000352FC">
        <w:rPr>
          <w:iCs/>
          <w:snapToGrid w:val="0"/>
          <w:szCs w:val="20"/>
        </w:rPr>
        <w:t xml:space="preserve"> Aging &amp; Disability Resource Centers); 2-1-1 Call Centers; Crisis Clinics; Child Resource &amp; Referral; and </w:t>
      </w:r>
      <w:r w:rsidR="000352FC">
        <w:rPr>
          <w:iCs/>
          <w:snapToGrid w:val="0"/>
          <w:szCs w:val="20"/>
        </w:rPr>
        <w:t>l</w:t>
      </w:r>
      <w:r w:rsidRPr="000352FC">
        <w:rPr>
          <w:iCs/>
          <w:snapToGrid w:val="0"/>
          <w:szCs w:val="20"/>
        </w:rPr>
        <w:t xml:space="preserve">ibraries.  </w:t>
      </w:r>
    </w:p>
    <w:p w:rsidR="000A59A9" w:rsidRDefault="00333FC0" w:rsidP="00BD4D9C">
      <w:pPr>
        <w:tabs>
          <w:tab w:val="left" w:pos="540"/>
          <w:tab w:val="num" w:pos="1260"/>
        </w:tabs>
        <w:spacing w:before="240" w:after="120"/>
        <w:rPr>
          <w:iCs/>
          <w:snapToGrid w:val="0"/>
          <w:szCs w:val="20"/>
        </w:rPr>
      </w:pPr>
      <w:r w:rsidRPr="000352FC">
        <w:rPr>
          <w:iCs/>
          <w:snapToGrid w:val="0"/>
          <w:szCs w:val="20"/>
        </w:rPr>
        <w:t xml:space="preserve">Planning processes occur on both local and state levels. Local workforce development councils participate in the Washington State Workforce Training &amp; Education Coordinating Board’s (WTB’s) </w:t>
      </w:r>
      <w:hyperlink r:id="rId71" w:history="1">
        <w:r w:rsidRPr="000352FC">
          <w:rPr>
            <w:rStyle w:val="Hyperlink"/>
            <w:iCs/>
            <w:snapToGrid w:val="0"/>
            <w:szCs w:val="20"/>
          </w:rPr>
          <w:t>High Skills High Wages</w:t>
        </w:r>
      </w:hyperlink>
      <w:r w:rsidRPr="000352FC">
        <w:rPr>
          <w:iCs/>
          <w:snapToGrid w:val="0"/>
          <w:szCs w:val="20"/>
        </w:rPr>
        <w:t xml:space="preserve"> Strategic Plan</w:t>
      </w:r>
      <w:r w:rsidR="000352FC">
        <w:rPr>
          <w:iCs/>
          <w:snapToGrid w:val="0"/>
          <w:szCs w:val="20"/>
        </w:rPr>
        <w:t xml:space="preserve">. </w:t>
      </w:r>
      <w:r w:rsidR="000352FC" w:rsidRPr="000352FC">
        <w:rPr>
          <w:iCs/>
          <w:snapToGrid w:val="0"/>
          <w:szCs w:val="20"/>
        </w:rPr>
        <w:t xml:space="preserve">The WTB process involves workgroups from partnering state agencies.  </w:t>
      </w:r>
    </w:p>
    <w:p w:rsidR="00333FC0" w:rsidRPr="000352FC" w:rsidRDefault="00333FC0" w:rsidP="00BD4D9C">
      <w:pPr>
        <w:tabs>
          <w:tab w:val="left" w:pos="540"/>
          <w:tab w:val="num" w:pos="1260"/>
        </w:tabs>
        <w:spacing w:before="240" w:after="120"/>
        <w:rPr>
          <w:iCs/>
          <w:snapToGrid w:val="0"/>
          <w:szCs w:val="20"/>
        </w:rPr>
      </w:pPr>
      <w:r w:rsidRPr="000352FC">
        <w:rPr>
          <w:iCs/>
          <w:snapToGrid w:val="0"/>
          <w:szCs w:val="20"/>
        </w:rPr>
        <w:t xml:space="preserve">Washington’s thirteen AAAs participate in the development of the Washington State Plan on Aging. The state’s AAAs provide multiple services to both older adults and persons with </w:t>
      </w:r>
      <w:r w:rsidR="00D12745">
        <w:rPr>
          <w:iCs/>
          <w:snapToGrid w:val="0"/>
          <w:szCs w:val="20"/>
        </w:rPr>
        <w:t xml:space="preserve">disabilities. </w:t>
      </w:r>
      <w:r w:rsidRPr="000352FC">
        <w:rPr>
          <w:iCs/>
          <w:snapToGrid w:val="0"/>
          <w:szCs w:val="20"/>
        </w:rPr>
        <w:t xml:space="preserve">They are well recognized for four-year area planning processes that include stakeholders from multiple use levels and from a wide variety of backgrounds – </w:t>
      </w:r>
      <w:r w:rsidR="000A59A9">
        <w:rPr>
          <w:iCs/>
          <w:snapToGrid w:val="0"/>
          <w:szCs w:val="20"/>
        </w:rPr>
        <w:t xml:space="preserve">each </w:t>
      </w:r>
      <w:r w:rsidRPr="000352FC">
        <w:rPr>
          <w:iCs/>
          <w:snapToGrid w:val="0"/>
          <w:szCs w:val="20"/>
        </w:rPr>
        <w:t>with the same purpose</w:t>
      </w:r>
      <w:r w:rsidR="000A59A9">
        <w:rPr>
          <w:iCs/>
          <w:snapToGrid w:val="0"/>
          <w:szCs w:val="20"/>
        </w:rPr>
        <w:t>:</w:t>
      </w:r>
      <w:r w:rsidRPr="000352FC">
        <w:rPr>
          <w:iCs/>
          <w:snapToGrid w:val="0"/>
          <w:szCs w:val="20"/>
        </w:rPr>
        <w:t xml:space="preserve"> to improve the coordination and the delivery of services in their planning and service areas. Each area plan sets priorities for a four year period and is updated after two years. Most AAAs provide online access to their most recent area plans. Their web sites can be located through ADSA’s </w:t>
      </w:r>
      <w:hyperlink r:id="rId72" w:history="1">
        <w:r w:rsidRPr="000A59A9">
          <w:rPr>
            <w:rStyle w:val="Hyperlink"/>
            <w:iCs/>
            <w:snapToGrid w:val="0"/>
            <w:szCs w:val="20"/>
          </w:rPr>
          <w:t>website</w:t>
        </w:r>
      </w:hyperlink>
      <w:r w:rsidRPr="000352FC">
        <w:rPr>
          <w:iCs/>
          <w:snapToGrid w:val="0"/>
          <w:szCs w:val="20"/>
        </w:rPr>
        <w:t xml:space="preserve"> where there is an </w:t>
      </w:r>
      <w:hyperlink r:id="rId73" w:history="1">
        <w:r w:rsidRPr="000352FC">
          <w:rPr>
            <w:iCs/>
            <w:snapToGrid w:val="0"/>
            <w:szCs w:val="20"/>
          </w:rPr>
          <w:t>interactive map</w:t>
        </w:r>
      </w:hyperlink>
      <w:r w:rsidRPr="000352FC">
        <w:rPr>
          <w:iCs/>
          <w:snapToGrid w:val="0"/>
          <w:szCs w:val="20"/>
        </w:rPr>
        <w:t xml:space="preserve"> to locate services. The area plans feed into the State Plan on Aging, approved by the Administration on Aging (AoA). The most recent </w:t>
      </w:r>
      <w:hyperlink r:id="rId74" w:history="1">
        <w:r w:rsidRPr="00257DE7">
          <w:rPr>
            <w:rStyle w:val="Hyperlink"/>
            <w:iCs/>
            <w:snapToGrid w:val="0"/>
            <w:szCs w:val="20"/>
          </w:rPr>
          <w:t>State Plan on Aging</w:t>
        </w:r>
      </w:hyperlink>
      <w:r w:rsidRPr="000352FC">
        <w:rPr>
          <w:iCs/>
          <w:snapToGrid w:val="0"/>
          <w:szCs w:val="20"/>
        </w:rPr>
        <w:t xml:space="preserve"> identifies </w:t>
      </w:r>
      <w:r w:rsidR="00257DE7">
        <w:rPr>
          <w:iCs/>
          <w:snapToGrid w:val="0"/>
          <w:szCs w:val="20"/>
        </w:rPr>
        <w:t>six specific goals</w:t>
      </w:r>
      <w:r w:rsidR="00001E21">
        <w:rPr>
          <w:iCs/>
          <w:snapToGrid w:val="0"/>
          <w:szCs w:val="20"/>
        </w:rPr>
        <w:t xml:space="preserve"> and strategies</w:t>
      </w:r>
      <w:r w:rsidRPr="000352FC">
        <w:rPr>
          <w:iCs/>
          <w:snapToGrid w:val="0"/>
          <w:szCs w:val="20"/>
        </w:rPr>
        <w:t xml:space="preserve">. </w:t>
      </w:r>
    </w:p>
    <w:p w:rsidR="0094456D" w:rsidRPr="000A59A9" w:rsidRDefault="0094456D" w:rsidP="00BD4D9C">
      <w:pPr>
        <w:tabs>
          <w:tab w:val="left" w:pos="540"/>
          <w:tab w:val="num" w:pos="1260"/>
        </w:tabs>
        <w:spacing w:before="240" w:after="120"/>
        <w:rPr>
          <w:iCs/>
          <w:snapToGrid w:val="0"/>
          <w:szCs w:val="20"/>
        </w:rPr>
      </w:pPr>
      <w:r w:rsidRPr="000352FC">
        <w:rPr>
          <w:iCs/>
          <w:snapToGrid w:val="0"/>
          <w:szCs w:val="20"/>
        </w:rPr>
        <w:t xml:space="preserve">The most common need in </w:t>
      </w:r>
      <w:r w:rsidR="000A59A9">
        <w:rPr>
          <w:iCs/>
          <w:snapToGrid w:val="0"/>
          <w:szCs w:val="20"/>
        </w:rPr>
        <w:t>the rural</w:t>
      </w:r>
      <w:r w:rsidRPr="000352FC">
        <w:rPr>
          <w:iCs/>
          <w:snapToGrid w:val="0"/>
          <w:szCs w:val="20"/>
        </w:rPr>
        <w:t xml:space="preserve"> areas </w:t>
      </w:r>
      <w:r w:rsidR="000A59A9">
        <w:rPr>
          <w:iCs/>
          <w:snapToGrid w:val="0"/>
          <w:szCs w:val="20"/>
        </w:rPr>
        <w:t xml:space="preserve">of the state is transportation. </w:t>
      </w:r>
      <w:r w:rsidRPr="000A59A9">
        <w:rPr>
          <w:iCs/>
          <w:snapToGrid w:val="0"/>
          <w:szCs w:val="20"/>
        </w:rPr>
        <w:t xml:space="preserve">In the majority of the rural counties, employment opportunities are much </w:t>
      </w:r>
      <w:r w:rsidR="000A59A9">
        <w:rPr>
          <w:iCs/>
          <w:snapToGrid w:val="0"/>
          <w:szCs w:val="20"/>
        </w:rPr>
        <w:t>fewer</w:t>
      </w:r>
      <w:r w:rsidRPr="000A59A9">
        <w:rPr>
          <w:iCs/>
          <w:snapToGrid w:val="0"/>
          <w:szCs w:val="20"/>
        </w:rPr>
        <w:t xml:space="preserve"> and many older i</w:t>
      </w:r>
      <w:r w:rsidR="000A59A9">
        <w:rPr>
          <w:iCs/>
          <w:snapToGrid w:val="0"/>
          <w:szCs w:val="20"/>
        </w:rPr>
        <w:t xml:space="preserve">ndividuals do not have adequate or </w:t>
      </w:r>
      <w:r w:rsidRPr="000A59A9">
        <w:rPr>
          <w:iCs/>
          <w:snapToGrid w:val="0"/>
          <w:szCs w:val="20"/>
        </w:rPr>
        <w:t xml:space="preserve">reliable transportation to allow them access to employment and training in the larger population centers.  Dental, medical services and low cost housing are also needed in all areas. </w:t>
      </w:r>
    </w:p>
    <w:p w:rsidR="00B55390" w:rsidRDefault="00E63430" w:rsidP="00BD4D9C">
      <w:pPr>
        <w:pStyle w:val="Heading1"/>
        <w:spacing w:before="240"/>
      </w:pPr>
      <w:bookmarkStart w:id="16" w:name="_Toc331494257"/>
      <w:r>
        <w:t>Section V</w:t>
      </w:r>
      <w:r w:rsidR="00427F9A">
        <w:t xml:space="preserve">:  </w:t>
      </w:r>
      <w:r w:rsidR="00C845FA">
        <w:t>Improvement of SCSEP Services</w:t>
      </w:r>
      <w:r w:rsidR="00001E21">
        <w:t xml:space="preserve"> and Outcomes</w:t>
      </w:r>
      <w:bookmarkEnd w:id="16"/>
    </w:p>
    <w:p w:rsidR="007409B9" w:rsidRDefault="007409B9" w:rsidP="00BD4D9C">
      <w:pPr>
        <w:spacing w:before="240"/>
        <w:rPr>
          <w:rFonts w:cs="Arial"/>
          <w:b/>
          <w:i/>
          <w:iCs/>
        </w:rPr>
      </w:pPr>
      <w:r w:rsidRPr="00C845FA">
        <w:rPr>
          <w:rFonts w:cs="Arial"/>
          <w:b/>
          <w:i/>
        </w:rPr>
        <w:t>Objective</w:t>
      </w:r>
      <w:r w:rsidR="00703CF6">
        <w:rPr>
          <w:rFonts w:cs="Arial"/>
          <w:b/>
          <w:i/>
        </w:rPr>
        <w:t>:</w:t>
      </w:r>
      <w:r w:rsidR="008C1D98">
        <w:rPr>
          <w:rFonts w:cs="Arial"/>
          <w:b/>
          <w:i/>
          <w:iCs/>
        </w:rPr>
        <w:t xml:space="preserve"> Continually d</w:t>
      </w:r>
      <w:r w:rsidR="00C845FA" w:rsidRPr="00C845FA">
        <w:rPr>
          <w:rFonts w:cs="Arial"/>
          <w:b/>
          <w:i/>
          <w:iCs/>
        </w:rPr>
        <w:t xml:space="preserve">evelop </w:t>
      </w:r>
      <w:r w:rsidR="00C845FA">
        <w:rPr>
          <w:rFonts w:cs="Arial"/>
          <w:b/>
          <w:i/>
          <w:iCs/>
        </w:rPr>
        <w:t>training</w:t>
      </w:r>
      <w:r w:rsidR="008C1D98">
        <w:rPr>
          <w:rFonts w:cs="Arial"/>
          <w:b/>
          <w:i/>
          <w:iCs/>
        </w:rPr>
        <w:t xml:space="preserve"> and co</w:t>
      </w:r>
      <w:r w:rsidR="00C845FA">
        <w:rPr>
          <w:rFonts w:cs="Arial"/>
          <w:b/>
          <w:i/>
          <w:iCs/>
        </w:rPr>
        <w:t xml:space="preserve">mmunity assignments opportunities </w:t>
      </w:r>
      <w:r w:rsidR="008C1D98">
        <w:rPr>
          <w:rFonts w:cs="Arial"/>
          <w:b/>
          <w:i/>
          <w:iCs/>
        </w:rPr>
        <w:t xml:space="preserve">that will </w:t>
      </w:r>
      <w:r w:rsidR="00C845FA">
        <w:rPr>
          <w:rFonts w:cs="Arial"/>
          <w:b/>
          <w:i/>
          <w:iCs/>
        </w:rPr>
        <w:t xml:space="preserve">improve </w:t>
      </w:r>
      <w:r w:rsidR="00954E73">
        <w:rPr>
          <w:rFonts w:cs="Arial"/>
          <w:b/>
          <w:i/>
          <w:iCs/>
        </w:rPr>
        <w:t xml:space="preserve">employment </w:t>
      </w:r>
      <w:r w:rsidR="00CF384C">
        <w:rPr>
          <w:rFonts w:cs="Arial"/>
          <w:b/>
          <w:i/>
          <w:iCs/>
        </w:rPr>
        <w:t>opportunities</w:t>
      </w:r>
      <w:r w:rsidR="00C845FA" w:rsidRPr="00C845FA">
        <w:rPr>
          <w:rFonts w:cs="Arial"/>
          <w:b/>
          <w:i/>
          <w:iCs/>
        </w:rPr>
        <w:t xml:space="preserve"> for participants</w:t>
      </w:r>
      <w:r w:rsidR="00001E21">
        <w:rPr>
          <w:rFonts w:cs="Arial"/>
          <w:b/>
          <w:i/>
          <w:iCs/>
        </w:rPr>
        <w:t xml:space="preserve"> and better achieve the goals of the program</w:t>
      </w:r>
      <w:r w:rsidR="00C845FA" w:rsidRPr="00C845FA">
        <w:rPr>
          <w:rFonts w:cs="Arial"/>
          <w:b/>
          <w:i/>
          <w:iCs/>
        </w:rPr>
        <w:t xml:space="preserve">.  </w:t>
      </w:r>
      <w:r w:rsidR="007B6109">
        <w:rPr>
          <w:rFonts w:cs="Arial"/>
          <w:b/>
          <w:i/>
        </w:rPr>
        <w:t>[</w:t>
      </w:r>
      <w:r w:rsidR="007B6109" w:rsidRPr="00D73833">
        <w:rPr>
          <w:rFonts w:cs="Arial"/>
          <w:b/>
          <w:i/>
        </w:rPr>
        <w:t>§ 641.302(</w:t>
      </w:r>
      <w:r w:rsidR="007B6109">
        <w:rPr>
          <w:rFonts w:cs="Arial"/>
          <w:b/>
          <w:i/>
        </w:rPr>
        <w:t>e, k</w:t>
      </w:r>
      <w:r w:rsidR="007B6109" w:rsidRPr="00D73833">
        <w:rPr>
          <w:rFonts w:cs="Arial"/>
          <w:b/>
          <w:i/>
        </w:rPr>
        <w:t>)</w:t>
      </w:r>
      <w:r w:rsidR="00001E21">
        <w:rPr>
          <w:rFonts w:cs="Arial"/>
          <w:b/>
          <w:i/>
        </w:rPr>
        <w:t>]</w:t>
      </w:r>
    </w:p>
    <w:p w:rsidR="00C845FA" w:rsidRPr="008219E7" w:rsidRDefault="008C1D98" w:rsidP="00BD4D9C">
      <w:pPr>
        <w:spacing w:before="240" w:after="240"/>
        <w:rPr>
          <w:b/>
          <w:i/>
        </w:rPr>
      </w:pPr>
      <w:r w:rsidRPr="008219E7">
        <w:rPr>
          <w:rFonts w:cs="Arial"/>
          <w:b/>
          <w:i/>
        </w:rPr>
        <w:t>Strategy:</w:t>
      </w:r>
      <w:r w:rsidR="00703CF6" w:rsidRPr="008219E7">
        <w:rPr>
          <w:rFonts w:cs="Arial"/>
          <w:b/>
          <w:i/>
        </w:rPr>
        <w:t xml:space="preserve"> </w:t>
      </w:r>
      <w:r w:rsidR="008219E7">
        <w:rPr>
          <w:rFonts w:cs="Arial"/>
          <w:b/>
          <w:i/>
          <w:iCs/>
        </w:rPr>
        <w:t xml:space="preserve">SCSEP </w:t>
      </w:r>
      <w:r w:rsidR="008219E7" w:rsidRPr="008219E7">
        <w:rPr>
          <w:rFonts w:cs="Arial"/>
          <w:b/>
          <w:i/>
          <w:iCs/>
        </w:rPr>
        <w:t>grantees in WA State will nurture a collaborative climate to attain continual quality improvement</w:t>
      </w:r>
      <w:r w:rsidR="008219E7">
        <w:rPr>
          <w:rFonts w:cs="Arial"/>
          <w:b/>
          <w:i/>
          <w:iCs/>
        </w:rPr>
        <w:t xml:space="preserve"> by improving communication and sharing of best practices.</w:t>
      </w:r>
    </w:p>
    <w:p w:rsidR="00C845FA" w:rsidRPr="00A2442B" w:rsidRDefault="00C845FA" w:rsidP="00BD4D9C">
      <w:pPr>
        <w:spacing w:before="240" w:after="120"/>
        <w:rPr>
          <w:rFonts w:cs="Arial"/>
          <w:iCs/>
        </w:rPr>
      </w:pPr>
      <w:r w:rsidRPr="00A2442B">
        <w:rPr>
          <w:rFonts w:cs="Arial"/>
          <w:iCs/>
        </w:rPr>
        <w:t>This will be achieved through the following means over the next four years:</w:t>
      </w:r>
    </w:p>
    <w:p w:rsidR="00C845FA" w:rsidRPr="00A2442B" w:rsidRDefault="00C845FA" w:rsidP="00001E21">
      <w:pPr>
        <w:numPr>
          <w:ilvl w:val="0"/>
          <w:numId w:val="44"/>
        </w:numPr>
        <w:spacing w:before="240" w:after="120"/>
        <w:rPr>
          <w:rFonts w:cs="Arial"/>
          <w:iCs/>
        </w:rPr>
      </w:pPr>
      <w:r w:rsidRPr="00A2442B">
        <w:rPr>
          <w:rFonts w:cs="Arial"/>
          <w:iCs/>
        </w:rPr>
        <w:t>Convene quarterly conference calls to discuss goals and strategies.</w:t>
      </w:r>
    </w:p>
    <w:p w:rsidR="00C845FA" w:rsidRPr="00A2442B" w:rsidRDefault="00C845FA" w:rsidP="00001E21">
      <w:pPr>
        <w:numPr>
          <w:ilvl w:val="0"/>
          <w:numId w:val="44"/>
        </w:numPr>
        <w:spacing w:before="240" w:after="120"/>
        <w:rPr>
          <w:rFonts w:cs="Arial"/>
          <w:iCs/>
        </w:rPr>
      </w:pPr>
      <w:r w:rsidRPr="00A2442B">
        <w:rPr>
          <w:rFonts w:cs="Arial"/>
          <w:iCs/>
        </w:rPr>
        <w:t xml:space="preserve">Negotiate a statewide memorandum of understanding (MOU) with the </w:t>
      </w:r>
      <w:r w:rsidR="00C710C3" w:rsidRPr="00A2442B">
        <w:rPr>
          <w:rFonts w:cs="Arial"/>
          <w:iCs/>
        </w:rPr>
        <w:t>WTB</w:t>
      </w:r>
      <w:r w:rsidRPr="00A2442B">
        <w:rPr>
          <w:rFonts w:cs="Arial"/>
          <w:iCs/>
        </w:rPr>
        <w:t>.</w:t>
      </w:r>
    </w:p>
    <w:p w:rsidR="00C845FA" w:rsidRPr="00A2442B" w:rsidRDefault="00C845FA" w:rsidP="00001E21">
      <w:pPr>
        <w:numPr>
          <w:ilvl w:val="0"/>
          <w:numId w:val="44"/>
        </w:numPr>
        <w:spacing w:before="240" w:after="120"/>
        <w:rPr>
          <w:rFonts w:cs="Arial"/>
          <w:iCs/>
        </w:rPr>
      </w:pPr>
      <w:r w:rsidRPr="00A2442B">
        <w:rPr>
          <w:rFonts w:cs="Arial"/>
          <w:iCs/>
        </w:rPr>
        <w:t>Develop an ongoing method for sharing SCSEP services and contact information with the aging and disability services network to stimulate conversations, cross-referrals and cross-training.</w:t>
      </w:r>
    </w:p>
    <w:p w:rsidR="00C845FA" w:rsidRPr="00A2442B" w:rsidRDefault="00C845FA" w:rsidP="00001E21">
      <w:pPr>
        <w:numPr>
          <w:ilvl w:val="0"/>
          <w:numId w:val="44"/>
        </w:numPr>
        <w:spacing w:before="240" w:after="120"/>
        <w:rPr>
          <w:rFonts w:cs="Arial"/>
          <w:iCs/>
        </w:rPr>
      </w:pPr>
      <w:r w:rsidRPr="00A2442B">
        <w:rPr>
          <w:rFonts w:cs="Arial"/>
          <w:iCs/>
        </w:rPr>
        <w:lastRenderedPageBreak/>
        <w:t>Develop a statewide training plan for local project staff, including participant staff.</w:t>
      </w:r>
    </w:p>
    <w:p w:rsidR="00C845FA" w:rsidRPr="00A2442B" w:rsidRDefault="00C845FA" w:rsidP="00001E21">
      <w:pPr>
        <w:numPr>
          <w:ilvl w:val="0"/>
          <w:numId w:val="44"/>
        </w:numPr>
        <w:spacing w:before="240" w:after="120"/>
        <w:rPr>
          <w:rFonts w:cs="Arial"/>
          <w:iCs/>
        </w:rPr>
      </w:pPr>
      <w:r w:rsidRPr="00A2442B">
        <w:rPr>
          <w:rFonts w:cs="Arial"/>
          <w:iCs/>
        </w:rPr>
        <w:t>Discuss development of more stringent criteria for selection of subrecipients.</w:t>
      </w:r>
    </w:p>
    <w:p w:rsidR="00C845FA" w:rsidRPr="00A2442B" w:rsidRDefault="00C845FA" w:rsidP="00001E21">
      <w:pPr>
        <w:numPr>
          <w:ilvl w:val="0"/>
          <w:numId w:val="44"/>
        </w:numPr>
        <w:spacing w:before="240" w:after="120"/>
        <w:rPr>
          <w:rFonts w:cs="Arial"/>
          <w:iCs/>
        </w:rPr>
      </w:pPr>
      <w:r w:rsidRPr="00A2442B">
        <w:rPr>
          <w:rFonts w:cs="Arial"/>
          <w:iCs/>
        </w:rPr>
        <w:t>Participate in annual equitable distribution negotiations.</w:t>
      </w:r>
    </w:p>
    <w:p w:rsidR="00C845FA" w:rsidRPr="00A2442B" w:rsidRDefault="00C845FA" w:rsidP="00001E21">
      <w:pPr>
        <w:numPr>
          <w:ilvl w:val="0"/>
          <w:numId w:val="44"/>
        </w:numPr>
        <w:spacing w:before="240" w:after="240"/>
        <w:rPr>
          <w:rFonts w:cs="Arial"/>
          <w:iCs/>
        </w:rPr>
      </w:pPr>
      <w:r w:rsidRPr="00A2442B">
        <w:rPr>
          <w:rFonts w:cs="Arial"/>
          <w:iCs/>
        </w:rPr>
        <w:t>Consider strategies for improving service to rural communities in coordination with equitable distribution negotiations.</w:t>
      </w:r>
    </w:p>
    <w:p w:rsidR="008219E7" w:rsidRPr="00A2442B" w:rsidRDefault="008219E7" w:rsidP="00BD4D9C">
      <w:pPr>
        <w:spacing w:before="240" w:after="240"/>
        <w:rPr>
          <w:rFonts w:cs="Arial"/>
        </w:rPr>
      </w:pPr>
      <w:r w:rsidRPr="00A2442B">
        <w:rPr>
          <w:rFonts w:cs="Arial"/>
        </w:rPr>
        <w:t>Individually, each grantee makes long-term adjustments to their programs in each of the areas served based upon the regulations and expectations established by the Department of Labor (DOL) and in relation to each grantee’s available budget. Each aspect of the program is an opportunity for forward change and is looked at by staff, participant staff, coordinators, and managers in how it can be improved to better serve participants and the community as a whole.  This includes localized forms, participant, recruitment and enrollment strategies, host agency recruitment and oversight, employer relations and so on.</w:t>
      </w:r>
    </w:p>
    <w:p w:rsidR="00C845FA" w:rsidRPr="00A2442B" w:rsidRDefault="00C845FA" w:rsidP="00BD4D9C">
      <w:pPr>
        <w:spacing w:before="240" w:after="240"/>
        <w:rPr>
          <w:rFonts w:cs="Arial"/>
        </w:rPr>
      </w:pPr>
      <w:r w:rsidRPr="00A2442B">
        <w:rPr>
          <w:rFonts w:cs="Arial"/>
        </w:rPr>
        <w:t>The state grantee is challenged by having the lowest number of positions and the largest geographical distribution.  Over the next four years, it will be reviewing options for improving efficiency and performance by working with subgrantees on potential program design changes that ensure priority populations continue to be served in appropriate proportions to the general population.  Due to the economies of scale, it is difficult to recruit new entities interested in providing the service.</w:t>
      </w:r>
    </w:p>
    <w:p w:rsidR="00C845FA" w:rsidRPr="00A2442B" w:rsidRDefault="000D729B" w:rsidP="00BD4D9C">
      <w:pPr>
        <w:spacing w:before="240" w:after="240"/>
        <w:rPr>
          <w:rFonts w:cs="Arial"/>
        </w:rPr>
      </w:pPr>
      <w:r w:rsidRPr="00A2442B">
        <w:rPr>
          <w:rFonts w:cs="Arial"/>
        </w:rPr>
        <w:t xml:space="preserve">Tacoma Goodwill Industries evaluates their program on a continual basis to determine </w:t>
      </w:r>
      <w:r w:rsidR="00C845FA" w:rsidRPr="00A2442B">
        <w:rPr>
          <w:rFonts w:cs="Arial"/>
        </w:rPr>
        <w:t xml:space="preserve">what is working and what </w:t>
      </w:r>
      <w:r w:rsidRPr="00A2442B">
        <w:rPr>
          <w:rFonts w:cs="Arial"/>
        </w:rPr>
        <w:t>needs to be improved</w:t>
      </w:r>
      <w:r w:rsidR="00C845FA" w:rsidRPr="00A2442B">
        <w:rPr>
          <w:rFonts w:cs="Arial"/>
        </w:rPr>
        <w:t xml:space="preserve">.  </w:t>
      </w:r>
      <w:r w:rsidRPr="00A2442B">
        <w:rPr>
          <w:rFonts w:cs="Arial"/>
        </w:rPr>
        <w:t xml:space="preserve">Currently, they </w:t>
      </w:r>
      <w:r w:rsidR="00C845FA" w:rsidRPr="00A2442B">
        <w:rPr>
          <w:rFonts w:cs="Arial"/>
        </w:rPr>
        <w:t xml:space="preserve">feel that putting a focus on employment is important. </w:t>
      </w:r>
      <w:r w:rsidRPr="00A2442B">
        <w:rPr>
          <w:rFonts w:cs="Arial"/>
        </w:rPr>
        <w:t xml:space="preserve">They </w:t>
      </w:r>
      <w:r w:rsidR="00C845FA" w:rsidRPr="00A2442B">
        <w:rPr>
          <w:rFonts w:cs="Arial"/>
        </w:rPr>
        <w:t xml:space="preserve">work with the top 20% of </w:t>
      </w:r>
      <w:r w:rsidRPr="00A2442B">
        <w:rPr>
          <w:rFonts w:cs="Arial"/>
        </w:rPr>
        <w:t>their</w:t>
      </w:r>
      <w:r w:rsidR="00C845FA" w:rsidRPr="00A2442B">
        <w:rPr>
          <w:rFonts w:cs="Arial"/>
        </w:rPr>
        <w:t xml:space="preserve"> participants </w:t>
      </w:r>
      <w:r w:rsidRPr="00A2442B">
        <w:rPr>
          <w:rFonts w:cs="Arial"/>
        </w:rPr>
        <w:t xml:space="preserve">to encourage involvement </w:t>
      </w:r>
      <w:r w:rsidR="00C845FA" w:rsidRPr="00A2442B">
        <w:rPr>
          <w:rFonts w:cs="Arial"/>
        </w:rPr>
        <w:t xml:space="preserve">in job clubs. </w:t>
      </w:r>
      <w:r w:rsidRPr="00A2442B">
        <w:rPr>
          <w:rFonts w:cs="Arial"/>
        </w:rPr>
        <w:t>They are also</w:t>
      </w:r>
      <w:r w:rsidR="00C845FA" w:rsidRPr="00A2442B">
        <w:rPr>
          <w:rFonts w:cs="Arial"/>
        </w:rPr>
        <w:t xml:space="preserve"> adding skill training to </w:t>
      </w:r>
      <w:r w:rsidRPr="00A2442B">
        <w:rPr>
          <w:rFonts w:cs="Arial"/>
        </w:rPr>
        <w:t>the</w:t>
      </w:r>
      <w:r w:rsidR="00C845FA" w:rsidRPr="00A2442B">
        <w:rPr>
          <w:rFonts w:cs="Arial"/>
        </w:rPr>
        <w:t xml:space="preserve"> program in the soft skill area that will help with retention. </w:t>
      </w:r>
      <w:r w:rsidRPr="00A2442B">
        <w:rPr>
          <w:rFonts w:cs="Arial"/>
        </w:rPr>
        <w:t>Tacoma GII</w:t>
      </w:r>
      <w:r w:rsidR="00C845FA" w:rsidRPr="00A2442B">
        <w:rPr>
          <w:rFonts w:cs="Arial"/>
        </w:rPr>
        <w:t xml:space="preserve"> will be working on skills such as problem solving, learning to compromise, communication, etc. </w:t>
      </w:r>
      <w:r w:rsidRPr="00A2442B">
        <w:rPr>
          <w:rFonts w:cs="Arial"/>
        </w:rPr>
        <w:t>They are in the process of</w:t>
      </w:r>
      <w:r w:rsidR="00C845FA" w:rsidRPr="00A2442B">
        <w:rPr>
          <w:rFonts w:cs="Arial"/>
        </w:rPr>
        <w:t xml:space="preserve"> training participant staff </w:t>
      </w:r>
      <w:r w:rsidRPr="00A2442B">
        <w:rPr>
          <w:rFonts w:cs="Arial"/>
        </w:rPr>
        <w:t xml:space="preserve">in </w:t>
      </w:r>
      <w:r w:rsidR="00C845FA" w:rsidRPr="00A2442B">
        <w:rPr>
          <w:rFonts w:cs="Arial"/>
        </w:rPr>
        <w:t xml:space="preserve">all aspects of the program so they will be able to step in </w:t>
      </w:r>
      <w:r w:rsidR="00001E21">
        <w:rPr>
          <w:rFonts w:cs="Arial"/>
        </w:rPr>
        <w:t>and be employed with the SCSEP</w:t>
      </w:r>
      <w:r w:rsidR="00C845FA" w:rsidRPr="00A2442B">
        <w:rPr>
          <w:rFonts w:cs="Arial"/>
        </w:rPr>
        <w:t xml:space="preserve"> program if the need arises. </w:t>
      </w:r>
    </w:p>
    <w:p w:rsidR="00342C90" w:rsidRPr="00A2442B" w:rsidRDefault="00C845FA" w:rsidP="00BD4D9C">
      <w:pPr>
        <w:spacing w:before="240" w:after="240"/>
        <w:rPr>
          <w:rFonts w:cs="Arial"/>
          <w:iCs/>
        </w:rPr>
      </w:pPr>
      <w:r w:rsidRPr="00A2442B">
        <w:rPr>
          <w:rFonts w:cs="Arial"/>
          <w:iCs/>
        </w:rPr>
        <w:t>AARP Foundation</w:t>
      </w:r>
      <w:r w:rsidR="000D729B" w:rsidRPr="00A2442B">
        <w:rPr>
          <w:rFonts w:cs="Arial"/>
          <w:iCs/>
        </w:rPr>
        <w:t>’</w:t>
      </w:r>
      <w:r w:rsidRPr="00A2442B">
        <w:rPr>
          <w:rFonts w:cs="Arial"/>
          <w:iCs/>
        </w:rPr>
        <w:t xml:space="preserve">s </w:t>
      </w:r>
      <w:r w:rsidR="000D729B" w:rsidRPr="00A2442B">
        <w:rPr>
          <w:rFonts w:cs="Arial"/>
          <w:iCs/>
        </w:rPr>
        <w:t xml:space="preserve">strategy for </w:t>
      </w:r>
      <w:r w:rsidRPr="00A2442B">
        <w:rPr>
          <w:rFonts w:cs="Arial"/>
          <w:iCs/>
        </w:rPr>
        <w:t xml:space="preserve">improvement </w:t>
      </w:r>
      <w:r w:rsidR="000D729B" w:rsidRPr="00A2442B">
        <w:rPr>
          <w:rFonts w:cs="Arial"/>
          <w:iCs/>
        </w:rPr>
        <w:t>includes: 1) strengthening the focus on national employer partnerships</w:t>
      </w:r>
      <w:r w:rsidR="00001E21">
        <w:rPr>
          <w:rFonts w:cs="Arial"/>
          <w:iCs/>
        </w:rPr>
        <w:t>;</w:t>
      </w:r>
      <w:r w:rsidR="000D729B" w:rsidRPr="00A2442B">
        <w:rPr>
          <w:rFonts w:cs="Arial"/>
          <w:iCs/>
        </w:rPr>
        <w:t xml:space="preserve"> and 2) improv</w:t>
      </w:r>
      <w:r w:rsidR="00001E21">
        <w:rPr>
          <w:rFonts w:cs="Arial"/>
          <w:iCs/>
        </w:rPr>
        <w:t>ing</w:t>
      </w:r>
      <w:r w:rsidRPr="00A2442B">
        <w:rPr>
          <w:rFonts w:cs="Arial"/>
          <w:iCs/>
        </w:rPr>
        <w:t xml:space="preserve"> and better match</w:t>
      </w:r>
      <w:r w:rsidR="00001E21">
        <w:rPr>
          <w:rFonts w:cs="Arial"/>
          <w:iCs/>
        </w:rPr>
        <w:t>ing</w:t>
      </w:r>
      <w:r w:rsidRPr="00A2442B">
        <w:rPr>
          <w:rFonts w:cs="Arial"/>
          <w:iCs/>
        </w:rPr>
        <w:t xml:space="preserve"> educational and training resources in high growth sectors.  Building and nurturing these national relationships increase employment and training opportunities for older workers.  </w:t>
      </w:r>
      <w:r w:rsidR="005B787B" w:rsidRPr="00A2442B">
        <w:rPr>
          <w:rFonts w:cs="Arial"/>
          <w:iCs/>
        </w:rPr>
        <w:t>They are currently accomplishing</w:t>
      </w:r>
      <w:r w:rsidRPr="00A2442B">
        <w:rPr>
          <w:rFonts w:cs="Arial"/>
          <w:iCs/>
        </w:rPr>
        <w:t xml:space="preserve"> this with AARP's National Employer Team which includes hiring partnerships with 41 national and large regional corporations</w:t>
      </w:r>
      <w:r w:rsidR="005B787B" w:rsidRPr="00A2442B">
        <w:rPr>
          <w:rFonts w:cs="Arial"/>
          <w:iCs/>
        </w:rPr>
        <w:t xml:space="preserve"> from a variety of industries, including businesses </w:t>
      </w:r>
      <w:r w:rsidRPr="00A2442B">
        <w:rPr>
          <w:rFonts w:cs="Arial"/>
          <w:iCs/>
        </w:rPr>
        <w:t>such as Walgreens, Home Depot, Staples, Allied Barton Security and Adecco. </w:t>
      </w:r>
      <w:r w:rsidR="005B787B" w:rsidRPr="00A2442B">
        <w:rPr>
          <w:rFonts w:cs="Arial"/>
          <w:iCs/>
        </w:rPr>
        <w:t xml:space="preserve">They work </w:t>
      </w:r>
      <w:r w:rsidRPr="00A2442B">
        <w:rPr>
          <w:rFonts w:cs="Arial"/>
          <w:iCs/>
        </w:rPr>
        <w:t>close</w:t>
      </w:r>
      <w:r w:rsidR="005B787B" w:rsidRPr="00A2442B">
        <w:rPr>
          <w:rFonts w:cs="Arial"/>
          <w:iCs/>
        </w:rPr>
        <w:t>ly</w:t>
      </w:r>
      <w:r w:rsidRPr="00A2442B">
        <w:rPr>
          <w:rFonts w:cs="Arial"/>
          <w:iCs/>
        </w:rPr>
        <w:t xml:space="preserve"> with host agencies to make employment opportunities available to participant</w:t>
      </w:r>
      <w:r w:rsidR="005B787B" w:rsidRPr="00A2442B">
        <w:rPr>
          <w:rFonts w:cs="Arial"/>
          <w:iCs/>
        </w:rPr>
        <w:t xml:space="preserve">s </w:t>
      </w:r>
      <w:r w:rsidR="00342C90" w:rsidRPr="00A2442B">
        <w:rPr>
          <w:rFonts w:cs="Arial"/>
          <w:iCs/>
        </w:rPr>
        <w:t xml:space="preserve">once they are trained. AARP also uses their </w:t>
      </w:r>
      <w:r w:rsidR="00342C90" w:rsidRPr="00A2442B">
        <w:rPr>
          <w:rFonts w:cs="Arial"/>
        </w:rPr>
        <w:t>marketing expertise to reach those with significant barriers to employment, including a campaign based on research from AARP’s Public Policy Institute</w:t>
      </w:r>
      <w:r w:rsidR="00342C90" w:rsidRPr="00A2442B">
        <w:rPr>
          <w:rFonts w:cs="Arial"/>
          <w:iCs/>
        </w:rPr>
        <w:t xml:space="preserve">.  </w:t>
      </w:r>
      <w:r w:rsidR="00342C90" w:rsidRPr="00A2442B">
        <w:rPr>
          <w:rFonts w:cs="Arial"/>
        </w:rPr>
        <w:t>The majority of AARP SCSEP staff and all of the grant funds are dedicated completely to SCSEP.  AARPF recently reorganized and put more emphasis on helping older workers find employment and manage their resources, no matter how small.</w:t>
      </w:r>
    </w:p>
    <w:p w:rsidR="00C845FA" w:rsidRPr="00957991" w:rsidRDefault="00C845FA" w:rsidP="00BD4D9C">
      <w:pPr>
        <w:spacing w:before="240" w:after="240"/>
        <w:rPr>
          <w:rFonts w:cs="Arial"/>
          <w:b/>
          <w:i/>
          <w:iCs/>
        </w:rPr>
      </w:pPr>
      <w:r>
        <w:rPr>
          <w:rFonts w:cs="Arial"/>
          <w:b/>
          <w:i/>
          <w:iCs/>
        </w:rPr>
        <w:lastRenderedPageBreak/>
        <w:t>Recommendations for the U.S. Department of Labor:</w:t>
      </w:r>
    </w:p>
    <w:p w:rsidR="00C845FA" w:rsidRPr="00737EF6" w:rsidRDefault="00C845FA" w:rsidP="00BD4D9C">
      <w:pPr>
        <w:spacing w:before="240" w:after="240"/>
        <w:rPr>
          <w:rFonts w:cs="Arial"/>
          <w:iCs/>
          <w:u w:val="single"/>
        </w:rPr>
      </w:pPr>
      <w:r w:rsidRPr="00737EF6">
        <w:rPr>
          <w:rFonts w:cs="Arial"/>
          <w:iCs/>
          <w:u w:val="single"/>
        </w:rPr>
        <w:t>Training of SCSEP Staff:</w:t>
      </w:r>
    </w:p>
    <w:p w:rsidR="00C845FA" w:rsidRDefault="00C845FA" w:rsidP="00BD4D9C">
      <w:pPr>
        <w:spacing w:before="240" w:after="240"/>
        <w:rPr>
          <w:rFonts w:cs="Arial"/>
          <w:iCs/>
        </w:rPr>
      </w:pPr>
      <w:r>
        <w:rPr>
          <w:rFonts w:cs="Arial"/>
          <w:iCs/>
        </w:rPr>
        <w:t xml:space="preserve">In the past several years, the SCSEP program has concentrated on grantees achieving performance outcome requirements, addressing changes in regulations, and understanding and coordinating with other workforce initiatives through national and regional training.  In the meantime, more local training previously supported by DOL for improving front-line case management and older </w:t>
      </w:r>
      <w:r w:rsidR="00001E21">
        <w:rPr>
          <w:rFonts w:cs="Arial"/>
          <w:iCs/>
        </w:rPr>
        <w:t>adult employment support skills</w:t>
      </w:r>
      <w:r>
        <w:rPr>
          <w:rFonts w:cs="Arial"/>
          <w:iCs/>
        </w:rPr>
        <w:t xml:space="preserve"> has decreased dramatically.  Due to</w:t>
      </w:r>
      <w:r w:rsidRPr="00A43E89">
        <w:rPr>
          <w:rFonts w:cs="Arial"/>
          <w:iCs/>
        </w:rPr>
        <w:t xml:space="preserve"> </w:t>
      </w:r>
      <w:r>
        <w:rPr>
          <w:rFonts w:cs="Arial"/>
          <w:iCs/>
        </w:rPr>
        <w:t xml:space="preserve">recurrent staffing changes, increasing costs of transportation, and the need to support continuous quality improvement, localized training venues are needed where front-line staff can share experiences and receive customized and consistent training and technical assistance.  </w:t>
      </w:r>
    </w:p>
    <w:p w:rsidR="00C845FA" w:rsidRPr="007E7330" w:rsidRDefault="00C845FA" w:rsidP="00BD4D9C">
      <w:pPr>
        <w:spacing w:before="240" w:after="240"/>
        <w:rPr>
          <w:rFonts w:cs="Arial"/>
          <w:i/>
          <w:iCs/>
        </w:rPr>
      </w:pPr>
      <w:r w:rsidRPr="007E7330">
        <w:rPr>
          <w:rFonts w:cs="Arial"/>
          <w:i/>
          <w:iCs/>
        </w:rPr>
        <w:t xml:space="preserve">Recommendation: </w:t>
      </w:r>
      <w:r>
        <w:rPr>
          <w:rFonts w:cs="Arial"/>
          <w:i/>
          <w:iCs/>
        </w:rPr>
        <w:t xml:space="preserve">DOL </w:t>
      </w:r>
      <w:r w:rsidRPr="007E7330">
        <w:rPr>
          <w:rFonts w:cs="Arial"/>
          <w:i/>
          <w:iCs/>
        </w:rPr>
        <w:t xml:space="preserve">refocus </w:t>
      </w:r>
      <w:r>
        <w:rPr>
          <w:rFonts w:cs="Arial"/>
          <w:i/>
          <w:iCs/>
        </w:rPr>
        <w:t>its</w:t>
      </w:r>
      <w:r w:rsidRPr="007E7330">
        <w:rPr>
          <w:rFonts w:cs="Arial"/>
          <w:i/>
          <w:iCs/>
        </w:rPr>
        <w:t xml:space="preserve"> national and regional training efforts </w:t>
      </w:r>
      <w:r>
        <w:rPr>
          <w:rFonts w:cs="Arial"/>
          <w:i/>
          <w:iCs/>
        </w:rPr>
        <w:t>to be</w:t>
      </w:r>
      <w:r w:rsidRPr="007E7330">
        <w:rPr>
          <w:rFonts w:cs="Arial"/>
          <w:i/>
          <w:iCs/>
        </w:rPr>
        <w:t xml:space="preserve"> affordable and efficient</w:t>
      </w:r>
      <w:r>
        <w:rPr>
          <w:rFonts w:cs="Arial"/>
          <w:i/>
          <w:iCs/>
        </w:rPr>
        <w:t>, thereby allowing retention of a limited amount of resources and time to support local training efforts</w:t>
      </w:r>
      <w:r w:rsidRPr="007E7330">
        <w:rPr>
          <w:rFonts w:cs="Arial"/>
          <w:i/>
          <w:iCs/>
        </w:rPr>
        <w:t xml:space="preserve">. </w:t>
      </w:r>
    </w:p>
    <w:p w:rsidR="00C845FA" w:rsidRPr="00D12745" w:rsidRDefault="00C845FA" w:rsidP="00BD4D9C">
      <w:pPr>
        <w:spacing w:before="240" w:after="240"/>
        <w:rPr>
          <w:rFonts w:cs="Arial"/>
          <w:u w:val="single"/>
        </w:rPr>
      </w:pPr>
      <w:r w:rsidRPr="00D12745">
        <w:rPr>
          <w:rFonts w:cs="Arial"/>
          <w:u w:val="single"/>
        </w:rPr>
        <w:t>Position Locations:</w:t>
      </w:r>
    </w:p>
    <w:p w:rsidR="00C845FA" w:rsidRPr="00D12745" w:rsidRDefault="00C845FA" w:rsidP="00BD4D9C">
      <w:pPr>
        <w:spacing w:before="240" w:after="240"/>
        <w:rPr>
          <w:rFonts w:cs="Arial"/>
        </w:rPr>
      </w:pPr>
      <w:r w:rsidRPr="00D12745">
        <w:rPr>
          <w:rFonts w:cs="Arial"/>
        </w:rPr>
        <w:t>Position locations within the state have been organized over time with limited acknowledgement of the state’s regional geography and natural patterns of commerce and transportation.</w:t>
      </w:r>
    </w:p>
    <w:p w:rsidR="00C845FA" w:rsidRPr="00D12745" w:rsidRDefault="007C3159" w:rsidP="00BD4D9C">
      <w:pPr>
        <w:spacing w:before="240"/>
        <w:rPr>
          <w:rFonts w:cs="Arial"/>
          <w:i/>
        </w:rPr>
      </w:pPr>
      <w:r w:rsidRPr="00D12745">
        <w:rPr>
          <w:rFonts w:cs="Arial"/>
          <w:i/>
        </w:rPr>
        <w:t xml:space="preserve">Recommendation: </w:t>
      </w:r>
      <w:r w:rsidR="00C845FA" w:rsidRPr="00D12745">
        <w:rPr>
          <w:rFonts w:cs="Arial"/>
          <w:i/>
        </w:rPr>
        <w:t>DOL work with state and national grantees to revise service areas in order that the grantees can provide services with increased efficiency and cohesiveness.</w:t>
      </w:r>
    </w:p>
    <w:p w:rsidR="007C3159" w:rsidRPr="00D12745" w:rsidRDefault="007C3159" w:rsidP="00BD4D9C">
      <w:pPr>
        <w:spacing w:before="240" w:after="240"/>
        <w:rPr>
          <w:rFonts w:cs="Arial"/>
          <w:u w:val="single"/>
        </w:rPr>
      </w:pPr>
      <w:r w:rsidRPr="00D12745">
        <w:rPr>
          <w:rFonts w:cs="Arial"/>
          <w:u w:val="single"/>
        </w:rPr>
        <w:t>Coordination with WIA</w:t>
      </w:r>
    </w:p>
    <w:p w:rsidR="005B787B" w:rsidRPr="00D12745" w:rsidRDefault="007C3159" w:rsidP="00BD4D9C">
      <w:pPr>
        <w:spacing w:before="240" w:after="240"/>
        <w:rPr>
          <w:rFonts w:cs="Arial"/>
        </w:rPr>
      </w:pPr>
      <w:r w:rsidRPr="00D12745">
        <w:rPr>
          <w:rFonts w:cs="Arial"/>
        </w:rPr>
        <w:t xml:space="preserve">Coordination with WIA is stressed in the SCSEP Final Rule, but there is not the same level of emphasis </w:t>
      </w:r>
      <w:r w:rsidR="00001E21">
        <w:rPr>
          <w:rFonts w:cs="Arial"/>
        </w:rPr>
        <w:t xml:space="preserve">for coordination </w:t>
      </w:r>
      <w:r w:rsidRPr="00D12745">
        <w:rPr>
          <w:rFonts w:cs="Arial"/>
        </w:rPr>
        <w:t>within WIA.</w:t>
      </w:r>
      <w:r w:rsidR="005B787B" w:rsidRPr="00D12745">
        <w:rPr>
          <w:rFonts w:cs="Arial"/>
        </w:rPr>
        <w:t xml:space="preserve">  </w:t>
      </w:r>
    </w:p>
    <w:p w:rsidR="007C3159" w:rsidRPr="00D12745" w:rsidRDefault="007C3159" w:rsidP="00BD4D9C">
      <w:pPr>
        <w:spacing w:before="240" w:after="240"/>
        <w:rPr>
          <w:rFonts w:cs="Arial"/>
          <w:i/>
        </w:rPr>
      </w:pPr>
      <w:r w:rsidRPr="00D12745">
        <w:rPr>
          <w:rFonts w:cs="Arial"/>
          <w:i/>
        </w:rPr>
        <w:t xml:space="preserve">Recommendation: </w:t>
      </w:r>
      <w:r w:rsidR="00C710C3" w:rsidRPr="00D12745">
        <w:rPr>
          <w:rFonts w:cs="Arial"/>
          <w:i/>
        </w:rPr>
        <w:t>in addition to the State pursuing an agreement with WIA, DOL should balance the emphasis for coordination within SCSEP with equal emphasis placed within WIA.</w:t>
      </w:r>
    </w:p>
    <w:p w:rsidR="00F00E47" w:rsidRDefault="00E63430" w:rsidP="00BD4D9C">
      <w:pPr>
        <w:pStyle w:val="Heading1"/>
        <w:spacing w:before="240" w:after="360"/>
      </w:pPr>
      <w:bookmarkStart w:id="17" w:name="_Toc331494258"/>
      <w:r>
        <w:t>Section VI</w:t>
      </w:r>
      <w:r w:rsidR="00427F9A">
        <w:t xml:space="preserve">: </w:t>
      </w:r>
      <w:r w:rsidR="008C1D98">
        <w:t>C</w:t>
      </w:r>
      <w:r w:rsidR="00B55390">
        <w:t xml:space="preserve">ontinuous </w:t>
      </w:r>
      <w:r w:rsidR="008C1D98">
        <w:t>I</w:t>
      </w:r>
      <w:r w:rsidR="00B55390">
        <w:t>mprovement for U</w:t>
      </w:r>
      <w:r w:rsidR="008C1D98">
        <w:t>nsubsidized Employment (UE)</w:t>
      </w:r>
      <w:bookmarkEnd w:id="17"/>
      <w:r w:rsidR="00B55390">
        <w:tab/>
      </w:r>
    </w:p>
    <w:p w:rsidR="000529AC" w:rsidRPr="000529AC" w:rsidRDefault="007409B9" w:rsidP="00BD4D9C">
      <w:pPr>
        <w:spacing w:before="240" w:after="240"/>
        <w:rPr>
          <w:rFonts w:cs="Arial"/>
          <w:b/>
          <w:i/>
          <w:color w:val="000000"/>
        </w:rPr>
      </w:pPr>
      <w:r w:rsidRPr="000529AC">
        <w:rPr>
          <w:rFonts w:cs="Arial"/>
          <w:b/>
          <w:i/>
        </w:rPr>
        <w:t xml:space="preserve">Objective: </w:t>
      </w:r>
      <w:r w:rsidR="000529AC" w:rsidRPr="000529AC">
        <w:rPr>
          <w:rFonts w:cs="Arial"/>
          <w:b/>
          <w:i/>
        </w:rPr>
        <w:t>T</w:t>
      </w:r>
      <w:r w:rsidR="000529AC" w:rsidRPr="000529AC">
        <w:rPr>
          <w:rFonts w:cs="Arial"/>
          <w:b/>
          <w:i/>
          <w:color w:val="000000"/>
        </w:rPr>
        <w:t xml:space="preserve">o ensure each community employer has access to the tools, resources and best practices needed to find and hire older workers.  </w:t>
      </w:r>
      <w:r w:rsidR="00954E73">
        <w:rPr>
          <w:rFonts w:cs="Arial"/>
          <w:b/>
          <w:i/>
        </w:rPr>
        <w:t>[</w:t>
      </w:r>
      <w:r w:rsidR="00954E73" w:rsidRPr="00D73833">
        <w:rPr>
          <w:rFonts w:cs="Arial"/>
          <w:b/>
          <w:i/>
        </w:rPr>
        <w:t>§ 641.302(</w:t>
      </w:r>
      <w:r w:rsidR="00954E73">
        <w:rPr>
          <w:rFonts w:cs="Arial"/>
          <w:b/>
          <w:i/>
        </w:rPr>
        <w:t>f</w:t>
      </w:r>
      <w:r w:rsidR="00954E73" w:rsidRPr="00D73833">
        <w:rPr>
          <w:rFonts w:cs="Arial"/>
          <w:b/>
          <w:i/>
        </w:rPr>
        <w:t>)</w:t>
      </w:r>
      <w:r w:rsidR="00954E73">
        <w:rPr>
          <w:rFonts w:cs="Arial"/>
          <w:b/>
          <w:i/>
        </w:rPr>
        <w:t>]</w:t>
      </w:r>
      <w:r w:rsidR="000529AC" w:rsidRPr="000529AC">
        <w:rPr>
          <w:rFonts w:cs="Arial"/>
          <w:b/>
          <w:i/>
          <w:color w:val="000000"/>
        </w:rPr>
        <w:t xml:space="preserve"> </w:t>
      </w:r>
    </w:p>
    <w:p w:rsidR="007409B9" w:rsidRDefault="007409B9" w:rsidP="00BD4D9C">
      <w:pPr>
        <w:spacing w:before="240"/>
        <w:rPr>
          <w:rFonts w:cs="Arial"/>
          <w:b/>
          <w:i/>
          <w:iCs/>
          <w:color w:val="000000"/>
        </w:rPr>
      </w:pPr>
      <w:r w:rsidRPr="000529AC">
        <w:rPr>
          <w:rFonts w:cs="Arial"/>
          <w:b/>
          <w:i/>
        </w:rPr>
        <w:t xml:space="preserve">Strategy: </w:t>
      </w:r>
      <w:r w:rsidR="000529AC" w:rsidRPr="000529AC">
        <w:rPr>
          <w:rFonts w:cs="Arial"/>
          <w:b/>
          <w:i/>
          <w:iCs/>
          <w:color w:val="000000"/>
        </w:rPr>
        <w:t xml:space="preserve">The grantees in Washington State </w:t>
      </w:r>
      <w:r w:rsidR="000529AC">
        <w:rPr>
          <w:rFonts w:cs="Arial"/>
          <w:b/>
          <w:i/>
          <w:iCs/>
          <w:color w:val="000000"/>
        </w:rPr>
        <w:t xml:space="preserve">will use </w:t>
      </w:r>
      <w:r w:rsidR="000529AC" w:rsidRPr="000529AC">
        <w:rPr>
          <w:rFonts w:cs="Arial"/>
          <w:b/>
          <w:i/>
          <w:iCs/>
          <w:color w:val="000000"/>
        </w:rPr>
        <w:t>a joint approach for successful placement of participants in unsubsidized employment that is employer-driven and employee-focused.  To do this we will:  1) determine the needs of employers in each region where we operate, and 2) assist these employers in training and retaining older workers to meet those needs.</w:t>
      </w:r>
    </w:p>
    <w:p w:rsidR="008C7555" w:rsidRPr="008C7555" w:rsidRDefault="000529AC" w:rsidP="00BD4D9C">
      <w:pPr>
        <w:pStyle w:val="BodyText"/>
        <w:spacing w:before="240" w:after="240"/>
        <w:rPr>
          <w:rFonts w:cs="Arial"/>
          <w:szCs w:val="24"/>
        </w:rPr>
      </w:pPr>
      <w:r w:rsidRPr="008C7555">
        <w:rPr>
          <w:rFonts w:cs="Arial"/>
          <w:szCs w:val="24"/>
        </w:rPr>
        <w:lastRenderedPageBreak/>
        <w:t>The steps to transition enrollees into unsubsidized employment include the tools built into the program, beginning with the assessment and IEP, community service assignment, training and follow-up</w:t>
      </w:r>
      <w:r w:rsidR="00001E21">
        <w:rPr>
          <w:rFonts w:cs="Arial"/>
          <w:szCs w:val="24"/>
        </w:rPr>
        <w:t>.</w:t>
      </w:r>
    </w:p>
    <w:p w:rsidR="000529AC" w:rsidRPr="008C7555" w:rsidRDefault="000529AC" w:rsidP="00BD4D9C">
      <w:pPr>
        <w:pStyle w:val="BodyText"/>
        <w:spacing w:before="240" w:after="240"/>
        <w:rPr>
          <w:rFonts w:cs="Arial"/>
          <w:b/>
          <w:szCs w:val="24"/>
          <w:u w:val="single"/>
        </w:rPr>
      </w:pPr>
      <w:r w:rsidRPr="008C7555">
        <w:rPr>
          <w:rFonts w:cs="Arial"/>
          <w:b/>
          <w:szCs w:val="24"/>
          <w:u w:val="single"/>
        </w:rPr>
        <w:t>Strategies for Overall Grantee Success:</w:t>
      </w:r>
    </w:p>
    <w:p w:rsidR="000529AC" w:rsidRPr="008C7555" w:rsidRDefault="000529AC" w:rsidP="00BD4D9C">
      <w:pPr>
        <w:pStyle w:val="BodyText"/>
        <w:spacing w:before="240" w:after="240"/>
        <w:rPr>
          <w:rFonts w:cs="Arial"/>
          <w:szCs w:val="24"/>
        </w:rPr>
      </w:pPr>
      <w:r w:rsidRPr="008C7555">
        <w:rPr>
          <w:rFonts w:cs="Arial"/>
          <w:szCs w:val="24"/>
        </w:rPr>
        <w:t>In order to develop strategies for overall grantee success in serving participants and the community</w:t>
      </w:r>
      <w:r w:rsidR="008C7555" w:rsidRPr="008C7555">
        <w:rPr>
          <w:rFonts w:cs="Arial"/>
          <w:szCs w:val="24"/>
        </w:rPr>
        <w:t xml:space="preserve">, </w:t>
      </w:r>
      <w:r w:rsidRPr="008C7555">
        <w:rPr>
          <w:rFonts w:cs="Arial"/>
          <w:szCs w:val="24"/>
        </w:rPr>
        <w:t xml:space="preserve">local projects will work with their grantees within local economic regions to systematically help participants become well matched with their community’s high-growth </w:t>
      </w:r>
      <w:r w:rsidR="008C7555" w:rsidRPr="008C7555">
        <w:rPr>
          <w:rFonts w:cs="Arial"/>
          <w:szCs w:val="24"/>
        </w:rPr>
        <w:t xml:space="preserve">industry recruitment criteria. </w:t>
      </w:r>
      <w:r w:rsidRPr="008C7555">
        <w:rPr>
          <w:rFonts w:cs="Arial"/>
          <w:szCs w:val="24"/>
        </w:rPr>
        <w:t>The following possible strategies will be available to assist them in this process:</w:t>
      </w:r>
    </w:p>
    <w:p w:rsidR="000529AC" w:rsidRPr="008C7555" w:rsidRDefault="000529AC" w:rsidP="00BD4D9C">
      <w:pPr>
        <w:pStyle w:val="BodyText"/>
        <w:spacing w:before="240"/>
        <w:rPr>
          <w:rFonts w:cs="Arial"/>
          <w:i/>
          <w:szCs w:val="24"/>
        </w:rPr>
      </w:pPr>
      <w:r w:rsidRPr="008C7555">
        <w:rPr>
          <w:rFonts w:cs="Arial"/>
          <w:i/>
          <w:szCs w:val="24"/>
        </w:rPr>
        <w:t xml:space="preserve">Strategies for Identifying Current and Projected Regional Employment Opportunities: </w:t>
      </w:r>
    </w:p>
    <w:p w:rsidR="000529AC" w:rsidRPr="008C7555" w:rsidRDefault="000529AC" w:rsidP="00BD4D9C">
      <w:pPr>
        <w:pStyle w:val="BodyText"/>
        <w:numPr>
          <w:ilvl w:val="1"/>
          <w:numId w:val="37"/>
        </w:numPr>
        <w:spacing w:before="240"/>
        <w:rPr>
          <w:rFonts w:cs="Arial"/>
          <w:szCs w:val="24"/>
        </w:rPr>
      </w:pPr>
      <w:r w:rsidRPr="008C7555">
        <w:rPr>
          <w:rFonts w:cs="Arial"/>
          <w:szCs w:val="24"/>
        </w:rPr>
        <w:t xml:space="preserve">Grantees will access Washington State Employment Security Department data and relevant regional/local analyses </w:t>
      </w:r>
      <w:r w:rsidRPr="008C7555">
        <w:t>from Washington Workforce Explorer at</w:t>
      </w:r>
      <w:r w:rsidRPr="008C7555">
        <w:rPr>
          <w:rStyle w:val="tabledata1"/>
          <w:szCs w:val="24"/>
        </w:rPr>
        <w:t xml:space="preserve"> </w:t>
      </w:r>
      <w:hyperlink r:id="rId75" w:history="1">
        <w:r w:rsidRPr="008C7555">
          <w:rPr>
            <w:rStyle w:val="Hyperlink"/>
            <w:rFonts w:cs="Arial"/>
            <w:szCs w:val="24"/>
          </w:rPr>
          <w:t>http://www.workforceexplorer.com</w:t>
        </w:r>
      </w:hyperlink>
      <w:r w:rsidRPr="008C7555">
        <w:rPr>
          <w:rStyle w:val="tabledata1"/>
          <w:szCs w:val="24"/>
        </w:rPr>
        <w:t xml:space="preserve">. </w:t>
      </w:r>
      <w:r w:rsidRPr="008C7555">
        <w:rPr>
          <w:rFonts w:cs="Arial"/>
          <w:szCs w:val="24"/>
        </w:rPr>
        <w:t xml:space="preserve"> This data can assist grantees and local projects in targeting employers as potential partners and support participants in understanding how to use the data in considering occupation opportunities.  </w:t>
      </w:r>
    </w:p>
    <w:p w:rsidR="000529AC" w:rsidRPr="008C7555" w:rsidRDefault="000529AC" w:rsidP="00BD4D9C">
      <w:pPr>
        <w:pStyle w:val="BodyText"/>
        <w:numPr>
          <w:ilvl w:val="1"/>
          <w:numId w:val="37"/>
        </w:numPr>
        <w:spacing w:before="240"/>
        <w:rPr>
          <w:rFonts w:cs="Arial"/>
          <w:szCs w:val="24"/>
        </w:rPr>
      </w:pPr>
      <w:r w:rsidRPr="008C7555">
        <w:rPr>
          <w:rFonts w:cs="Arial"/>
          <w:szCs w:val="24"/>
        </w:rPr>
        <w:t>Grantees will also meet with local workforce and economic development councils and one-stops to learn their perspective on regional employment opportunities, how best to serve local employers, and potential partnership and program leveraging opportunities with industries and occupations that are critical to the success of the regional economy.</w:t>
      </w:r>
    </w:p>
    <w:p w:rsidR="000529AC" w:rsidRPr="008C7555" w:rsidRDefault="000529AC" w:rsidP="00BD4D9C">
      <w:pPr>
        <w:pStyle w:val="BodyText"/>
        <w:spacing w:before="240"/>
        <w:rPr>
          <w:rFonts w:cs="Arial"/>
          <w:i/>
          <w:szCs w:val="24"/>
        </w:rPr>
      </w:pPr>
      <w:r w:rsidRPr="008C7555">
        <w:rPr>
          <w:rFonts w:cs="Arial"/>
          <w:i/>
          <w:szCs w:val="24"/>
        </w:rPr>
        <w:t xml:space="preserve">Strategies to Developing and Maintaining Partnerships with Employers: </w:t>
      </w:r>
    </w:p>
    <w:p w:rsidR="000529AC" w:rsidRPr="005E5677" w:rsidRDefault="000529AC" w:rsidP="00BD4D9C">
      <w:pPr>
        <w:pStyle w:val="BodyText"/>
        <w:spacing w:before="240"/>
        <w:ind w:left="360"/>
        <w:rPr>
          <w:rFonts w:cs="Arial"/>
          <w:szCs w:val="24"/>
        </w:rPr>
      </w:pPr>
      <w:r w:rsidRPr="008C7555">
        <w:rPr>
          <w:rFonts w:cs="Arial"/>
          <w:szCs w:val="24"/>
        </w:rPr>
        <w:t xml:space="preserve">Grantees or their representatives will meet and strategize with local workforce development and economic development councils, in coordination with local one-stops to participate in building a unified regional approach to developing and maintaining successful employer partnerships and ensure performance-based successful placements that meet community needs.  In addition, grantees will also ensure support for the SCSEP follow-up and satisfaction survey process.  Consistent and ongoing communication and follow-up with partners will provide subgrantees with feedback and understanding on how to better serve both participants and community partners.  Participation in a regional approach will provide increased opportunities for recognition and participation in future activities </w:t>
      </w:r>
      <w:r w:rsidRPr="005E5677">
        <w:rPr>
          <w:rFonts w:cs="Arial"/>
          <w:szCs w:val="24"/>
        </w:rPr>
        <w:t>thereby establishing more long-term relationships</w:t>
      </w:r>
      <w:r w:rsidR="008C7555" w:rsidRPr="005E5677">
        <w:rPr>
          <w:rFonts w:cs="Arial"/>
          <w:szCs w:val="24"/>
        </w:rPr>
        <w:t>.</w:t>
      </w:r>
    </w:p>
    <w:p w:rsidR="000529AC" w:rsidRPr="005E5677" w:rsidRDefault="000529AC" w:rsidP="00BD4D9C">
      <w:pPr>
        <w:pStyle w:val="BodyText"/>
        <w:spacing w:before="240"/>
        <w:rPr>
          <w:rFonts w:cs="Arial"/>
          <w:i/>
          <w:szCs w:val="24"/>
        </w:rPr>
      </w:pPr>
      <w:r w:rsidRPr="005E5677">
        <w:rPr>
          <w:rFonts w:cs="Arial"/>
          <w:i/>
          <w:szCs w:val="24"/>
        </w:rPr>
        <w:t>Strategies for Placing Individuals in Industries and Occupations Critical to Regional Economic Success:</w:t>
      </w:r>
    </w:p>
    <w:p w:rsidR="000529AC" w:rsidRPr="005E5677" w:rsidRDefault="000529AC" w:rsidP="00BD4D9C">
      <w:pPr>
        <w:pStyle w:val="BodyText"/>
        <w:numPr>
          <w:ilvl w:val="0"/>
          <w:numId w:val="36"/>
        </w:numPr>
        <w:spacing w:before="240"/>
        <w:rPr>
          <w:rFonts w:cs="Arial"/>
          <w:szCs w:val="24"/>
        </w:rPr>
      </w:pPr>
      <w:r w:rsidRPr="005E5677">
        <w:rPr>
          <w:rFonts w:cs="Arial"/>
          <w:szCs w:val="24"/>
        </w:rPr>
        <w:t xml:space="preserve">Grantees or local projects will collaborate with local workforce development and economic development councils in both </w:t>
      </w:r>
      <w:r w:rsidRPr="00D12745">
        <w:rPr>
          <w:rFonts w:cs="Arial"/>
          <w:szCs w:val="24"/>
        </w:rPr>
        <w:t>urban</w:t>
      </w:r>
      <w:r w:rsidRPr="005E5677">
        <w:rPr>
          <w:rFonts w:cs="Arial"/>
          <w:szCs w:val="24"/>
        </w:rPr>
        <w:t xml:space="preserve"> and rural areas in order to provide education on the exceptional qualities that older adults bring to the workplace, to learn about potential employment growth opportunities, to discuss where older workers could add value to growth areas, and to increase job opportunities.</w:t>
      </w:r>
    </w:p>
    <w:p w:rsidR="000529AC" w:rsidRPr="005E5677" w:rsidRDefault="000529AC" w:rsidP="00BD4D9C">
      <w:pPr>
        <w:pStyle w:val="BodyText"/>
        <w:numPr>
          <w:ilvl w:val="0"/>
          <w:numId w:val="36"/>
        </w:numPr>
        <w:spacing w:before="240"/>
        <w:rPr>
          <w:rFonts w:cs="Arial"/>
          <w:szCs w:val="24"/>
        </w:rPr>
      </w:pPr>
      <w:r w:rsidRPr="005E5677">
        <w:rPr>
          <w:rFonts w:cs="Arial"/>
          <w:szCs w:val="24"/>
        </w:rPr>
        <w:lastRenderedPageBreak/>
        <w:t>Grantees will facilitate enrollee skill and professional development that matches the needs of industries and occupations critical to regional economic success.</w:t>
      </w:r>
    </w:p>
    <w:p w:rsidR="000529AC" w:rsidRPr="005E5677" w:rsidRDefault="000529AC" w:rsidP="00BD4D9C">
      <w:pPr>
        <w:pStyle w:val="BodyText"/>
        <w:numPr>
          <w:ilvl w:val="0"/>
          <w:numId w:val="36"/>
        </w:numPr>
        <w:spacing w:before="240"/>
        <w:rPr>
          <w:rFonts w:cs="Arial"/>
          <w:szCs w:val="24"/>
        </w:rPr>
      </w:pPr>
      <w:r w:rsidRPr="005E5677">
        <w:rPr>
          <w:rFonts w:cs="Arial"/>
          <w:szCs w:val="24"/>
        </w:rPr>
        <w:t>Enrollees will be encouraged to pursue certifications and subgrantees will facilitate on-the-job employment (OJE) opportunities that place them within view of and consideration by these industries and occupations.</w:t>
      </w:r>
    </w:p>
    <w:p w:rsidR="000529AC" w:rsidRPr="005E5677" w:rsidRDefault="000529AC" w:rsidP="00BD4D9C">
      <w:pPr>
        <w:pStyle w:val="BodyText"/>
        <w:spacing w:before="240"/>
        <w:rPr>
          <w:rFonts w:cs="Arial"/>
          <w:i/>
          <w:szCs w:val="24"/>
        </w:rPr>
      </w:pPr>
      <w:r w:rsidRPr="005E5677">
        <w:rPr>
          <w:rFonts w:cs="Arial"/>
          <w:i/>
          <w:szCs w:val="24"/>
        </w:rPr>
        <w:t>Strategies to Identify Employment Opportunities with Established Career Ladders:</w:t>
      </w:r>
    </w:p>
    <w:p w:rsidR="000529AC" w:rsidRPr="005E5677" w:rsidRDefault="000529AC" w:rsidP="00001E21">
      <w:pPr>
        <w:pStyle w:val="BodyText"/>
        <w:numPr>
          <w:ilvl w:val="1"/>
          <w:numId w:val="38"/>
        </w:numPr>
        <w:spacing w:before="240"/>
        <w:rPr>
          <w:rFonts w:cs="Arial"/>
          <w:szCs w:val="24"/>
        </w:rPr>
      </w:pPr>
      <w:r w:rsidRPr="005E5677">
        <w:rPr>
          <w:rFonts w:cs="Arial"/>
          <w:szCs w:val="24"/>
        </w:rPr>
        <w:t>Grantees or local projects will review regional employment data to identify employment opportunities with established career ladders and that have annual vacancies suggesting that they can benefit from an ongoing relationship with the SCSEP program.</w:t>
      </w:r>
    </w:p>
    <w:p w:rsidR="000529AC" w:rsidRPr="005E5677" w:rsidRDefault="000529AC" w:rsidP="00001E21">
      <w:pPr>
        <w:pStyle w:val="BodyText"/>
        <w:numPr>
          <w:ilvl w:val="1"/>
          <w:numId w:val="38"/>
        </w:numPr>
        <w:spacing w:before="240"/>
        <w:rPr>
          <w:rFonts w:cs="Arial"/>
          <w:szCs w:val="24"/>
        </w:rPr>
      </w:pPr>
      <w:r w:rsidRPr="005E5677">
        <w:rPr>
          <w:rFonts w:cs="Arial"/>
          <w:szCs w:val="24"/>
        </w:rPr>
        <w:t>Grantees or local projects will pursue partnerships with these entities in conjunction with other partnership development activities and learn what their needs are and how the SCSEP program can serve them.</w:t>
      </w:r>
    </w:p>
    <w:p w:rsidR="000529AC" w:rsidRPr="005E5677" w:rsidRDefault="000529AC" w:rsidP="00001E21">
      <w:pPr>
        <w:pStyle w:val="BodyText"/>
        <w:numPr>
          <w:ilvl w:val="1"/>
          <w:numId w:val="38"/>
        </w:numPr>
        <w:spacing w:before="240"/>
        <w:rPr>
          <w:rFonts w:cs="Arial"/>
          <w:szCs w:val="24"/>
        </w:rPr>
      </w:pPr>
      <w:r w:rsidRPr="005E5677">
        <w:rPr>
          <w:rFonts w:cs="Arial"/>
          <w:szCs w:val="24"/>
        </w:rPr>
        <w:t>Enrollees will be encouraged to consider these industries in their IEPs, training, and job search activities via supportive counseling and facilitated access to supportive services.</w:t>
      </w:r>
    </w:p>
    <w:p w:rsidR="000529AC" w:rsidRPr="000F44C5" w:rsidRDefault="000529AC" w:rsidP="00BD4D9C">
      <w:pPr>
        <w:pStyle w:val="BodyText"/>
        <w:spacing w:before="240"/>
        <w:rPr>
          <w:rFonts w:cs="Arial"/>
          <w:i/>
          <w:szCs w:val="24"/>
        </w:rPr>
      </w:pPr>
      <w:r w:rsidRPr="000F44C5">
        <w:rPr>
          <w:rFonts w:cs="Arial"/>
          <w:i/>
          <w:szCs w:val="24"/>
        </w:rPr>
        <w:t>Retention Strategies:</w:t>
      </w:r>
    </w:p>
    <w:p w:rsidR="000529AC" w:rsidRPr="005E5677" w:rsidRDefault="000529AC" w:rsidP="00BD4D9C">
      <w:pPr>
        <w:pStyle w:val="BodyText"/>
        <w:numPr>
          <w:ilvl w:val="2"/>
          <w:numId w:val="35"/>
        </w:numPr>
        <w:spacing w:before="240"/>
        <w:rPr>
          <w:rFonts w:cs="Arial"/>
          <w:szCs w:val="24"/>
        </w:rPr>
      </w:pPr>
      <w:r w:rsidRPr="005E5677">
        <w:rPr>
          <w:rFonts w:cs="Arial"/>
          <w:szCs w:val="24"/>
        </w:rPr>
        <w:t>Participants will give written permission to SCSEP projects to contact and obtain employment wage, benefit and employment progress information.</w:t>
      </w:r>
    </w:p>
    <w:p w:rsidR="000529AC" w:rsidRPr="005E5677" w:rsidRDefault="000529AC" w:rsidP="00BD4D9C">
      <w:pPr>
        <w:pStyle w:val="BodyText"/>
        <w:numPr>
          <w:ilvl w:val="2"/>
          <w:numId w:val="35"/>
        </w:numPr>
        <w:spacing w:before="240"/>
        <w:rPr>
          <w:rFonts w:cs="Arial"/>
          <w:szCs w:val="24"/>
        </w:rPr>
      </w:pPr>
      <w:r w:rsidRPr="005E5677">
        <w:rPr>
          <w:rFonts w:cs="Arial"/>
          <w:szCs w:val="24"/>
        </w:rPr>
        <w:t xml:space="preserve">At a minimum, grantees or subgrantees will perform follow-up activities as required under the program, including participant and employer satisfaction surveys.  </w:t>
      </w:r>
    </w:p>
    <w:p w:rsidR="000529AC" w:rsidRPr="005E5677" w:rsidRDefault="000529AC" w:rsidP="00BD4D9C">
      <w:pPr>
        <w:pStyle w:val="BodyText"/>
        <w:numPr>
          <w:ilvl w:val="2"/>
          <w:numId w:val="35"/>
        </w:numPr>
        <w:spacing w:before="240"/>
        <w:rPr>
          <w:rFonts w:cs="Arial"/>
          <w:szCs w:val="24"/>
        </w:rPr>
      </w:pPr>
      <w:r w:rsidRPr="005E5677">
        <w:rPr>
          <w:rFonts w:cs="Arial"/>
          <w:szCs w:val="24"/>
        </w:rPr>
        <w:t>In addition to required follow-up activities, grantees or subgrantees will continue case management activities in coordination with ongoing employer communication and supportive services to ensure retention and/or additional placement assistance.</w:t>
      </w:r>
    </w:p>
    <w:p w:rsidR="000529AC" w:rsidRPr="000F44C5" w:rsidRDefault="000529AC" w:rsidP="00BD4D9C">
      <w:pPr>
        <w:pStyle w:val="BodyText"/>
        <w:numPr>
          <w:ilvl w:val="2"/>
          <w:numId w:val="35"/>
        </w:numPr>
        <w:spacing w:before="240"/>
        <w:rPr>
          <w:rFonts w:cs="Arial"/>
          <w:szCs w:val="24"/>
        </w:rPr>
      </w:pPr>
      <w:r w:rsidRPr="000F44C5">
        <w:rPr>
          <w:rFonts w:cs="Arial"/>
          <w:szCs w:val="24"/>
        </w:rPr>
        <w:t>Grantees or subgrantees may utilize their retention activities with employers to secure relationships and build an experiential portfolio of successful placements for use in recruitment of new employer partnerships.</w:t>
      </w:r>
    </w:p>
    <w:p w:rsidR="000529AC" w:rsidRDefault="000529AC" w:rsidP="00BD4D9C">
      <w:pPr>
        <w:pStyle w:val="BodyText"/>
        <w:numPr>
          <w:ilvl w:val="2"/>
          <w:numId w:val="35"/>
        </w:numPr>
        <w:spacing w:before="240"/>
        <w:rPr>
          <w:rFonts w:cs="Arial"/>
          <w:szCs w:val="24"/>
        </w:rPr>
      </w:pPr>
      <w:r w:rsidRPr="000F44C5">
        <w:rPr>
          <w:rFonts w:cs="Arial"/>
          <w:szCs w:val="24"/>
        </w:rPr>
        <w:t>Grantees will assist staff and subgrantees to access technical assistance and training opportunities in support of these activities.</w:t>
      </w:r>
    </w:p>
    <w:p w:rsidR="000529AC" w:rsidRPr="005E5677" w:rsidRDefault="000529AC" w:rsidP="00BD4D9C">
      <w:pPr>
        <w:pStyle w:val="BodyText"/>
        <w:spacing w:before="240"/>
        <w:rPr>
          <w:rFonts w:cs="Arial"/>
          <w:i/>
          <w:szCs w:val="24"/>
        </w:rPr>
      </w:pPr>
      <w:r w:rsidRPr="005E5677">
        <w:rPr>
          <w:rFonts w:cs="Arial"/>
          <w:i/>
          <w:szCs w:val="24"/>
        </w:rPr>
        <w:t>Additional Strategies for Transitioning Enrollees into Unsubsidized Employment:</w:t>
      </w:r>
    </w:p>
    <w:p w:rsidR="000529AC" w:rsidRPr="000F44C5" w:rsidRDefault="000529AC" w:rsidP="00BD4D9C">
      <w:pPr>
        <w:pStyle w:val="BodyText"/>
        <w:numPr>
          <w:ilvl w:val="2"/>
          <w:numId w:val="35"/>
        </w:numPr>
        <w:spacing w:before="240"/>
        <w:rPr>
          <w:rFonts w:cs="Arial"/>
          <w:szCs w:val="24"/>
        </w:rPr>
      </w:pPr>
      <w:r w:rsidRPr="000F44C5">
        <w:rPr>
          <w:rFonts w:cs="Arial"/>
          <w:szCs w:val="24"/>
        </w:rPr>
        <w:t>The host agency develops the funding for an enrollee’s position and the participant becomes a permanent employee.</w:t>
      </w:r>
    </w:p>
    <w:p w:rsidR="000529AC" w:rsidRPr="000F44C5" w:rsidRDefault="000529AC" w:rsidP="00BD4D9C">
      <w:pPr>
        <w:pStyle w:val="BodyText"/>
        <w:numPr>
          <w:ilvl w:val="2"/>
          <w:numId w:val="35"/>
        </w:numPr>
        <w:spacing w:before="240"/>
        <w:rPr>
          <w:rFonts w:cs="Arial"/>
          <w:szCs w:val="24"/>
        </w:rPr>
      </w:pPr>
      <w:r w:rsidRPr="000F44C5">
        <w:rPr>
          <w:rFonts w:cs="Arial"/>
          <w:szCs w:val="24"/>
        </w:rPr>
        <w:lastRenderedPageBreak/>
        <w:t>The host agency hires the participant into a vacant position. Host agencies are required to consider SCSEP enrollees for any positions which become available and for which enrollees are qualified or can be trained.</w:t>
      </w:r>
    </w:p>
    <w:p w:rsidR="000529AC" w:rsidRPr="000F44C5" w:rsidRDefault="000529AC" w:rsidP="00BD4D9C">
      <w:pPr>
        <w:pStyle w:val="BodyText"/>
        <w:numPr>
          <w:ilvl w:val="2"/>
          <w:numId w:val="35"/>
        </w:numPr>
        <w:spacing w:before="240"/>
        <w:rPr>
          <w:rFonts w:cs="Arial"/>
          <w:szCs w:val="24"/>
        </w:rPr>
      </w:pPr>
      <w:r w:rsidRPr="000F44C5">
        <w:rPr>
          <w:rFonts w:cs="Arial"/>
          <w:szCs w:val="24"/>
        </w:rPr>
        <w:t xml:space="preserve">The host agency is the employer of record and progressively develops funding to establish an unsubsidized position for the enrollee within durational limits.  For example: in the enrollee’s first year, the host agency uses SCSEP funds for 100 percent of the wage; in the second year, the host agency develops funding to provide match for 5 percent of the wage, increasing match each year until the participant is transitioned to a newly established, permanent, unsubsidized position of employment within the host agency.  </w:t>
      </w:r>
    </w:p>
    <w:p w:rsidR="000529AC" w:rsidRPr="000F44C5" w:rsidRDefault="000529AC" w:rsidP="00BD4D9C">
      <w:pPr>
        <w:pStyle w:val="BodyText"/>
        <w:numPr>
          <w:ilvl w:val="2"/>
          <w:numId w:val="35"/>
        </w:numPr>
        <w:spacing w:before="240"/>
        <w:rPr>
          <w:rFonts w:cs="Arial"/>
          <w:szCs w:val="24"/>
        </w:rPr>
      </w:pPr>
      <w:r w:rsidRPr="000F44C5">
        <w:rPr>
          <w:rFonts w:cs="Arial"/>
          <w:szCs w:val="24"/>
        </w:rPr>
        <w:t>The four SCSEP grantees in Washington State will work with the Washington State Workforce Training and Education Coordinating Board to develop a statewide WIA/SCSEP memorandum of understanding.</w:t>
      </w:r>
    </w:p>
    <w:p w:rsidR="000529AC" w:rsidRPr="000F44C5" w:rsidRDefault="000529AC" w:rsidP="00BD4D9C">
      <w:pPr>
        <w:pStyle w:val="BodyText"/>
        <w:numPr>
          <w:ilvl w:val="2"/>
          <w:numId w:val="35"/>
        </w:numPr>
        <w:spacing w:before="240"/>
        <w:rPr>
          <w:rFonts w:cs="Arial"/>
          <w:szCs w:val="24"/>
        </w:rPr>
      </w:pPr>
      <w:r w:rsidRPr="000F44C5">
        <w:rPr>
          <w:rFonts w:cs="Arial"/>
          <w:szCs w:val="24"/>
        </w:rPr>
        <w:t>Grantees will require subgrantees that are not already part of the local workforce development council or contracting with a one-stop entity are required to submit finalized memoranda of understanding.</w:t>
      </w:r>
    </w:p>
    <w:p w:rsidR="000529AC" w:rsidRPr="000F44C5" w:rsidRDefault="000529AC" w:rsidP="00BD4D9C">
      <w:pPr>
        <w:pStyle w:val="BodyText"/>
        <w:numPr>
          <w:ilvl w:val="2"/>
          <w:numId w:val="35"/>
        </w:numPr>
        <w:spacing w:before="240"/>
        <w:rPr>
          <w:rFonts w:cs="Arial"/>
          <w:szCs w:val="24"/>
        </w:rPr>
      </w:pPr>
      <w:r w:rsidRPr="000F44C5">
        <w:rPr>
          <w:rFonts w:cs="Arial"/>
          <w:szCs w:val="24"/>
        </w:rPr>
        <w:t>Grantees will facilitate referrals to the Washington State Health Care Quality Autho</w:t>
      </w:r>
      <w:r w:rsidR="00001E21">
        <w:rPr>
          <w:rFonts w:cs="Arial"/>
          <w:szCs w:val="24"/>
        </w:rPr>
        <w:t>rity home-care worker registry.</w:t>
      </w:r>
    </w:p>
    <w:p w:rsidR="000529AC" w:rsidRPr="000F44C5" w:rsidRDefault="000529AC" w:rsidP="00BD4D9C">
      <w:pPr>
        <w:pStyle w:val="BodyText"/>
        <w:numPr>
          <w:ilvl w:val="2"/>
          <w:numId w:val="35"/>
        </w:numPr>
        <w:spacing w:before="240"/>
        <w:rPr>
          <w:rFonts w:cs="Arial"/>
          <w:szCs w:val="24"/>
        </w:rPr>
      </w:pPr>
      <w:r w:rsidRPr="000F44C5">
        <w:rPr>
          <w:rFonts w:cs="Arial"/>
          <w:szCs w:val="24"/>
        </w:rPr>
        <w:t xml:space="preserve">The grantees will work with subprojects to target current participants </w:t>
      </w:r>
      <w:r w:rsidR="00001E21">
        <w:rPr>
          <w:rFonts w:cs="Arial"/>
          <w:szCs w:val="24"/>
        </w:rPr>
        <w:t xml:space="preserve">enrolled for over three years to provide </w:t>
      </w:r>
      <w:r w:rsidRPr="000F44C5">
        <w:rPr>
          <w:rFonts w:cs="Arial"/>
          <w:szCs w:val="24"/>
        </w:rPr>
        <w:t>intensive reassessment, IEP revisions, and training to help them transition to unsubsidized employment</w:t>
      </w:r>
      <w:r w:rsidR="00001E21">
        <w:rPr>
          <w:rFonts w:cs="Arial"/>
          <w:szCs w:val="24"/>
        </w:rPr>
        <w:t xml:space="preserve"> prior to reaching their individual durational limit on participation</w:t>
      </w:r>
      <w:r w:rsidRPr="000F44C5">
        <w:rPr>
          <w:rFonts w:cs="Arial"/>
          <w:szCs w:val="24"/>
        </w:rPr>
        <w:t xml:space="preserve">. </w:t>
      </w:r>
    </w:p>
    <w:p w:rsidR="000529AC" w:rsidRPr="000F44C5" w:rsidRDefault="000529AC" w:rsidP="00BD4D9C">
      <w:pPr>
        <w:pStyle w:val="BodyText"/>
        <w:numPr>
          <w:ilvl w:val="2"/>
          <w:numId w:val="35"/>
        </w:numPr>
        <w:spacing w:before="240"/>
        <w:rPr>
          <w:rFonts w:cs="Arial"/>
          <w:szCs w:val="24"/>
        </w:rPr>
      </w:pPr>
      <w:r w:rsidRPr="000F44C5">
        <w:rPr>
          <w:rFonts w:cs="Arial"/>
          <w:szCs w:val="24"/>
        </w:rPr>
        <w:t xml:space="preserve">Grant funds will be reallocated to underserved areas of the state, including through short-term participant enrollments and potential equitable distribution changes within the grant. </w:t>
      </w:r>
    </w:p>
    <w:p w:rsidR="000529AC" w:rsidRPr="00C72124" w:rsidRDefault="000529AC" w:rsidP="00BD4D9C">
      <w:pPr>
        <w:pStyle w:val="BodyText"/>
        <w:spacing w:before="240" w:after="240"/>
        <w:rPr>
          <w:rFonts w:cs="Arial"/>
          <w:i/>
        </w:rPr>
      </w:pPr>
      <w:r w:rsidRPr="00C72124">
        <w:rPr>
          <w:rFonts w:cs="Arial"/>
          <w:i/>
        </w:rPr>
        <w:t>Strategies for Increasing the Statewide Level of Unsubsidized Employment Placement Performance:</w:t>
      </w:r>
    </w:p>
    <w:p w:rsidR="00C72124" w:rsidRPr="00C72124" w:rsidRDefault="00C72124" w:rsidP="00BD4D9C">
      <w:pPr>
        <w:pStyle w:val="BodyText"/>
        <w:numPr>
          <w:ilvl w:val="2"/>
          <w:numId w:val="39"/>
        </w:numPr>
        <w:tabs>
          <w:tab w:val="clear" w:pos="1080"/>
          <w:tab w:val="num" w:pos="720"/>
        </w:tabs>
        <w:spacing w:before="240" w:after="240"/>
        <w:ind w:left="720" w:hanging="270"/>
        <w:rPr>
          <w:rFonts w:cs="Arial"/>
        </w:rPr>
      </w:pPr>
      <w:r w:rsidRPr="00C72124">
        <w:rPr>
          <w:rFonts w:cs="Arial"/>
        </w:rPr>
        <w:t xml:space="preserve">Local projects will organize group training for all of their enrollees and host agency supervisors that will include topics pertinent to job search skills, such as resume writing, interviewing skills, or confidence building, and a review of program goals and participant and host agency responsibilities.  </w:t>
      </w:r>
    </w:p>
    <w:p w:rsidR="00C72124" w:rsidRDefault="00C72124" w:rsidP="00BD4D9C">
      <w:pPr>
        <w:pStyle w:val="BodyText"/>
        <w:numPr>
          <w:ilvl w:val="1"/>
          <w:numId w:val="39"/>
        </w:numPr>
        <w:spacing w:before="240" w:after="240"/>
        <w:rPr>
          <w:rFonts w:cs="Arial"/>
        </w:rPr>
      </w:pPr>
      <w:r>
        <w:rPr>
          <w:rFonts w:cs="Arial"/>
        </w:rPr>
        <w:t>E</w:t>
      </w:r>
      <w:r w:rsidR="000529AC" w:rsidRPr="00C72124">
        <w:rPr>
          <w:rFonts w:cs="Arial"/>
        </w:rPr>
        <w:t xml:space="preserve">nrollees </w:t>
      </w:r>
      <w:r>
        <w:rPr>
          <w:rFonts w:cs="Arial"/>
        </w:rPr>
        <w:t xml:space="preserve">will </w:t>
      </w:r>
      <w:r w:rsidR="000529AC" w:rsidRPr="00C72124">
        <w:rPr>
          <w:rFonts w:cs="Arial"/>
        </w:rPr>
        <w:t>have ongoing access to training that supports improved professional comportment, occupation-specific skill development, and overall job performance</w:t>
      </w:r>
      <w:r>
        <w:rPr>
          <w:rFonts w:cs="Arial"/>
        </w:rPr>
        <w:t>.</w:t>
      </w:r>
    </w:p>
    <w:p w:rsidR="00C72124" w:rsidRDefault="000529AC" w:rsidP="00BD4D9C">
      <w:pPr>
        <w:pStyle w:val="BodyText"/>
        <w:numPr>
          <w:ilvl w:val="1"/>
          <w:numId w:val="39"/>
        </w:numPr>
        <w:spacing w:before="240" w:after="240"/>
        <w:rPr>
          <w:rFonts w:cs="Arial"/>
        </w:rPr>
      </w:pPr>
      <w:r w:rsidRPr="00C72124">
        <w:rPr>
          <w:rFonts w:cs="Arial"/>
        </w:rPr>
        <w:t>Participants will be encouraged to attend occupation-specific training sessions outside their community service assignments.</w:t>
      </w:r>
    </w:p>
    <w:p w:rsidR="00C72124" w:rsidRPr="00A148E2" w:rsidRDefault="000529AC" w:rsidP="00BD4D9C">
      <w:pPr>
        <w:pStyle w:val="BodyText"/>
        <w:numPr>
          <w:ilvl w:val="1"/>
          <w:numId w:val="39"/>
        </w:numPr>
        <w:spacing w:before="240" w:after="240"/>
        <w:rPr>
          <w:rFonts w:cs="Arial"/>
        </w:rPr>
      </w:pPr>
      <w:r w:rsidRPr="00A148E2">
        <w:rPr>
          <w:rFonts w:cs="Arial"/>
        </w:rPr>
        <w:t xml:space="preserve">Training may be provided by the host agencies, subproject agencies, employment, </w:t>
      </w:r>
      <w:r w:rsidRPr="00A148E2">
        <w:rPr>
          <w:rFonts w:cs="Arial"/>
        </w:rPr>
        <w:lastRenderedPageBreak/>
        <w:t xml:space="preserve">and training program staff at WIA programs, one-stop centers, community colleges, adult education programs, computer training centers, and corporations that support specialized, occupation-specific training.  </w:t>
      </w:r>
    </w:p>
    <w:p w:rsidR="00C72124" w:rsidRPr="00A148E2" w:rsidRDefault="00C72124" w:rsidP="00BD4D9C">
      <w:pPr>
        <w:pStyle w:val="BodyText"/>
        <w:numPr>
          <w:ilvl w:val="1"/>
          <w:numId w:val="39"/>
        </w:numPr>
        <w:spacing w:before="240" w:after="240"/>
        <w:rPr>
          <w:rFonts w:cs="Arial"/>
        </w:rPr>
      </w:pPr>
      <w:r w:rsidRPr="00A148E2">
        <w:rPr>
          <w:rFonts w:cs="Arial"/>
        </w:rPr>
        <w:t>E</w:t>
      </w:r>
      <w:r w:rsidR="000529AC" w:rsidRPr="00A148E2">
        <w:rPr>
          <w:rFonts w:cs="Arial"/>
        </w:rPr>
        <w:t xml:space="preserve">mphasis </w:t>
      </w:r>
      <w:r w:rsidRPr="00A148E2">
        <w:rPr>
          <w:rFonts w:cs="Arial"/>
        </w:rPr>
        <w:t xml:space="preserve">will be on </w:t>
      </w:r>
      <w:r w:rsidR="000529AC" w:rsidRPr="00A148E2">
        <w:rPr>
          <w:rFonts w:cs="Arial"/>
        </w:rPr>
        <w:t>training for high-employmen</w:t>
      </w:r>
      <w:r w:rsidRPr="00A148E2">
        <w:rPr>
          <w:rFonts w:cs="Arial"/>
        </w:rPr>
        <w:t xml:space="preserve">t or fast-growing occupations. </w:t>
      </w:r>
    </w:p>
    <w:p w:rsidR="00A148E2" w:rsidRPr="00A148E2" w:rsidRDefault="000529AC" w:rsidP="00BD4D9C">
      <w:pPr>
        <w:pStyle w:val="BodyText"/>
        <w:numPr>
          <w:ilvl w:val="1"/>
          <w:numId w:val="39"/>
        </w:numPr>
        <w:spacing w:before="240" w:after="240"/>
        <w:rPr>
          <w:rFonts w:cs="Arial"/>
        </w:rPr>
      </w:pPr>
      <w:r w:rsidRPr="00A148E2">
        <w:rPr>
          <w:rFonts w:cs="Arial"/>
        </w:rPr>
        <w:t>Training may be provided on location or in a distance-learning environment in order that participants, even in the most rural settings</w:t>
      </w:r>
      <w:r w:rsidR="00001E21">
        <w:rPr>
          <w:rFonts w:cs="Arial"/>
        </w:rPr>
        <w:t>,</w:t>
      </w:r>
      <w:r w:rsidRPr="00A148E2">
        <w:rPr>
          <w:rFonts w:cs="Arial"/>
        </w:rPr>
        <w:t xml:space="preserve"> will have access to relevant training.  </w:t>
      </w:r>
    </w:p>
    <w:p w:rsidR="000529AC" w:rsidRPr="00D73977" w:rsidRDefault="00A148E2" w:rsidP="00BD4D9C">
      <w:pPr>
        <w:pStyle w:val="BodyText"/>
        <w:numPr>
          <w:ilvl w:val="1"/>
          <w:numId w:val="39"/>
        </w:numPr>
        <w:spacing w:before="240" w:after="240"/>
        <w:rPr>
          <w:rFonts w:cs="Arial"/>
        </w:rPr>
      </w:pPr>
      <w:r w:rsidRPr="00A148E2">
        <w:rPr>
          <w:rFonts w:cs="Arial"/>
        </w:rPr>
        <w:t>A</w:t>
      </w:r>
      <w:r w:rsidR="000529AC" w:rsidRPr="00A148E2">
        <w:rPr>
          <w:rFonts w:cs="Arial"/>
        </w:rPr>
        <w:t xml:space="preserve">ny Older Americans Act training programs developed and implemented by Area </w:t>
      </w:r>
      <w:r w:rsidR="000529AC" w:rsidRPr="00D73977">
        <w:rPr>
          <w:rFonts w:cs="Arial"/>
        </w:rPr>
        <w:t xml:space="preserve">Agencies on Aging may be available to interested SCSEP enrollees. </w:t>
      </w:r>
    </w:p>
    <w:p w:rsidR="000529AC" w:rsidRPr="00D73977" w:rsidRDefault="000529AC" w:rsidP="00BD4D9C">
      <w:pPr>
        <w:pStyle w:val="BodyText"/>
        <w:spacing w:before="240" w:after="240"/>
        <w:ind w:left="360"/>
        <w:rPr>
          <w:rFonts w:cs="Arial"/>
        </w:rPr>
      </w:pPr>
      <w:r w:rsidRPr="00D73977">
        <w:rPr>
          <w:rFonts w:cs="Arial"/>
        </w:rPr>
        <w:t>Training provided to SCSEP participants will be selected as a result of individu</w:t>
      </w:r>
      <w:r w:rsidR="00001E21">
        <w:rPr>
          <w:rFonts w:cs="Arial"/>
        </w:rPr>
        <w:t xml:space="preserve">al assessments, an analysis of </w:t>
      </w:r>
      <w:r w:rsidRPr="00D73977">
        <w:rPr>
          <w:rFonts w:cs="Arial"/>
        </w:rPr>
        <w:t>regional economic and occupational trends/needs, and IEPs.  Assessments and IEPs will be reviewed and updated throughout participant enrollment periods in accordance with federal SCSEP requirements.  Supportive services may be provided to participants in order to facilitate access to training opportunities, especially for those living in rural settings. This might include</w:t>
      </w:r>
      <w:r w:rsidR="00D73977" w:rsidRPr="00D73977">
        <w:rPr>
          <w:rFonts w:cs="Arial"/>
        </w:rPr>
        <w:t>,</w:t>
      </w:r>
      <w:r w:rsidRPr="00D73977">
        <w:rPr>
          <w:rFonts w:cs="Arial"/>
        </w:rPr>
        <w:t xml:space="preserve"> but is not limited to</w:t>
      </w:r>
      <w:r w:rsidR="00D73977" w:rsidRPr="00D73977">
        <w:rPr>
          <w:rFonts w:cs="Arial"/>
        </w:rPr>
        <w:t>,</w:t>
      </w:r>
      <w:r w:rsidRPr="00D73977">
        <w:rPr>
          <w:rFonts w:cs="Arial"/>
        </w:rPr>
        <w:t xml:space="preserve"> transportation, computer access, internet access, and/or certification/registration costs.</w:t>
      </w:r>
    </w:p>
    <w:p w:rsidR="000529AC" w:rsidRPr="00D73977" w:rsidRDefault="000529AC" w:rsidP="00BD4D9C">
      <w:pPr>
        <w:pStyle w:val="BodyText"/>
        <w:spacing w:before="240" w:after="240"/>
        <w:rPr>
          <w:rFonts w:cs="Arial"/>
          <w:i/>
        </w:rPr>
      </w:pPr>
      <w:r w:rsidRPr="00D73977">
        <w:rPr>
          <w:rFonts w:cs="Arial"/>
          <w:i/>
        </w:rPr>
        <w:t>State Grantee Methods for Ensuring Attainment of Unsubsidized Placement Employment Goal:</w:t>
      </w:r>
    </w:p>
    <w:p w:rsidR="000529AC" w:rsidRPr="00D73977" w:rsidRDefault="000529AC" w:rsidP="00BD4D9C">
      <w:pPr>
        <w:pStyle w:val="BodyText"/>
        <w:spacing w:before="240" w:after="240"/>
        <w:ind w:left="360"/>
        <w:rPr>
          <w:rFonts w:cs="Arial"/>
        </w:rPr>
      </w:pPr>
      <w:r w:rsidRPr="00D73977">
        <w:rPr>
          <w:rFonts w:cs="Arial"/>
        </w:rPr>
        <w:t xml:space="preserve">The State of Washington expects to observe ongoing, continual improvements for all subprojects toward meeting and exceeding performance standards.  This will be accomplished through the following venues: DOL-sponsored training opportunities; on-site visits for technical assistance and program monitoring; linkages to technical support; and ongoing communication regarding regulations, policies, procedures, and the philosophy of the SCSEP. </w:t>
      </w:r>
    </w:p>
    <w:p w:rsidR="000529AC" w:rsidRPr="000529AC" w:rsidRDefault="000529AC" w:rsidP="00BD4D9C">
      <w:pPr>
        <w:pStyle w:val="BodyText"/>
        <w:spacing w:before="240" w:after="240"/>
        <w:ind w:left="360"/>
        <w:rPr>
          <w:rFonts w:cs="Arial"/>
          <w:highlight w:val="yellow"/>
        </w:rPr>
      </w:pPr>
      <w:r w:rsidRPr="00D73977">
        <w:rPr>
          <w:rFonts w:cs="Arial"/>
        </w:rPr>
        <w:t xml:space="preserve">In regard to specifically attaining the unsubsidized placement employment goal, the state grantee reviews management reports in SPARQ to determine how subgrantees are performing required follow-up contacts with exited SCSEP participants and provides ongoing encouragement, technical assistance, and reminders to conduct and appropriately record follow-up activities.   </w:t>
      </w:r>
    </w:p>
    <w:p w:rsidR="000529AC" w:rsidRPr="00547F86" w:rsidRDefault="000529AC" w:rsidP="00BD4D9C">
      <w:pPr>
        <w:pStyle w:val="BodyText"/>
        <w:spacing w:before="240" w:after="240"/>
        <w:ind w:left="360"/>
        <w:rPr>
          <w:rFonts w:cs="Arial"/>
          <w:color w:val="FF0000"/>
        </w:rPr>
      </w:pPr>
      <w:r w:rsidRPr="00D73977">
        <w:rPr>
          <w:rFonts w:cs="Arial"/>
        </w:rPr>
        <w:t>Data validation and monitoring activities will provide additional opportunities for reviewing and improving specific subgrantee performance.  Corrective action plans will be required of subgrantees that are not meeting performance objectives, whether from lack of case management activities or inadequate documentation and data maintenance.</w:t>
      </w:r>
      <w:r>
        <w:rPr>
          <w:rFonts w:cs="Arial"/>
        </w:rPr>
        <w:t xml:space="preserve">  </w:t>
      </w:r>
    </w:p>
    <w:p w:rsidR="00346FC0" w:rsidRPr="000D58DE" w:rsidRDefault="00346FC0" w:rsidP="00BD4D9C">
      <w:pPr>
        <w:pStyle w:val="Heading1"/>
        <w:spacing w:before="240"/>
      </w:pPr>
      <w:bookmarkStart w:id="18" w:name="_Toc331494259"/>
      <w:r w:rsidRPr="000D58DE">
        <w:lastRenderedPageBreak/>
        <w:t>Section</w:t>
      </w:r>
      <w:r w:rsidR="00D86EF7" w:rsidRPr="000D58DE">
        <w:t xml:space="preserve"> </w:t>
      </w:r>
      <w:r w:rsidR="000D58DE">
        <w:t>VI</w:t>
      </w:r>
      <w:r w:rsidR="00E63430" w:rsidRPr="000D58DE">
        <w:t>I</w:t>
      </w:r>
      <w:r w:rsidRPr="000D58DE">
        <w:t>:  Process for Inclusion of Public Comment</w:t>
      </w:r>
      <w:bookmarkEnd w:id="18"/>
    </w:p>
    <w:p w:rsidR="007409B9" w:rsidRDefault="007409B9" w:rsidP="00BD4D9C">
      <w:pPr>
        <w:spacing w:before="240"/>
        <w:rPr>
          <w:rFonts w:cs="Arial"/>
          <w:b/>
          <w:i/>
        </w:rPr>
      </w:pPr>
      <w:r w:rsidRPr="00454887">
        <w:rPr>
          <w:rFonts w:cs="Arial"/>
          <w:b/>
          <w:i/>
        </w:rPr>
        <w:t xml:space="preserve">Objective: </w:t>
      </w:r>
      <w:r w:rsidR="000529AC">
        <w:rPr>
          <w:rFonts w:cs="Arial"/>
          <w:b/>
          <w:i/>
        </w:rPr>
        <w:t>Seek the advice and recommendations of r</w:t>
      </w:r>
      <w:r w:rsidR="008B20D7">
        <w:rPr>
          <w:rFonts w:cs="Arial"/>
          <w:b/>
          <w:i/>
        </w:rPr>
        <w:t>epresentatives from T</w:t>
      </w:r>
      <w:r w:rsidR="001405A7">
        <w:rPr>
          <w:rFonts w:cs="Arial"/>
          <w:b/>
          <w:i/>
        </w:rPr>
        <w:t xml:space="preserve">he State, </w:t>
      </w:r>
      <w:r w:rsidR="000529AC">
        <w:rPr>
          <w:rFonts w:cs="Arial"/>
          <w:b/>
          <w:i/>
        </w:rPr>
        <w:t>AAAs, WIA and WIBs, public and private employment agencies and organizations (including national SCSEP grantees),</w:t>
      </w:r>
      <w:r w:rsidR="001405A7">
        <w:rPr>
          <w:rFonts w:cs="Arial"/>
          <w:b/>
          <w:i/>
        </w:rPr>
        <w:t xml:space="preserve"> </w:t>
      </w:r>
      <w:r w:rsidR="008B20D7">
        <w:rPr>
          <w:rFonts w:cs="Arial"/>
          <w:b/>
          <w:i/>
        </w:rPr>
        <w:t>social services organizations, communities, unemployed older individuals, community based organizations serving older individuals, business organizations and labor organizations and other interested parties.</w:t>
      </w:r>
      <w:r w:rsidR="00954E73">
        <w:rPr>
          <w:rFonts w:cs="Arial"/>
          <w:b/>
          <w:i/>
        </w:rPr>
        <w:t xml:space="preserve"> [§ 641.300 and § 641.325(f,g)]</w:t>
      </w:r>
    </w:p>
    <w:p w:rsidR="007409B9" w:rsidRPr="00454887" w:rsidRDefault="007409B9" w:rsidP="00BD4D9C">
      <w:pPr>
        <w:spacing w:before="240"/>
        <w:rPr>
          <w:rFonts w:cs="Arial"/>
          <w:b/>
          <w:i/>
        </w:rPr>
      </w:pPr>
      <w:r w:rsidRPr="00454887">
        <w:rPr>
          <w:rFonts w:cs="Arial"/>
          <w:b/>
          <w:i/>
        </w:rPr>
        <w:t xml:space="preserve">Strategy: </w:t>
      </w:r>
      <w:r w:rsidR="008B20D7">
        <w:rPr>
          <w:rFonts w:cs="Arial"/>
          <w:b/>
          <w:i/>
        </w:rPr>
        <w:t>Provide opportunity for participation to all interested stakeholders by seeking comment on the draft SCSEP State Plan and make necessary revisions based on input received.</w:t>
      </w:r>
    </w:p>
    <w:p w:rsidR="00346FC0" w:rsidRPr="00DD4940" w:rsidRDefault="00346FC0" w:rsidP="00BD4D9C">
      <w:pPr>
        <w:spacing w:before="240" w:after="240"/>
        <w:rPr>
          <w:rFonts w:cs="Arial"/>
        </w:rPr>
      </w:pPr>
      <w:r w:rsidRPr="00DD4940">
        <w:rPr>
          <w:rFonts w:cs="Arial"/>
        </w:rPr>
        <w:t xml:space="preserve">Washington State ensures involvement of both organizations and individuals in development of the SCSEP state plan by participating in local and regional conference calls; being available for ongoing, direct communication; and providing formal opportunities for submitting recommendations for plan development.  </w:t>
      </w:r>
    </w:p>
    <w:p w:rsidR="00346FC0" w:rsidRPr="00DD4940" w:rsidRDefault="00346FC0" w:rsidP="00BD4D9C">
      <w:pPr>
        <w:spacing w:before="240" w:after="240"/>
        <w:rPr>
          <w:rFonts w:cs="Arial"/>
        </w:rPr>
      </w:pPr>
      <w:r w:rsidRPr="00DD4940">
        <w:rPr>
          <w:rFonts w:cs="Arial"/>
        </w:rPr>
        <w:t>Bef</w:t>
      </w:r>
      <w:r w:rsidR="00001E21">
        <w:rPr>
          <w:rFonts w:cs="Arial"/>
        </w:rPr>
        <w:t xml:space="preserve">ore composing the draft </w:t>
      </w:r>
      <w:r w:rsidRPr="00DD4940">
        <w:rPr>
          <w:rFonts w:cs="Arial"/>
        </w:rPr>
        <w:t xml:space="preserve">state plan, the Washington State SCSEP grantee invites partnering SCSEP grantees to share their strategies, plans and/or other thoughts for inclusion in the plan.  Communication between the SCSEP grantees occurs on a regular basis and normally is done through email and by telephone conversation.  If other thoughts and strategies have been shared in conversation previous to formal plan development, they are also taken into account. The initial invitation for grantee participation in plan development is sent by email and includes (a) a questionnaire to ensure needed topics are addressed; (b) an open-ended opportunity to add any comments not in the questionnaire; and (c) a request for completion by a specific date.  Each grantee is then provided additional opportunity for input through verbal discussion. </w:t>
      </w:r>
    </w:p>
    <w:p w:rsidR="00001E21" w:rsidRPr="00DD4940" w:rsidRDefault="00001E21" w:rsidP="00001E21">
      <w:pPr>
        <w:spacing w:before="240" w:after="240"/>
        <w:rPr>
          <w:rFonts w:cs="Arial"/>
        </w:rPr>
      </w:pPr>
      <w:r w:rsidRPr="00DD4940">
        <w:rPr>
          <w:rFonts w:cs="Arial"/>
        </w:rPr>
        <w:t xml:space="preserve">Taking into account partnering grantees’ input, service data, and any/all comments previously received from other relevant stakeholders, partners, and related public forums, the draft plan is written.  It is developed with the understanding that it will be revised after it is publicly shared and comments are received. </w:t>
      </w:r>
    </w:p>
    <w:p w:rsidR="00346FC0" w:rsidRPr="00DD4940" w:rsidRDefault="00346FC0" w:rsidP="00BD4D9C">
      <w:pPr>
        <w:spacing w:before="240" w:after="240"/>
        <w:rPr>
          <w:rFonts w:cs="Arial"/>
        </w:rPr>
      </w:pPr>
      <w:r w:rsidRPr="00DD4940">
        <w:rPr>
          <w:rFonts w:cs="Arial"/>
        </w:rPr>
        <w:t>Stakeholders which are directly contacted for comment include:</w:t>
      </w:r>
    </w:p>
    <w:p w:rsidR="00346FC0" w:rsidRPr="00DD4940" w:rsidRDefault="00346FC0" w:rsidP="001A65D8">
      <w:pPr>
        <w:numPr>
          <w:ilvl w:val="1"/>
          <w:numId w:val="24"/>
        </w:numPr>
        <w:rPr>
          <w:rFonts w:cs="Arial"/>
          <w:color w:val="000000"/>
        </w:rPr>
      </w:pPr>
      <w:r w:rsidRPr="00DD4940">
        <w:rPr>
          <w:rFonts w:cs="Arial"/>
          <w:color w:val="000000"/>
        </w:rPr>
        <w:t>National SCSEP Grantees operating in Washington State</w:t>
      </w:r>
    </w:p>
    <w:p w:rsidR="00346FC0" w:rsidRPr="00DD4940" w:rsidRDefault="00346FC0" w:rsidP="001A65D8">
      <w:pPr>
        <w:numPr>
          <w:ilvl w:val="1"/>
          <w:numId w:val="24"/>
        </w:numPr>
        <w:rPr>
          <w:rFonts w:cs="Arial"/>
          <w:color w:val="000000"/>
        </w:rPr>
      </w:pPr>
      <w:r w:rsidRPr="00DD4940">
        <w:rPr>
          <w:rFonts w:cs="Arial"/>
          <w:color w:val="000000"/>
        </w:rPr>
        <w:t xml:space="preserve">Washington State Council on Aging </w:t>
      </w:r>
    </w:p>
    <w:p w:rsidR="00346FC0" w:rsidRPr="00DD4940" w:rsidRDefault="00346FC0" w:rsidP="001A65D8">
      <w:pPr>
        <w:numPr>
          <w:ilvl w:val="1"/>
          <w:numId w:val="24"/>
        </w:numPr>
        <w:rPr>
          <w:rFonts w:cs="Arial"/>
          <w:color w:val="000000"/>
        </w:rPr>
      </w:pPr>
      <w:r w:rsidRPr="00DD4940">
        <w:rPr>
          <w:rFonts w:cs="Arial"/>
          <w:color w:val="000000"/>
        </w:rPr>
        <w:t>Washington State SCSEP Sub and Sub-subgrantees</w:t>
      </w:r>
    </w:p>
    <w:p w:rsidR="00346FC0" w:rsidRPr="00DD4940" w:rsidRDefault="00346FC0" w:rsidP="001A65D8">
      <w:pPr>
        <w:numPr>
          <w:ilvl w:val="1"/>
          <w:numId w:val="24"/>
        </w:numPr>
        <w:rPr>
          <w:rFonts w:cs="Arial"/>
          <w:color w:val="000000"/>
        </w:rPr>
      </w:pPr>
      <w:r w:rsidRPr="00DD4940">
        <w:rPr>
          <w:rFonts w:cs="Arial"/>
          <w:color w:val="000000"/>
        </w:rPr>
        <w:t>Washington Association of Area Agency on Aging Directors that are not Subgrantees</w:t>
      </w:r>
    </w:p>
    <w:p w:rsidR="00346FC0" w:rsidRPr="00DD4940" w:rsidRDefault="00346FC0" w:rsidP="001A65D8">
      <w:pPr>
        <w:pStyle w:val="ListParagraph"/>
        <w:numPr>
          <w:ilvl w:val="1"/>
          <w:numId w:val="24"/>
        </w:numPr>
        <w:rPr>
          <w:rFonts w:cs="Arial"/>
          <w:color w:val="000000"/>
        </w:rPr>
      </w:pPr>
      <w:r w:rsidRPr="00DD4940">
        <w:rPr>
          <w:rFonts w:cs="Arial"/>
        </w:rPr>
        <w:t>Indian Policy Advisory Committee</w:t>
      </w:r>
    </w:p>
    <w:p w:rsidR="00346FC0" w:rsidRPr="00DD4940" w:rsidRDefault="00346FC0" w:rsidP="001A65D8">
      <w:pPr>
        <w:pStyle w:val="ListParagraph"/>
        <w:numPr>
          <w:ilvl w:val="1"/>
          <w:numId w:val="24"/>
        </w:numPr>
        <w:rPr>
          <w:rFonts w:cs="Arial"/>
          <w:color w:val="000000"/>
        </w:rPr>
      </w:pPr>
      <w:r w:rsidRPr="00DD4940">
        <w:rPr>
          <w:rFonts w:cs="Arial"/>
          <w:color w:val="000000"/>
        </w:rPr>
        <w:t>Washington State Workforce Development and Training Board</w:t>
      </w:r>
    </w:p>
    <w:p w:rsidR="00346FC0" w:rsidRPr="00DD4940" w:rsidRDefault="00346FC0" w:rsidP="001A65D8">
      <w:pPr>
        <w:pStyle w:val="ListParagraph"/>
        <w:numPr>
          <w:ilvl w:val="1"/>
          <w:numId w:val="24"/>
        </w:numPr>
        <w:rPr>
          <w:rFonts w:cs="Arial"/>
          <w:color w:val="000000"/>
        </w:rPr>
      </w:pPr>
      <w:r w:rsidRPr="00DD4940">
        <w:rPr>
          <w:rFonts w:cs="Arial"/>
          <w:color w:val="000000"/>
        </w:rPr>
        <w:t>Washington State Workforce Development Council Directors</w:t>
      </w:r>
    </w:p>
    <w:p w:rsidR="00346FC0" w:rsidRPr="00DD4940" w:rsidRDefault="00346FC0" w:rsidP="001A65D8">
      <w:pPr>
        <w:pStyle w:val="ListParagraph"/>
        <w:numPr>
          <w:ilvl w:val="1"/>
          <w:numId w:val="24"/>
        </w:numPr>
        <w:rPr>
          <w:rFonts w:cs="Arial"/>
          <w:color w:val="000000"/>
        </w:rPr>
      </w:pPr>
      <w:r w:rsidRPr="00DD4940">
        <w:rPr>
          <w:rFonts w:cs="Arial"/>
          <w:color w:val="000000"/>
        </w:rPr>
        <w:t>Washington State Workforce Agencies and Affiliates</w:t>
      </w:r>
    </w:p>
    <w:p w:rsidR="00346FC0" w:rsidRDefault="00346FC0" w:rsidP="001A65D8">
      <w:pPr>
        <w:numPr>
          <w:ilvl w:val="1"/>
          <w:numId w:val="24"/>
        </w:numPr>
        <w:rPr>
          <w:rFonts w:cs="Arial"/>
          <w:color w:val="000000"/>
        </w:rPr>
      </w:pPr>
      <w:r w:rsidRPr="00DD4940">
        <w:rPr>
          <w:rFonts w:cs="Arial"/>
          <w:color w:val="000000"/>
        </w:rPr>
        <w:t>Washington State Department of Health and Social Services (DSHS)Ticket To Work Distribution List</w:t>
      </w:r>
      <w:r w:rsidR="00001E21">
        <w:rPr>
          <w:rFonts w:cs="Arial"/>
          <w:color w:val="000000"/>
        </w:rPr>
        <w:t xml:space="preserve"> </w:t>
      </w:r>
    </w:p>
    <w:p w:rsidR="00C60B18" w:rsidRDefault="00C60B18" w:rsidP="00C60B18">
      <w:pPr>
        <w:ind w:left="936"/>
        <w:rPr>
          <w:rFonts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396"/>
        <w:gridCol w:w="2988"/>
      </w:tblGrid>
      <w:tr w:rsidR="00001E21" w:rsidRPr="005D04BD" w:rsidTr="00001E21">
        <w:tc>
          <w:tcPr>
            <w:tcW w:w="3192" w:type="dxa"/>
            <w:shd w:val="clear" w:color="auto" w:fill="C6D9F1" w:themeFill="text2" w:themeFillTint="33"/>
          </w:tcPr>
          <w:p w:rsidR="00001E21" w:rsidRPr="00001E21" w:rsidRDefault="00001E21" w:rsidP="00001E21">
            <w:pPr>
              <w:spacing w:before="20" w:after="20"/>
              <w:jc w:val="center"/>
              <w:rPr>
                <w:rFonts w:cs="Arial"/>
                <w:b/>
              </w:rPr>
            </w:pPr>
            <w:r w:rsidRPr="00001E21">
              <w:rPr>
                <w:rFonts w:cs="Arial"/>
                <w:b/>
              </w:rPr>
              <w:t>Time Frame</w:t>
            </w:r>
          </w:p>
        </w:tc>
        <w:tc>
          <w:tcPr>
            <w:tcW w:w="3396" w:type="dxa"/>
            <w:shd w:val="clear" w:color="auto" w:fill="C6D9F1" w:themeFill="text2" w:themeFillTint="33"/>
          </w:tcPr>
          <w:p w:rsidR="00001E21" w:rsidRPr="00001E21" w:rsidRDefault="00001E21" w:rsidP="00001E21">
            <w:pPr>
              <w:spacing w:before="20" w:after="20"/>
              <w:jc w:val="center"/>
              <w:rPr>
                <w:rFonts w:cs="Arial"/>
                <w:b/>
              </w:rPr>
            </w:pPr>
            <w:r w:rsidRPr="00001E21">
              <w:rPr>
                <w:rFonts w:cs="Arial"/>
                <w:b/>
              </w:rPr>
              <w:t>Activity</w:t>
            </w:r>
          </w:p>
        </w:tc>
        <w:tc>
          <w:tcPr>
            <w:tcW w:w="2988" w:type="dxa"/>
            <w:shd w:val="clear" w:color="auto" w:fill="C6D9F1" w:themeFill="text2" w:themeFillTint="33"/>
          </w:tcPr>
          <w:p w:rsidR="00001E21" w:rsidRPr="00001E21" w:rsidRDefault="00001E21" w:rsidP="00001E21">
            <w:pPr>
              <w:spacing w:before="20" w:after="20"/>
              <w:jc w:val="center"/>
              <w:rPr>
                <w:rFonts w:cs="Arial"/>
                <w:b/>
              </w:rPr>
            </w:pPr>
            <w:r w:rsidRPr="00001E21">
              <w:rPr>
                <w:rFonts w:cs="Arial"/>
                <w:b/>
              </w:rPr>
              <w:t>Invitees</w:t>
            </w:r>
          </w:p>
        </w:tc>
      </w:tr>
      <w:tr w:rsidR="00001E21" w:rsidRPr="005D04BD" w:rsidTr="00001E21">
        <w:tc>
          <w:tcPr>
            <w:tcW w:w="3192" w:type="dxa"/>
          </w:tcPr>
          <w:p w:rsidR="00001E21" w:rsidRPr="00001E21" w:rsidRDefault="00001E21" w:rsidP="00001E21">
            <w:pPr>
              <w:rPr>
                <w:rFonts w:cs="Arial"/>
                <w:sz w:val="22"/>
                <w:szCs w:val="22"/>
              </w:rPr>
            </w:pPr>
            <w:r>
              <w:rPr>
                <w:rFonts w:cs="Arial"/>
                <w:sz w:val="22"/>
                <w:szCs w:val="22"/>
              </w:rPr>
              <w:t>April 1-June 30, 2012</w:t>
            </w:r>
          </w:p>
        </w:tc>
        <w:tc>
          <w:tcPr>
            <w:tcW w:w="3396" w:type="dxa"/>
          </w:tcPr>
          <w:p w:rsidR="00001E21" w:rsidRPr="00001E21" w:rsidRDefault="00001E21" w:rsidP="00001E21">
            <w:pPr>
              <w:rPr>
                <w:rFonts w:cs="Arial"/>
                <w:sz w:val="22"/>
                <w:szCs w:val="22"/>
              </w:rPr>
            </w:pPr>
            <w:r w:rsidRPr="00001E21">
              <w:rPr>
                <w:rFonts w:cs="Arial"/>
                <w:sz w:val="22"/>
                <w:szCs w:val="22"/>
              </w:rPr>
              <w:t xml:space="preserve">Review of statewide SCSEP participant, host agency, and employer satisfaction survey results; progress and management reports; national and state grantee SCSEP grant applications; current labor market data; and previously submitted public/stakeholder comments </w:t>
            </w:r>
          </w:p>
        </w:tc>
        <w:tc>
          <w:tcPr>
            <w:tcW w:w="2988" w:type="dxa"/>
          </w:tcPr>
          <w:p w:rsidR="00001E21" w:rsidRPr="00001E21" w:rsidRDefault="00001E21" w:rsidP="00001E21">
            <w:pPr>
              <w:rPr>
                <w:rFonts w:cs="Arial"/>
                <w:sz w:val="22"/>
                <w:szCs w:val="22"/>
              </w:rPr>
            </w:pPr>
            <w:r w:rsidRPr="00001E21">
              <w:rPr>
                <w:rFonts w:cs="Arial"/>
                <w:sz w:val="22"/>
                <w:szCs w:val="22"/>
              </w:rPr>
              <w:t>National grantees operating in Washington State</w:t>
            </w:r>
          </w:p>
        </w:tc>
      </w:tr>
      <w:tr w:rsidR="00001E21" w:rsidRPr="005D04BD" w:rsidTr="00001E21">
        <w:tc>
          <w:tcPr>
            <w:tcW w:w="3192" w:type="dxa"/>
          </w:tcPr>
          <w:p w:rsidR="00001E21" w:rsidRPr="00001E21" w:rsidRDefault="00001E21" w:rsidP="0091388C">
            <w:pPr>
              <w:rPr>
                <w:rFonts w:cs="Arial"/>
                <w:sz w:val="22"/>
                <w:szCs w:val="22"/>
              </w:rPr>
            </w:pPr>
            <w:r>
              <w:rPr>
                <w:rFonts w:cs="Arial"/>
                <w:sz w:val="22"/>
                <w:szCs w:val="22"/>
              </w:rPr>
              <w:t>June 20</w:t>
            </w:r>
            <w:r w:rsidR="0091388C">
              <w:rPr>
                <w:rFonts w:cs="Arial"/>
                <w:sz w:val="22"/>
                <w:szCs w:val="22"/>
              </w:rPr>
              <w:t>-July 5, 2012</w:t>
            </w:r>
          </w:p>
        </w:tc>
        <w:tc>
          <w:tcPr>
            <w:tcW w:w="3396" w:type="dxa"/>
          </w:tcPr>
          <w:p w:rsidR="00001E21" w:rsidRPr="00001E21" w:rsidRDefault="00001E21" w:rsidP="00001E21">
            <w:pPr>
              <w:rPr>
                <w:rFonts w:cs="Arial"/>
                <w:sz w:val="22"/>
                <w:szCs w:val="22"/>
              </w:rPr>
            </w:pPr>
            <w:r w:rsidRPr="00001E21">
              <w:rPr>
                <w:rFonts w:cs="Arial"/>
                <w:sz w:val="22"/>
                <w:szCs w:val="22"/>
              </w:rPr>
              <w:t>Invitation for Providing Recommendations for the Initial Draft Plan</w:t>
            </w:r>
          </w:p>
        </w:tc>
        <w:tc>
          <w:tcPr>
            <w:tcW w:w="2988" w:type="dxa"/>
          </w:tcPr>
          <w:p w:rsidR="00001E21" w:rsidRPr="00001E21" w:rsidRDefault="00001E21" w:rsidP="00001E21">
            <w:pPr>
              <w:rPr>
                <w:rFonts w:cs="Arial"/>
                <w:sz w:val="22"/>
                <w:szCs w:val="22"/>
              </w:rPr>
            </w:pPr>
            <w:r w:rsidRPr="00001E21">
              <w:rPr>
                <w:rFonts w:cs="Arial"/>
                <w:sz w:val="22"/>
                <w:szCs w:val="22"/>
              </w:rPr>
              <w:t>National grantees operating in Washington State</w:t>
            </w:r>
          </w:p>
        </w:tc>
      </w:tr>
      <w:tr w:rsidR="00001E21" w:rsidRPr="005D04BD" w:rsidTr="00001E21">
        <w:tc>
          <w:tcPr>
            <w:tcW w:w="3192" w:type="dxa"/>
          </w:tcPr>
          <w:p w:rsidR="00001E21" w:rsidRPr="00B67143" w:rsidRDefault="0091388C" w:rsidP="006D1AED">
            <w:pPr>
              <w:rPr>
                <w:rFonts w:cs="Arial"/>
                <w:sz w:val="22"/>
                <w:szCs w:val="22"/>
              </w:rPr>
            </w:pPr>
            <w:r w:rsidRPr="00B67143">
              <w:rPr>
                <w:rFonts w:cs="Arial"/>
                <w:sz w:val="22"/>
                <w:szCs w:val="22"/>
              </w:rPr>
              <w:t>August 1-August 1</w:t>
            </w:r>
            <w:r w:rsidR="006D1AED">
              <w:rPr>
                <w:rFonts w:cs="Arial"/>
                <w:sz w:val="22"/>
                <w:szCs w:val="22"/>
              </w:rPr>
              <w:t>9</w:t>
            </w:r>
            <w:r w:rsidRPr="00B67143">
              <w:rPr>
                <w:rFonts w:cs="Arial"/>
                <w:sz w:val="22"/>
                <w:szCs w:val="22"/>
              </w:rPr>
              <w:t>, 2012</w:t>
            </w:r>
          </w:p>
        </w:tc>
        <w:tc>
          <w:tcPr>
            <w:tcW w:w="3396" w:type="dxa"/>
          </w:tcPr>
          <w:p w:rsidR="00001E21" w:rsidRPr="00001E21" w:rsidRDefault="00001E21" w:rsidP="00001E21">
            <w:pPr>
              <w:rPr>
                <w:rFonts w:cs="Arial"/>
                <w:sz w:val="22"/>
                <w:szCs w:val="22"/>
              </w:rPr>
            </w:pPr>
            <w:r w:rsidRPr="00001E21">
              <w:rPr>
                <w:rFonts w:cs="Arial"/>
                <w:sz w:val="22"/>
                <w:szCs w:val="22"/>
              </w:rPr>
              <w:t>Distribution by email, hardcopy, and ADSA webpage of initial draft plan for solicitation of public comment</w:t>
            </w:r>
          </w:p>
        </w:tc>
        <w:tc>
          <w:tcPr>
            <w:tcW w:w="2988" w:type="dxa"/>
          </w:tcPr>
          <w:p w:rsidR="00001E21" w:rsidRPr="00001E21" w:rsidRDefault="00001E21" w:rsidP="00001E21">
            <w:pPr>
              <w:rPr>
                <w:rFonts w:cs="Arial"/>
                <w:sz w:val="22"/>
                <w:szCs w:val="22"/>
              </w:rPr>
            </w:pPr>
            <w:r w:rsidRPr="00001E21">
              <w:rPr>
                <w:rFonts w:cs="Arial"/>
                <w:sz w:val="22"/>
                <w:szCs w:val="22"/>
              </w:rPr>
              <w:t xml:space="preserve">National grantees operating in Washington State, Subgrantees, Participants, state and local Workforce Development Boards, Aging &amp; Disability network, </w:t>
            </w:r>
            <w:r w:rsidR="003A4CC1">
              <w:rPr>
                <w:rFonts w:cs="Arial"/>
                <w:sz w:val="22"/>
                <w:szCs w:val="22"/>
              </w:rPr>
              <w:t xml:space="preserve">Indian Policy Advisory Council-human service sub-committee, </w:t>
            </w:r>
            <w:r w:rsidRPr="00001E21">
              <w:rPr>
                <w:rFonts w:cs="Arial"/>
                <w:sz w:val="22"/>
                <w:szCs w:val="22"/>
              </w:rPr>
              <w:t>partnering entities, local aging advisory committees, older adults, any/all stakeholders</w:t>
            </w:r>
          </w:p>
        </w:tc>
      </w:tr>
      <w:tr w:rsidR="00001E21" w:rsidRPr="005D04BD" w:rsidTr="00001E21">
        <w:tc>
          <w:tcPr>
            <w:tcW w:w="3192" w:type="dxa"/>
          </w:tcPr>
          <w:p w:rsidR="00001E21" w:rsidRPr="00B67143" w:rsidRDefault="006D1AED" w:rsidP="00001E21">
            <w:pPr>
              <w:rPr>
                <w:rFonts w:cs="Arial"/>
                <w:sz w:val="22"/>
                <w:szCs w:val="22"/>
              </w:rPr>
            </w:pPr>
            <w:r>
              <w:rPr>
                <w:rFonts w:cs="Arial"/>
                <w:sz w:val="22"/>
                <w:szCs w:val="22"/>
              </w:rPr>
              <w:t>August 1-August 19</w:t>
            </w:r>
            <w:r w:rsidR="00B67143" w:rsidRPr="00B67143">
              <w:rPr>
                <w:rFonts w:cs="Arial"/>
                <w:sz w:val="22"/>
                <w:szCs w:val="22"/>
              </w:rPr>
              <w:t>, 2012</w:t>
            </w:r>
          </w:p>
        </w:tc>
        <w:tc>
          <w:tcPr>
            <w:tcW w:w="3396" w:type="dxa"/>
          </w:tcPr>
          <w:p w:rsidR="00001E21" w:rsidRPr="00001E21" w:rsidRDefault="00001E21" w:rsidP="00001E21">
            <w:pPr>
              <w:rPr>
                <w:rFonts w:cs="Arial"/>
                <w:sz w:val="22"/>
                <w:szCs w:val="22"/>
              </w:rPr>
            </w:pPr>
            <w:r w:rsidRPr="00001E21">
              <w:rPr>
                <w:rFonts w:cs="Arial"/>
                <w:sz w:val="22"/>
                <w:szCs w:val="22"/>
              </w:rPr>
              <w:t>Email of draft to all members of the Washington State Council on Aging (SCOA) inviting comment</w:t>
            </w:r>
          </w:p>
        </w:tc>
        <w:tc>
          <w:tcPr>
            <w:tcW w:w="2988" w:type="dxa"/>
          </w:tcPr>
          <w:p w:rsidR="00001E21" w:rsidRPr="00001E21" w:rsidRDefault="00001E21" w:rsidP="00001E21">
            <w:pPr>
              <w:rPr>
                <w:rFonts w:cs="Arial"/>
                <w:sz w:val="22"/>
                <w:szCs w:val="22"/>
              </w:rPr>
            </w:pPr>
            <w:r w:rsidRPr="00001E21">
              <w:rPr>
                <w:rFonts w:cs="Arial"/>
                <w:sz w:val="22"/>
                <w:szCs w:val="22"/>
              </w:rPr>
              <w:t xml:space="preserve">SCOA members, including state legislative, city, and county representatives. </w:t>
            </w:r>
          </w:p>
        </w:tc>
      </w:tr>
      <w:tr w:rsidR="00001E21" w:rsidRPr="005D04BD" w:rsidTr="00001E21">
        <w:tc>
          <w:tcPr>
            <w:tcW w:w="3192" w:type="dxa"/>
          </w:tcPr>
          <w:p w:rsidR="00001E21" w:rsidRPr="00854400" w:rsidRDefault="006D1AED" w:rsidP="00001E21">
            <w:pPr>
              <w:spacing w:before="20" w:after="20"/>
              <w:rPr>
                <w:rFonts w:cs="Arial"/>
                <w:sz w:val="22"/>
                <w:szCs w:val="22"/>
              </w:rPr>
            </w:pPr>
            <w:r>
              <w:rPr>
                <w:rFonts w:cs="Arial"/>
                <w:sz w:val="22"/>
                <w:szCs w:val="22"/>
              </w:rPr>
              <w:t>August 19</w:t>
            </w:r>
            <w:r w:rsidR="0091388C" w:rsidRPr="00854400">
              <w:rPr>
                <w:rFonts w:cs="Arial"/>
                <w:sz w:val="22"/>
                <w:szCs w:val="22"/>
              </w:rPr>
              <w:t>, 2012</w:t>
            </w:r>
          </w:p>
        </w:tc>
        <w:tc>
          <w:tcPr>
            <w:tcW w:w="3396" w:type="dxa"/>
          </w:tcPr>
          <w:p w:rsidR="00001E21" w:rsidRPr="00001E21" w:rsidRDefault="00001E21" w:rsidP="00001E21">
            <w:pPr>
              <w:spacing w:before="20" w:after="20"/>
              <w:rPr>
                <w:rFonts w:cs="Arial"/>
                <w:sz w:val="22"/>
                <w:szCs w:val="22"/>
              </w:rPr>
            </w:pPr>
            <w:r w:rsidRPr="00001E21">
              <w:rPr>
                <w:rFonts w:cs="Arial"/>
                <w:sz w:val="22"/>
                <w:szCs w:val="22"/>
              </w:rPr>
              <w:t>Public Comments Due</w:t>
            </w:r>
          </w:p>
        </w:tc>
        <w:tc>
          <w:tcPr>
            <w:tcW w:w="2988" w:type="dxa"/>
          </w:tcPr>
          <w:p w:rsidR="00001E21" w:rsidRPr="00001E21" w:rsidRDefault="00001E21" w:rsidP="00001E21">
            <w:pPr>
              <w:spacing w:before="20" w:after="20"/>
              <w:rPr>
                <w:rFonts w:cs="Arial"/>
                <w:sz w:val="22"/>
                <w:szCs w:val="22"/>
              </w:rPr>
            </w:pPr>
            <w:r w:rsidRPr="00001E21">
              <w:rPr>
                <w:rFonts w:cs="Arial"/>
                <w:sz w:val="22"/>
                <w:szCs w:val="22"/>
              </w:rPr>
              <w:t>All stakeholders</w:t>
            </w:r>
          </w:p>
        </w:tc>
      </w:tr>
      <w:tr w:rsidR="00001E21" w:rsidRPr="005D04BD" w:rsidTr="00001E21">
        <w:tc>
          <w:tcPr>
            <w:tcW w:w="3192" w:type="dxa"/>
          </w:tcPr>
          <w:p w:rsidR="00001E21" w:rsidRPr="00854400" w:rsidRDefault="006D1AED" w:rsidP="0091388C">
            <w:pPr>
              <w:rPr>
                <w:rFonts w:cs="Arial"/>
                <w:sz w:val="22"/>
                <w:szCs w:val="22"/>
              </w:rPr>
            </w:pPr>
            <w:r>
              <w:rPr>
                <w:rFonts w:cs="Arial"/>
                <w:sz w:val="22"/>
                <w:szCs w:val="22"/>
              </w:rPr>
              <w:t>August 20</w:t>
            </w:r>
            <w:r w:rsidR="0091388C" w:rsidRPr="00854400">
              <w:rPr>
                <w:rFonts w:cs="Arial"/>
                <w:sz w:val="22"/>
                <w:szCs w:val="22"/>
              </w:rPr>
              <w:t>-August  31, 2012</w:t>
            </w:r>
          </w:p>
        </w:tc>
        <w:tc>
          <w:tcPr>
            <w:tcW w:w="3396" w:type="dxa"/>
          </w:tcPr>
          <w:p w:rsidR="00001E21" w:rsidRPr="00001E21" w:rsidRDefault="00001E21" w:rsidP="00001E21">
            <w:pPr>
              <w:rPr>
                <w:rFonts w:cs="Arial"/>
                <w:sz w:val="22"/>
                <w:szCs w:val="22"/>
              </w:rPr>
            </w:pPr>
            <w:r w:rsidRPr="00001E21">
              <w:rPr>
                <w:rFonts w:cs="Arial"/>
                <w:sz w:val="22"/>
                <w:szCs w:val="22"/>
              </w:rPr>
              <w:t>Incorporation of public recommendations and comments into final draft</w:t>
            </w:r>
          </w:p>
        </w:tc>
        <w:tc>
          <w:tcPr>
            <w:tcW w:w="2988" w:type="dxa"/>
          </w:tcPr>
          <w:p w:rsidR="00001E21" w:rsidRPr="00001E21" w:rsidRDefault="00001E21" w:rsidP="00001E21">
            <w:pPr>
              <w:rPr>
                <w:rFonts w:cs="Arial"/>
                <w:sz w:val="22"/>
                <w:szCs w:val="22"/>
              </w:rPr>
            </w:pPr>
            <w:r w:rsidRPr="00001E21">
              <w:rPr>
                <w:rFonts w:cs="Arial"/>
                <w:sz w:val="22"/>
                <w:szCs w:val="22"/>
              </w:rPr>
              <w:t>State Grantee staff in collaboration with National Grantees</w:t>
            </w:r>
          </w:p>
        </w:tc>
      </w:tr>
      <w:tr w:rsidR="00001E21" w:rsidRPr="005D04BD" w:rsidTr="00001E21">
        <w:tc>
          <w:tcPr>
            <w:tcW w:w="3192" w:type="dxa"/>
          </w:tcPr>
          <w:p w:rsidR="00001E21" w:rsidRPr="00854400" w:rsidRDefault="0091388C" w:rsidP="00001E21">
            <w:pPr>
              <w:rPr>
                <w:rFonts w:cs="Arial"/>
                <w:sz w:val="22"/>
                <w:szCs w:val="22"/>
              </w:rPr>
            </w:pPr>
            <w:r w:rsidRPr="00854400">
              <w:rPr>
                <w:rFonts w:cs="Arial"/>
                <w:sz w:val="22"/>
                <w:szCs w:val="22"/>
              </w:rPr>
              <w:t xml:space="preserve">Sept. 3-Sept. 7, 2012 </w:t>
            </w:r>
          </w:p>
        </w:tc>
        <w:tc>
          <w:tcPr>
            <w:tcW w:w="3396" w:type="dxa"/>
          </w:tcPr>
          <w:p w:rsidR="00001E21" w:rsidRPr="00001E21" w:rsidRDefault="00001E21" w:rsidP="00001E21">
            <w:pPr>
              <w:rPr>
                <w:rFonts w:cs="Arial"/>
                <w:sz w:val="22"/>
                <w:szCs w:val="22"/>
              </w:rPr>
            </w:pPr>
            <w:r w:rsidRPr="00001E21">
              <w:rPr>
                <w:rFonts w:cs="Arial"/>
                <w:sz w:val="22"/>
                <w:szCs w:val="22"/>
              </w:rPr>
              <w:t>Review and recommendations made for the final plan</w:t>
            </w:r>
          </w:p>
        </w:tc>
        <w:tc>
          <w:tcPr>
            <w:tcW w:w="2988" w:type="dxa"/>
          </w:tcPr>
          <w:p w:rsidR="00001E21" w:rsidRPr="00001E21" w:rsidRDefault="00001E21" w:rsidP="00001E21">
            <w:pPr>
              <w:rPr>
                <w:rFonts w:cs="Arial"/>
                <w:sz w:val="22"/>
                <w:szCs w:val="22"/>
              </w:rPr>
            </w:pPr>
            <w:r w:rsidRPr="00001E21">
              <w:rPr>
                <w:rFonts w:cs="Arial"/>
                <w:sz w:val="22"/>
                <w:szCs w:val="22"/>
              </w:rPr>
              <w:t>ADSA Leadership</w:t>
            </w:r>
          </w:p>
        </w:tc>
      </w:tr>
      <w:tr w:rsidR="00001E21" w:rsidRPr="007B68B3" w:rsidTr="00001E21">
        <w:tc>
          <w:tcPr>
            <w:tcW w:w="3192" w:type="dxa"/>
          </w:tcPr>
          <w:p w:rsidR="00001E21" w:rsidRPr="00001E21" w:rsidRDefault="0091388C" w:rsidP="00001E21">
            <w:pPr>
              <w:rPr>
                <w:rFonts w:cs="Arial"/>
                <w:sz w:val="22"/>
                <w:szCs w:val="22"/>
              </w:rPr>
            </w:pPr>
            <w:r>
              <w:rPr>
                <w:rFonts w:cs="Arial"/>
                <w:sz w:val="22"/>
                <w:szCs w:val="22"/>
              </w:rPr>
              <w:t>Sept. 8-Sept. 15, 2012</w:t>
            </w:r>
          </w:p>
        </w:tc>
        <w:tc>
          <w:tcPr>
            <w:tcW w:w="3396" w:type="dxa"/>
          </w:tcPr>
          <w:p w:rsidR="00001E21" w:rsidRPr="00001E21" w:rsidRDefault="00001E21" w:rsidP="00001E21">
            <w:pPr>
              <w:rPr>
                <w:rFonts w:cs="Arial"/>
                <w:sz w:val="22"/>
                <w:szCs w:val="22"/>
              </w:rPr>
            </w:pPr>
            <w:r w:rsidRPr="00001E21">
              <w:rPr>
                <w:rFonts w:cs="Arial"/>
                <w:sz w:val="22"/>
                <w:szCs w:val="22"/>
              </w:rPr>
              <w:t>Finalization and submittal of plan</w:t>
            </w:r>
          </w:p>
        </w:tc>
        <w:tc>
          <w:tcPr>
            <w:tcW w:w="2988" w:type="dxa"/>
          </w:tcPr>
          <w:p w:rsidR="00001E21" w:rsidRPr="00001E21" w:rsidRDefault="00001E21" w:rsidP="00001E21">
            <w:pPr>
              <w:rPr>
                <w:rFonts w:cs="Arial"/>
                <w:sz w:val="22"/>
                <w:szCs w:val="22"/>
              </w:rPr>
            </w:pPr>
            <w:r w:rsidRPr="00001E21">
              <w:rPr>
                <w:rFonts w:cs="Arial"/>
                <w:sz w:val="22"/>
                <w:szCs w:val="22"/>
              </w:rPr>
              <w:t>State grantee staff</w:t>
            </w:r>
          </w:p>
        </w:tc>
      </w:tr>
    </w:tbl>
    <w:p w:rsidR="007D66A4" w:rsidRDefault="007D66A4" w:rsidP="007D66A4">
      <w:pPr>
        <w:ind w:firstLine="720"/>
        <w:rPr>
          <w:rFonts w:cs="Arial"/>
          <w:color w:val="000000"/>
        </w:rPr>
        <w:sectPr w:rsidR="007D66A4" w:rsidSect="008077FD">
          <w:type w:val="continuous"/>
          <w:pgSz w:w="12240" w:h="15840"/>
          <w:pgMar w:top="900" w:right="1080" w:bottom="1890" w:left="1440" w:header="720" w:footer="720" w:gutter="0"/>
          <w:cols w:space="720"/>
          <w:docGrid w:linePitch="360"/>
        </w:sectPr>
      </w:pPr>
    </w:p>
    <w:p w:rsidR="00F00E47" w:rsidRDefault="00346FC0" w:rsidP="00BD4D9C">
      <w:pPr>
        <w:pStyle w:val="Heading1"/>
        <w:spacing w:before="240"/>
      </w:pPr>
      <w:bookmarkStart w:id="19" w:name="_Toc331494260"/>
      <w:r>
        <w:lastRenderedPageBreak/>
        <w:t xml:space="preserve">Section </w:t>
      </w:r>
      <w:r w:rsidR="000D58DE">
        <w:t>VIII</w:t>
      </w:r>
      <w:r w:rsidR="00427F9A">
        <w:t xml:space="preserve">:  </w:t>
      </w:r>
      <w:r w:rsidR="001213BF">
        <w:t>Appendices</w:t>
      </w:r>
      <w:bookmarkEnd w:id="19"/>
    </w:p>
    <w:p w:rsidR="001213BF" w:rsidRDefault="001213BF" w:rsidP="00D13743">
      <w:pPr>
        <w:pStyle w:val="Heading2"/>
        <w:spacing w:before="120" w:after="120"/>
      </w:pPr>
      <w:bookmarkStart w:id="20" w:name="_Appendix_1:_"/>
      <w:bookmarkStart w:id="21" w:name="_Toc331494261"/>
      <w:bookmarkEnd w:id="20"/>
      <w:r>
        <w:t xml:space="preserve">Appendix 1:  </w:t>
      </w:r>
      <w:r w:rsidR="00AB6099">
        <w:t xml:space="preserve">2012 </w:t>
      </w:r>
      <w:r>
        <w:t>Equitable Distribution</w:t>
      </w:r>
      <w:r w:rsidR="00846A0C">
        <w:t xml:space="preserve"> Report</w:t>
      </w:r>
      <w:bookmarkEnd w:id="21"/>
    </w:p>
    <w:p w:rsidR="000B3546" w:rsidRPr="000B3546" w:rsidRDefault="000B3546" w:rsidP="000B3546">
      <w:pPr>
        <w:rPr>
          <w:i/>
          <w:sz w:val="20"/>
          <w:szCs w:val="20"/>
        </w:rPr>
      </w:pPr>
      <w:r w:rsidRPr="000B3546">
        <w:rPr>
          <w:i/>
          <w:sz w:val="20"/>
          <w:szCs w:val="20"/>
        </w:rPr>
        <w:t xml:space="preserve">(EDR does not include NAPCA’s set-aside positions:  56 in King </w:t>
      </w:r>
      <w:r w:rsidR="00490F70">
        <w:rPr>
          <w:i/>
          <w:sz w:val="20"/>
          <w:szCs w:val="20"/>
        </w:rPr>
        <w:t xml:space="preserve">Co. </w:t>
      </w:r>
      <w:r w:rsidRPr="000B3546">
        <w:rPr>
          <w:i/>
          <w:sz w:val="20"/>
          <w:szCs w:val="20"/>
        </w:rPr>
        <w:t>and</w:t>
      </w:r>
      <w:r w:rsidR="00490F70">
        <w:rPr>
          <w:i/>
          <w:sz w:val="20"/>
          <w:szCs w:val="20"/>
        </w:rPr>
        <w:t xml:space="preserve"> 7 in Pierce Co.</w:t>
      </w:r>
      <w:r w:rsidRPr="000B3546">
        <w:rPr>
          <w:i/>
          <w:sz w:val="20"/>
          <w:szCs w:val="20"/>
        </w:rPr>
        <w:t>)</w:t>
      </w:r>
    </w:p>
    <w:tbl>
      <w:tblPr>
        <w:tblW w:w="9990" w:type="dxa"/>
        <w:tblInd w:w="-342" w:type="dxa"/>
        <w:tblLayout w:type="fixed"/>
        <w:tblLook w:val="04A0" w:firstRow="1" w:lastRow="0" w:firstColumn="1" w:lastColumn="0" w:noHBand="0" w:noVBand="1"/>
      </w:tblPr>
      <w:tblGrid>
        <w:gridCol w:w="630"/>
        <w:gridCol w:w="720"/>
        <w:gridCol w:w="1260"/>
        <w:gridCol w:w="1080"/>
        <w:gridCol w:w="720"/>
        <w:gridCol w:w="810"/>
        <w:gridCol w:w="990"/>
        <w:gridCol w:w="1440"/>
        <w:gridCol w:w="2340"/>
      </w:tblGrid>
      <w:tr w:rsidR="00036B50" w:rsidRPr="00F24645" w:rsidTr="003321C4">
        <w:trPr>
          <w:trHeight w:val="270"/>
        </w:trPr>
        <w:tc>
          <w:tcPr>
            <w:tcW w:w="9990" w:type="dxa"/>
            <w:gridSpan w:val="9"/>
            <w:tcBorders>
              <w:top w:val="single" w:sz="8" w:space="0" w:color="auto"/>
              <w:left w:val="single" w:sz="8" w:space="0" w:color="auto"/>
              <w:bottom w:val="single" w:sz="8" w:space="0" w:color="auto"/>
              <w:right w:val="single" w:sz="8" w:space="0" w:color="000000"/>
            </w:tcBorders>
            <w:shd w:val="clear" w:color="000000" w:fill="FFFF99"/>
          </w:tcPr>
          <w:p w:rsidR="00036B50" w:rsidRPr="00F24645" w:rsidRDefault="00036B50" w:rsidP="00F24645">
            <w:pPr>
              <w:jc w:val="center"/>
              <w:rPr>
                <w:rFonts w:cs="Arial"/>
                <w:b/>
                <w:bCs/>
                <w:color w:val="000080"/>
                <w:sz w:val="20"/>
                <w:szCs w:val="20"/>
              </w:rPr>
            </w:pPr>
            <w:r w:rsidRPr="00F24645">
              <w:rPr>
                <w:rFonts w:cs="Arial"/>
                <w:b/>
                <w:bCs/>
                <w:color w:val="000080"/>
                <w:sz w:val="20"/>
                <w:szCs w:val="20"/>
              </w:rPr>
              <w:t>PY2012 SCSEP Authorized Positions</w:t>
            </w:r>
          </w:p>
        </w:tc>
      </w:tr>
      <w:tr w:rsidR="000A7888" w:rsidRPr="00F24645" w:rsidTr="003321C4">
        <w:trPr>
          <w:trHeight w:val="313"/>
        </w:trPr>
        <w:tc>
          <w:tcPr>
            <w:tcW w:w="630" w:type="dxa"/>
            <w:tcBorders>
              <w:top w:val="nil"/>
              <w:left w:val="single" w:sz="8" w:space="0" w:color="auto"/>
              <w:bottom w:val="nil"/>
              <w:right w:val="single" w:sz="8" w:space="0" w:color="auto"/>
            </w:tcBorders>
            <w:shd w:val="clear" w:color="000000" w:fill="FFFF99"/>
            <w:vAlign w:val="bottom"/>
          </w:tcPr>
          <w:p w:rsidR="00036B50" w:rsidRDefault="00036B50" w:rsidP="00290D9F">
            <w:pPr>
              <w:jc w:val="center"/>
              <w:rPr>
                <w:rFonts w:cs="Arial"/>
                <w:b/>
                <w:bCs/>
                <w:color w:val="000000"/>
                <w:sz w:val="18"/>
                <w:szCs w:val="18"/>
              </w:rPr>
            </w:pPr>
            <w:r>
              <w:rPr>
                <w:rFonts w:cs="Arial"/>
                <w:b/>
                <w:bCs/>
                <w:color w:val="000000"/>
                <w:sz w:val="18"/>
                <w:szCs w:val="18"/>
              </w:rPr>
              <w:t>PSA</w:t>
            </w:r>
          </w:p>
        </w:tc>
        <w:tc>
          <w:tcPr>
            <w:tcW w:w="720" w:type="dxa"/>
            <w:tcBorders>
              <w:top w:val="nil"/>
              <w:left w:val="single" w:sz="8" w:space="0" w:color="auto"/>
              <w:bottom w:val="nil"/>
              <w:right w:val="single" w:sz="8" w:space="0" w:color="auto"/>
            </w:tcBorders>
            <w:shd w:val="clear" w:color="000000" w:fill="FFFF99"/>
            <w:vAlign w:val="bottom"/>
          </w:tcPr>
          <w:p w:rsidR="00036B50" w:rsidRDefault="00036B50" w:rsidP="00290D9F">
            <w:pPr>
              <w:jc w:val="center"/>
              <w:rPr>
                <w:rFonts w:cs="Arial"/>
                <w:b/>
                <w:bCs/>
                <w:color w:val="000000"/>
                <w:sz w:val="18"/>
                <w:szCs w:val="18"/>
              </w:rPr>
            </w:pPr>
            <w:r>
              <w:rPr>
                <w:rFonts w:cs="Arial"/>
                <w:b/>
                <w:bCs/>
                <w:color w:val="000000"/>
                <w:sz w:val="18"/>
                <w:szCs w:val="18"/>
              </w:rPr>
              <w:t>WDC</w:t>
            </w:r>
          </w:p>
        </w:tc>
        <w:tc>
          <w:tcPr>
            <w:tcW w:w="1260" w:type="dxa"/>
            <w:tcBorders>
              <w:top w:val="nil"/>
              <w:left w:val="single" w:sz="8" w:space="0" w:color="auto"/>
              <w:bottom w:val="nil"/>
              <w:right w:val="single" w:sz="8" w:space="0" w:color="auto"/>
            </w:tcBorders>
            <w:shd w:val="clear" w:color="000000" w:fill="FFFF99"/>
            <w:noWrap/>
            <w:vAlign w:val="bottom"/>
            <w:hideMark/>
          </w:tcPr>
          <w:p w:rsidR="00036B50" w:rsidRPr="00F24645" w:rsidRDefault="00036B50" w:rsidP="00846A0C">
            <w:pPr>
              <w:rPr>
                <w:rFonts w:cs="Arial"/>
                <w:b/>
                <w:bCs/>
                <w:color w:val="000080"/>
                <w:sz w:val="18"/>
                <w:szCs w:val="18"/>
              </w:rPr>
            </w:pPr>
            <w:r w:rsidRPr="00F24645">
              <w:rPr>
                <w:rFonts w:cs="Arial"/>
                <w:b/>
                <w:bCs/>
                <w:color w:val="000080"/>
                <w:sz w:val="18"/>
                <w:szCs w:val="18"/>
              </w:rPr>
              <w:t>County</w:t>
            </w:r>
          </w:p>
        </w:tc>
        <w:tc>
          <w:tcPr>
            <w:tcW w:w="1080" w:type="dxa"/>
            <w:tcBorders>
              <w:top w:val="nil"/>
              <w:left w:val="nil"/>
              <w:bottom w:val="single" w:sz="8" w:space="0" w:color="auto"/>
              <w:right w:val="single" w:sz="8" w:space="0" w:color="auto"/>
            </w:tcBorders>
            <w:shd w:val="clear" w:color="000000" w:fill="FFFF99"/>
            <w:vAlign w:val="bottom"/>
            <w:hideMark/>
          </w:tcPr>
          <w:p w:rsidR="00036B50" w:rsidRPr="002B7951" w:rsidRDefault="00036B50" w:rsidP="00846A0C">
            <w:pPr>
              <w:jc w:val="center"/>
              <w:rPr>
                <w:rFonts w:cs="Arial"/>
                <w:b/>
                <w:bCs/>
                <w:color w:val="000080"/>
                <w:sz w:val="16"/>
                <w:szCs w:val="16"/>
              </w:rPr>
            </w:pPr>
            <w:r w:rsidRPr="003321C4">
              <w:rPr>
                <w:rFonts w:cs="Arial"/>
                <w:b/>
                <w:bCs/>
                <w:color w:val="000080"/>
                <w:sz w:val="15"/>
                <w:szCs w:val="15"/>
              </w:rPr>
              <w:t>Distribution</w:t>
            </w:r>
            <w:r w:rsidRPr="002B7951">
              <w:rPr>
                <w:rFonts w:cs="Arial"/>
                <w:b/>
                <w:bCs/>
                <w:color w:val="000080"/>
                <w:sz w:val="16"/>
                <w:szCs w:val="16"/>
              </w:rPr>
              <w:t xml:space="preserve"> Factor</w:t>
            </w:r>
          </w:p>
        </w:tc>
        <w:tc>
          <w:tcPr>
            <w:tcW w:w="720" w:type="dxa"/>
            <w:tcBorders>
              <w:top w:val="nil"/>
              <w:left w:val="nil"/>
              <w:bottom w:val="single" w:sz="8" w:space="0" w:color="auto"/>
              <w:right w:val="single" w:sz="8" w:space="0" w:color="auto"/>
            </w:tcBorders>
            <w:shd w:val="clear" w:color="000000" w:fill="FFFF99"/>
            <w:noWrap/>
            <w:vAlign w:val="bottom"/>
            <w:hideMark/>
          </w:tcPr>
          <w:p w:rsidR="00036B50" w:rsidRPr="00F24645" w:rsidRDefault="00036B50" w:rsidP="00846A0C">
            <w:pPr>
              <w:jc w:val="center"/>
              <w:rPr>
                <w:rFonts w:cs="Arial"/>
                <w:b/>
                <w:bCs/>
                <w:color w:val="000080"/>
                <w:sz w:val="18"/>
                <w:szCs w:val="18"/>
              </w:rPr>
            </w:pPr>
            <w:r w:rsidRPr="00F24645">
              <w:rPr>
                <w:rFonts w:cs="Arial"/>
                <w:b/>
                <w:bCs/>
                <w:color w:val="000080"/>
                <w:sz w:val="18"/>
                <w:szCs w:val="18"/>
              </w:rPr>
              <w:t>State</w:t>
            </w:r>
          </w:p>
        </w:tc>
        <w:tc>
          <w:tcPr>
            <w:tcW w:w="810" w:type="dxa"/>
            <w:tcBorders>
              <w:top w:val="nil"/>
              <w:left w:val="nil"/>
              <w:bottom w:val="single" w:sz="8" w:space="0" w:color="auto"/>
              <w:right w:val="single" w:sz="8" w:space="0" w:color="auto"/>
            </w:tcBorders>
            <w:shd w:val="clear" w:color="000000" w:fill="FFFF99"/>
            <w:noWrap/>
            <w:vAlign w:val="bottom"/>
            <w:hideMark/>
          </w:tcPr>
          <w:p w:rsidR="00036B50" w:rsidRPr="00F24645" w:rsidRDefault="00036B50" w:rsidP="00846A0C">
            <w:pPr>
              <w:jc w:val="center"/>
              <w:rPr>
                <w:rFonts w:cs="Arial"/>
                <w:b/>
                <w:bCs/>
                <w:color w:val="000080"/>
                <w:sz w:val="18"/>
                <w:szCs w:val="18"/>
              </w:rPr>
            </w:pPr>
            <w:r w:rsidRPr="00F24645">
              <w:rPr>
                <w:rFonts w:cs="Arial"/>
                <w:b/>
                <w:bCs/>
                <w:color w:val="000080"/>
                <w:sz w:val="18"/>
                <w:szCs w:val="18"/>
              </w:rPr>
              <w:t>AARP</w:t>
            </w:r>
          </w:p>
        </w:tc>
        <w:tc>
          <w:tcPr>
            <w:tcW w:w="990" w:type="dxa"/>
            <w:tcBorders>
              <w:top w:val="nil"/>
              <w:left w:val="nil"/>
              <w:bottom w:val="single" w:sz="8" w:space="0" w:color="auto"/>
              <w:right w:val="single" w:sz="8" w:space="0" w:color="auto"/>
            </w:tcBorders>
            <w:shd w:val="clear" w:color="000000" w:fill="FFFF99"/>
            <w:noWrap/>
            <w:vAlign w:val="bottom"/>
            <w:hideMark/>
          </w:tcPr>
          <w:p w:rsidR="00036B50" w:rsidRPr="00F24645" w:rsidRDefault="00036B50" w:rsidP="00846A0C">
            <w:pPr>
              <w:jc w:val="center"/>
              <w:rPr>
                <w:rFonts w:cs="Arial"/>
                <w:b/>
                <w:bCs/>
                <w:color w:val="000080"/>
                <w:sz w:val="18"/>
                <w:szCs w:val="18"/>
              </w:rPr>
            </w:pPr>
            <w:r w:rsidRPr="00F24645">
              <w:rPr>
                <w:rFonts w:cs="Arial"/>
                <w:b/>
                <w:bCs/>
                <w:color w:val="000080"/>
                <w:sz w:val="18"/>
                <w:szCs w:val="18"/>
              </w:rPr>
              <w:t>Goodwill</w:t>
            </w:r>
          </w:p>
        </w:tc>
        <w:tc>
          <w:tcPr>
            <w:tcW w:w="1440" w:type="dxa"/>
            <w:tcBorders>
              <w:top w:val="nil"/>
              <w:left w:val="nil"/>
              <w:bottom w:val="single" w:sz="8" w:space="0" w:color="auto"/>
              <w:right w:val="single" w:sz="8" w:space="0" w:color="auto"/>
            </w:tcBorders>
            <w:shd w:val="clear" w:color="000000" w:fill="FFFF99"/>
            <w:vAlign w:val="bottom"/>
          </w:tcPr>
          <w:p w:rsidR="00036B50" w:rsidRPr="002B7951" w:rsidRDefault="00036B50" w:rsidP="00846A0C">
            <w:pPr>
              <w:jc w:val="center"/>
              <w:rPr>
                <w:rFonts w:cs="Arial"/>
                <w:b/>
                <w:bCs/>
                <w:color w:val="000080"/>
                <w:sz w:val="16"/>
                <w:szCs w:val="16"/>
              </w:rPr>
            </w:pPr>
            <w:r w:rsidRPr="002B7951">
              <w:rPr>
                <w:rFonts w:cs="Arial"/>
                <w:b/>
                <w:bCs/>
                <w:color w:val="000080"/>
                <w:sz w:val="16"/>
                <w:szCs w:val="16"/>
              </w:rPr>
              <w:t>Total Equitable Share</w:t>
            </w:r>
          </w:p>
        </w:tc>
        <w:tc>
          <w:tcPr>
            <w:tcW w:w="2340" w:type="dxa"/>
            <w:tcBorders>
              <w:top w:val="nil"/>
              <w:left w:val="nil"/>
              <w:bottom w:val="single" w:sz="8" w:space="0" w:color="auto"/>
              <w:right w:val="single" w:sz="8" w:space="0" w:color="auto"/>
            </w:tcBorders>
            <w:shd w:val="clear" w:color="000000" w:fill="FFFF99"/>
          </w:tcPr>
          <w:p w:rsidR="00036B50" w:rsidRPr="002B7951" w:rsidRDefault="009F46A9" w:rsidP="00846A0C">
            <w:pPr>
              <w:jc w:val="center"/>
              <w:rPr>
                <w:rFonts w:cs="Arial"/>
                <w:b/>
                <w:bCs/>
                <w:color w:val="000080"/>
                <w:sz w:val="16"/>
                <w:szCs w:val="16"/>
              </w:rPr>
            </w:pPr>
            <w:r w:rsidRPr="002B7951">
              <w:rPr>
                <w:rFonts w:cs="Arial"/>
                <w:b/>
                <w:bCs/>
                <w:color w:val="000080"/>
                <w:sz w:val="16"/>
                <w:szCs w:val="16"/>
              </w:rPr>
              <w:t xml:space="preserve">Total </w:t>
            </w:r>
            <w:r w:rsidR="00036B50" w:rsidRPr="002B7951">
              <w:rPr>
                <w:rFonts w:cs="Arial"/>
                <w:b/>
                <w:bCs/>
                <w:color w:val="000080"/>
                <w:sz w:val="16"/>
                <w:szCs w:val="16"/>
              </w:rPr>
              <w:t xml:space="preserve">Modified Slots </w:t>
            </w:r>
          </w:p>
          <w:p w:rsidR="00036B50" w:rsidRPr="002B7951" w:rsidRDefault="00036B50" w:rsidP="009F46A9">
            <w:pPr>
              <w:jc w:val="center"/>
              <w:rPr>
                <w:rFonts w:cs="Arial"/>
                <w:b/>
                <w:bCs/>
                <w:color w:val="000080"/>
                <w:sz w:val="16"/>
                <w:szCs w:val="16"/>
              </w:rPr>
            </w:pPr>
            <w:r w:rsidRPr="002B7951">
              <w:rPr>
                <w:rFonts w:cs="Arial"/>
                <w:b/>
                <w:bCs/>
                <w:color w:val="000080"/>
                <w:sz w:val="16"/>
                <w:szCs w:val="16"/>
              </w:rPr>
              <w:t>(</w:t>
            </w:r>
            <w:r w:rsidR="009F46A9" w:rsidRPr="002B7951">
              <w:rPr>
                <w:rFonts w:cs="Arial"/>
                <w:b/>
                <w:bCs/>
                <w:color w:val="000080"/>
                <w:sz w:val="16"/>
                <w:szCs w:val="16"/>
              </w:rPr>
              <w:t>Auth. Slot x</w:t>
            </w:r>
            <w:r w:rsidRPr="002B7951">
              <w:rPr>
                <w:rFonts w:cs="Arial"/>
                <w:b/>
                <w:bCs/>
                <w:color w:val="000080"/>
                <w:sz w:val="16"/>
                <w:szCs w:val="16"/>
              </w:rPr>
              <w:t xml:space="preserve"> 0.82</w:t>
            </w:r>
            <w:r w:rsidR="002B7951" w:rsidRPr="002B7951">
              <w:rPr>
                <w:rFonts w:cs="Arial"/>
                <w:b/>
                <w:bCs/>
                <w:color w:val="000080"/>
                <w:sz w:val="16"/>
                <w:szCs w:val="16"/>
              </w:rPr>
              <w:t>, rounded</w:t>
            </w:r>
            <w:r w:rsidRPr="002B7951">
              <w:rPr>
                <w:rFonts w:cs="Arial"/>
                <w:b/>
                <w:bCs/>
                <w:color w:val="000080"/>
                <w:sz w:val="16"/>
                <w:szCs w:val="16"/>
              </w:rPr>
              <w:t>)</w:t>
            </w:r>
          </w:p>
        </w:tc>
      </w:tr>
      <w:tr w:rsidR="009F46A9" w:rsidRPr="00F24645" w:rsidTr="003321C4">
        <w:trPr>
          <w:trHeight w:val="252"/>
        </w:trPr>
        <w:tc>
          <w:tcPr>
            <w:tcW w:w="630" w:type="dxa"/>
            <w:tcBorders>
              <w:top w:val="single" w:sz="8" w:space="0" w:color="auto"/>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8</w:t>
            </w:r>
          </w:p>
        </w:tc>
        <w:tc>
          <w:tcPr>
            <w:tcW w:w="720" w:type="dxa"/>
            <w:tcBorders>
              <w:top w:val="single" w:sz="8" w:space="0" w:color="auto"/>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8</w:t>
            </w:r>
          </w:p>
        </w:tc>
        <w:tc>
          <w:tcPr>
            <w:tcW w:w="1260" w:type="dxa"/>
            <w:tcBorders>
              <w:top w:val="single" w:sz="8" w:space="0" w:color="auto"/>
              <w:left w:val="single" w:sz="8" w:space="0" w:color="auto"/>
              <w:bottom w:val="single" w:sz="8" w:space="0" w:color="auto"/>
              <w:right w:val="single" w:sz="8" w:space="0" w:color="auto"/>
            </w:tcBorders>
            <w:shd w:val="clear" w:color="000000" w:fill="CCFFFF"/>
            <w:noWrap/>
            <w:vAlign w:val="bottom"/>
            <w:hideMark/>
          </w:tcPr>
          <w:p w:rsidR="00036B50" w:rsidRPr="00AB6099" w:rsidRDefault="00036B50" w:rsidP="00846A0C">
            <w:pPr>
              <w:rPr>
                <w:rFonts w:asciiTheme="minorHAnsi" w:hAnsiTheme="minorHAnsi" w:cstheme="minorHAnsi"/>
                <w:color w:val="0000FF"/>
                <w:sz w:val="16"/>
                <w:szCs w:val="16"/>
              </w:rPr>
            </w:pPr>
            <w:r w:rsidRPr="00AB6099">
              <w:rPr>
                <w:rFonts w:asciiTheme="minorHAnsi" w:hAnsiTheme="minorHAnsi" w:cstheme="minorHAnsi"/>
                <w:color w:val="0000FF"/>
                <w:sz w:val="16"/>
                <w:szCs w:val="16"/>
              </w:rPr>
              <w:t xml:space="preserve">Adams </w:t>
            </w:r>
          </w:p>
        </w:tc>
        <w:tc>
          <w:tcPr>
            <w:tcW w:w="1080" w:type="dxa"/>
            <w:tcBorders>
              <w:top w:val="nil"/>
              <w:left w:val="nil"/>
              <w:bottom w:val="single" w:sz="8" w:space="0" w:color="auto"/>
              <w:right w:val="single" w:sz="8" w:space="0" w:color="auto"/>
            </w:tcBorders>
            <w:shd w:val="clear" w:color="auto" w:fill="auto"/>
            <w:noWrap/>
            <w:vAlign w:val="bottom"/>
            <w:hideMark/>
          </w:tcPr>
          <w:p w:rsidR="00036B50" w:rsidRPr="00AB6099" w:rsidRDefault="00036B50" w:rsidP="00846A0C">
            <w:pPr>
              <w:jc w:val="right"/>
              <w:rPr>
                <w:rFonts w:asciiTheme="minorHAnsi" w:hAnsiTheme="minorHAnsi" w:cstheme="minorHAnsi"/>
                <w:color w:val="000000"/>
                <w:sz w:val="16"/>
                <w:szCs w:val="16"/>
              </w:rPr>
            </w:pPr>
            <w:r w:rsidRPr="00AB6099">
              <w:rPr>
                <w:rFonts w:asciiTheme="minorHAnsi" w:hAnsiTheme="minorHAnsi" w:cstheme="minorHAnsi"/>
                <w:color w:val="000000"/>
                <w:sz w:val="16"/>
                <w:szCs w:val="16"/>
              </w:rPr>
              <w:t>0.0017</w:t>
            </w:r>
          </w:p>
        </w:tc>
        <w:tc>
          <w:tcPr>
            <w:tcW w:w="72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81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1</w:t>
            </w:r>
          </w:p>
        </w:tc>
        <w:tc>
          <w:tcPr>
            <w:tcW w:w="99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1440" w:type="dxa"/>
            <w:tcBorders>
              <w:top w:val="nil"/>
              <w:left w:val="nil"/>
              <w:bottom w:val="single" w:sz="8" w:space="0" w:color="auto"/>
              <w:right w:val="single" w:sz="8" w:space="0" w:color="auto"/>
            </w:tcBorders>
            <w:shd w:val="clear" w:color="000000" w:fill="FFFFFF"/>
            <w:vAlign w:val="bottom"/>
          </w:tcPr>
          <w:p w:rsidR="00036B50" w:rsidRPr="00AB6099" w:rsidRDefault="00036B50" w:rsidP="00846A0C">
            <w:pPr>
              <w:jc w:val="center"/>
              <w:rPr>
                <w:rFonts w:asciiTheme="minorHAnsi" w:hAnsiTheme="minorHAnsi" w:cstheme="minorHAnsi"/>
                <w:color w:val="000000"/>
                <w:sz w:val="16"/>
                <w:szCs w:val="16"/>
              </w:rPr>
            </w:pPr>
            <w:r w:rsidRPr="00AB6099">
              <w:rPr>
                <w:rFonts w:asciiTheme="minorHAnsi" w:hAnsiTheme="minorHAnsi" w:cstheme="minorHAnsi"/>
                <w:color w:val="000000"/>
                <w:sz w:val="16"/>
                <w:szCs w:val="16"/>
              </w:rPr>
              <w:t>1</w:t>
            </w:r>
          </w:p>
        </w:tc>
        <w:tc>
          <w:tcPr>
            <w:tcW w:w="2340" w:type="dxa"/>
            <w:tcBorders>
              <w:top w:val="nil"/>
              <w:left w:val="nil"/>
              <w:bottom w:val="single" w:sz="8" w:space="0" w:color="auto"/>
              <w:right w:val="single" w:sz="8" w:space="0" w:color="auto"/>
            </w:tcBorders>
            <w:shd w:val="clear" w:color="000000" w:fill="FFFFFF"/>
            <w:vAlign w:val="bottom"/>
          </w:tcPr>
          <w:p w:rsidR="00036B50" w:rsidRPr="00AB6099" w:rsidRDefault="00036B50">
            <w:pPr>
              <w:jc w:val="center"/>
              <w:rPr>
                <w:rFonts w:asciiTheme="minorHAnsi" w:hAnsiTheme="minorHAnsi" w:cstheme="minorHAnsi"/>
                <w:sz w:val="16"/>
                <w:szCs w:val="16"/>
              </w:rPr>
            </w:pPr>
            <w:r w:rsidRPr="00AB6099">
              <w:rPr>
                <w:rFonts w:asciiTheme="minorHAnsi" w:hAnsiTheme="minorHAnsi" w:cstheme="minorHAnsi"/>
                <w:sz w:val="16"/>
                <w:szCs w:val="16"/>
              </w:rPr>
              <w:t>1</w:t>
            </w:r>
          </w:p>
        </w:tc>
      </w:tr>
      <w:tr w:rsidR="009F46A9" w:rsidRPr="00F24645" w:rsidTr="003321C4">
        <w:trPr>
          <w:trHeight w:val="252"/>
        </w:trPr>
        <w:tc>
          <w:tcPr>
            <w:tcW w:w="63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9</w:t>
            </w:r>
          </w:p>
        </w:tc>
        <w:tc>
          <w:tcPr>
            <w:tcW w:w="72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10</w:t>
            </w:r>
          </w:p>
        </w:tc>
        <w:tc>
          <w:tcPr>
            <w:tcW w:w="1260" w:type="dxa"/>
            <w:tcBorders>
              <w:top w:val="nil"/>
              <w:left w:val="single" w:sz="8" w:space="0" w:color="auto"/>
              <w:bottom w:val="single" w:sz="8" w:space="0" w:color="auto"/>
              <w:right w:val="single" w:sz="8" w:space="0" w:color="auto"/>
            </w:tcBorders>
            <w:shd w:val="clear" w:color="000000" w:fill="CCFFFF"/>
            <w:noWrap/>
            <w:vAlign w:val="bottom"/>
            <w:hideMark/>
          </w:tcPr>
          <w:p w:rsidR="00036B50" w:rsidRPr="00AB6099" w:rsidRDefault="00036B50" w:rsidP="00846A0C">
            <w:pPr>
              <w:rPr>
                <w:rFonts w:asciiTheme="minorHAnsi" w:hAnsiTheme="minorHAnsi" w:cstheme="minorHAnsi"/>
                <w:color w:val="0000FF"/>
                <w:sz w:val="16"/>
                <w:szCs w:val="16"/>
              </w:rPr>
            </w:pPr>
            <w:r w:rsidRPr="00AB6099">
              <w:rPr>
                <w:rFonts w:asciiTheme="minorHAnsi" w:hAnsiTheme="minorHAnsi" w:cstheme="minorHAnsi"/>
                <w:color w:val="0000FF"/>
                <w:sz w:val="16"/>
                <w:szCs w:val="16"/>
              </w:rPr>
              <w:t xml:space="preserve">Asotin </w:t>
            </w:r>
          </w:p>
        </w:tc>
        <w:tc>
          <w:tcPr>
            <w:tcW w:w="1080" w:type="dxa"/>
            <w:tcBorders>
              <w:top w:val="nil"/>
              <w:left w:val="nil"/>
              <w:bottom w:val="single" w:sz="8" w:space="0" w:color="auto"/>
              <w:right w:val="single" w:sz="8" w:space="0" w:color="auto"/>
            </w:tcBorders>
            <w:shd w:val="clear" w:color="auto" w:fill="auto"/>
            <w:noWrap/>
            <w:vAlign w:val="bottom"/>
            <w:hideMark/>
          </w:tcPr>
          <w:p w:rsidR="00036B50" w:rsidRPr="00AB6099" w:rsidRDefault="00036B50" w:rsidP="00846A0C">
            <w:pPr>
              <w:jc w:val="right"/>
              <w:rPr>
                <w:rFonts w:asciiTheme="minorHAnsi" w:hAnsiTheme="minorHAnsi" w:cstheme="minorHAnsi"/>
                <w:color w:val="000000"/>
                <w:sz w:val="16"/>
                <w:szCs w:val="16"/>
              </w:rPr>
            </w:pPr>
            <w:r w:rsidRPr="00AB6099">
              <w:rPr>
                <w:rFonts w:asciiTheme="minorHAnsi" w:hAnsiTheme="minorHAnsi" w:cstheme="minorHAnsi"/>
                <w:color w:val="000000"/>
                <w:sz w:val="16"/>
                <w:szCs w:val="16"/>
              </w:rPr>
              <w:t>0.0050</w:t>
            </w:r>
          </w:p>
        </w:tc>
        <w:tc>
          <w:tcPr>
            <w:tcW w:w="72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2</w:t>
            </w:r>
          </w:p>
        </w:tc>
        <w:tc>
          <w:tcPr>
            <w:tcW w:w="81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1</w:t>
            </w:r>
          </w:p>
        </w:tc>
        <w:tc>
          <w:tcPr>
            <w:tcW w:w="99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1440" w:type="dxa"/>
            <w:tcBorders>
              <w:top w:val="nil"/>
              <w:left w:val="nil"/>
              <w:bottom w:val="single" w:sz="8" w:space="0" w:color="auto"/>
              <w:right w:val="single" w:sz="8" w:space="0" w:color="auto"/>
            </w:tcBorders>
            <w:shd w:val="clear" w:color="000000" w:fill="FFFFFF"/>
            <w:vAlign w:val="bottom"/>
          </w:tcPr>
          <w:p w:rsidR="00036B50" w:rsidRPr="00AB6099" w:rsidRDefault="00036B50" w:rsidP="00846A0C">
            <w:pPr>
              <w:jc w:val="center"/>
              <w:rPr>
                <w:rFonts w:asciiTheme="minorHAnsi" w:hAnsiTheme="minorHAnsi" w:cstheme="minorHAnsi"/>
                <w:color w:val="000000"/>
                <w:sz w:val="16"/>
                <w:szCs w:val="16"/>
              </w:rPr>
            </w:pPr>
            <w:r w:rsidRPr="00AB6099">
              <w:rPr>
                <w:rFonts w:asciiTheme="minorHAnsi" w:hAnsiTheme="minorHAnsi" w:cstheme="minorHAnsi"/>
                <w:color w:val="000000"/>
                <w:sz w:val="16"/>
                <w:szCs w:val="16"/>
              </w:rPr>
              <w:t>3</w:t>
            </w:r>
          </w:p>
        </w:tc>
        <w:tc>
          <w:tcPr>
            <w:tcW w:w="2340" w:type="dxa"/>
            <w:tcBorders>
              <w:top w:val="nil"/>
              <w:left w:val="nil"/>
              <w:bottom w:val="single" w:sz="8" w:space="0" w:color="auto"/>
              <w:right w:val="single" w:sz="8" w:space="0" w:color="auto"/>
            </w:tcBorders>
            <w:shd w:val="clear" w:color="000000" w:fill="FFFFFF"/>
            <w:vAlign w:val="bottom"/>
          </w:tcPr>
          <w:p w:rsidR="00036B50" w:rsidRPr="00AB6099" w:rsidRDefault="00036B50">
            <w:pPr>
              <w:jc w:val="center"/>
              <w:rPr>
                <w:rFonts w:asciiTheme="minorHAnsi" w:hAnsiTheme="minorHAnsi" w:cstheme="minorHAnsi"/>
                <w:sz w:val="16"/>
                <w:szCs w:val="16"/>
              </w:rPr>
            </w:pPr>
            <w:r w:rsidRPr="00AB6099">
              <w:rPr>
                <w:rFonts w:asciiTheme="minorHAnsi" w:hAnsiTheme="minorHAnsi" w:cstheme="minorHAnsi"/>
                <w:sz w:val="16"/>
                <w:szCs w:val="16"/>
              </w:rPr>
              <w:t>2</w:t>
            </w:r>
          </w:p>
        </w:tc>
      </w:tr>
      <w:tr w:rsidR="009F46A9" w:rsidRPr="00F24645" w:rsidTr="003321C4">
        <w:trPr>
          <w:trHeight w:val="252"/>
        </w:trPr>
        <w:tc>
          <w:tcPr>
            <w:tcW w:w="63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9</w:t>
            </w:r>
          </w:p>
        </w:tc>
        <w:tc>
          <w:tcPr>
            <w:tcW w:w="72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11</w:t>
            </w:r>
          </w:p>
        </w:tc>
        <w:tc>
          <w:tcPr>
            <w:tcW w:w="1260" w:type="dxa"/>
            <w:tcBorders>
              <w:top w:val="nil"/>
              <w:left w:val="single" w:sz="8" w:space="0" w:color="auto"/>
              <w:bottom w:val="single" w:sz="8" w:space="0" w:color="auto"/>
              <w:right w:val="single" w:sz="8" w:space="0" w:color="auto"/>
            </w:tcBorders>
            <w:shd w:val="clear" w:color="000000" w:fill="CCFFFF"/>
            <w:noWrap/>
            <w:vAlign w:val="bottom"/>
            <w:hideMark/>
          </w:tcPr>
          <w:p w:rsidR="00036B50" w:rsidRPr="00AB6099" w:rsidRDefault="00036B50" w:rsidP="00846A0C">
            <w:pPr>
              <w:rPr>
                <w:rFonts w:asciiTheme="minorHAnsi" w:hAnsiTheme="minorHAnsi" w:cstheme="minorHAnsi"/>
                <w:color w:val="0000FF"/>
                <w:sz w:val="16"/>
                <w:szCs w:val="16"/>
              </w:rPr>
            </w:pPr>
            <w:r w:rsidRPr="00AB6099">
              <w:rPr>
                <w:rFonts w:asciiTheme="minorHAnsi" w:hAnsiTheme="minorHAnsi" w:cstheme="minorHAnsi"/>
                <w:color w:val="0000FF"/>
                <w:sz w:val="16"/>
                <w:szCs w:val="16"/>
              </w:rPr>
              <w:t xml:space="preserve">Benton </w:t>
            </w:r>
          </w:p>
        </w:tc>
        <w:tc>
          <w:tcPr>
            <w:tcW w:w="1080" w:type="dxa"/>
            <w:tcBorders>
              <w:top w:val="nil"/>
              <w:left w:val="nil"/>
              <w:bottom w:val="single" w:sz="8" w:space="0" w:color="auto"/>
              <w:right w:val="single" w:sz="8" w:space="0" w:color="auto"/>
            </w:tcBorders>
            <w:shd w:val="clear" w:color="auto" w:fill="auto"/>
            <w:noWrap/>
            <w:vAlign w:val="bottom"/>
            <w:hideMark/>
          </w:tcPr>
          <w:p w:rsidR="00036B50" w:rsidRPr="00AB6099" w:rsidRDefault="00036B50" w:rsidP="00846A0C">
            <w:pPr>
              <w:jc w:val="right"/>
              <w:rPr>
                <w:rFonts w:asciiTheme="minorHAnsi" w:hAnsiTheme="minorHAnsi" w:cstheme="minorHAnsi"/>
                <w:color w:val="000000"/>
                <w:sz w:val="16"/>
                <w:szCs w:val="16"/>
              </w:rPr>
            </w:pPr>
            <w:r w:rsidRPr="00AB6099">
              <w:rPr>
                <w:rFonts w:asciiTheme="minorHAnsi" w:hAnsiTheme="minorHAnsi" w:cstheme="minorHAnsi"/>
                <w:color w:val="000000"/>
                <w:sz w:val="16"/>
                <w:szCs w:val="16"/>
              </w:rPr>
              <w:t>0.0200</w:t>
            </w:r>
          </w:p>
        </w:tc>
        <w:tc>
          <w:tcPr>
            <w:tcW w:w="72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81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12</w:t>
            </w:r>
          </w:p>
        </w:tc>
        <w:tc>
          <w:tcPr>
            <w:tcW w:w="99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1440" w:type="dxa"/>
            <w:tcBorders>
              <w:top w:val="nil"/>
              <w:left w:val="nil"/>
              <w:bottom w:val="single" w:sz="8" w:space="0" w:color="auto"/>
              <w:right w:val="single" w:sz="8" w:space="0" w:color="auto"/>
            </w:tcBorders>
            <w:shd w:val="clear" w:color="000000" w:fill="FFFFFF"/>
            <w:vAlign w:val="bottom"/>
          </w:tcPr>
          <w:p w:rsidR="00036B50" w:rsidRPr="00AB6099" w:rsidRDefault="00036B50" w:rsidP="00846A0C">
            <w:pPr>
              <w:jc w:val="center"/>
              <w:rPr>
                <w:rFonts w:asciiTheme="minorHAnsi" w:hAnsiTheme="minorHAnsi" w:cstheme="minorHAnsi"/>
                <w:color w:val="000000"/>
                <w:sz w:val="16"/>
                <w:szCs w:val="16"/>
              </w:rPr>
            </w:pPr>
            <w:r w:rsidRPr="00AB6099">
              <w:rPr>
                <w:rFonts w:asciiTheme="minorHAnsi" w:hAnsiTheme="minorHAnsi" w:cstheme="minorHAnsi"/>
                <w:color w:val="000000"/>
                <w:sz w:val="16"/>
                <w:szCs w:val="16"/>
              </w:rPr>
              <w:t>12</w:t>
            </w:r>
          </w:p>
        </w:tc>
        <w:tc>
          <w:tcPr>
            <w:tcW w:w="2340" w:type="dxa"/>
            <w:tcBorders>
              <w:top w:val="nil"/>
              <w:left w:val="nil"/>
              <w:bottom w:val="single" w:sz="8" w:space="0" w:color="auto"/>
              <w:right w:val="single" w:sz="8" w:space="0" w:color="auto"/>
            </w:tcBorders>
            <w:shd w:val="clear" w:color="000000" w:fill="FFFFFF"/>
            <w:vAlign w:val="bottom"/>
          </w:tcPr>
          <w:p w:rsidR="00036B50" w:rsidRPr="00AB6099" w:rsidRDefault="00036B50">
            <w:pPr>
              <w:jc w:val="center"/>
              <w:rPr>
                <w:rFonts w:asciiTheme="minorHAnsi" w:hAnsiTheme="minorHAnsi" w:cstheme="minorHAnsi"/>
                <w:sz w:val="16"/>
                <w:szCs w:val="16"/>
              </w:rPr>
            </w:pPr>
            <w:r w:rsidRPr="00AB6099">
              <w:rPr>
                <w:rFonts w:asciiTheme="minorHAnsi" w:hAnsiTheme="minorHAnsi" w:cstheme="minorHAnsi"/>
                <w:sz w:val="16"/>
                <w:szCs w:val="16"/>
              </w:rPr>
              <w:t>10</w:t>
            </w:r>
          </w:p>
        </w:tc>
      </w:tr>
      <w:tr w:rsidR="009F46A9" w:rsidRPr="00F24645" w:rsidTr="003321C4">
        <w:trPr>
          <w:trHeight w:val="252"/>
        </w:trPr>
        <w:tc>
          <w:tcPr>
            <w:tcW w:w="63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8</w:t>
            </w:r>
          </w:p>
        </w:tc>
        <w:tc>
          <w:tcPr>
            <w:tcW w:w="72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8</w:t>
            </w:r>
          </w:p>
        </w:tc>
        <w:tc>
          <w:tcPr>
            <w:tcW w:w="1260" w:type="dxa"/>
            <w:tcBorders>
              <w:top w:val="nil"/>
              <w:left w:val="single" w:sz="8" w:space="0" w:color="auto"/>
              <w:bottom w:val="single" w:sz="8" w:space="0" w:color="auto"/>
              <w:right w:val="single" w:sz="8" w:space="0" w:color="auto"/>
            </w:tcBorders>
            <w:shd w:val="clear" w:color="000000" w:fill="CCFFFF"/>
            <w:noWrap/>
            <w:vAlign w:val="bottom"/>
            <w:hideMark/>
          </w:tcPr>
          <w:p w:rsidR="00036B50" w:rsidRPr="00AB6099" w:rsidRDefault="00036B50" w:rsidP="00846A0C">
            <w:pPr>
              <w:rPr>
                <w:rFonts w:asciiTheme="minorHAnsi" w:hAnsiTheme="minorHAnsi" w:cstheme="minorHAnsi"/>
                <w:color w:val="0000FF"/>
                <w:sz w:val="16"/>
                <w:szCs w:val="16"/>
              </w:rPr>
            </w:pPr>
            <w:r w:rsidRPr="00AB6099">
              <w:rPr>
                <w:rFonts w:asciiTheme="minorHAnsi" w:hAnsiTheme="minorHAnsi" w:cstheme="minorHAnsi"/>
                <w:color w:val="0000FF"/>
                <w:sz w:val="16"/>
                <w:szCs w:val="16"/>
              </w:rPr>
              <w:t xml:space="preserve">Chelan </w:t>
            </w:r>
          </w:p>
        </w:tc>
        <w:tc>
          <w:tcPr>
            <w:tcW w:w="1080" w:type="dxa"/>
            <w:tcBorders>
              <w:top w:val="nil"/>
              <w:left w:val="nil"/>
              <w:bottom w:val="single" w:sz="8" w:space="0" w:color="auto"/>
              <w:right w:val="single" w:sz="8" w:space="0" w:color="auto"/>
            </w:tcBorders>
            <w:shd w:val="clear" w:color="auto" w:fill="auto"/>
            <w:noWrap/>
            <w:vAlign w:val="bottom"/>
            <w:hideMark/>
          </w:tcPr>
          <w:p w:rsidR="00036B50" w:rsidRPr="00AB6099" w:rsidRDefault="00036B50" w:rsidP="00846A0C">
            <w:pPr>
              <w:jc w:val="right"/>
              <w:rPr>
                <w:rFonts w:asciiTheme="minorHAnsi" w:hAnsiTheme="minorHAnsi" w:cstheme="minorHAnsi"/>
                <w:color w:val="000000"/>
                <w:sz w:val="16"/>
                <w:szCs w:val="16"/>
              </w:rPr>
            </w:pPr>
            <w:r w:rsidRPr="00AB6099">
              <w:rPr>
                <w:rFonts w:asciiTheme="minorHAnsi" w:hAnsiTheme="minorHAnsi" w:cstheme="minorHAnsi"/>
                <w:color w:val="000000"/>
                <w:sz w:val="16"/>
                <w:szCs w:val="16"/>
              </w:rPr>
              <w:t>0.0167</w:t>
            </w:r>
          </w:p>
        </w:tc>
        <w:tc>
          <w:tcPr>
            <w:tcW w:w="72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3</w:t>
            </w:r>
          </w:p>
        </w:tc>
        <w:tc>
          <w:tcPr>
            <w:tcW w:w="81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7</w:t>
            </w:r>
          </w:p>
        </w:tc>
        <w:tc>
          <w:tcPr>
            <w:tcW w:w="99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1440" w:type="dxa"/>
            <w:tcBorders>
              <w:top w:val="nil"/>
              <w:left w:val="nil"/>
              <w:bottom w:val="single" w:sz="8" w:space="0" w:color="auto"/>
              <w:right w:val="single" w:sz="8" w:space="0" w:color="auto"/>
            </w:tcBorders>
            <w:shd w:val="clear" w:color="000000" w:fill="FFFFFF"/>
            <w:vAlign w:val="bottom"/>
          </w:tcPr>
          <w:p w:rsidR="00036B50" w:rsidRPr="00AB6099" w:rsidRDefault="00036B50" w:rsidP="00846A0C">
            <w:pPr>
              <w:jc w:val="center"/>
              <w:rPr>
                <w:rFonts w:asciiTheme="minorHAnsi" w:hAnsiTheme="minorHAnsi" w:cstheme="minorHAnsi"/>
                <w:color w:val="000000"/>
                <w:sz w:val="16"/>
                <w:szCs w:val="16"/>
              </w:rPr>
            </w:pPr>
            <w:r w:rsidRPr="00AB6099">
              <w:rPr>
                <w:rFonts w:asciiTheme="minorHAnsi" w:hAnsiTheme="minorHAnsi" w:cstheme="minorHAnsi"/>
                <w:color w:val="000000"/>
                <w:sz w:val="16"/>
                <w:szCs w:val="16"/>
              </w:rPr>
              <w:t>10</w:t>
            </w:r>
          </w:p>
        </w:tc>
        <w:tc>
          <w:tcPr>
            <w:tcW w:w="2340" w:type="dxa"/>
            <w:tcBorders>
              <w:top w:val="nil"/>
              <w:left w:val="nil"/>
              <w:bottom w:val="single" w:sz="8" w:space="0" w:color="auto"/>
              <w:right w:val="single" w:sz="8" w:space="0" w:color="auto"/>
            </w:tcBorders>
            <w:shd w:val="clear" w:color="000000" w:fill="FFFFFF"/>
            <w:vAlign w:val="bottom"/>
          </w:tcPr>
          <w:p w:rsidR="00036B50" w:rsidRPr="00AB6099" w:rsidRDefault="00036B50">
            <w:pPr>
              <w:jc w:val="center"/>
              <w:rPr>
                <w:rFonts w:asciiTheme="minorHAnsi" w:hAnsiTheme="minorHAnsi" w:cstheme="minorHAnsi"/>
                <w:sz w:val="16"/>
                <w:szCs w:val="16"/>
              </w:rPr>
            </w:pPr>
            <w:r w:rsidRPr="00AB6099">
              <w:rPr>
                <w:rFonts w:asciiTheme="minorHAnsi" w:hAnsiTheme="minorHAnsi" w:cstheme="minorHAnsi"/>
                <w:sz w:val="16"/>
                <w:szCs w:val="16"/>
              </w:rPr>
              <w:t>8</w:t>
            </w:r>
          </w:p>
        </w:tc>
      </w:tr>
      <w:tr w:rsidR="009F46A9" w:rsidRPr="00F24645" w:rsidTr="003321C4">
        <w:trPr>
          <w:trHeight w:val="252"/>
        </w:trPr>
        <w:tc>
          <w:tcPr>
            <w:tcW w:w="63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1</w:t>
            </w:r>
          </w:p>
        </w:tc>
        <w:tc>
          <w:tcPr>
            <w:tcW w:w="72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1</w:t>
            </w:r>
          </w:p>
        </w:tc>
        <w:tc>
          <w:tcPr>
            <w:tcW w:w="1260" w:type="dxa"/>
            <w:tcBorders>
              <w:top w:val="nil"/>
              <w:left w:val="single" w:sz="8" w:space="0" w:color="auto"/>
              <w:bottom w:val="single" w:sz="8" w:space="0" w:color="auto"/>
              <w:right w:val="single" w:sz="8" w:space="0" w:color="auto"/>
            </w:tcBorders>
            <w:shd w:val="clear" w:color="000000" w:fill="CCFFFF"/>
            <w:noWrap/>
            <w:vAlign w:val="bottom"/>
            <w:hideMark/>
          </w:tcPr>
          <w:p w:rsidR="00036B50" w:rsidRPr="00AB6099" w:rsidRDefault="00036B50" w:rsidP="00846A0C">
            <w:pPr>
              <w:rPr>
                <w:rFonts w:asciiTheme="minorHAnsi" w:hAnsiTheme="minorHAnsi" w:cstheme="minorHAnsi"/>
                <w:color w:val="0000FF"/>
                <w:sz w:val="16"/>
                <w:szCs w:val="16"/>
              </w:rPr>
            </w:pPr>
            <w:r w:rsidRPr="00AB6099">
              <w:rPr>
                <w:rFonts w:asciiTheme="minorHAnsi" w:hAnsiTheme="minorHAnsi" w:cstheme="minorHAnsi"/>
                <w:color w:val="0000FF"/>
                <w:sz w:val="16"/>
                <w:szCs w:val="16"/>
              </w:rPr>
              <w:t xml:space="preserve">Clallam </w:t>
            </w:r>
          </w:p>
        </w:tc>
        <w:tc>
          <w:tcPr>
            <w:tcW w:w="1080" w:type="dxa"/>
            <w:tcBorders>
              <w:top w:val="nil"/>
              <w:left w:val="nil"/>
              <w:bottom w:val="single" w:sz="8" w:space="0" w:color="auto"/>
              <w:right w:val="single" w:sz="8" w:space="0" w:color="auto"/>
            </w:tcBorders>
            <w:shd w:val="clear" w:color="auto" w:fill="auto"/>
            <w:noWrap/>
            <w:vAlign w:val="bottom"/>
            <w:hideMark/>
          </w:tcPr>
          <w:p w:rsidR="00036B50" w:rsidRPr="00AB6099" w:rsidRDefault="00036B50" w:rsidP="00846A0C">
            <w:pPr>
              <w:jc w:val="right"/>
              <w:rPr>
                <w:rFonts w:asciiTheme="minorHAnsi" w:hAnsiTheme="minorHAnsi" w:cstheme="minorHAnsi"/>
                <w:color w:val="000000"/>
                <w:sz w:val="16"/>
                <w:szCs w:val="16"/>
              </w:rPr>
            </w:pPr>
            <w:r w:rsidRPr="00AB6099">
              <w:rPr>
                <w:rFonts w:asciiTheme="minorHAnsi" w:hAnsiTheme="minorHAnsi" w:cstheme="minorHAnsi"/>
                <w:color w:val="000000"/>
                <w:sz w:val="16"/>
                <w:szCs w:val="16"/>
              </w:rPr>
              <w:t>0.0184</w:t>
            </w:r>
          </w:p>
        </w:tc>
        <w:tc>
          <w:tcPr>
            <w:tcW w:w="72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4</w:t>
            </w:r>
          </w:p>
        </w:tc>
        <w:tc>
          <w:tcPr>
            <w:tcW w:w="81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99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7</w:t>
            </w:r>
          </w:p>
        </w:tc>
        <w:tc>
          <w:tcPr>
            <w:tcW w:w="1440" w:type="dxa"/>
            <w:tcBorders>
              <w:top w:val="nil"/>
              <w:left w:val="nil"/>
              <w:bottom w:val="single" w:sz="8" w:space="0" w:color="auto"/>
              <w:right w:val="single" w:sz="8" w:space="0" w:color="auto"/>
            </w:tcBorders>
            <w:shd w:val="clear" w:color="000000" w:fill="FFFFFF"/>
            <w:vAlign w:val="bottom"/>
          </w:tcPr>
          <w:p w:rsidR="00036B50" w:rsidRPr="00AB6099" w:rsidRDefault="00036B50" w:rsidP="00846A0C">
            <w:pPr>
              <w:jc w:val="center"/>
              <w:rPr>
                <w:rFonts w:asciiTheme="minorHAnsi" w:hAnsiTheme="minorHAnsi" w:cstheme="minorHAnsi"/>
                <w:color w:val="000000"/>
                <w:sz w:val="16"/>
                <w:szCs w:val="16"/>
              </w:rPr>
            </w:pPr>
            <w:r w:rsidRPr="00AB6099">
              <w:rPr>
                <w:rFonts w:asciiTheme="minorHAnsi" w:hAnsiTheme="minorHAnsi" w:cstheme="minorHAnsi"/>
                <w:color w:val="000000"/>
                <w:sz w:val="16"/>
                <w:szCs w:val="16"/>
              </w:rPr>
              <w:t>11</w:t>
            </w:r>
          </w:p>
        </w:tc>
        <w:tc>
          <w:tcPr>
            <w:tcW w:w="2340" w:type="dxa"/>
            <w:tcBorders>
              <w:top w:val="nil"/>
              <w:left w:val="nil"/>
              <w:bottom w:val="single" w:sz="8" w:space="0" w:color="auto"/>
              <w:right w:val="single" w:sz="8" w:space="0" w:color="auto"/>
            </w:tcBorders>
            <w:shd w:val="clear" w:color="000000" w:fill="FFFFFF"/>
            <w:vAlign w:val="bottom"/>
          </w:tcPr>
          <w:p w:rsidR="00036B50" w:rsidRPr="00AB6099" w:rsidRDefault="00036B50">
            <w:pPr>
              <w:jc w:val="center"/>
              <w:rPr>
                <w:rFonts w:asciiTheme="minorHAnsi" w:hAnsiTheme="minorHAnsi" w:cstheme="minorHAnsi"/>
                <w:sz w:val="16"/>
                <w:szCs w:val="16"/>
              </w:rPr>
            </w:pPr>
            <w:r w:rsidRPr="00AB6099">
              <w:rPr>
                <w:rFonts w:asciiTheme="minorHAnsi" w:hAnsiTheme="minorHAnsi" w:cstheme="minorHAnsi"/>
                <w:sz w:val="16"/>
                <w:szCs w:val="16"/>
              </w:rPr>
              <w:t>9</w:t>
            </w:r>
          </w:p>
        </w:tc>
      </w:tr>
      <w:tr w:rsidR="009F46A9" w:rsidRPr="00F24645" w:rsidTr="003321C4">
        <w:trPr>
          <w:trHeight w:val="252"/>
        </w:trPr>
        <w:tc>
          <w:tcPr>
            <w:tcW w:w="63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7</w:t>
            </w:r>
          </w:p>
        </w:tc>
        <w:tc>
          <w:tcPr>
            <w:tcW w:w="72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7</w:t>
            </w:r>
          </w:p>
        </w:tc>
        <w:tc>
          <w:tcPr>
            <w:tcW w:w="1260" w:type="dxa"/>
            <w:tcBorders>
              <w:top w:val="nil"/>
              <w:left w:val="single" w:sz="8" w:space="0" w:color="auto"/>
              <w:bottom w:val="single" w:sz="8" w:space="0" w:color="auto"/>
              <w:right w:val="single" w:sz="8" w:space="0" w:color="auto"/>
            </w:tcBorders>
            <w:shd w:val="clear" w:color="000000" w:fill="CCFFFF"/>
            <w:noWrap/>
            <w:vAlign w:val="bottom"/>
            <w:hideMark/>
          </w:tcPr>
          <w:p w:rsidR="00036B50" w:rsidRPr="00AB6099" w:rsidRDefault="00036B50" w:rsidP="00846A0C">
            <w:pPr>
              <w:rPr>
                <w:rFonts w:asciiTheme="minorHAnsi" w:hAnsiTheme="minorHAnsi" w:cstheme="minorHAnsi"/>
                <w:color w:val="0000FF"/>
                <w:sz w:val="16"/>
                <w:szCs w:val="16"/>
              </w:rPr>
            </w:pPr>
            <w:r w:rsidRPr="00AB6099">
              <w:rPr>
                <w:rFonts w:asciiTheme="minorHAnsi" w:hAnsiTheme="minorHAnsi" w:cstheme="minorHAnsi"/>
                <w:color w:val="0000FF"/>
                <w:sz w:val="16"/>
                <w:szCs w:val="16"/>
              </w:rPr>
              <w:t xml:space="preserve">Clark </w:t>
            </w:r>
          </w:p>
        </w:tc>
        <w:tc>
          <w:tcPr>
            <w:tcW w:w="1080" w:type="dxa"/>
            <w:tcBorders>
              <w:top w:val="nil"/>
              <w:left w:val="nil"/>
              <w:bottom w:val="single" w:sz="8" w:space="0" w:color="auto"/>
              <w:right w:val="single" w:sz="8" w:space="0" w:color="auto"/>
            </w:tcBorders>
            <w:shd w:val="clear" w:color="auto" w:fill="auto"/>
            <w:noWrap/>
            <w:vAlign w:val="bottom"/>
            <w:hideMark/>
          </w:tcPr>
          <w:p w:rsidR="00036B50" w:rsidRPr="00AB6099" w:rsidRDefault="00036B50" w:rsidP="00846A0C">
            <w:pPr>
              <w:jc w:val="right"/>
              <w:rPr>
                <w:rFonts w:asciiTheme="minorHAnsi" w:hAnsiTheme="minorHAnsi" w:cstheme="minorHAnsi"/>
                <w:color w:val="000000"/>
                <w:sz w:val="16"/>
                <w:szCs w:val="16"/>
              </w:rPr>
            </w:pPr>
            <w:r w:rsidRPr="00AB6099">
              <w:rPr>
                <w:rFonts w:asciiTheme="minorHAnsi" w:hAnsiTheme="minorHAnsi" w:cstheme="minorHAnsi"/>
                <w:color w:val="000000"/>
                <w:sz w:val="16"/>
                <w:szCs w:val="16"/>
              </w:rPr>
              <w:t>0.0534</w:t>
            </w:r>
          </w:p>
        </w:tc>
        <w:tc>
          <w:tcPr>
            <w:tcW w:w="72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7</w:t>
            </w:r>
          </w:p>
        </w:tc>
        <w:tc>
          <w:tcPr>
            <w:tcW w:w="81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99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25</w:t>
            </w:r>
          </w:p>
        </w:tc>
        <w:tc>
          <w:tcPr>
            <w:tcW w:w="1440" w:type="dxa"/>
            <w:tcBorders>
              <w:top w:val="nil"/>
              <w:left w:val="nil"/>
              <w:bottom w:val="single" w:sz="8" w:space="0" w:color="auto"/>
              <w:right w:val="single" w:sz="8" w:space="0" w:color="auto"/>
            </w:tcBorders>
            <w:shd w:val="clear" w:color="000000" w:fill="FFFFFF"/>
            <w:vAlign w:val="bottom"/>
          </w:tcPr>
          <w:p w:rsidR="00036B50" w:rsidRPr="00AB6099" w:rsidRDefault="00036B50" w:rsidP="00846A0C">
            <w:pPr>
              <w:jc w:val="center"/>
              <w:rPr>
                <w:rFonts w:asciiTheme="minorHAnsi" w:hAnsiTheme="minorHAnsi" w:cstheme="minorHAnsi"/>
                <w:color w:val="000000"/>
                <w:sz w:val="16"/>
                <w:szCs w:val="16"/>
              </w:rPr>
            </w:pPr>
            <w:r w:rsidRPr="00AB6099">
              <w:rPr>
                <w:rFonts w:asciiTheme="minorHAnsi" w:hAnsiTheme="minorHAnsi" w:cstheme="minorHAnsi"/>
                <w:color w:val="000000"/>
                <w:sz w:val="16"/>
                <w:szCs w:val="16"/>
              </w:rPr>
              <w:t>32</w:t>
            </w:r>
          </w:p>
        </w:tc>
        <w:tc>
          <w:tcPr>
            <w:tcW w:w="2340" w:type="dxa"/>
            <w:tcBorders>
              <w:top w:val="nil"/>
              <w:left w:val="nil"/>
              <w:bottom w:val="single" w:sz="8" w:space="0" w:color="auto"/>
              <w:right w:val="single" w:sz="8" w:space="0" w:color="auto"/>
            </w:tcBorders>
            <w:shd w:val="clear" w:color="000000" w:fill="FFFFFF"/>
            <w:vAlign w:val="bottom"/>
          </w:tcPr>
          <w:p w:rsidR="00036B50" w:rsidRPr="00AB6099" w:rsidRDefault="00036B50">
            <w:pPr>
              <w:jc w:val="center"/>
              <w:rPr>
                <w:rFonts w:asciiTheme="minorHAnsi" w:hAnsiTheme="minorHAnsi" w:cstheme="minorHAnsi"/>
                <w:sz w:val="16"/>
                <w:szCs w:val="16"/>
              </w:rPr>
            </w:pPr>
            <w:r w:rsidRPr="00AB6099">
              <w:rPr>
                <w:rFonts w:asciiTheme="minorHAnsi" w:hAnsiTheme="minorHAnsi" w:cstheme="minorHAnsi"/>
                <w:sz w:val="16"/>
                <w:szCs w:val="16"/>
              </w:rPr>
              <w:t>26</w:t>
            </w:r>
          </w:p>
        </w:tc>
      </w:tr>
      <w:tr w:rsidR="009F46A9" w:rsidRPr="00F24645" w:rsidTr="003321C4">
        <w:trPr>
          <w:trHeight w:val="252"/>
        </w:trPr>
        <w:tc>
          <w:tcPr>
            <w:tcW w:w="63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9</w:t>
            </w:r>
          </w:p>
        </w:tc>
        <w:tc>
          <w:tcPr>
            <w:tcW w:w="72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10</w:t>
            </w:r>
          </w:p>
        </w:tc>
        <w:tc>
          <w:tcPr>
            <w:tcW w:w="1260" w:type="dxa"/>
            <w:tcBorders>
              <w:top w:val="nil"/>
              <w:left w:val="single" w:sz="8" w:space="0" w:color="auto"/>
              <w:bottom w:val="single" w:sz="8" w:space="0" w:color="auto"/>
              <w:right w:val="single" w:sz="8" w:space="0" w:color="auto"/>
            </w:tcBorders>
            <w:shd w:val="clear" w:color="000000" w:fill="CCFFFF"/>
            <w:noWrap/>
            <w:vAlign w:val="bottom"/>
            <w:hideMark/>
          </w:tcPr>
          <w:p w:rsidR="00036B50" w:rsidRPr="00AB6099" w:rsidRDefault="00036B50" w:rsidP="00846A0C">
            <w:pPr>
              <w:rPr>
                <w:rFonts w:asciiTheme="minorHAnsi" w:hAnsiTheme="minorHAnsi" w:cstheme="minorHAnsi"/>
                <w:color w:val="0000FF"/>
                <w:sz w:val="16"/>
                <w:szCs w:val="16"/>
              </w:rPr>
            </w:pPr>
            <w:r w:rsidRPr="00AB6099">
              <w:rPr>
                <w:rFonts w:asciiTheme="minorHAnsi" w:hAnsiTheme="minorHAnsi" w:cstheme="minorHAnsi"/>
                <w:color w:val="0000FF"/>
                <w:sz w:val="16"/>
                <w:szCs w:val="16"/>
              </w:rPr>
              <w:t xml:space="preserve">Columbia </w:t>
            </w:r>
          </w:p>
        </w:tc>
        <w:tc>
          <w:tcPr>
            <w:tcW w:w="1080" w:type="dxa"/>
            <w:tcBorders>
              <w:top w:val="nil"/>
              <w:left w:val="nil"/>
              <w:bottom w:val="single" w:sz="8" w:space="0" w:color="auto"/>
              <w:right w:val="single" w:sz="8" w:space="0" w:color="auto"/>
            </w:tcBorders>
            <w:shd w:val="clear" w:color="auto" w:fill="auto"/>
            <w:noWrap/>
            <w:vAlign w:val="bottom"/>
            <w:hideMark/>
          </w:tcPr>
          <w:p w:rsidR="00036B50" w:rsidRPr="00AB6099" w:rsidRDefault="00036B50" w:rsidP="00846A0C">
            <w:pPr>
              <w:jc w:val="right"/>
              <w:rPr>
                <w:rFonts w:asciiTheme="minorHAnsi" w:hAnsiTheme="minorHAnsi" w:cstheme="minorHAnsi"/>
                <w:color w:val="000000"/>
                <w:sz w:val="16"/>
                <w:szCs w:val="16"/>
              </w:rPr>
            </w:pPr>
            <w:r w:rsidRPr="00AB6099">
              <w:rPr>
                <w:rFonts w:asciiTheme="minorHAnsi" w:hAnsiTheme="minorHAnsi" w:cstheme="minorHAnsi"/>
                <w:color w:val="000000"/>
                <w:sz w:val="16"/>
                <w:szCs w:val="16"/>
              </w:rPr>
              <w:t>0.0017</w:t>
            </w:r>
          </w:p>
        </w:tc>
        <w:tc>
          <w:tcPr>
            <w:tcW w:w="72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1</w:t>
            </w:r>
          </w:p>
        </w:tc>
        <w:tc>
          <w:tcPr>
            <w:tcW w:w="81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99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1440" w:type="dxa"/>
            <w:tcBorders>
              <w:top w:val="nil"/>
              <w:left w:val="nil"/>
              <w:bottom w:val="single" w:sz="8" w:space="0" w:color="auto"/>
              <w:right w:val="single" w:sz="8" w:space="0" w:color="auto"/>
            </w:tcBorders>
            <w:shd w:val="clear" w:color="000000" w:fill="FFFFFF"/>
            <w:vAlign w:val="bottom"/>
          </w:tcPr>
          <w:p w:rsidR="00036B50" w:rsidRPr="00AB6099" w:rsidRDefault="00036B50" w:rsidP="00846A0C">
            <w:pPr>
              <w:jc w:val="center"/>
              <w:rPr>
                <w:rFonts w:asciiTheme="minorHAnsi" w:hAnsiTheme="minorHAnsi" w:cstheme="minorHAnsi"/>
                <w:color w:val="000000"/>
                <w:sz w:val="16"/>
                <w:szCs w:val="16"/>
              </w:rPr>
            </w:pPr>
            <w:r w:rsidRPr="00AB6099">
              <w:rPr>
                <w:rFonts w:asciiTheme="minorHAnsi" w:hAnsiTheme="minorHAnsi" w:cstheme="minorHAnsi"/>
                <w:color w:val="000000"/>
                <w:sz w:val="16"/>
                <w:szCs w:val="16"/>
              </w:rPr>
              <w:t>1</w:t>
            </w:r>
          </w:p>
        </w:tc>
        <w:tc>
          <w:tcPr>
            <w:tcW w:w="2340" w:type="dxa"/>
            <w:tcBorders>
              <w:top w:val="nil"/>
              <w:left w:val="nil"/>
              <w:bottom w:val="single" w:sz="8" w:space="0" w:color="auto"/>
              <w:right w:val="single" w:sz="8" w:space="0" w:color="auto"/>
            </w:tcBorders>
            <w:shd w:val="clear" w:color="000000" w:fill="FFFFFF"/>
            <w:vAlign w:val="bottom"/>
          </w:tcPr>
          <w:p w:rsidR="00036B50" w:rsidRPr="00AB6099" w:rsidRDefault="00036B50">
            <w:pPr>
              <w:jc w:val="center"/>
              <w:rPr>
                <w:rFonts w:asciiTheme="minorHAnsi" w:hAnsiTheme="minorHAnsi" w:cstheme="minorHAnsi"/>
                <w:sz w:val="16"/>
                <w:szCs w:val="16"/>
              </w:rPr>
            </w:pPr>
            <w:r w:rsidRPr="00AB6099">
              <w:rPr>
                <w:rFonts w:asciiTheme="minorHAnsi" w:hAnsiTheme="minorHAnsi" w:cstheme="minorHAnsi"/>
                <w:sz w:val="16"/>
                <w:szCs w:val="16"/>
              </w:rPr>
              <w:t>1</w:t>
            </w:r>
          </w:p>
        </w:tc>
      </w:tr>
      <w:tr w:rsidR="009F46A9" w:rsidRPr="00F24645" w:rsidTr="003321C4">
        <w:trPr>
          <w:trHeight w:val="252"/>
        </w:trPr>
        <w:tc>
          <w:tcPr>
            <w:tcW w:w="63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7</w:t>
            </w:r>
          </w:p>
        </w:tc>
        <w:tc>
          <w:tcPr>
            <w:tcW w:w="72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7</w:t>
            </w:r>
          </w:p>
        </w:tc>
        <w:tc>
          <w:tcPr>
            <w:tcW w:w="1260" w:type="dxa"/>
            <w:tcBorders>
              <w:top w:val="nil"/>
              <w:left w:val="single" w:sz="8" w:space="0" w:color="auto"/>
              <w:bottom w:val="single" w:sz="8" w:space="0" w:color="auto"/>
              <w:right w:val="single" w:sz="8" w:space="0" w:color="auto"/>
            </w:tcBorders>
            <w:shd w:val="clear" w:color="000000" w:fill="CCFFFF"/>
            <w:noWrap/>
            <w:vAlign w:val="bottom"/>
            <w:hideMark/>
          </w:tcPr>
          <w:p w:rsidR="00036B50" w:rsidRPr="00AB6099" w:rsidRDefault="00036B50" w:rsidP="00846A0C">
            <w:pPr>
              <w:rPr>
                <w:rFonts w:asciiTheme="minorHAnsi" w:hAnsiTheme="minorHAnsi" w:cstheme="minorHAnsi"/>
                <w:color w:val="0000FF"/>
                <w:sz w:val="16"/>
                <w:szCs w:val="16"/>
              </w:rPr>
            </w:pPr>
            <w:r w:rsidRPr="00AB6099">
              <w:rPr>
                <w:rFonts w:asciiTheme="minorHAnsi" w:hAnsiTheme="minorHAnsi" w:cstheme="minorHAnsi"/>
                <w:color w:val="0000FF"/>
                <w:sz w:val="16"/>
                <w:szCs w:val="16"/>
              </w:rPr>
              <w:t xml:space="preserve">Cowlitz </w:t>
            </w:r>
          </w:p>
        </w:tc>
        <w:tc>
          <w:tcPr>
            <w:tcW w:w="1080" w:type="dxa"/>
            <w:tcBorders>
              <w:top w:val="nil"/>
              <w:left w:val="nil"/>
              <w:bottom w:val="single" w:sz="8" w:space="0" w:color="auto"/>
              <w:right w:val="single" w:sz="8" w:space="0" w:color="auto"/>
            </w:tcBorders>
            <w:shd w:val="clear" w:color="auto" w:fill="auto"/>
            <w:noWrap/>
            <w:vAlign w:val="bottom"/>
            <w:hideMark/>
          </w:tcPr>
          <w:p w:rsidR="00036B50" w:rsidRPr="00AB6099" w:rsidRDefault="00036B50" w:rsidP="00846A0C">
            <w:pPr>
              <w:jc w:val="right"/>
              <w:rPr>
                <w:rFonts w:asciiTheme="minorHAnsi" w:hAnsiTheme="minorHAnsi" w:cstheme="minorHAnsi"/>
                <w:color w:val="000000"/>
                <w:sz w:val="16"/>
                <w:szCs w:val="16"/>
              </w:rPr>
            </w:pPr>
            <w:r w:rsidRPr="00AB6099">
              <w:rPr>
                <w:rFonts w:asciiTheme="minorHAnsi" w:hAnsiTheme="minorHAnsi" w:cstheme="minorHAnsi"/>
                <w:color w:val="000000"/>
                <w:sz w:val="16"/>
                <w:szCs w:val="16"/>
              </w:rPr>
              <w:t>0.0217</w:t>
            </w:r>
          </w:p>
        </w:tc>
        <w:tc>
          <w:tcPr>
            <w:tcW w:w="72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81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99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13</w:t>
            </w:r>
          </w:p>
        </w:tc>
        <w:tc>
          <w:tcPr>
            <w:tcW w:w="1440" w:type="dxa"/>
            <w:tcBorders>
              <w:top w:val="nil"/>
              <w:left w:val="nil"/>
              <w:bottom w:val="single" w:sz="8" w:space="0" w:color="auto"/>
              <w:right w:val="single" w:sz="8" w:space="0" w:color="auto"/>
            </w:tcBorders>
            <w:shd w:val="clear" w:color="000000" w:fill="FFFFFF"/>
            <w:vAlign w:val="bottom"/>
          </w:tcPr>
          <w:p w:rsidR="00036B50" w:rsidRPr="00AB6099" w:rsidRDefault="00036B50" w:rsidP="00846A0C">
            <w:pPr>
              <w:jc w:val="center"/>
              <w:rPr>
                <w:rFonts w:asciiTheme="minorHAnsi" w:hAnsiTheme="minorHAnsi" w:cstheme="minorHAnsi"/>
                <w:color w:val="000000"/>
                <w:sz w:val="16"/>
                <w:szCs w:val="16"/>
              </w:rPr>
            </w:pPr>
            <w:r w:rsidRPr="00AB6099">
              <w:rPr>
                <w:rFonts w:asciiTheme="minorHAnsi" w:hAnsiTheme="minorHAnsi" w:cstheme="minorHAnsi"/>
                <w:color w:val="000000"/>
                <w:sz w:val="16"/>
                <w:szCs w:val="16"/>
              </w:rPr>
              <w:t>13</w:t>
            </w:r>
          </w:p>
        </w:tc>
        <w:tc>
          <w:tcPr>
            <w:tcW w:w="2340" w:type="dxa"/>
            <w:tcBorders>
              <w:top w:val="nil"/>
              <w:left w:val="nil"/>
              <w:bottom w:val="single" w:sz="8" w:space="0" w:color="auto"/>
              <w:right w:val="single" w:sz="8" w:space="0" w:color="auto"/>
            </w:tcBorders>
            <w:shd w:val="clear" w:color="000000" w:fill="FFFFFF"/>
            <w:vAlign w:val="bottom"/>
          </w:tcPr>
          <w:p w:rsidR="00036B50" w:rsidRPr="00AB6099" w:rsidRDefault="00036B50">
            <w:pPr>
              <w:jc w:val="center"/>
              <w:rPr>
                <w:rFonts w:asciiTheme="minorHAnsi" w:hAnsiTheme="minorHAnsi" w:cstheme="minorHAnsi"/>
                <w:sz w:val="16"/>
                <w:szCs w:val="16"/>
              </w:rPr>
            </w:pPr>
            <w:r w:rsidRPr="00AB6099">
              <w:rPr>
                <w:rFonts w:asciiTheme="minorHAnsi" w:hAnsiTheme="minorHAnsi" w:cstheme="minorHAnsi"/>
                <w:sz w:val="16"/>
                <w:szCs w:val="16"/>
              </w:rPr>
              <w:t>11</w:t>
            </w:r>
          </w:p>
        </w:tc>
      </w:tr>
      <w:tr w:rsidR="009F46A9" w:rsidRPr="00F24645" w:rsidTr="003321C4">
        <w:trPr>
          <w:trHeight w:val="252"/>
        </w:trPr>
        <w:tc>
          <w:tcPr>
            <w:tcW w:w="63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8</w:t>
            </w:r>
          </w:p>
        </w:tc>
        <w:tc>
          <w:tcPr>
            <w:tcW w:w="72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8</w:t>
            </w:r>
          </w:p>
        </w:tc>
        <w:tc>
          <w:tcPr>
            <w:tcW w:w="1260" w:type="dxa"/>
            <w:tcBorders>
              <w:top w:val="nil"/>
              <w:left w:val="single" w:sz="8" w:space="0" w:color="auto"/>
              <w:bottom w:val="single" w:sz="8" w:space="0" w:color="auto"/>
              <w:right w:val="single" w:sz="8" w:space="0" w:color="auto"/>
            </w:tcBorders>
            <w:shd w:val="clear" w:color="000000" w:fill="CCFFFF"/>
            <w:noWrap/>
            <w:vAlign w:val="bottom"/>
            <w:hideMark/>
          </w:tcPr>
          <w:p w:rsidR="00036B50" w:rsidRPr="00AB6099" w:rsidRDefault="00036B50" w:rsidP="00846A0C">
            <w:pPr>
              <w:rPr>
                <w:rFonts w:asciiTheme="minorHAnsi" w:hAnsiTheme="minorHAnsi" w:cstheme="minorHAnsi"/>
                <w:color w:val="0000FF"/>
                <w:sz w:val="16"/>
                <w:szCs w:val="16"/>
              </w:rPr>
            </w:pPr>
            <w:r w:rsidRPr="00AB6099">
              <w:rPr>
                <w:rFonts w:asciiTheme="minorHAnsi" w:hAnsiTheme="minorHAnsi" w:cstheme="minorHAnsi"/>
                <w:color w:val="0000FF"/>
                <w:sz w:val="16"/>
                <w:szCs w:val="16"/>
              </w:rPr>
              <w:t xml:space="preserve">Douglas </w:t>
            </w:r>
          </w:p>
        </w:tc>
        <w:tc>
          <w:tcPr>
            <w:tcW w:w="1080" w:type="dxa"/>
            <w:tcBorders>
              <w:top w:val="nil"/>
              <w:left w:val="nil"/>
              <w:bottom w:val="single" w:sz="8" w:space="0" w:color="auto"/>
              <w:right w:val="single" w:sz="8" w:space="0" w:color="auto"/>
            </w:tcBorders>
            <w:shd w:val="clear" w:color="auto" w:fill="auto"/>
            <w:noWrap/>
            <w:vAlign w:val="bottom"/>
            <w:hideMark/>
          </w:tcPr>
          <w:p w:rsidR="00036B50" w:rsidRPr="00AB6099" w:rsidRDefault="00036B50" w:rsidP="00846A0C">
            <w:pPr>
              <w:jc w:val="right"/>
              <w:rPr>
                <w:rFonts w:asciiTheme="minorHAnsi" w:hAnsiTheme="minorHAnsi" w:cstheme="minorHAnsi"/>
                <w:color w:val="000000"/>
                <w:sz w:val="16"/>
                <w:szCs w:val="16"/>
              </w:rPr>
            </w:pPr>
            <w:r w:rsidRPr="00AB6099">
              <w:rPr>
                <w:rFonts w:asciiTheme="minorHAnsi" w:hAnsiTheme="minorHAnsi" w:cstheme="minorHAnsi"/>
                <w:color w:val="000000"/>
                <w:sz w:val="16"/>
                <w:szCs w:val="16"/>
              </w:rPr>
              <w:t>0.0050</w:t>
            </w:r>
          </w:p>
        </w:tc>
        <w:tc>
          <w:tcPr>
            <w:tcW w:w="72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1</w:t>
            </w:r>
          </w:p>
        </w:tc>
        <w:tc>
          <w:tcPr>
            <w:tcW w:w="81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2</w:t>
            </w:r>
          </w:p>
        </w:tc>
        <w:tc>
          <w:tcPr>
            <w:tcW w:w="99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1440" w:type="dxa"/>
            <w:tcBorders>
              <w:top w:val="nil"/>
              <w:left w:val="nil"/>
              <w:bottom w:val="single" w:sz="8" w:space="0" w:color="auto"/>
              <w:right w:val="single" w:sz="8" w:space="0" w:color="auto"/>
            </w:tcBorders>
            <w:shd w:val="clear" w:color="000000" w:fill="FFFFFF"/>
            <w:vAlign w:val="bottom"/>
          </w:tcPr>
          <w:p w:rsidR="00036B50" w:rsidRPr="00AB6099" w:rsidRDefault="00036B50" w:rsidP="00846A0C">
            <w:pPr>
              <w:jc w:val="center"/>
              <w:rPr>
                <w:rFonts w:asciiTheme="minorHAnsi" w:hAnsiTheme="minorHAnsi" w:cstheme="minorHAnsi"/>
                <w:color w:val="000000"/>
                <w:sz w:val="16"/>
                <w:szCs w:val="16"/>
              </w:rPr>
            </w:pPr>
            <w:r w:rsidRPr="00AB6099">
              <w:rPr>
                <w:rFonts w:asciiTheme="minorHAnsi" w:hAnsiTheme="minorHAnsi" w:cstheme="minorHAnsi"/>
                <w:color w:val="000000"/>
                <w:sz w:val="16"/>
                <w:szCs w:val="16"/>
              </w:rPr>
              <w:t>3</w:t>
            </w:r>
          </w:p>
        </w:tc>
        <w:tc>
          <w:tcPr>
            <w:tcW w:w="2340" w:type="dxa"/>
            <w:tcBorders>
              <w:top w:val="nil"/>
              <w:left w:val="nil"/>
              <w:bottom w:val="single" w:sz="8" w:space="0" w:color="auto"/>
              <w:right w:val="single" w:sz="8" w:space="0" w:color="auto"/>
            </w:tcBorders>
            <w:shd w:val="clear" w:color="000000" w:fill="FFFFFF"/>
            <w:vAlign w:val="bottom"/>
          </w:tcPr>
          <w:p w:rsidR="00036B50" w:rsidRPr="00AB6099" w:rsidRDefault="00036B50">
            <w:pPr>
              <w:jc w:val="center"/>
              <w:rPr>
                <w:rFonts w:asciiTheme="minorHAnsi" w:hAnsiTheme="minorHAnsi" w:cstheme="minorHAnsi"/>
                <w:sz w:val="16"/>
                <w:szCs w:val="16"/>
              </w:rPr>
            </w:pPr>
            <w:r w:rsidRPr="00AB6099">
              <w:rPr>
                <w:rFonts w:asciiTheme="minorHAnsi" w:hAnsiTheme="minorHAnsi" w:cstheme="minorHAnsi"/>
                <w:sz w:val="16"/>
                <w:szCs w:val="16"/>
              </w:rPr>
              <w:t>2</w:t>
            </w:r>
          </w:p>
        </w:tc>
      </w:tr>
      <w:tr w:rsidR="009F46A9" w:rsidRPr="00F24645" w:rsidTr="003321C4">
        <w:trPr>
          <w:trHeight w:val="252"/>
        </w:trPr>
        <w:tc>
          <w:tcPr>
            <w:tcW w:w="63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11</w:t>
            </w:r>
          </w:p>
        </w:tc>
        <w:tc>
          <w:tcPr>
            <w:tcW w:w="72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10</w:t>
            </w:r>
          </w:p>
        </w:tc>
        <w:tc>
          <w:tcPr>
            <w:tcW w:w="1260" w:type="dxa"/>
            <w:tcBorders>
              <w:top w:val="nil"/>
              <w:left w:val="single" w:sz="8" w:space="0" w:color="auto"/>
              <w:bottom w:val="single" w:sz="8" w:space="0" w:color="auto"/>
              <w:right w:val="single" w:sz="8" w:space="0" w:color="auto"/>
            </w:tcBorders>
            <w:shd w:val="clear" w:color="000000" w:fill="CCFFFF"/>
            <w:noWrap/>
            <w:vAlign w:val="bottom"/>
            <w:hideMark/>
          </w:tcPr>
          <w:p w:rsidR="00036B50" w:rsidRPr="00AB6099" w:rsidRDefault="00036B50" w:rsidP="00846A0C">
            <w:pPr>
              <w:rPr>
                <w:rFonts w:asciiTheme="minorHAnsi" w:hAnsiTheme="minorHAnsi" w:cstheme="minorHAnsi"/>
                <w:color w:val="0000FF"/>
                <w:sz w:val="16"/>
                <w:szCs w:val="16"/>
              </w:rPr>
            </w:pPr>
            <w:r w:rsidRPr="00AB6099">
              <w:rPr>
                <w:rFonts w:asciiTheme="minorHAnsi" w:hAnsiTheme="minorHAnsi" w:cstheme="minorHAnsi"/>
                <w:color w:val="0000FF"/>
                <w:sz w:val="16"/>
                <w:szCs w:val="16"/>
              </w:rPr>
              <w:t xml:space="preserve">Ferry </w:t>
            </w:r>
          </w:p>
        </w:tc>
        <w:tc>
          <w:tcPr>
            <w:tcW w:w="1080" w:type="dxa"/>
            <w:tcBorders>
              <w:top w:val="nil"/>
              <w:left w:val="nil"/>
              <w:bottom w:val="single" w:sz="8" w:space="0" w:color="auto"/>
              <w:right w:val="single" w:sz="8" w:space="0" w:color="auto"/>
            </w:tcBorders>
            <w:shd w:val="clear" w:color="auto" w:fill="auto"/>
            <w:noWrap/>
            <w:vAlign w:val="bottom"/>
            <w:hideMark/>
          </w:tcPr>
          <w:p w:rsidR="00036B50" w:rsidRPr="00AB6099" w:rsidRDefault="00036B50" w:rsidP="00846A0C">
            <w:pPr>
              <w:jc w:val="right"/>
              <w:rPr>
                <w:rFonts w:asciiTheme="minorHAnsi" w:hAnsiTheme="minorHAnsi" w:cstheme="minorHAnsi"/>
                <w:color w:val="000000"/>
                <w:sz w:val="16"/>
                <w:szCs w:val="16"/>
              </w:rPr>
            </w:pPr>
            <w:r w:rsidRPr="00AB6099">
              <w:rPr>
                <w:rFonts w:asciiTheme="minorHAnsi" w:hAnsiTheme="minorHAnsi" w:cstheme="minorHAnsi"/>
                <w:color w:val="000000"/>
                <w:sz w:val="16"/>
                <w:szCs w:val="16"/>
              </w:rPr>
              <w:t>0.0033</w:t>
            </w:r>
          </w:p>
        </w:tc>
        <w:tc>
          <w:tcPr>
            <w:tcW w:w="72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1</w:t>
            </w:r>
          </w:p>
        </w:tc>
        <w:tc>
          <w:tcPr>
            <w:tcW w:w="81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1</w:t>
            </w:r>
          </w:p>
        </w:tc>
        <w:tc>
          <w:tcPr>
            <w:tcW w:w="99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1440" w:type="dxa"/>
            <w:tcBorders>
              <w:top w:val="nil"/>
              <w:left w:val="nil"/>
              <w:bottom w:val="single" w:sz="8" w:space="0" w:color="auto"/>
              <w:right w:val="single" w:sz="8" w:space="0" w:color="auto"/>
            </w:tcBorders>
            <w:shd w:val="clear" w:color="000000" w:fill="FFFFFF"/>
            <w:vAlign w:val="bottom"/>
          </w:tcPr>
          <w:p w:rsidR="00036B50" w:rsidRPr="00AB6099" w:rsidRDefault="00036B50" w:rsidP="00846A0C">
            <w:pPr>
              <w:jc w:val="center"/>
              <w:rPr>
                <w:rFonts w:asciiTheme="minorHAnsi" w:hAnsiTheme="minorHAnsi" w:cstheme="minorHAnsi"/>
                <w:color w:val="000000"/>
                <w:sz w:val="16"/>
                <w:szCs w:val="16"/>
              </w:rPr>
            </w:pPr>
            <w:r w:rsidRPr="00AB6099">
              <w:rPr>
                <w:rFonts w:asciiTheme="minorHAnsi" w:hAnsiTheme="minorHAnsi" w:cstheme="minorHAnsi"/>
                <w:color w:val="000000"/>
                <w:sz w:val="16"/>
                <w:szCs w:val="16"/>
              </w:rPr>
              <w:t>2</w:t>
            </w:r>
          </w:p>
        </w:tc>
        <w:tc>
          <w:tcPr>
            <w:tcW w:w="2340" w:type="dxa"/>
            <w:tcBorders>
              <w:top w:val="nil"/>
              <w:left w:val="nil"/>
              <w:bottom w:val="single" w:sz="8" w:space="0" w:color="auto"/>
              <w:right w:val="single" w:sz="8" w:space="0" w:color="auto"/>
            </w:tcBorders>
            <w:shd w:val="clear" w:color="000000" w:fill="FFFFFF"/>
            <w:vAlign w:val="bottom"/>
          </w:tcPr>
          <w:p w:rsidR="00036B50" w:rsidRPr="00AB6099" w:rsidRDefault="00036B50">
            <w:pPr>
              <w:jc w:val="center"/>
              <w:rPr>
                <w:rFonts w:asciiTheme="minorHAnsi" w:hAnsiTheme="minorHAnsi" w:cstheme="minorHAnsi"/>
                <w:sz w:val="16"/>
                <w:szCs w:val="16"/>
              </w:rPr>
            </w:pPr>
            <w:r w:rsidRPr="00AB6099">
              <w:rPr>
                <w:rFonts w:asciiTheme="minorHAnsi" w:hAnsiTheme="minorHAnsi" w:cstheme="minorHAnsi"/>
                <w:sz w:val="16"/>
                <w:szCs w:val="16"/>
              </w:rPr>
              <w:t>2</w:t>
            </w:r>
          </w:p>
        </w:tc>
      </w:tr>
      <w:tr w:rsidR="009F46A9" w:rsidRPr="00F24645" w:rsidTr="003321C4">
        <w:trPr>
          <w:trHeight w:val="252"/>
        </w:trPr>
        <w:tc>
          <w:tcPr>
            <w:tcW w:w="63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9</w:t>
            </w:r>
          </w:p>
        </w:tc>
        <w:tc>
          <w:tcPr>
            <w:tcW w:w="72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11</w:t>
            </w:r>
          </w:p>
        </w:tc>
        <w:tc>
          <w:tcPr>
            <w:tcW w:w="1260" w:type="dxa"/>
            <w:tcBorders>
              <w:top w:val="nil"/>
              <w:left w:val="single" w:sz="8" w:space="0" w:color="auto"/>
              <w:bottom w:val="single" w:sz="8" w:space="0" w:color="auto"/>
              <w:right w:val="single" w:sz="8" w:space="0" w:color="auto"/>
            </w:tcBorders>
            <w:shd w:val="clear" w:color="000000" w:fill="CCFFFF"/>
            <w:noWrap/>
            <w:vAlign w:val="bottom"/>
            <w:hideMark/>
          </w:tcPr>
          <w:p w:rsidR="00036B50" w:rsidRPr="00AB6099" w:rsidRDefault="00036B50" w:rsidP="00846A0C">
            <w:pPr>
              <w:rPr>
                <w:rFonts w:asciiTheme="minorHAnsi" w:hAnsiTheme="minorHAnsi" w:cstheme="minorHAnsi"/>
                <w:color w:val="0000FF"/>
                <w:sz w:val="16"/>
                <w:szCs w:val="16"/>
              </w:rPr>
            </w:pPr>
            <w:r w:rsidRPr="00AB6099">
              <w:rPr>
                <w:rFonts w:asciiTheme="minorHAnsi" w:hAnsiTheme="minorHAnsi" w:cstheme="minorHAnsi"/>
                <w:color w:val="0000FF"/>
                <w:sz w:val="16"/>
                <w:szCs w:val="16"/>
              </w:rPr>
              <w:t xml:space="preserve">Franklin </w:t>
            </w:r>
          </w:p>
        </w:tc>
        <w:tc>
          <w:tcPr>
            <w:tcW w:w="1080" w:type="dxa"/>
            <w:tcBorders>
              <w:top w:val="nil"/>
              <w:left w:val="nil"/>
              <w:bottom w:val="single" w:sz="8" w:space="0" w:color="auto"/>
              <w:right w:val="single" w:sz="8" w:space="0" w:color="auto"/>
            </w:tcBorders>
            <w:shd w:val="clear" w:color="auto" w:fill="auto"/>
            <w:noWrap/>
            <w:vAlign w:val="bottom"/>
            <w:hideMark/>
          </w:tcPr>
          <w:p w:rsidR="00036B50" w:rsidRPr="00AB6099" w:rsidRDefault="00036B50" w:rsidP="00846A0C">
            <w:pPr>
              <w:jc w:val="right"/>
              <w:rPr>
                <w:rFonts w:asciiTheme="minorHAnsi" w:hAnsiTheme="minorHAnsi" w:cstheme="minorHAnsi"/>
                <w:color w:val="000000"/>
                <w:sz w:val="16"/>
                <w:szCs w:val="16"/>
              </w:rPr>
            </w:pPr>
            <w:r w:rsidRPr="00AB6099">
              <w:rPr>
                <w:rFonts w:asciiTheme="minorHAnsi" w:hAnsiTheme="minorHAnsi" w:cstheme="minorHAnsi"/>
                <w:color w:val="000000"/>
                <w:sz w:val="16"/>
                <w:szCs w:val="16"/>
              </w:rPr>
              <w:t>0.0117</w:t>
            </w:r>
          </w:p>
        </w:tc>
        <w:tc>
          <w:tcPr>
            <w:tcW w:w="72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81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7</w:t>
            </w:r>
          </w:p>
        </w:tc>
        <w:tc>
          <w:tcPr>
            <w:tcW w:w="99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1440" w:type="dxa"/>
            <w:tcBorders>
              <w:top w:val="nil"/>
              <w:left w:val="nil"/>
              <w:bottom w:val="single" w:sz="8" w:space="0" w:color="auto"/>
              <w:right w:val="single" w:sz="8" w:space="0" w:color="auto"/>
            </w:tcBorders>
            <w:shd w:val="clear" w:color="000000" w:fill="FFFFFF"/>
            <w:vAlign w:val="bottom"/>
          </w:tcPr>
          <w:p w:rsidR="00036B50" w:rsidRPr="00AB6099" w:rsidRDefault="00036B50" w:rsidP="00846A0C">
            <w:pPr>
              <w:jc w:val="center"/>
              <w:rPr>
                <w:rFonts w:asciiTheme="minorHAnsi" w:hAnsiTheme="minorHAnsi" w:cstheme="minorHAnsi"/>
                <w:color w:val="000000"/>
                <w:sz w:val="16"/>
                <w:szCs w:val="16"/>
              </w:rPr>
            </w:pPr>
            <w:r w:rsidRPr="00AB6099">
              <w:rPr>
                <w:rFonts w:asciiTheme="minorHAnsi" w:hAnsiTheme="minorHAnsi" w:cstheme="minorHAnsi"/>
                <w:color w:val="000000"/>
                <w:sz w:val="16"/>
                <w:szCs w:val="16"/>
              </w:rPr>
              <w:t>7</w:t>
            </w:r>
          </w:p>
        </w:tc>
        <w:tc>
          <w:tcPr>
            <w:tcW w:w="2340" w:type="dxa"/>
            <w:tcBorders>
              <w:top w:val="nil"/>
              <w:left w:val="nil"/>
              <w:bottom w:val="single" w:sz="8" w:space="0" w:color="auto"/>
              <w:right w:val="single" w:sz="8" w:space="0" w:color="auto"/>
            </w:tcBorders>
            <w:shd w:val="clear" w:color="000000" w:fill="FFFFFF"/>
            <w:vAlign w:val="bottom"/>
          </w:tcPr>
          <w:p w:rsidR="00036B50" w:rsidRPr="00AB6099" w:rsidRDefault="00036B50">
            <w:pPr>
              <w:jc w:val="center"/>
              <w:rPr>
                <w:rFonts w:asciiTheme="minorHAnsi" w:hAnsiTheme="minorHAnsi" w:cstheme="minorHAnsi"/>
                <w:sz w:val="16"/>
                <w:szCs w:val="16"/>
              </w:rPr>
            </w:pPr>
            <w:r w:rsidRPr="00AB6099">
              <w:rPr>
                <w:rFonts w:asciiTheme="minorHAnsi" w:hAnsiTheme="minorHAnsi" w:cstheme="minorHAnsi"/>
                <w:sz w:val="16"/>
                <w:szCs w:val="16"/>
              </w:rPr>
              <w:t>6</w:t>
            </w:r>
          </w:p>
        </w:tc>
      </w:tr>
      <w:tr w:rsidR="009F46A9" w:rsidRPr="00F24645" w:rsidTr="003321C4">
        <w:trPr>
          <w:trHeight w:val="252"/>
        </w:trPr>
        <w:tc>
          <w:tcPr>
            <w:tcW w:w="63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9</w:t>
            </w:r>
          </w:p>
        </w:tc>
        <w:tc>
          <w:tcPr>
            <w:tcW w:w="72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10</w:t>
            </w:r>
          </w:p>
        </w:tc>
        <w:tc>
          <w:tcPr>
            <w:tcW w:w="1260" w:type="dxa"/>
            <w:tcBorders>
              <w:top w:val="nil"/>
              <w:left w:val="single" w:sz="8" w:space="0" w:color="auto"/>
              <w:bottom w:val="single" w:sz="8" w:space="0" w:color="auto"/>
              <w:right w:val="single" w:sz="8" w:space="0" w:color="auto"/>
            </w:tcBorders>
            <w:shd w:val="clear" w:color="000000" w:fill="CCFFFF"/>
            <w:noWrap/>
            <w:vAlign w:val="bottom"/>
            <w:hideMark/>
          </w:tcPr>
          <w:p w:rsidR="00036B50" w:rsidRPr="00AB6099" w:rsidRDefault="00036B50" w:rsidP="00846A0C">
            <w:pPr>
              <w:rPr>
                <w:rFonts w:asciiTheme="minorHAnsi" w:hAnsiTheme="minorHAnsi" w:cstheme="minorHAnsi"/>
                <w:color w:val="0000FF"/>
                <w:sz w:val="16"/>
                <w:szCs w:val="16"/>
              </w:rPr>
            </w:pPr>
            <w:r w:rsidRPr="00AB6099">
              <w:rPr>
                <w:rFonts w:asciiTheme="minorHAnsi" w:hAnsiTheme="minorHAnsi" w:cstheme="minorHAnsi"/>
                <w:color w:val="0000FF"/>
                <w:sz w:val="16"/>
                <w:szCs w:val="16"/>
              </w:rPr>
              <w:t xml:space="preserve">Garfield </w:t>
            </w:r>
          </w:p>
        </w:tc>
        <w:tc>
          <w:tcPr>
            <w:tcW w:w="1080" w:type="dxa"/>
            <w:tcBorders>
              <w:top w:val="nil"/>
              <w:left w:val="nil"/>
              <w:bottom w:val="single" w:sz="8" w:space="0" w:color="auto"/>
              <w:right w:val="single" w:sz="8" w:space="0" w:color="auto"/>
            </w:tcBorders>
            <w:shd w:val="clear" w:color="auto" w:fill="auto"/>
            <w:noWrap/>
            <w:vAlign w:val="bottom"/>
            <w:hideMark/>
          </w:tcPr>
          <w:p w:rsidR="00036B50" w:rsidRPr="00AB6099" w:rsidRDefault="00036B50" w:rsidP="00846A0C">
            <w:pPr>
              <w:jc w:val="right"/>
              <w:rPr>
                <w:rFonts w:asciiTheme="minorHAnsi" w:hAnsiTheme="minorHAnsi" w:cstheme="minorHAnsi"/>
                <w:color w:val="000000"/>
                <w:sz w:val="16"/>
                <w:szCs w:val="16"/>
              </w:rPr>
            </w:pPr>
            <w:r w:rsidRPr="00AB6099">
              <w:rPr>
                <w:rFonts w:asciiTheme="minorHAnsi" w:hAnsiTheme="minorHAnsi" w:cstheme="minorHAnsi"/>
                <w:color w:val="000000"/>
                <w:sz w:val="16"/>
                <w:szCs w:val="16"/>
              </w:rPr>
              <w:t>0.0000</w:t>
            </w:r>
          </w:p>
        </w:tc>
        <w:tc>
          <w:tcPr>
            <w:tcW w:w="72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81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99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1440" w:type="dxa"/>
            <w:tcBorders>
              <w:top w:val="nil"/>
              <w:left w:val="nil"/>
              <w:bottom w:val="single" w:sz="8" w:space="0" w:color="auto"/>
              <w:right w:val="single" w:sz="8" w:space="0" w:color="auto"/>
            </w:tcBorders>
            <w:shd w:val="clear" w:color="000000" w:fill="FFFFFF"/>
            <w:vAlign w:val="bottom"/>
          </w:tcPr>
          <w:p w:rsidR="00036B50" w:rsidRPr="00AB6099" w:rsidRDefault="00036B50" w:rsidP="00846A0C">
            <w:pPr>
              <w:jc w:val="center"/>
              <w:rPr>
                <w:rFonts w:asciiTheme="minorHAnsi" w:hAnsiTheme="minorHAnsi" w:cstheme="minorHAnsi"/>
                <w:color w:val="000000"/>
                <w:sz w:val="16"/>
                <w:szCs w:val="16"/>
              </w:rPr>
            </w:pPr>
            <w:r w:rsidRPr="00AB6099">
              <w:rPr>
                <w:rFonts w:asciiTheme="minorHAnsi" w:hAnsiTheme="minorHAnsi" w:cstheme="minorHAnsi"/>
                <w:color w:val="000000"/>
                <w:sz w:val="16"/>
                <w:szCs w:val="16"/>
              </w:rPr>
              <w:t>0</w:t>
            </w:r>
          </w:p>
        </w:tc>
        <w:tc>
          <w:tcPr>
            <w:tcW w:w="2340" w:type="dxa"/>
            <w:tcBorders>
              <w:top w:val="nil"/>
              <w:left w:val="nil"/>
              <w:bottom w:val="single" w:sz="8" w:space="0" w:color="auto"/>
              <w:right w:val="single" w:sz="8" w:space="0" w:color="auto"/>
            </w:tcBorders>
            <w:shd w:val="clear" w:color="000000" w:fill="FFFFFF"/>
            <w:vAlign w:val="bottom"/>
          </w:tcPr>
          <w:p w:rsidR="00036B50" w:rsidRPr="00AB6099" w:rsidRDefault="00036B50">
            <w:pPr>
              <w:jc w:val="center"/>
              <w:rPr>
                <w:rFonts w:asciiTheme="minorHAnsi" w:hAnsiTheme="minorHAnsi" w:cstheme="minorHAnsi"/>
                <w:sz w:val="16"/>
                <w:szCs w:val="16"/>
              </w:rPr>
            </w:pPr>
            <w:r w:rsidRPr="00AB6099">
              <w:rPr>
                <w:rFonts w:asciiTheme="minorHAnsi" w:hAnsiTheme="minorHAnsi" w:cstheme="minorHAnsi"/>
                <w:sz w:val="16"/>
                <w:szCs w:val="16"/>
              </w:rPr>
              <w:t>0</w:t>
            </w:r>
          </w:p>
        </w:tc>
      </w:tr>
      <w:tr w:rsidR="009F46A9" w:rsidRPr="00F24645" w:rsidTr="003321C4">
        <w:trPr>
          <w:trHeight w:val="252"/>
        </w:trPr>
        <w:tc>
          <w:tcPr>
            <w:tcW w:w="63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8</w:t>
            </w:r>
          </w:p>
        </w:tc>
        <w:tc>
          <w:tcPr>
            <w:tcW w:w="72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8</w:t>
            </w:r>
          </w:p>
        </w:tc>
        <w:tc>
          <w:tcPr>
            <w:tcW w:w="1260" w:type="dxa"/>
            <w:tcBorders>
              <w:top w:val="nil"/>
              <w:left w:val="single" w:sz="8" w:space="0" w:color="auto"/>
              <w:bottom w:val="single" w:sz="8" w:space="0" w:color="auto"/>
              <w:right w:val="single" w:sz="8" w:space="0" w:color="auto"/>
            </w:tcBorders>
            <w:shd w:val="clear" w:color="000000" w:fill="CCFFFF"/>
            <w:noWrap/>
            <w:vAlign w:val="bottom"/>
            <w:hideMark/>
          </w:tcPr>
          <w:p w:rsidR="00036B50" w:rsidRPr="00AB6099" w:rsidRDefault="00036B50" w:rsidP="00846A0C">
            <w:pPr>
              <w:rPr>
                <w:rFonts w:asciiTheme="minorHAnsi" w:hAnsiTheme="minorHAnsi" w:cstheme="minorHAnsi"/>
                <w:color w:val="0000FF"/>
                <w:sz w:val="16"/>
                <w:szCs w:val="16"/>
              </w:rPr>
            </w:pPr>
            <w:r w:rsidRPr="00AB6099">
              <w:rPr>
                <w:rFonts w:asciiTheme="minorHAnsi" w:hAnsiTheme="minorHAnsi" w:cstheme="minorHAnsi"/>
                <w:color w:val="0000FF"/>
                <w:sz w:val="16"/>
                <w:szCs w:val="16"/>
              </w:rPr>
              <w:t xml:space="preserve">Grant </w:t>
            </w:r>
          </w:p>
        </w:tc>
        <w:tc>
          <w:tcPr>
            <w:tcW w:w="1080" w:type="dxa"/>
            <w:tcBorders>
              <w:top w:val="nil"/>
              <w:left w:val="nil"/>
              <w:bottom w:val="single" w:sz="8" w:space="0" w:color="auto"/>
              <w:right w:val="single" w:sz="8" w:space="0" w:color="auto"/>
            </w:tcBorders>
            <w:shd w:val="clear" w:color="auto" w:fill="auto"/>
            <w:noWrap/>
            <w:vAlign w:val="bottom"/>
            <w:hideMark/>
          </w:tcPr>
          <w:p w:rsidR="00036B50" w:rsidRPr="00AB6099" w:rsidRDefault="00036B50" w:rsidP="00846A0C">
            <w:pPr>
              <w:jc w:val="right"/>
              <w:rPr>
                <w:rFonts w:asciiTheme="minorHAnsi" w:hAnsiTheme="minorHAnsi" w:cstheme="minorHAnsi"/>
                <w:color w:val="000000"/>
                <w:sz w:val="16"/>
                <w:szCs w:val="16"/>
              </w:rPr>
            </w:pPr>
            <w:r w:rsidRPr="00AB6099">
              <w:rPr>
                <w:rFonts w:asciiTheme="minorHAnsi" w:hAnsiTheme="minorHAnsi" w:cstheme="minorHAnsi"/>
                <w:color w:val="000000"/>
                <w:sz w:val="16"/>
                <w:szCs w:val="16"/>
              </w:rPr>
              <w:t>0.0134</w:t>
            </w:r>
          </w:p>
        </w:tc>
        <w:tc>
          <w:tcPr>
            <w:tcW w:w="72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81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8</w:t>
            </w:r>
          </w:p>
        </w:tc>
        <w:tc>
          <w:tcPr>
            <w:tcW w:w="99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1440" w:type="dxa"/>
            <w:tcBorders>
              <w:top w:val="nil"/>
              <w:left w:val="nil"/>
              <w:bottom w:val="single" w:sz="8" w:space="0" w:color="auto"/>
              <w:right w:val="single" w:sz="8" w:space="0" w:color="auto"/>
            </w:tcBorders>
            <w:shd w:val="clear" w:color="000000" w:fill="FFFFFF"/>
            <w:vAlign w:val="bottom"/>
          </w:tcPr>
          <w:p w:rsidR="00036B50" w:rsidRPr="00AB6099" w:rsidRDefault="00036B50" w:rsidP="00846A0C">
            <w:pPr>
              <w:jc w:val="center"/>
              <w:rPr>
                <w:rFonts w:asciiTheme="minorHAnsi" w:hAnsiTheme="minorHAnsi" w:cstheme="minorHAnsi"/>
                <w:color w:val="000000"/>
                <w:sz w:val="16"/>
                <w:szCs w:val="16"/>
              </w:rPr>
            </w:pPr>
            <w:r w:rsidRPr="00AB6099">
              <w:rPr>
                <w:rFonts w:asciiTheme="minorHAnsi" w:hAnsiTheme="minorHAnsi" w:cstheme="minorHAnsi"/>
                <w:color w:val="000000"/>
                <w:sz w:val="16"/>
                <w:szCs w:val="16"/>
              </w:rPr>
              <w:t>8</w:t>
            </w:r>
          </w:p>
        </w:tc>
        <w:tc>
          <w:tcPr>
            <w:tcW w:w="2340" w:type="dxa"/>
            <w:tcBorders>
              <w:top w:val="nil"/>
              <w:left w:val="nil"/>
              <w:bottom w:val="single" w:sz="8" w:space="0" w:color="auto"/>
              <w:right w:val="single" w:sz="8" w:space="0" w:color="auto"/>
            </w:tcBorders>
            <w:shd w:val="clear" w:color="000000" w:fill="FFFFFF"/>
            <w:vAlign w:val="bottom"/>
          </w:tcPr>
          <w:p w:rsidR="00036B50" w:rsidRPr="00AB6099" w:rsidRDefault="00036B50">
            <w:pPr>
              <w:jc w:val="center"/>
              <w:rPr>
                <w:rFonts w:asciiTheme="minorHAnsi" w:hAnsiTheme="minorHAnsi" w:cstheme="minorHAnsi"/>
                <w:sz w:val="16"/>
                <w:szCs w:val="16"/>
              </w:rPr>
            </w:pPr>
            <w:r w:rsidRPr="00AB6099">
              <w:rPr>
                <w:rFonts w:asciiTheme="minorHAnsi" w:hAnsiTheme="minorHAnsi" w:cstheme="minorHAnsi"/>
                <w:sz w:val="16"/>
                <w:szCs w:val="16"/>
              </w:rPr>
              <w:t>7</w:t>
            </w:r>
          </w:p>
        </w:tc>
      </w:tr>
      <w:tr w:rsidR="009F46A9" w:rsidRPr="00F24645" w:rsidTr="003321C4">
        <w:trPr>
          <w:trHeight w:val="252"/>
        </w:trPr>
        <w:tc>
          <w:tcPr>
            <w:tcW w:w="63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1</w:t>
            </w:r>
          </w:p>
        </w:tc>
        <w:tc>
          <w:tcPr>
            <w:tcW w:w="72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2</w:t>
            </w:r>
          </w:p>
        </w:tc>
        <w:tc>
          <w:tcPr>
            <w:tcW w:w="1260" w:type="dxa"/>
            <w:tcBorders>
              <w:top w:val="nil"/>
              <w:left w:val="single" w:sz="8" w:space="0" w:color="auto"/>
              <w:bottom w:val="single" w:sz="8" w:space="0" w:color="auto"/>
              <w:right w:val="single" w:sz="8" w:space="0" w:color="auto"/>
            </w:tcBorders>
            <w:shd w:val="clear" w:color="000000" w:fill="CCFFFF"/>
            <w:noWrap/>
            <w:vAlign w:val="bottom"/>
            <w:hideMark/>
          </w:tcPr>
          <w:p w:rsidR="00036B50" w:rsidRPr="00AB6099" w:rsidRDefault="00036B50" w:rsidP="00846A0C">
            <w:pPr>
              <w:rPr>
                <w:rFonts w:asciiTheme="minorHAnsi" w:hAnsiTheme="minorHAnsi" w:cstheme="minorHAnsi"/>
                <w:color w:val="0000FF"/>
                <w:sz w:val="16"/>
                <w:szCs w:val="16"/>
              </w:rPr>
            </w:pPr>
            <w:r w:rsidRPr="00AB6099">
              <w:rPr>
                <w:rFonts w:asciiTheme="minorHAnsi" w:hAnsiTheme="minorHAnsi" w:cstheme="minorHAnsi"/>
                <w:color w:val="0000FF"/>
                <w:sz w:val="16"/>
                <w:szCs w:val="16"/>
              </w:rPr>
              <w:t xml:space="preserve">Grays Harbor </w:t>
            </w:r>
          </w:p>
        </w:tc>
        <w:tc>
          <w:tcPr>
            <w:tcW w:w="1080" w:type="dxa"/>
            <w:tcBorders>
              <w:top w:val="nil"/>
              <w:left w:val="nil"/>
              <w:bottom w:val="single" w:sz="8" w:space="0" w:color="auto"/>
              <w:right w:val="single" w:sz="8" w:space="0" w:color="auto"/>
            </w:tcBorders>
            <w:shd w:val="clear" w:color="auto" w:fill="auto"/>
            <w:noWrap/>
            <w:vAlign w:val="bottom"/>
            <w:hideMark/>
          </w:tcPr>
          <w:p w:rsidR="00036B50" w:rsidRPr="00AB6099" w:rsidRDefault="00036B50" w:rsidP="00846A0C">
            <w:pPr>
              <w:jc w:val="right"/>
              <w:rPr>
                <w:rFonts w:asciiTheme="minorHAnsi" w:hAnsiTheme="minorHAnsi" w:cstheme="minorHAnsi"/>
                <w:color w:val="000000"/>
                <w:sz w:val="16"/>
                <w:szCs w:val="16"/>
              </w:rPr>
            </w:pPr>
            <w:r w:rsidRPr="00AB6099">
              <w:rPr>
                <w:rFonts w:asciiTheme="minorHAnsi" w:hAnsiTheme="minorHAnsi" w:cstheme="minorHAnsi"/>
                <w:color w:val="000000"/>
                <w:sz w:val="16"/>
                <w:szCs w:val="16"/>
              </w:rPr>
              <w:t>0.0167</w:t>
            </w:r>
          </w:p>
        </w:tc>
        <w:tc>
          <w:tcPr>
            <w:tcW w:w="72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4</w:t>
            </w:r>
          </w:p>
        </w:tc>
        <w:tc>
          <w:tcPr>
            <w:tcW w:w="81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99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6</w:t>
            </w:r>
          </w:p>
        </w:tc>
        <w:tc>
          <w:tcPr>
            <w:tcW w:w="1440" w:type="dxa"/>
            <w:tcBorders>
              <w:top w:val="nil"/>
              <w:left w:val="nil"/>
              <w:bottom w:val="single" w:sz="8" w:space="0" w:color="auto"/>
              <w:right w:val="single" w:sz="8" w:space="0" w:color="auto"/>
            </w:tcBorders>
            <w:shd w:val="clear" w:color="000000" w:fill="FFFFFF"/>
            <w:vAlign w:val="bottom"/>
          </w:tcPr>
          <w:p w:rsidR="00036B50" w:rsidRPr="00AB6099" w:rsidRDefault="00036B50" w:rsidP="00846A0C">
            <w:pPr>
              <w:jc w:val="center"/>
              <w:rPr>
                <w:rFonts w:asciiTheme="minorHAnsi" w:hAnsiTheme="minorHAnsi" w:cstheme="minorHAnsi"/>
                <w:color w:val="000000"/>
                <w:sz w:val="16"/>
                <w:szCs w:val="16"/>
              </w:rPr>
            </w:pPr>
            <w:r w:rsidRPr="00AB6099">
              <w:rPr>
                <w:rFonts w:asciiTheme="minorHAnsi" w:hAnsiTheme="minorHAnsi" w:cstheme="minorHAnsi"/>
                <w:color w:val="000000"/>
                <w:sz w:val="16"/>
                <w:szCs w:val="16"/>
              </w:rPr>
              <w:t>10</w:t>
            </w:r>
          </w:p>
        </w:tc>
        <w:tc>
          <w:tcPr>
            <w:tcW w:w="2340" w:type="dxa"/>
            <w:tcBorders>
              <w:top w:val="nil"/>
              <w:left w:val="nil"/>
              <w:bottom w:val="single" w:sz="8" w:space="0" w:color="auto"/>
              <w:right w:val="single" w:sz="8" w:space="0" w:color="auto"/>
            </w:tcBorders>
            <w:shd w:val="clear" w:color="000000" w:fill="FFFFFF"/>
            <w:vAlign w:val="bottom"/>
          </w:tcPr>
          <w:p w:rsidR="00036B50" w:rsidRPr="00AB6099" w:rsidRDefault="00036B50">
            <w:pPr>
              <w:jc w:val="center"/>
              <w:rPr>
                <w:rFonts w:asciiTheme="minorHAnsi" w:hAnsiTheme="minorHAnsi" w:cstheme="minorHAnsi"/>
                <w:sz w:val="16"/>
                <w:szCs w:val="16"/>
              </w:rPr>
            </w:pPr>
            <w:r w:rsidRPr="00AB6099">
              <w:rPr>
                <w:rFonts w:asciiTheme="minorHAnsi" w:hAnsiTheme="minorHAnsi" w:cstheme="minorHAnsi"/>
                <w:sz w:val="16"/>
                <w:szCs w:val="16"/>
              </w:rPr>
              <w:t>8</w:t>
            </w:r>
          </w:p>
        </w:tc>
      </w:tr>
      <w:tr w:rsidR="009F46A9" w:rsidRPr="00F24645" w:rsidTr="003321C4">
        <w:trPr>
          <w:trHeight w:val="252"/>
        </w:trPr>
        <w:tc>
          <w:tcPr>
            <w:tcW w:w="63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2</w:t>
            </w:r>
          </w:p>
        </w:tc>
        <w:tc>
          <w:tcPr>
            <w:tcW w:w="72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3</w:t>
            </w:r>
          </w:p>
        </w:tc>
        <w:tc>
          <w:tcPr>
            <w:tcW w:w="1260" w:type="dxa"/>
            <w:tcBorders>
              <w:top w:val="nil"/>
              <w:left w:val="single" w:sz="8" w:space="0" w:color="auto"/>
              <w:bottom w:val="single" w:sz="8" w:space="0" w:color="auto"/>
              <w:right w:val="single" w:sz="8" w:space="0" w:color="auto"/>
            </w:tcBorders>
            <w:shd w:val="clear" w:color="000000" w:fill="CCFFFF"/>
            <w:noWrap/>
            <w:vAlign w:val="bottom"/>
            <w:hideMark/>
          </w:tcPr>
          <w:p w:rsidR="00036B50" w:rsidRPr="00AB6099" w:rsidRDefault="00036B50" w:rsidP="00846A0C">
            <w:pPr>
              <w:rPr>
                <w:rFonts w:asciiTheme="minorHAnsi" w:hAnsiTheme="minorHAnsi" w:cstheme="minorHAnsi"/>
                <w:color w:val="0000FF"/>
                <w:sz w:val="16"/>
                <w:szCs w:val="16"/>
              </w:rPr>
            </w:pPr>
            <w:r w:rsidRPr="00AB6099">
              <w:rPr>
                <w:rFonts w:asciiTheme="minorHAnsi" w:hAnsiTheme="minorHAnsi" w:cstheme="minorHAnsi"/>
                <w:color w:val="0000FF"/>
                <w:sz w:val="16"/>
                <w:szCs w:val="16"/>
              </w:rPr>
              <w:t xml:space="preserve">Island </w:t>
            </w:r>
          </w:p>
        </w:tc>
        <w:tc>
          <w:tcPr>
            <w:tcW w:w="1080" w:type="dxa"/>
            <w:tcBorders>
              <w:top w:val="nil"/>
              <w:left w:val="nil"/>
              <w:bottom w:val="single" w:sz="8" w:space="0" w:color="auto"/>
              <w:right w:val="single" w:sz="8" w:space="0" w:color="auto"/>
            </w:tcBorders>
            <w:shd w:val="clear" w:color="auto" w:fill="auto"/>
            <w:noWrap/>
            <w:vAlign w:val="bottom"/>
            <w:hideMark/>
          </w:tcPr>
          <w:p w:rsidR="00036B50" w:rsidRPr="00AB6099" w:rsidRDefault="00036B50" w:rsidP="00846A0C">
            <w:pPr>
              <w:jc w:val="right"/>
              <w:rPr>
                <w:rFonts w:asciiTheme="minorHAnsi" w:hAnsiTheme="minorHAnsi" w:cstheme="minorHAnsi"/>
                <w:color w:val="000000"/>
                <w:sz w:val="16"/>
                <w:szCs w:val="16"/>
              </w:rPr>
            </w:pPr>
            <w:r w:rsidRPr="00AB6099">
              <w:rPr>
                <w:rFonts w:asciiTheme="minorHAnsi" w:hAnsiTheme="minorHAnsi" w:cstheme="minorHAnsi"/>
                <w:color w:val="000000"/>
                <w:sz w:val="16"/>
                <w:szCs w:val="16"/>
              </w:rPr>
              <w:t>0.0100</w:t>
            </w:r>
          </w:p>
        </w:tc>
        <w:tc>
          <w:tcPr>
            <w:tcW w:w="72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3</w:t>
            </w:r>
          </w:p>
        </w:tc>
        <w:tc>
          <w:tcPr>
            <w:tcW w:w="81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3</w:t>
            </w:r>
          </w:p>
        </w:tc>
        <w:tc>
          <w:tcPr>
            <w:tcW w:w="99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1440" w:type="dxa"/>
            <w:tcBorders>
              <w:top w:val="nil"/>
              <w:left w:val="nil"/>
              <w:bottom w:val="single" w:sz="8" w:space="0" w:color="auto"/>
              <w:right w:val="single" w:sz="8" w:space="0" w:color="auto"/>
            </w:tcBorders>
            <w:shd w:val="clear" w:color="000000" w:fill="FFFFFF"/>
            <w:vAlign w:val="bottom"/>
          </w:tcPr>
          <w:p w:rsidR="00036B50" w:rsidRPr="00AB6099" w:rsidRDefault="00036B50" w:rsidP="00846A0C">
            <w:pPr>
              <w:jc w:val="center"/>
              <w:rPr>
                <w:rFonts w:asciiTheme="minorHAnsi" w:hAnsiTheme="minorHAnsi" w:cstheme="minorHAnsi"/>
                <w:color w:val="000000"/>
                <w:sz w:val="16"/>
                <w:szCs w:val="16"/>
              </w:rPr>
            </w:pPr>
            <w:r w:rsidRPr="00AB6099">
              <w:rPr>
                <w:rFonts w:asciiTheme="minorHAnsi" w:hAnsiTheme="minorHAnsi" w:cstheme="minorHAnsi"/>
                <w:color w:val="000000"/>
                <w:sz w:val="16"/>
                <w:szCs w:val="16"/>
              </w:rPr>
              <w:t>6</w:t>
            </w:r>
          </w:p>
        </w:tc>
        <w:tc>
          <w:tcPr>
            <w:tcW w:w="2340" w:type="dxa"/>
            <w:tcBorders>
              <w:top w:val="nil"/>
              <w:left w:val="nil"/>
              <w:bottom w:val="single" w:sz="8" w:space="0" w:color="auto"/>
              <w:right w:val="single" w:sz="8" w:space="0" w:color="auto"/>
            </w:tcBorders>
            <w:shd w:val="clear" w:color="000000" w:fill="FFFFFF"/>
            <w:vAlign w:val="bottom"/>
          </w:tcPr>
          <w:p w:rsidR="00036B50" w:rsidRPr="00AB6099" w:rsidRDefault="00036B50">
            <w:pPr>
              <w:jc w:val="center"/>
              <w:rPr>
                <w:rFonts w:asciiTheme="minorHAnsi" w:hAnsiTheme="minorHAnsi" w:cstheme="minorHAnsi"/>
                <w:sz w:val="16"/>
                <w:szCs w:val="16"/>
              </w:rPr>
            </w:pPr>
            <w:r w:rsidRPr="00AB6099">
              <w:rPr>
                <w:rFonts w:asciiTheme="minorHAnsi" w:hAnsiTheme="minorHAnsi" w:cstheme="minorHAnsi"/>
                <w:sz w:val="16"/>
                <w:szCs w:val="16"/>
              </w:rPr>
              <w:t>5</w:t>
            </w:r>
          </w:p>
        </w:tc>
      </w:tr>
      <w:tr w:rsidR="009F46A9" w:rsidRPr="00F24645" w:rsidTr="003321C4">
        <w:trPr>
          <w:trHeight w:val="252"/>
        </w:trPr>
        <w:tc>
          <w:tcPr>
            <w:tcW w:w="63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1</w:t>
            </w:r>
          </w:p>
        </w:tc>
        <w:tc>
          <w:tcPr>
            <w:tcW w:w="72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1</w:t>
            </w:r>
          </w:p>
        </w:tc>
        <w:tc>
          <w:tcPr>
            <w:tcW w:w="1260" w:type="dxa"/>
            <w:tcBorders>
              <w:top w:val="nil"/>
              <w:left w:val="single" w:sz="8" w:space="0" w:color="auto"/>
              <w:bottom w:val="single" w:sz="8" w:space="0" w:color="auto"/>
              <w:right w:val="single" w:sz="8" w:space="0" w:color="auto"/>
            </w:tcBorders>
            <w:shd w:val="clear" w:color="000000" w:fill="CCFFFF"/>
            <w:noWrap/>
            <w:vAlign w:val="bottom"/>
            <w:hideMark/>
          </w:tcPr>
          <w:p w:rsidR="00036B50" w:rsidRPr="00AB6099" w:rsidRDefault="00036B50" w:rsidP="00846A0C">
            <w:pPr>
              <w:rPr>
                <w:rFonts w:asciiTheme="minorHAnsi" w:hAnsiTheme="minorHAnsi" w:cstheme="minorHAnsi"/>
                <w:color w:val="0000FF"/>
                <w:sz w:val="16"/>
                <w:szCs w:val="16"/>
              </w:rPr>
            </w:pPr>
            <w:r w:rsidRPr="00AB6099">
              <w:rPr>
                <w:rFonts w:asciiTheme="minorHAnsi" w:hAnsiTheme="minorHAnsi" w:cstheme="minorHAnsi"/>
                <w:color w:val="0000FF"/>
                <w:sz w:val="16"/>
                <w:szCs w:val="16"/>
              </w:rPr>
              <w:t xml:space="preserve">Jefferson </w:t>
            </w:r>
          </w:p>
        </w:tc>
        <w:tc>
          <w:tcPr>
            <w:tcW w:w="1080" w:type="dxa"/>
            <w:tcBorders>
              <w:top w:val="nil"/>
              <w:left w:val="nil"/>
              <w:bottom w:val="single" w:sz="8" w:space="0" w:color="auto"/>
              <w:right w:val="single" w:sz="8" w:space="0" w:color="auto"/>
            </w:tcBorders>
            <w:shd w:val="clear" w:color="auto" w:fill="auto"/>
            <w:noWrap/>
            <w:vAlign w:val="bottom"/>
            <w:hideMark/>
          </w:tcPr>
          <w:p w:rsidR="00036B50" w:rsidRPr="00AB6099" w:rsidRDefault="00036B50" w:rsidP="00846A0C">
            <w:pPr>
              <w:jc w:val="right"/>
              <w:rPr>
                <w:rFonts w:asciiTheme="minorHAnsi" w:hAnsiTheme="minorHAnsi" w:cstheme="minorHAnsi"/>
                <w:color w:val="000000"/>
                <w:sz w:val="16"/>
                <w:szCs w:val="16"/>
              </w:rPr>
            </w:pPr>
            <w:r w:rsidRPr="00AB6099">
              <w:rPr>
                <w:rFonts w:asciiTheme="minorHAnsi" w:hAnsiTheme="minorHAnsi" w:cstheme="minorHAnsi"/>
                <w:color w:val="000000"/>
                <w:sz w:val="16"/>
                <w:szCs w:val="16"/>
              </w:rPr>
              <w:t>0.0100</w:t>
            </w:r>
          </w:p>
        </w:tc>
        <w:tc>
          <w:tcPr>
            <w:tcW w:w="72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5</w:t>
            </w:r>
          </w:p>
        </w:tc>
        <w:tc>
          <w:tcPr>
            <w:tcW w:w="81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99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1</w:t>
            </w:r>
          </w:p>
        </w:tc>
        <w:tc>
          <w:tcPr>
            <w:tcW w:w="1440" w:type="dxa"/>
            <w:tcBorders>
              <w:top w:val="nil"/>
              <w:left w:val="nil"/>
              <w:bottom w:val="single" w:sz="8" w:space="0" w:color="auto"/>
              <w:right w:val="single" w:sz="8" w:space="0" w:color="auto"/>
            </w:tcBorders>
            <w:shd w:val="clear" w:color="000000" w:fill="FFFFFF"/>
            <w:vAlign w:val="bottom"/>
          </w:tcPr>
          <w:p w:rsidR="00036B50" w:rsidRPr="00AB6099" w:rsidRDefault="00036B50" w:rsidP="00846A0C">
            <w:pPr>
              <w:jc w:val="center"/>
              <w:rPr>
                <w:rFonts w:asciiTheme="minorHAnsi" w:hAnsiTheme="minorHAnsi" w:cstheme="minorHAnsi"/>
                <w:color w:val="000000"/>
                <w:sz w:val="16"/>
                <w:szCs w:val="16"/>
              </w:rPr>
            </w:pPr>
            <w:r w:rsidRPr="00AB6099">
              <w:rPr>
                <w:rFonts w:asciiTheme="minorHAnsi" w:hAnsiTheme="minorHAnsi" w:cstheme="minorHAnsi"/>
                <w:color w:val="000000"/>
                <w:sz w:val="16"/>
                <w:szCs w:val="16"/>
              </w:rPr>
              <w:t>6</w:t>
            </w:r>
          </w:p>
        </w:tc>
        <w:tc>
          <w:tcPr>
            <w:tcW w:w="2340" w:type="dxa"/>
            <w:tcBorders>
              <w:top w:val="nil"/>
              <w:left w:val="nil"/>
              <w:bottom w:val="single" w:sz="8" w:space="0" w:color="auto"/>
              <w:right w:val="single" w:sz="8" w:space="0" w:color="auto"/>
            </w:tcBorders>
            <w:shd w:val="clear" w:color="000000" w:fill="FFFFFF"/>
            <w:vAlign w:val="bottom"/>
          </w:tcPr>
          <w:p w:rsidR="00036B50" w:rsidRPr="00AB6099" w:rsidRDefault="00036B50">
            <w:pPr>
              <w:jc w:val="center"/>
              <w:rPr>
                <w:rFonts w:asciiTheme="minorHAnsi" w:hAnsiTheme="minorHAnsi" w:cstheme="minorHAnsi"/>
                <w:sz w:val="16"/>
                <w:szCs w:val="16"/>
              </w:rPr>
            </w:pPr>
            <w:r w:rsidRPr="00AB6099">
              <w:rPr>
                <w:rFonts w:asciiTheme="minorHAnsi" w:hAnsiTheme="minorHAnsi" w:cstheme="minorHAnsi"/>
                <w:sz w:val="16"/>
                <w:szCs w:val="16"/>
              </w:rPr>
              <w:t>5</w:t>
            </w:r>
          </w:p>
        </w:tc>
      </w:tr>
      <w:tr w:rsidR="009F46A9" w:rsidRPr="00F24645" w:rsidTr="003321C4">
        <w:trPr>
          <w:trHeight w:val="252"/>
        </w:trPr>
        <w:tc>
          <w:tcPr>
            <w:tcW w:w="63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4</w:t>
            </w:r>
          </w:p>
        </w:tc>
        <w:tc>
          <w:tcPr>
            <w:tcW w:w="72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5</w:t>
            </w:r>
          </w:p>
        </w:tc>
        <w:tc>
          <w:tcPr>
            <w:tcW w:w="1260" w:type="dxa"/>
            <w:tcBorders>
              <w:top w:val="nil"/>
              <w:left w:val="single" w:sz="8" w:space="0" w:color="auto"/>
              <w:bottom w:val="single" w:sz="8" w:space="0" w:color="auto"/>
              <w:right w:val="single" w:sz="8" w:space="0" w:color="auto"/>
            </w:tcBorders>
            <w:shd w:val="clear" w:color="000000" w:fill="CCFFFF"/>
            <w:noWrap/>
            <w:vAlign w:val="bottom"/>
            <w:hideMark/>
          </w:tcPr>
          <w:p w:rsidR="00036B50" w:rsidRPr="00AB6099" w:rsidRDefault="00036B50" w:rsidP="00846A0C">
            <w:pPr>
              <w:rPr>
                <w:rFonts w:asciiTheme="minorHAnsi" w:hAnsiTheme="minorHAnsi" w:cstheme="minorHAnsi"/>
                <w:color w:val="0000FF"/>
                <w:sz w:val="16"/>
                <w:szCs w:val="16"/>
              </w:rPr>
            </w:pPr>
            <w:r w:rsidRPr="00AB6099">
              <w:rPr>
                <w:rFonts w:asciiTheme="minorHAnsi" w:hAnsiTheme="minorHAnsi" w:cstheme="minorHAnsi"/>
                <w:color w:val="0000FF"/>
                <w:sz w:val="16"/>
                <w:szCs w:val="16"/>
              </w:rPr>
              <w:t xml:space="preserve">King </w:t>
            </w:r>
          </w:p>
        </w:tc>
        <w:tc>
          <w:tcPr>
            <w:tcW w:w="1080" w:type="dxa"/>
            <w:tcBorders>
              <w:top w:val="nil"/>
              <w:left w:val="nil"/>
              <w:bottom w:val="single" w:sz="8" w:space="0" w:color="auto"/>
              <w:right w:val="single" w:sz="8" w:space="0" w:color="auto"/>
            </w:tcBorders>
            <w:shd w:val="clear" w:color="auto" w:fill="auto"/>
            <w:noWrap/>
            <w:vAlign w:val="bottom"/>
            <w:hideMark/>
          </w:tcPr>
          <w:p w:rsidR="00036B50" w:rsidRPr="00AB6099" w:rsidRDefault="00036B50" w:rsidP="00846A0C">
            <w:pPr>
              <w:jc w:val="right"/>
              <w:rPr>
                <w:rFonts w:asciiTheme="minorHAnsi" w:hAnsiTheme="minorHAnsi" w:cstheme="minorHAnsi"/>
                <w:color w:val="000000"/>
                <w:sz w:val="16"/>
                <w:szCs w:val="16"/>
              </w:rPr>
            </w:pPr>
            <w:r w:rsidRPr="00AB6099">
              <w:rPr>
                <w:rFonts w:asciiTheme="minorHAnsi" w:hAnsiTheme="minorHAnsi" w:cstheme="minorHAnsi"/>
                <w:color w:val="000000"/>
                <w:sz w:val="16"/>
                <w:szCs w:val="16"/>
              </w:rPr>
              <w:t>0.2604</w:t>
            </w:r>
          </w:p>
        </w:tc>
        <w:tc>
          <w:tcPr>
            <w:tcW w:w="72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43</w:t>
            </w:r>
          </w:p>
        </w:tc>
        <w:tc>
          <w:tcPr>
            <w:tcW w:w="81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113</w:t>
            </w:r>
          </w:p>
        </w:tc>
        <w:tc>
          <w:tcPr>
            <w:tcW w:w="99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1440" w:type="dxa"/>
            <w:tcBorders>
              <w:top w:val="nil"/>
              <w:left w:val="nil"/>
              <w:bottom w:val="single" w:sz="8" w:space="0" w:color="auto"/>
              <w:right w:val="single" w:sz="8" w:space="0" w:color="auto"/>
            </w:tcBorders>
            <w:shd w:val="clear" w:color="000000" w:fill="FFFFFF"/>
            <w:vAlign w:val="bottom"/>
          </w:tcPr>
          <w:p w:rsidR="00036B50" w:rsidRPr="00AB6099" w:rsidRDefault="00036B50" w:rsidP="00846A0C">
            <w:pPr>
              <w:jc w:val="center"/>
              <w:rPr>
                <w:rFonts w:asciiTheme="minorHAnsi" w:hAnsiTheme="minorHAnsi" w:cstheme="minorHAnsi"/>
                <w:color w:val="000000"/>
                <w:sz w:val="16"/>
                <w:szCs w:val="16"/>
              </w:rPr>
            </w:pPr>
            <w:r w:rsidRPr="00AB6099">
              <w:rPr>
                <w:rFonts w:asciiTheme="minorHAnsi" w:hAnsiTheme="minorHAnsi" w:cstheme="minorHAnsi"/>
                <w:color w:val="000000"/>
                <w:sz w:val="16"/>
                <w:szCs w:val="16"/>
              </w:rPr>
              <w:t>156</w:t>
            </w:r>
          </w:p>
        </w:tc>
        <w:tc>
          <w:tcPr>
            <w:tcW w:w="2340" w:type="dxa"/>
            <w:tcBorders>
              <w:top w:val="nil"/>
              <w:left w:val="nil"/>
              <w:bottom w:val="single" w:sz="8" w:space="0" w:color="auto"/>
              <w:right w:val="single" w:sz="8" w:space="0" w:color="auto"/>
            </w:tcBorders>
            <w:shd w:val="clear" w:color="000000" w:fill="FFFFFF"/>
            <w:vAlign w:val="bottom"/>
          </w:tcPr>
          <w:p w:rsidR="00036B50" w:rsidRPr="00AB6099" w:rsidRDefault="00036B50">
            <w:pPr>
              <w:jc w:val="center"/>
              <w:rPr>
                <w:rFonts w:asciiTheme="minorHAnsi" w:hAnsiTheme="minorHAnsi" w:cstheme="minorHAnsi"/>
                <w:sz w:val="16"/>
                <w:szCs w:val="16"/>
              </w:rPr>
            </w:pPr>
            <w:r w:rsidRPr="00AB6099">
              <w:rPr>
                <w:rFonts w:asciiTheme="minorHAnsi" w:hAnsiTheme="minorHAnsi" w:cstheme="minorHAnsi"/>
                <w:sz w:val="16"/>
                <w:szCs w:val="16"/>
              </w:rPr>
              <w:t>128</w:t>
            </w:r>
          </w:p>
        </w:tc>
      </w:tr>
      <w:tr w:rsidR="009F46A9" w:rsidRPr="00F24645" w:rsidTr="003321C4">
        <w:trPr>
          <w:trHeight w:val="252"/>
        </w:trPr>
        <w:tc>
          <w:tcPr>
            <w:tcW w:w="63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13</w:t>
            </w:r>
          </w:p>
        </w:tc>
        <w:tc>
          <w:tcPr>
            <w:tcW w:w="72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1</w:t>
            </w:r>
          </w:p>
        </w:tc>
        <w:tc>
          <w:tcPr>
            <w:tcW w:w="1260" w:type="dxa"/>
            <w:tcBorders>
              <w:top w:val="nil"/>
              <w:left w:val="single" w:sz="8" w:space="0" w:color="auto"/>
              <w:bottom w:val="single" w:sz="8" w:space="0" w:color="auto"/>
              <w:right w:val="single" w:sz="8" w:space="0" w:color="auto"/>
            </w:tcBorders>
            <w:shd w:val="clear" w:color="000000" w:fill="CCFFFF"/>
            <w:noWrap/>
            <w:vAlign w:val="bottom"/>
            <w:hideMark/>
          </w:tcPr>
          <w:p w:rsidR="00036B50" w:rsidRPr="00AB6099" w:rsidRDefault="00036B50" w:rsidP="00846A0C">
            <w:pPr>
              <w:rPr>
                <w:rFonts w:asciiTheme="minorHAnsi" w:hAnsiTheme="minorHAnsi" w:cstheme="minorHAnsi"/>
                <w:color w:val="0000FF"/>
                <w:sz w:val="16"/>
                <w:szCs w:val="16"/>
              </w:rPr>
            </w:pPr>
            <w:r w:rsidRPr="00AB6099">
              <w:rPr>
                <w:rFonts w:asciiTheme="minorHAnsi" w:hAnsiTheme="minorHAnsi" w:cstheme="minorHAnsi"/>
                <w:color w:val="0000FF"/>
                <w:sz w:val="16"/>
                <w:szCs w:val="16"/>
              </w:rPr>
              <w:t xml:space="preserve">Kitsap </w:t>
            </w:r>
          </w:p>
        </w:tc>
        <w:tc>
          <w:tcPr>
            <w:tcW w:w="1080" w:type="dxa"/>
            <w:tcBorders>
              <w:top w:val="nil"/>
              <w:left w:val="nil"/>
              <w:bottom w:val="single" w:sz="8" w:space="0" w:color="auto"/>
              <w:right w:val="single" w:sz="8" w:space="0" w:color="auto"/>
            </w:tcBorders>
            <w:shd w:val="clear" w:color="auto" w:fill="auto"/>
            <w:noWrap/>
            <w:vAlign w:val="bottom"/>
            <w:hideMark/>
          </w:tcPr>
          <w:p w:rsidR="00036B50" w:rsidRPr="00AB6099" w:rsidRDefault="00036B50" w:rsidP="00846A0C">
            <w:pPr>
              <w:jc w:val="right"/>
              <w:rPr>
                <w:rFonts w:asciiTheme="minorHAnsi" w:hAnsiTheme="minorHAnsi" w:cstheme="minorHAnsi"/>
                <w:color w:val="000000"/>
                <w:sz w:val="16"/>
                <w:szCs w:val="16"/>
              </w:rPr>
            </w:pPr>
            <w:r w:rsidRPr="00AB6099">
              <w:rPr>
                <w:rFonts w:asciiTheme="minorHAnsi" w:hAnsiTheme="minorHAnsi" w:cstheme="minorHAnsi"/>
                <w:color w:val="000000"/>
                <w:sz w:val="16"/>
                <w:szCs w:val="16"/>
              </w:rPr>
              <w:t>0.0284</w:t>
            </w:r>
          </w:p>
        </w:tc>
        <w:tc>
          <w:tcPr>
            <w:tcW w:w="72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17</w:t>
            </w:r>
          </w:p>
        </w:tc>
        <w:tc>
          <w:tcPr>
            <w:tcW w:w="81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99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1440" w:type="dxa"/>
            <w:tcBorders>
              <w:top w:val="nil"/>
              <w:left w:val="nil"/>
              <w:bottom w:val="single" w:sz="8" w:space="0" w:color="auto"/>
              <w:right w:val="single" w:sz="8" w:space="0" w:color="auto"/>
            </w:tcBorders>
            <w:shd w:val="clear" w:color="000000" w:fill="FFFFFF"/>
            <w:vAlign w:val="bottom"/>
          </w:tcPr>
          <w:p w:rsidR="00036B50" w:rsidRPr="00AB6099" w:rsidRDefault="00036B50" w:rsidP="00846A0C">
            <w:pPr>
              <w:jc w:val="center"/>
              <w:rPr>
                <w:rFonts w:asciiTheme="minorHAnsi" w:hAnsiTheme="minorHAnsi" w:cstheme="minorHAnsi"/>
                <w:color w:val="000000"/>
                <w:sz w:val="16"/>
                <w:szCs w:val="16"/>
              </w:rPr>
            </w:pPr>
            <w:r w:rsidRPr="00AB6099">
              <w:rPr>
                <w:rFonts w:asciiTheme="minorHAnsi" w:hAnsiTheme="minorHAnsi" w:cstheme="minorHAnsi"/>
                <w:color w:val="000000"/>
                <w:sz w:val="16"/>
                <w:szCs w:val="16"/>
              </w:rPr>
              <w:t>17</w:t>
            </w:r>
          </w:p>
        </w:tc>
        <w:tc>
          <w:tcPr>
            <w:tcW w:w="2340" w:type="dxa"/>
            <w:tcBorders>
              <w:top w:val="nil"/>
              <w:left w:val="nil"/>
              <w:bottom w:val="single" w:sz="8" w:space="0" w:color="auto"/>
              <w:right w:val="single" w:sz="8" w:space="0" w:color="auto"/>
            </w:tcBorders>
            <w:shd w:val="clear" w:color="000000" w:fill="FFFFFF"/>
            <w:vAlign w:val="bottom"/>
          </w:tcPr>
          <w:p w:rsidR="00036B50" w:rsidRPr="00AB6099" w:rsidRDefault="00036B50">
            <w:pPr>
              <w:jc w:val="center"/>
              <w:rPr>
                <w:rFonts w:asciiTheme="minorHAnsi" w:hAnsiTheme="minorHAnsi" w:cstheme="minorHAnsi"/>
                <w:sz w:val="16"/>
                <w:szCs w:val="16"/>
              </w:rPr>
            </w:pPr>
            <w:r w:rsidRPr="00AB6099">
              <w:rPr>
                <w:rFonts w:asciiTheme="minorHAnsi" w:hAnsiTheme="minorHAnsi" w:cstheme="minorHAnsi"/>
                <w:sz w:val="16"/>
                <w:szCs w:val="16"/>
              </w:rPr>
              <w:t>14</w:t>
            </w:r>
          </w:p>
        </w:tc>
      </w:tr>
      <w:tr w:rsidR="009F46A9" w:rsidRPr="00F24645" w:rsidTr="003321C4">
        <w:trPr>
          <w:trHeight w:val="252"/>
        </w:trPr>
        <w:tc>
          <w:tcPr>
            <w:tcW w:w="63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9</w:t>
            </w:r>
          </w:p>
        </w:tc>
        <w:tc>
          <w:tcPr>
            <w:tcW w:w="72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9</w:t>
            </w:r>
          </w:p>
        </w:tc>
        <w:tc>
          <w:tcPr>
            <w:tcW w:w="1260" w:type="dxa"/>
            <w:tcBorders>
              <w:top w:val="nil"/>
              <w:left w:val="single" w:sz="8" w:space="0" w:color="auto"/>
              <w:bottom w:val="single" w:sz="8" w:space="0" w:color="auto"/>
              <w:right w:val="single" w:sz="8" w:space="0" w:color="auto"/>
            </w:tcBorders>
            <w:shd w:val="clear" w:color="000000" w:fill="CCFFFF"/>
            <w:noWrap/>
            <w:vAlign w:val="bottom"/>
            <w:hideMark/>
          </w:tcPr>
          <w:p w:rsidR="00036B50" w:rsidRPr="00AB6099" w:rsidRDefault="00036B50" w:rsidP="00846A0C">
            <w:pPr>
              <w:rPr>
                <w:rFonts w:asciiTheme="minorHAnsi" w:hAnsiTheme="minorHAnsi" w:cstheme="minorHAnsi"/>
                <w:color w:val="0000FF"/>
                <w:sz w:val="16"/>
                <w:szCs w:val="16"/>
              </w:rPr>
            </w:pPr>
            <w:r w:rsidRPr="00AB6099">
              <w:rPr>
                <w:rFonts w:asciiTheme="minorHAnsi" w:hAnsiTheme="minorHAnsi" w:cstheme="minorHAnsi"/>
                <w:color w:val="0000FF"/>
                <w:sz w:val="16"/>
                <w:szCs w:val="16"/>
              </w:rPr>
              <w:t xml:space="preserve">Kittitas </w:t>
            </w:r>
          </w:p>
        </w:tc>
        <w:tc>
          <w:tcPr>
            <w:tcW w:w="1080" w:type="dxa"/>
            <w:tcBorders>
              <w:top w:val="nil"/>
              <w:left w:val="nil"/>
              <w:bottom w:val="single" w:sz="8" w:space="0" w:color="auto"/>
              <w:right w:val="single" w:sz="8" w:space="0" w:color="auto"/>
            </w:tcBorders>
            <w:shd w:val="clear" w:color="auto" w:fill="auto"/>
            <w:noWrap/>
            <w:vAlign w:val="bottom"/>
            <w:hideMark/>
          </w:tcPr>
          <w:p w:rsidR="00036B50" w:rsidRPr="00AB6099" w:rsidRDefault="00036B50" w:rsidP="00846A0C">
            <w:pPr>
              <w:jc w:val="right"/>
              <w:rPr>
                <w:rFonts w:asciiTheme="minorHAnsi" w:hAnsiTheme="minorHAnsi" w:cstheme="minorHAnsi"/>
                <w:color w:val="000000"/>
                <w:sz w:val="16"/>
                <w:szCs w:val="16"/>
              </w:rPr>
            </w:pPr>
            <w:r w:rsidRPr="00AB6099">
              <w:rPr>
                <w:rFonts w:asciiTheme="minorHAnsi" w:hAnsiTheme="minorHAnsi" w:cstheme="minorHAnsi"/>
                <w:color w:val="000000"/>
                <w:sz w:val="16"/>
                <w:szCs w:val="16"/>
              </w:rPr>
              <w:t>0.0050</w:t>
            </w:r>
          </w:p>
        </w:tc>
        <w:tc>
          <w:tcPr>
            <w:tcW w:w="72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81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99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3</w:t>
            </w:r>
          </w:p>
        </w:tc>
        <w:tc>
          <w:tcPr>
            <w:tcW w:w="1440" w:type="dxa"/>
            <w:tcBorders>
              <w:top w:val="nil"/>
              <w:left w:val="nil"/>
              <w:bottom w:val="single" w:sz="8" w:space="0" w:color="auto"/>
              <w:right w:val="single" w:sz="8" w:space="0" w:color="auto"/>
            </w:tcBorders>
            <w:shd w:val="clear" w:color="000000" w:fill="FFFFFF"/>
            <w:vAlign w:val="bottom"/>
          </w:tcPr>
          <w:p w:rsidR="00036B50" w:rsidRPr="00AB6099" w:rsidRDefault="00036B50" w:rsidP="00846A0C">
            <w:pPr>
              <w:jc w:val="center"/>
              <w:rPr>
                <w:rFonts w:asciiTheme="minorHAnsi" w:hAnsiTheme="minorHAnsi" w:cstheme="minorHAnsi"/>
                <w:color w:val="000000"/>
                <w:sz w:val="16"/>
                <w:szCs w:val="16"/>
              </w:rPr>
            </w:pPr>
            <w:r w:rsidRPr="00AB6099">
              <w:rPr>
                <w:rFonts w:asciiTheme="minorHAnsi" w:hAnsiTheme="minorHAnsi" w:cstheme="minorHAnsi"/>
                <w:color w:val="000000"/>
                <w:sz w:val="16"/>
                <w:szCs w:val="16"/>
              </w:rPr>
              <w:t>3</w:t>
            </w:r>
          </w:p>
        </w:tc>
        <w:tc>
          <w:tcPr>
            <w:tcW w:w="2340" w:type="dxa"/>
            <w:tcBorders>
              <w:top w:val="nil"/>
              <w:left w:val="nil"/>
              <w:bottom w:val="single" w:sz="8" w:space="0" w:color="auto"/>
              <w:right w:val="single" w:sz="8" w:space="0" w:color="auto"/>
            </w:tcBorders>
            <w:shd w:val="clear" w:color="000000" w:fill="FFFFFF"/>
            <w:vAlign w:val="bottom"/>
          </w:tcPr>
          <w:p w:rsidR="00036B50" w:rsidRPr="00AB6099" w:rsidRDefault="00036B50">
            <w:pPr>
              <w:jc w:val="center"/>
              <w:rPr>
                <w:rFonts w:asciiTheme="minorHAnsi" w:hAnsiTheme="minorHAnsi" w:cstheme="minorHAnsi"/>
                <w:sz w:val="16"/>
                <w:szCs w:val="16"/>
              </w:rPr>
            </w:pPr>
            <w:r w:rsidRPr="00AB6099">
              <w:rPr>
                <w:rFonts w:asciiTheme="minorHAnsi" w:hAnsiTheme="minorHAnsi" w:cstheme="minorHAnsi"/>
                <w:sz w:val="16"/>
                <w:szCs w:val="16"/>
              </w:rPr>
              <w:t>2</w:t>
            </w:r>
          </w:p>
        </w:tc>
      </w:tr>
      <w:tr w:rsidR="009F46A9" w:rsidRPr="00F24645" w:rsidTr="003321C4">
        <w:trPr>
          <w:trHeight w:val="252"/>
        </w:trPr>
        <w:tc>
          <w:tcPr>
            <w:tcW w:w="63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7</w:t>
            </w:r>
          </w:p>
        </w:tc>
        <w:tc>
          <w:tcPr>
            <w:tcW w:w="72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9</w:t>
            </w:r>
          </w:p>
        </w:tc>
        <w:tc>
          <w:tcPr>
            <w:tcW w:w="1260" w:type="dxa"/>
            <w:tcBorders>
              <w:top w:val="nil"/>
              <w:left w:val="single" w:sz="8" w:space="0" w:color="auto"/>
              <w:bottom w:val="single" w:sz="8" w:space="0" w:color="auto"/>
              <w:right w:val="single" w:sz="8" w:space="0" w:color="auto"/>
            </w:tcBorders>
            <w:shd w:val="clear" w:color="000000" w:fill="CCFFFF"/>
            <w:noWrap/>
            <w:vAlign w:val="bottom"/>
            <w:hideMark/>
          </w:tcPr>
          <w:p w:rsidR="00036B50" w:rsidRPr="00AB6099" w:rsidRDefault="00036B50" w:rsidP="00846A0C">
            <w:pPr>
              <w:rPr>
                <w:rFonts w:asciiTheme="minorHAnsi" w:hAnsiTheme="minorHAnsi" w:cstheme="minorHAnsi"/>
                <w:color w:val="0000FF"/>
                <w:sz w:val="16"/>
                <w:szCs w:val="16"/>
              </w:rPr>
            </w:pPr>
            <w:r w:rsidRPr="00AB6099">
              <w:rPr>
                <w:rFonts w:asciiTheme="minorHAnsi" w:hAnsiTheme="minorHAnsi" w:cstheme="minorHAnsi"/>
                <w:color w:val="0000FF"/>
                <w:sz w:val="16"/>
                <w:szCs w:val="16"/>
              </w:rPr>
              <w:t xml:space="preserve">Klickitat </w:t>
            </w:r>
          </w:p>
        </w:tc>
        <w:tc>
          <w:tcPr>
            <w:tcW w:w="1080" w:type="dxa"/>
            <w:tcBorders>
              <w:top w:val="nil"/>
              <w:left w:val="nil"/>
              <w:bottom w:val="single" w:sz="8" w:space="0" w:color="auto"/>
              <w:right w:val="single" w:sz="8" w:space="0" w:color="auto"/>
            </w:tcBorders>
            <w:shd w:val="clear" w:color="auto" w:fill="auto"/>
            <w:noWrap/>
            <w:vAlign w:val="bottom"/>
            <w:hideMark/>
          </w:tcPr>
          <w:p w:rsidR="00036B50" w:rsidRPr="00AB6099" w:rsidRDefault="00036B50" w:rsidP="00846A0C">
            <w:pPr>
              <w:jc w:val="right"/>
              <w:rPr>
                <w:rFonts w:asciiTheme="minorHAnsi" w:hAnsiTheme="minorHAnsi" w:cstheme="minorHAnsi"/>
                <w:color w:val="000000"/>
                <w:sz w:val="16"/>
                <w:szCs w:val="16"/>
              </w:rPr>
            </w:pPr>
            <w:r w:rsidRPr="00AB6099">
              <w:rPr>
                <w:rFonts w:asciiTheme="minorHAnsi" w:hAnsiTheme="minorHAnsi" w:cstheme="minorHAnsi"/>
                <w:color w:val="000000"/>
                <w:sz w:val="16"/>
                <w:szCs w:val="16"/>
              </w:rPr>
              <w:t>0.0050</w:t>
            </w:r>
          </w:p>
        </w:tc>
        <w:tc>
          <w:tcPr>
            <w:tcW w:w="72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81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99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3</w:t>
            </w:r>
          </w:p>
        </w:tc>
        <w:tc>
          <w:tcPr>
            <w:tcW w:w="1440" w:type="dxa"/>
            <w:tcBorders>
              <w:top w:val="nil"/>
              <w:left w:val="nil"/>
              <w:bottom w:val="single" w:sz="8" w:space="0" w:color="auto"/>
              <w:right w:val="single" w:sz="8" w:space="0" w:color="auto"/>
            </w:tcBorders>
            <w:shd w:val="clear" w:color="000000" w:fill="FFFFFF"/>
            <w:vAlign w:val="bottom"/>
          </w:tcPr>
          <w:p w:rsidR="00036B50" w:rsidRPr="00AB6099" w:rsidRDefault="00036B50" w:rsidP="00846A0C">
            <w:pPr>
              <w:jc w:val="center"/>
              <w:rPr>
                <w:rFonts w:asciiTheme="minorHAnsi" w:hAnsiTheme="minorHAnsi" w:cstheme="minorHAnsi"/>
                <w:color w:val="000000"/>
                <w:sz w:val="16"/>
                <w:szCs w:val="16"/>
              </w:rPr>
            </w:pPr>
            <w:r w:rsidRPr="00AB6099">
              <w:rPr>
                <w:rFonts w:asciiTheme="minorHAnsi" w:hAnsiTheme="minorHAnsi" w:cstheme="minorHAnsi"/>
                <w:color w:val="000000"/>
                <w:sz w:val="16"/>
                <w:szCs w:val="16"/>
              </w:rPr>
              <w:t>3</w:t>
            </w:r>
          </w:p>
        </w:tc>
        <w:tc>
          <w:tcPr>
            <w:tcW w:w="2340" w:type="dxa"/>
            <w:tcBorders>
              <w:top w:val="nil"/>
              <w:left w:val="nil"/>
              <w:bottom w:val="single" w:sz="8" w:space="0" w:color="auto"/>
              <w:right w:val="single" w:sz="8" w:space="0" w:color="auto"/>
            </w:tcBorders>
            <w:shd w:val="clear" w:color="000000" w:fill="FFFFFF"/>
            <w:vAlign w:val="bottom"/>
          </w:tcPr>
          <w:p w:rsidR="00036B50" w:rsidRPr="00AB6099" w:rsidRDefault="00036B50">
            <w:pPr>
              <w:jc w:val="center"/>
              <w:rPr>
                <w:rFonts w:asciiTheme="minorHAnsi" w:hAnsiTheme="minorHAnsi" w:cstheme="minorHAnsi"/>
                <w:sz w:val="16"/>
                <w:szCs w:val="16"/>
              </w:rPr>
            </w:pPr>
            <w:r w:rsidRPr="00AB6099">
              <w:rPr>
                <w:rFonts w:asciiTheme="minorHAnsi" w:hAnsiTheme="minorHAnsi" w:cstheme="minorHAnsi"/>
                <w:sz w:val="16"/>
                <w:szCs w:val="16"/>
              </w:rPr>
              <w:t>2</w:t>
            </w:r>
          </w:p>
        </w:tc>
      </w:tr>
      <w:tr w:rsidR="009F46A9" w:rsidRPr="00F24645" w:rsidTr="003321C4">
        <w:trPr>
          <w:trHeight w:val="252"/>
        </w:trPr>
        <w:tc>
          <w:tcPr>
            <w:tcW w:w="63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6</w:t>
            </w:r>
          </w:p>
        </w:tc>
        <w:tc>
          <w:tcPr>
            <w:tcW w:w="72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2</w:t>
            </w:r>
          </w:p>
        </w:tc>
        <w:tc>
          <w:tcPr>
            <w:tcW w:w="1260" w:type="dxa"/>
            <w:tcBorders>
              <w:top w:val="nil"/>
              <w:left w:val="single" w:sz="8" w:space="0" w:color="auto"/>
              <w:bottom w:val="single" w:sz="8" w:space="0" w:color="auto"/>
              <w:right w:val="single" w:sz="8" w:space="0" w:color="auto"/>
            </w:tcBorders>
            <w:shd w:val="clear" w:color="000000" w:fill="CCFFFF"/>
            <w:noWrap/>
            <w:vAlign w:val="bottom"/>
            <w:hideMark/>
          </w:tcPr>
          <w:p w:rsidR="00036B50" w:rsidRPr="00AB6099" w:rsidRDefault="00036B50" w:rsidP="00846A0C">
            <w:pPr>
              <w:rPr>
                <w:rFonts w:asciiTheme="minorHAnsi" w:hAnsiTheme="minorHAnsi" w:cstheme="minorHAnsi"/>
                <w:color w:val="0000FF"/>
                <w:sz w:val="16"/>
                <w:szCs w:val="16"/>
              </w:rPr>
            </w:pPr>
            <w:r w:rsidRPr="00AB6099">
              <w:rPr>
                <w:rFonts w:asciiTheme="minorHAnsi" w:hAnsiTheme="minorHAnsi" w:cstheme="minorHAnsi"/>
                <w:color w:val="0000FF"/>
                <w:sz w:val="16"/>
                <w:szCs w:val="16"/>
              </w:rPr>
              <w:t xml:space="preserve">Lewis </w:t>
            </w:r>
          </w:p>
        </w:tc>
        <w:tc>
          <w:tcPr>
            <w:tcW w:w="1080" w:type="dxa"/>
            <w:tcBorders>
              <w:top w:val="nil"/>
              <w:left w:val="nil"/>
              <w:bottom w:val="single" w:sz="8" w:space="0" w:color="auto"/>
              <w:right w:val="single" w:sz="8" w:space="0" w:color="auto"/>
            </w:tcBorders>
            <w:shd w:val="clear" w:color="auto" w:fill="auto"/>
            <w:noWrap/>
            <w:vAlign w:val="bottom"/>
            <w:hideMark/>
          </w:tcPr>
          <w:p w:rsidR="00036B50" w:rsidRPr="00AB6099" w:rsidRDefault="00036B50" w:rsidP="00846A0C">
            <w:pPr>
              <w:jc w:val="right"/>
              <w:rPr>
                <w:rFonts w:asciiTheme="minorHAnsi" w:hAnsiTheme="minorHAnsi" w:cstheme="minorHAnsi"/>
                <w:color w:val="000000"/>
                <w:sz w:val="16"/>
                <w:szCs w:val="16"/>
              </w:rPr>
            </w:pPr>
            <w:r w:rsidRPr="00AB6099">
              <w:rPr>
                <w:rFonts w:asciiTheme="minorHAnsi" w:hAnsiTheme="minorHAnsi" w:cstheme="minorHAnsi"/>
                <w:color w:val="000000"/>
                <w:sz w:val="16"/>
                <w:szCs w:val="16"/>
              </w:rPr>
              <w:t>0.0167</w:t>
            </w:r>
          </w:p>
        </w:tc>
        <w:tc>
          <w:tcPr>
            <w:tcW w:w="72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81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99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10</w:t>
            </w:r>
          </w:p>
        </w:tc>
        <w:tc>
          <w:tcPr>
            <w:tcW w:w="1440" w:type="dxa"/>
            <w:tcBorders>
              <w:top w:val="nil"/>
              <w:left w:val="nil"/>
              <w:bottom w:val="single" w:sz="8" w:space="0" w:color="auto"/>
              <w:right w:val="single" w:sz="8" w:space="0" w:color="auto"/>
            </w:tcBorders>
            <w:shd w:val="clear" w:color="000000" w:fill="FFFFFF"/>
            <w:vAlign w:val="bottom"/>
          </w:tcPr>
          <w:p w:rsidR="00036B50" w:rsidRPr="00AB6099" w:rsidRDefault="00036B50" w:rsidP="00846A0C">
            <w:pPr>
              <w:jc w:val="center"/>
              <w:rPr>
                <w:rFonts w:asciiTheme="minorHAnsi" w:hAnsiTheme="minorHAnsi" w:cstheme="minorHAnsi"/>
                <w:color w:val="000000"/>
                <w:sz w:val="16"/>
                <w:szCs w:val="16"/>
              </w:rPr>
            </w:pPr>
            <w:r w:rsidRPr="00AB6099">
              <w:rPr>
                <w:rFonts w:asciiTheme="minorHAnsi" w:hAnsiTheme="minorHAnsi" w:cstheme="minorHAnsi"/>
                <w:color w:val="000000"/>
                <w:sz w:val="16"/>
                <w:szCs w:val="16"/>
              </w:rPr>
              <w:t>10</w:t>
            </w:r>
          </w:p>
        </w:tc>
        <w:tc>
          <w:tcPr>
            <w:tcW w:w="2340" w:type="dxa"/>
            <w:tcBorders>
              <w:top w:val="nil"/>
              <w:left w:val="nil"/>
              <w:bottom w:val="single" w:sz="8" w:space="0" w:color="auto"/>
              <w:right w:val="single" w:sz="8" w:space="0" w:color="auto"/>
            </w:tcBorders>
            <w:shd w:val="clear" w:color="000000" w:fill="FFFFFF"/>
            <w:vAlign w:val="bottom"/>
          </w:tcPr>
          <w:p w:rsidR="00036B50" w:rsidRPr="00AB6099" w:rsidRDefault="00036B50">
            <w:pPr>
              <w:jc w:val="center"/>
              <w:rPr>
                <w:rFonts w:asciiTheme="minorHAnsi" w:hAnsiTheme="minorHAnsi" w:cstheme="minorHAnsi"/>
                <w:sz w:val="16"/>
                <w:szCs w:val="16"/>
              </w:rPr>
            </w:pPr>
            <w:r w:rsidRPr="00AB6099">
              <w:rPr>
                <w:rFonts w:asciiTheme="minorHAnsi" w:hAnsiTheme="minorHAnsi" w:cstheme="minorHAnsi"/>
                <w:sz w:val="16"/>
                <w:szCs w:val="16"/>
              </w:rPr>
              <w:t>8</w:t>
            </w:r>
          </w:p>
        </w:tc>
      </w:tr>
      <w:tr w:rsidR="009F46A9" w:rsidRPr="00F24645" w:rsidTr="003321C4">
        <w:trPr>
          <w:trHeight w:val="252"/>
        </w:trPr>
        <w:tc>
          <w:tcPr>
            <w:tcW w:w="63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8</w:t>
            </w:r>
          </w:p>
        </w:tc>
        <w:tc>
          <w:tcPr>
            <w:tcW w:w="72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10</w:t>
            </w:r>
          </w:p>
        </w:tc>
        <w:tc>
          <w:tcPr>
            <w:tcW w:w="1260" w:type="dxa"/>
            <w:tcBorders>
              <w:top w:val="nil"/>
              <w:left w:val="single" w:sz="8" w:space="0" w:color="auto"/>
              <w:bottom w:val="single" w:sz="8" w:space="0" w:color="auto"/>
              <w:right w:val="single" w:sz="8" w:space="0" w:color="auto"/>
            </w:tcBorders>
            <w:shd w:val="clear" w:color="000000" w:fill="CCFFFF"/>
            <w:noWrap/>
            <w:vAlign w:val="bottom"/>
            <w:hideMark/>
          </w:tcPr>
          <w:p w:rsidR="00036B50" w:rsidRPr="00AB6099" w:rsidRDefault="00036B50" w:rsidP="00846A0C">
            <w:pPr>
              <w:rPr>
                <w:rFonts w:asciiTheme="minorHAnsi" w:hAnsiTheme="minorHAnsi" w:cstheme="minorHAnsi"/>
                <w:color w:val="0000FF"/>
                <w:sz w:val="16"/>
                <w:szCs w:val="16"/>
              </w:rPr>
            </w:pPr>
            <w:r w:rsidRPr="00AB6099">
              <w:rPr>
                <w:rFonts w:asciiTheme="minorHAnsi" w:hAnsiTheme="minorHAnsi" w:cstheme="minorHAnsi"/>
                <w:color w:val="0000FF"/>
                <w:sz w:val="16"/>
                <w:szCs w:val="16"/>
              </w:rPr>
              <w:t xml:space="preserve">Lincoln </w:t>
            </w:r>
          </w:p>
        </w:tc>
        <w:tc>
          <w:tcPr>
            <w:tcW w:w="1080" w:type="dxa"/>
            <w:tcBorders>
              <w:top w:val="nil"/>
              <w:left w:val="nil"/>
              <w:bottom w:val="single" w:sz="8" w:space="0" w:color="auto"/>
              <w:right w:val="single" w:sz="8" w:space="0" w:color="auto"/>
            </w:tcBorders>
            <w:shd w:val="clear" w:color="auto" w:fill="auto"/>
            <w:noWrap/>
            <w:vAlign w:val="bottom"/>
            <w:hideMark/>
          </w:tcPr>
          <w:p w:rsidR="00036B50" w:rsidRPr="00AB6099" w:rsidRDefault="00036B50" w:rsidP="00846A0C">
            <w:pPr>
              <w:jc w:val="right"/>
              <w:rPr>
                <w:rFonts w:asciiTheme="minorHAnsi" w:hAnsiTheme="minorHAnsi" w:cstheme="minorHAnsi"/>
                <w:color w:val="000000"/>
                <w:sz w:val="16"/>
                <w:szCs w:val="16"/>
              </w:rPr>
            </w:pPr>
            <w:r w:rsidRPr="00AB6099">
              <w:rPr>
                <w:rFonts w:asciiTheme="minorHAnsi" w:hAnsiTheme="minorHAnsi" w:cstheme="minorHAnsi"/>
                <w:color w:val="000000"/>
                <w:sz w:val="16"/>
                <w:szCs w:val="16"/>
              </w:rPr>
              <w:t>0.0017</w:t>
            </w:r>
          </w:p>
        </w:tc>
        <w:tc>
          <w:tcPr>
            <w:tcW w:w="72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81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1</w:t>
            </w:r>
          </w:p>
        </w:tc>
        <w:tc>
          <w:tcPr>
            <w:tcW w:w="99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1440" w:type="dxa"/>
            <w:tcBorders>
              <w:top w:val="nil"/>
              <w:left w:val="nil"/>
              <w:bottom w:val="single" w:sz="8" w:space="0" w:color="auto"/>
              <w:right w:val="single" w:sz="8" w:space="0" w:color="auto"/>
            </w:tcBorders>
            <w:shd w:val="clear" w:color="000000" w:fill="FFFFFF"/>
            <w:vAlign w:val="bottom"/>
          </w:tcPr>
          <w:p w:rsidR="00036B50" w:rsidRPr="00AB6099" w:rsidRDefault="00036B50" w:rsidP="00846A0C">
            <w:pPr>
              <w:jc w:val="center"/>
              <w:rPr>
                <w:rFonts w:asciiTheme="minorHAnsi" w:hAnsiTheme="minorHAnsi" w:cstheme="minorHAnsi"/>
                <w:color w:val="000000"/>
                <w:sz w:val="16"/>
                <w:szCs w:val="16"/>
              </w:rPr>
            </w:pPr>
            <w:r w:rsidRPr="00AB6099">
              <w:rPr>
                <w:rFonts w:asciiTheme="minorHAnsi" w:hAnsiTheme="minorHAnsi" w:cstheme="minorHAnsi"/>
                <w:color w:val="000000"/>
                <w:sz w:val="16"/>
                <w:szCs w:val="16"/>
              </w:rPr>
              <w:t>1</w:t>
            </w:r>
          </w:p>
        </w:tc>
        <w:tc>
          <w:tcPr>
            <w:tcW w:w="2340" w:type="dxa"/>
            <w:tcBorders>
              <w:top w:val="nil"/>
              <w:left w:val="nil"/>
              <w:bottom w:val="single" w:sz="8" w:space="0" w:color="auto"/>
              <w:right w:val="single" w:sz="8" w:space="0" w:color="auto"/>
            </w:tcBorders>
            <w:shd w:val="clear" w:color="000000" w:fill="FFFFFF"/>
            <w:vAlign w:val="bottom"/>
          </w:tcPr>
          <w:p w:rsidR="00036B50" w:rsidRPr="00AB6099" w:rsidRDefault="00036B50">
            <w:pPr>
              <w:jc w:val="center"/>
              <w:rPr>
                <w:rFonts w:asciiTheme="minorHAnsi" w:hAnsiTheme="minorHAnsi" w:cstheme="minorHAnsi"/>
                <w:sz w:val="16"/>
                <w:szCs w:val="16"/>
              </w:rPr>
            </w:pPr>
            <w:r w:rsidRPr="00AB6099">
              <w:rPr>
                <w:rFonts w:asciiTheme="minorHAnsi" w:hAnsiTheme="minorHAnsi" w:cstheme="minorHAnsi"/>
                <w:sz w:val="16"/>
                <w:szCs w:val="16"/>
              </w:rPr>
              <w:t>1</w:t>
            </w:r>
          </w:p>
        </w:tc>
      </w:tr>
      <w:tr w:rsidR="009F46A9" w:rsidRPr="00F24645" w:rsidTr="003321C4">
        <w:trPr>
          <w:trHeight w:val="252"/>
        </w:trPr>
        <w:tc>
          <w:tcPr>
            <w:tcW w:w="63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6</w:t>
            </w:r>
          </w:p>
        </w:tc>
        <w:tc>
          <w:tcPr>
            <w:tcW w:w="72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2</w:t>
            </w:r>
          </w:p>
        </w:tc>
        <w:tc>
          <w:tcPr>
            <w:tcW w:w="1260" w:type="dxa"/>
            <w:tcBorders>
              <w:top w:val="nil"/>
              <w:left w:val="single" w:sz="8" w:space="0" w:color="auto"/>
              <w:bottom w:val="single" w:sz="8" w:space="0" w:color="auto"/>
              <w:right w:val="single" w:sz="8" w:space="0" w:color="auto"/>
            </w:tcBorders>
            <w:shd w:val="clear" w:color="000000" w:fill="CCFFFF"/>
            <w:noWrap/>
            <w:vAlign w:val="bottom"/>
            <w:hideMark/>
          </w:tcPr>
          <w:p w:rsidR="00036B50" w:rsidRPr="00AB6099" w:rsidRDefault="00036B50" w:rsidP="00846A0C">
            <w:pPr>
              <w:rPr>
                <w:rFonts w:asciiTheme="minorHAnsi" w:hAnsiTheme="minorHAnsi" w:cstheme="minorHAnsi"/>
                <w:color w:val="0000FF"/>
                <w:sz w:val="16"/>
                <w:szCs w:val="16"/>
              </w:rPr>
            </w:pPr>
            <w:r w:rsidRPr="00AB6099">
              <w:rPr>
                <w:rFonts w:asciiTheme="minorHAnsi" w:hAnsiTheme="minorHAnsi" w:cstheme="minorHAnsi"/>
                <w:color w:val="0000FF"/>
                <w:sz w:val="16"/>
                <w:szCs w:val="16"/>
              </w:rPr>
              <w:t xml:space="preserve">Mason </w:t>
            </w:r>
          </w:p>
        </w:tc>
        <w:tc>
          <w:tcPr>
            <w:tcW w:w="1080" w:type="dxa"/>
            <w:tcBorders>
              <w:top w:val="nil"/>
              <w:left w:val="nil"/>
              <w:bottom w:val="single" w:sz="8" w:space="0" w:color="auto"/>
              <w:right w:val="single" w:sz="8" w:space="0" w:color="auto"/>
            </w:tcBorders>
            <w:shd w:val="clear" w:color="auto" w:fill="auto"/>
            <w:noWrap/>
            <w:vAlign w:val="bottom"/>
            <w:hideMark/>
          </w:tcPr>
          <w:p w:rsidR="00036B50" w:rsidRPr="00AB6099" w:rsidRDefault="00036B50" w:rsidP="00846A0C">
            <w:pPr>
              <w:jc w:val="right"/>
              <w:rPr>
                <w:rFonts w:asciiTheme="minorHAnsi" w:hAnsiTheme="minorHAnsi" w:cstheme="minorHAnsi"/>
                <w:color w:val="000000"/>
                <w:sz w:val="16"/>
                <w:szCs w:val="16"/>
              </w:rPr>
            </w:pPr>
            <w:r w:rsidRPr="00AB6099">
              <w:rPr>
                <w:rFonts w:asciiTheme="minorHAnsi" w:hAnsiTheme="minorHAnsi" w:cstheme="minorHAnsi"/>
                <w:color w:val="000000"/>
                <w:sz w:val="16"/>
                <w:szCs w:val="16"/>
              </w:rPr>
              <w:t>0.0150</w:t>
            </w:r>
          </w:p>
        </w:tc>
        <w:tc>
          <w:tcPr>
            <w:tcW w:w="72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81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99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9</w:t>
            </w:r>
          </w:p>
        </w:tc>
        <w:tc>
          <w:tcPr>
            <w:tcW w:w="1440" w:type="dxa"/>
            <w:tcBorders>
              <w:top w:val="nil"/>
              <w:left w:val="nil"/>
              <w:bottom w:val="single" w:sz="8" w:space="0" w:color="auto"/>
              <w:right w:val="single" w:sz="8" w:space="0" w:color="auto"/>
            </w:tcBorders>
            <w:shd w:val="clear" w:color="000000" w:fill="FFFFFF"/>
            <w:vAlign w:val="bottom"/>
          </w:tcPr>
          <w:p w:rsidR="00036B50" w:rsidRPr="00AB6099" w:rsidRDefault="00036B50" w:rsidP="00846A0C">
            <w:pPr>
              <w:jc w:val="center"/>
              <w:rPr>
                <w:rFonts w:asciiTheme="minorHAnsi" w:hAnsiTheme="minorHAnsi" w:cstheme="minorHAnsi"/>
                <w:color w:val="000000"/>
                <w:sz w:val="16"/>
                <w:szCs w:val="16"/>
              </w:rPr>
            </w:pPr>
            <w:r w:rsidRPr="00AB6099">
              <w:rPr>
                <w:rFonts w:asciiTheme="minorHAnsi" w:hAnsiTheme="minorHAnsi" w:cstheme="minorHAnsi"/>
                <w:color w:val="000000"/>
                <w:sz w:val="16"/>
                <w:szCs w:val="16"/>
              </w:rPr>
              <w:t>9</w:t>
            </w:r>
          </w:p>
        </w:tc>
        <w:tc>
          <w:tcPr>
            <w:tcW w:w="2340" w:type="dxa"/>
            <w:tcBorders>
              <w:top w:val="nil"/>
              <w:left w:val="nil"/>
              <w:bottom w:val="single" w:sz="8" w:space="0" w:color="auto"/>
              <w:right w:val="single" w:sz="8" w:space="0" w:color="auto"/>
            </w:tcBorders>
            <w:shd w:val="clear" w:color="000000" w:fill="FFFFFF"/>
            <w:vAlign w:val="bottom"/>
          </w:tcPr>
          <w:p w:rsidR="00036B50" w:rsidRPr="00AB6099" w:rsidRDefault="00036B50">
            <w:pPr>
              <w:jc w:val="center"/>
              <w:rPr>
                <w:rFonts w:asciiTheme="minorHAnsi" w:hAnsiTheme="minorHAnsi" w:cstheme="minorHAnsi"/>
                <w:sz w:val="16"/>
                <w:szCs w:val="16"/>
              </w:rPr>
            </w:pPr>
            <w:r w:rsidRPr="00AB6099">
              <w:rPr>
                <w:rFonts w:asciiTheme="minorHAnsi" w:hAnsiTheme="minorHAnsi" w:cstheme="minorHAnsi"/>
                <w:sz w:val="16"/>
                <w:szCs w:val="16"/>
              </w:rPr>
              <w:t>7</w:t>
            </w:r>
          </w:p>
        </w:tc>
      </w:tr>
      <w:tr w:rsidR="009F46A9" w:rsidRPr="00F24645" w:rsidTr="003321C4">
        <w:trPr>
          <w:trHeight w:val="252"/>
        </w:trPr>
        <w:tc>
          <w:tcPr>
            <w:tcW w:w="63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8</w:t>
            </w:r>
          </w:p>
        </w:tc>
        <w:tc>
          <w:tcPr>
            <w:tcW w:w="72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8</w:t>
            </w:r>
          </w:p>
        </w:tc>
        <w:tc>
          <w:tcPr>
            <w:tcW w:w="1260" w:type="dxa"/>
            <w:tcBorders>
              <w:top w:val="nil"/>
              <w:left w:val="single" w:sz="8" w:space="0" w:color="auto"/>
              <w:bottom w:val="single" w:sz="8" w:space="0" w:color="auto"/>
              <w:right w:val="single" w:sz="8" w:space="0" w:color="auto"/>
            </w:tcBorders>
            <w:shd w:val="clear" w:color="000000" w:fill="CCFFFF"/>
            <w:noWrap/>
            <w:vAlign w:val="bottom"/>
            <w:hideMark/>
          </w:tcPr>
          <w:p w:rsidR="00036B50" w:rsidRPr="00AB6099" w:rsidRDefault="00036B50" w:rsidP="00846A0C">
            <w:pPr>
              <w:rPr>
                <w:rFonts w:asciiTheme="minorHAnsi" w:hAnsiTheme="minorHAnsi" w:cstheme="minorHAnsi"/>
                <w:color w:val="0000FF"/>
                <w:sz w:val="16"/>
                <w:szCs w:val="16"/>
              </w:rPr>
            </w:pPr>
            <w:r w:rsidRPr="00AB6099">
              <w:rPr>
                <w:rFonts w:asciiTheme="minorHAnsi" w:hAnsiTheme="minorHAnsi" w:cstheme="minorHAnsi"/>
                <w:color w:val="0000FF"/>
                <w:sz w:val="16"/>
                <w:szCs w:val="16"/>
              </w:rPr>
              <w:t xml:space="preserve">Okanogan </w:t>
            </w:r>
          </w:p>
        </w:tc>
        <w:tc>
          <w:tcPr>
            <w:tcW w:w="1080" w:type="dxa"/>
            <w:tcBorders>
              <w:top w:val="nil"/>
              <w:left w:val="nil"/>
              <w:bottom w:val="single" w:sz="8" w:space="0" w:color="auto"/>
              <w:right w:val="single" w:sz="8" w:space="0" w:color="auto"/>
            </w:tcBorders>
            <w:shd w:val="clear" w:color="auto" w:fill="auto"/>
            <w:noWrap/>
            <w:vAlign w:val="bottom"/>
            <w:hideMark/>
          </w:tcPr>
          <w:p w:rsidR="00036B50" w:rsidRPr="00AB6099" w:rsidRDefault="00036B50" w:rsidP="00846A0C">
            <w:pPr>
              <w:jc w:val="right"/>
              <w:rPr>
                <w:rFonts w:asciiTheme="minorHAnsi" w:hAnsiTheme="minorHAnsi" w:cstheme="minorHAnsi"/>
                <w:color w:val="000000"/>
                <w:sz w:val="16"/>
                <w:szCs w:val="16"/>
              </w:rPr>
            </w:pPr>
            <w:r w:rsidRPr="00AB6099">
              <w:rPr>
                <w:rFonts w:asciiTheme="minorHAnsi" w:hAnsiTheme="minorHAnsi" w:cstheme="minorHAnsi"/>
                <w:color w:val="000000"/>
                <w:sz w:val="16"/>
                <w:szCs w:val="16"/>
              </w:rPr>
              <w:t>0.0117</w:t>
            </w:r>
          </w:p>
        </w:tc>
        <w:tc>
          <w:tcPr>
            <w:tcW w:w="72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2</w:t>
            </w:r>
          </w:p>
        </w:tc>
        <w:tc>
          <w:tcPr>
            <w:tcW w:w="81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5</w:t>
            </w:r>
          </w:p>
        </w:tc>
        <w:tc>
          <w:tcPr>
            <w:tcW w:w="99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1440" w:type="dxa"/>
            <w:tcBorders>
              <w:top w:val="nil"/>
              <w:left w:val="nil"/>
              <w:bottom w:val="single" w:sz="8" w:space="0" w:color="auto"/>
              <w:right w:val="single" w:sz="8" w:space="0" w:color="auto"/>
            </w:tcBorders>
            <w:shd w:val="clear" w:color="000000" w:fill="FFFFFF"/>
            <w:vAlign w:val="bottom"/>
          </w:tcPr>
          <w:p w:rsidR="00036B50" w:rsidRPr="00AB6099" w:rsidRDefault="00036B50" w:rsidP="00846A0C">
            <w:pPr>
              <w:jc w:val="center"/>
              <w:rPr>
                <w:rFonts w:asciiTheme="minorHAnsi" w:hAnsiTheme="minorHAnsi" w:cstheme="minorHAnsi"/>
                <w:color w:val="000000"/>
                <w:sz w:val="16"/>
                <w:szCs w:val="16"/>
              </w:rPr>
            </w:pPr>
            <w:r w:rsidRPr="00AB6099">
              <w:rPr>
                <w:rFonts w:asciiTheme="minorHAnsi" w:hAnsiTheme="minorHAnsi" w:cstheme="minorHAnsi"/>
                <w:color w:val="000000"/>
                <w:sz w:val="16"/>
                <w:szCs w:val="16"/>
              </w:rPr>
              <w:t>7</w:t>
            </w:r>
          </w:p>
        </w:tc>
        <w:tc>
          <w:tcPr>
            <w:tcW w:w="2340" w:type="dxa"/>
            <w:tcBorders>
              <w:top w:val="nil"/>
              <w:left w:val="nil"/>
              <w:bottom w:val="single" w:sz="8" w:space="0" w:color="auto"/>
              <w:right w:val="single" w:sz="8" w:space="0" w:color="auto"/>
            </w:tcBorders>
            <w:shd w:val="clear" w:color="000000" w:fill="FFFFFF"/>
            <w:vAlign w:val="bottom"/>
          </w:tcPr>
          <w:p w:rsidR="00036B50" w:rsidRPr="00AB6099" w:rsidRDefault="00036B50">
            <w:pPr>
              <w:jc w:val="center"/>
              <w:rPr>
                <w:rFonts w:asciiTheme="minorHAnsi" w:hAnsiTheme="minorHAnsi" w:cstheme="minorHAnsi"/>
                <w:sz w:val="16"/>
                <w:szCs w:val="16"/>
              </w:rPr>
            </w:pPr>
            <w:r w:rsidRPr="00AB6099">
              <w:rPr>
                <w:rFonts w:asciiTheme="minorHAnsi" w:hAnsiTheme="minorHAnsi" w:cstheme="minorHAnsi"/>
                <w:sz w:val="16"/>
                <w:szCs w:val="16"/>
              </w:rPr>
              <w:t>6</w:t>
            </w:r>
          </w:p>
        </w:tc>
      </w:tr>
      <w:tr w:rsidR="009F46A9" w:rsidRPr="00F24645" w:rsidTr="003321C4">
        <w:trPr>
          <w:trHeight w:val="252"/>
        </w:trPr>
        <w:tc>
          <w:tcPr>
            <w:tcW w:w="63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1</w:t>
            </w:r>
          </w:p>
        </w:tc>
        <w:tc>
          <w:tcPr>
            <w:tcW w:w="72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2</w:t>
            </w:r>
          </w:p>
        </w:tc>
        <w:tc>
          <w:tcPr>
            <w:tcW w:w="1260" w:type="dxa"/>
            <w:tcBorders>
              <w:top w:val="nil"/>
              <w:left w:val="single" w:sz="8" w:space="0" w:color="auto"/>
              <w:bottom w:val="single" w:sz="8" w:space="0" w:color="auto"/>
              <w:right w:val="single" w:sz="8" w:space="0" w:color="auto"/>
            </w:tcBorders>
            <w:shd w:val="clear" w:color="000000" w:fill="CCFFFF"/>
            <w:noWrap/>
            <w:vAlign w:val="bottom"/>
            <w:hideMark/>
          </w:tcPr>
          <w:p w:rsidR="00036B50" w:rsidRPr="00AB6099" w:rsidRDefault="00036B50" w:rsidP="00846A0C">
            <w:pPr>
              <w:rPr>
                <w:rFonts w:asciiTheme="minorHAnsi" w:hAnsiTheme="minorHAnsi" w:cstheme="minorHAnsi"/>
                <w:color w:val="0000FF"/>
                <w:sz w:val="16"/>
                <w:szCs w:val="16"/>
              </w:rPr>
            </w:pPr>
            <w:r w:rsidRPr="00AB6099">
              <w:rPr>
                <w:rFonts w:asciiTheme="minorHAnsi" w:hAnsiTheme="minorHAnsi" w:cstheme="minorHAnsi"/>
                <w:color w:val="0000FF"/>
                <w:sz w:val="16"/>
                <w:szCs w:val="16"/>
              </w:rPr>
              <w:t xml:space="preserve">Pacific </w:t>
            </w:r>
          </w:p>
        </w:tc>
        <w:tc>
          <w:tcPr>
            <w:tcW w:w="1080" w:type="dxa"/>
            <w:tcBorders>
              <w:top w:val="nil"/>
              <w:left w:val="nil"/>
              <w:bottom w:val="single" w:sz="8" w:space="0" w:color="auto"/>
              <w:right w:val="single" w:sz="8" w:space="0" w:color="auto"/>
            </w:tcBorders>
            <w:shd w:val="clear" w:color="auto" w:fill="auto"/>
            <w:noWrap/>
            <w:vAlign w:val="bottom"/>
            <w:hideMark/>
          </w:tcPr>
          <w:p w:rsidR="00036B50" w:rsidRPr="00AB6099" w:rsidRDefault="00036B50" w:rsidP="00846A0C">
            <w:pPr>
              <w:jc w:val="right"/>
              <w:rPr>
                <w:rFonts w:asciiTheme="minorHAnsi" w:hAnsiTheme="minorHAnsi" w:cstheme="minorHAnsi"/>
                <w:color w:val="000000"/>
                <w:sz w:val="16"/>
                <w:szCs w:val="16"/>
              </w:rPr>
            </w:pPr>
            <w:r w:rsidRPr="00AB6099">
              <w:rPr>
                <w:rFonts w:asciiTheme="minorHAnsi" w:hAnsiTheme="minorHAnsi" w:cstheme="minorHAnsi"/>
                <w:color w:val="000000"/>
                <w:sz w:val="16"/>
                <w:szCs w:val="16"/>
              </w:rPr>
              <w:t>0.0083</w:t>
            </w:r>
          </w:p>
        </w:tc>
        <w:tc>
          <w:tcPr>
            <w:tcW w:w="72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2</w:t>
            </w:r>
          </w:p>
        </w:tc>
        <w:tc>
          <w:tcPr>
            <w:tcW w:w="81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99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3</w:t>
            </w:r>
          </w:p>
        </w:tc>
        <w:tc>
          <w:tcPr>
            <w:tcW w:w="1440" w:type="dxa"/>
            <w:tcBorders>
              <w:top w:val="nil"/>
              <w:left w:val="nil"/>
              <w:bottom w:val="single" w:sz="8" w:space="0" w:color="auto"/>
              <w:right w:val="single" w:sz="8" w:space="0" w:color="auto"/>
            </w:tcBorders>
            <w:shd w:val="clear" w:color="000000" w:fill="FFFFFF"/>
            <w:vAlign w:val="bottom"/>
          </w:tcPr>
          <w:p w:rsidR="00036B50" w:rsidRPr="00AB6099" w:rsidRDefault="00036B50" w:rsidP="00846A0C">
            <w:pPr>
              <w:jc w:val="center"/>
              <w:rPr>
                <w:rFonts w:asciiTheme="minorHAnsi" w:hAnsiTheme="minorHAnsi" w:cstheme="minorHAnsi"/>
                <w:color w:val="000000"/>
                <w:sz w:val="16"/>
                <w:szCs w:val="16"/>
              </w:rPr>
            </w:pPr>
            <w:r w:rsidRPr="00AB6099">
              <w:rPr>
                <w:rFonts w:asciiTheme="minorHAnsi" w:hAnsiTheme="minorHAnsi" w:cstheme="minorHAnsi"/>
                <w:color w:val="000000"/>
                <w:sz w:val="16"/>
                <w:szCs w:val="16"/>
              </w:rPr>
              <w:t>5</w:t>
            </w:r>
          </w:p>
        </w:tc>
        <w:tc>
          <w:tcPr>
            <w:tcW w:w="2340" w:type="dxa"/>
            <w:tcBorders>
              <w:top w:val="nil"/>
              <w:left w:val="nil"/>
              <w:bottom w:val="single" w:sz="8" w:space="0" w:color="auto"/>
              <w:right w:val="single" w:sz="8" w:space="0" w:color="auto"/>
            </w:tcBorders>
            <w:shd w:val="clear" w:color="000000" w:fill="FFFFFF"/>
            <w:vAlign w:val="bottom"/>
          </w:tcPr>
          <w:p w:rsidR="00036B50" w:rsidRPr="00AB6099" w:rsidRDefault="00036B50">
            <w:pPr>
              <w:jc w:val="center"/>
              <w:rPr>
                <w:rFonts w:asciiTheme="minorHAnsi" w:hAnsiTheme="minorHAnsi" w:cstheme="minorHAnsi"/>
                <w:sz w:val="16"/>
                <w:szCs w:val="16"/>
              </w:rPr>
            </w:pPr>
            <w:r w:rsidRPr="00AB6099">
              <w:rPr>
                <w:rFonts w:asciiTheme="minorHAnsi" w:hAnsiTheme="minorHAnsi" w:cstheme="minorHAnsi"/>
                <w:sz w:val="16"/>
                <w:szCs w:val="16"/>
              </w:rPr>
              <w:t>4</w:t>
            </w:r>
          </w:p>
        </w:tc>
      </w:tr>
      <w:tr w:rsidR="009F46A9" w:rsidRPr="00F24645" w:rsidTr="003321C4">
        <w:trPr>
          <w:trHeight w:val="252"/>
        </w:trPr>
        <w:tc>
          <w:tcPr>
            <w:tcW w:w="63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11</w:t>
            </w:r>
          </w:p>
        </w:tc>
        <w:tc>
          <w:tcPr>
            <w:tcW w:w="72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10</w:t>
            </w:r>
          </w:p>
        </w:tc>
        <w:tc>
          <w:tcPr>
            <w:tcW w:w="1260" w:type="dxa"/>
            <w:tcBorders>
              <w:top w:val="nil"/>
              <w:left w:val="single" w:sz="8" w:space="0" w:color="auto"/>
              <w:bottom w:val="single" w:sz="8" w:space="0" w:color="auto"/>
              <w:right w:val="single" w:sz="8" w:space="0" w:color="auto"/>
            </w:tcBorders>
            <w:shd w:val="clear" w:color="000000" w:fill="CCFFFF"/>
            <w:noWrap/>
            <w:vAlign w:val="bottom"/>
            <w:hideMark/>
          </w:tcPr>
          <w:p w:rsidR="00036B50" w:rsidRPr="00AB6099" w:rsidRDefault="00036B50" w:rsidP="00846A0C">
            <w:pPr>
              <w:rPr>
                <w:rFonts w:asciiTheme="minorHAnsi" w:hAnsiTheme="minorHAnsi" w:cstheme="minorHAnsi"/>
                <w:color w:val="0000FF"/>
                <w:sz w:val="16"/>
                <w:szCs w:val="16"/>
              </w:rPr>
            </w:pPr>
            <w:r w:rsidRPr="00AB6099">
              <w:rPr>
                <w:rFonts w:asciiTheme="minorHAnsi" w:hAnsiTheme="minorHAnsi" w:cstheme="minorHAnsi"/>
                <w:color w:val="0000FF"/>
                <w:sz w:val="16"/>
                <w:szCs w:val="16"/>
              </w:rPr>
              <w:t xml:space="preserve">Pend Oreille </w:t>
            </w:r>
          </w:p>
        </w:tc>
        <w:tc>
          <w:tcPr>
            <w:tcW w:w="1080" w:type="dxa"/>
            <w:tcBorders>
              <w:top w:val="nil"/>
              <w:left w:val="nil"/>
              <w:bottom w:val="single" w:sz="8" w:space="0" w:color="auto"/>
              <w:right w:val="single" w:sz="8" w:space="0" w:color="auto"/>
            </w:tcBorders>
            <w:shd w:val="clear" w:color="auto" w:fill="auto"/>
            <w:noWrap/>
            <w:vAlign w:val="bottom"/>
            <w:hideMark/>
          </w:tcPr>
          <w:p w:rsidR="00036B50" w:rsidRPr="00AB6099" w:rsidRDefault="00036B50" w:rsidP="00846A0C">
            <w:pPr>
              <w:jc w:val="right"/>
              <w:rPr>
                <w:rFonts w:asciiTheme="minorHAnsi" w:hAnsiTheme="minorHAnsi" w:cstheme="minorHAnsi"/>
                <w:color w:val="000000"/>
                <w:sz w:val="16"/>
                <w:szCs w:val="16"/>
              </w:rPr>
            </w:pPr>
            <w:r w:rsidRPr="00AB6099">
              <w:rPr>
                <w:rFonts w:asciiTheme="minorHAnsi" w:hAnsiTheme="minorHAnsi" w:cstheme="minorHAnsi"/>
                <w:color w:val="000000"/>
                <w:sz w:val="16"/>
                <w:szCs w:val="16"/>
              </w:rPr>
              <w:t>0.0050</w:t>
            </w:r>
          </w:p>
        </w:tc>
        <w:tc>
          <w:tcPr>
            <w:tcW w:w="72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1</w:t>
            </w:r>
          </w:p>
        </w:tc>
        <w:tc>
          <w:tcPr>
            <w:tcW w:w="81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2</w:t>
            </w:r>
          </w:p>
        </w:tc>
        <w:tc>
          <w:tcPr>
            <w:tcW w:w="99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1440" w:type="dxa"/>
            <w:tcBorders>
              <w:top w:val="nil"/>
              <w:left w:val="nil"/>
              <w:bottom w:val="single" w:sz="8" w:space="0" w:color="auto"/>
              <w:right w:val="single" w:sz="8" w:space="0" w:color="auto"/>
            </w:tcBorders>
            <w:shd w:val="clear" w:color="000000" w:fill="FFFFFF"/>
            <w:vAlign w:val="bottom"/>
          </w:tcPr>
          <w:p w:rsidR="00036B50" w:rsidRPr="00AB6099" w:rsidRDefault="00036B50" w:rsidP="00846A0C">
            <w:pPr>
              <w:jc w:val="center"/>
              <w:rPr>
                <w:rFonts w:asciiTheme="minorHAnsi" w:hAnsiTheme="minorHAnsi" w:cstheme="minorHAnsi"/>
                <w:color w:val="000000"/>
                <w:sz w:val="16"/>
                <w:szCs w:val="16"/>
              </w:rPr>
            </w:pPr>
            <w:r w:rsidRPr="00AB6099">
              <w:rPr>
                <w:rFonts w:asciiTheme="minorHAnsi" w:hAnsiTheme="minorHAnsi" w:cstheme="minorHAnsi"/>
                <w:color w:val="000000"/>
                <w:sz w:val="16"/>
                <w:szCs w:val="16"/>
              </w:rPr>
              <w:t>3</w:t>
            </w:r>
          </w:p>
        </w:tc>
        <w:tc>
          <w:tcPr>
            <w:tcW w:w="2340" w:type="dxa"/>
            <w:tcBorders>
              <w:top w:val="nil"/>
              <w:left w:val="nil"/>
              <w:bottom w:val="single" w:sz="8" w:space="0" w:color="auto"/>
              <w:right w:val="single" w:sz="8" w:space="0" w:color="auto"/>
            </w:tcBorders>
            <w:shd w:val="clear" w:color="000000" w:fill="FFFFFF"/>
            <w:vAlign w:val="bottom"/>
          </w:tcPr>
          <w:p w:rsidR="00036B50" w:rsidRPr="00AB6099" w:rsidRDefault="00036B50">
            <w:pPr>
              <w:jc w:val="center"/>
              <w:rPr>
                <w:rFonts w:asciiTheme="minorHAnsi" w:hAnsiTheme="minorHAnsi" w:cstheme="minorHAnsi"/>
                <w:sz w:val="16"/>
                <w:szCs w:val="16"/>
              </w:rPr>
            </w:pPr>
            <w:r w:rsidRPr="00AB6099">
              <w:rPr>
                <w:rFonts w:asciiTheme="minorHAnsi" w:hAnsiTheme="minorHAnsi" w:cstheme="minorHAnsi"/>
                <w:sz w:val="16"/>
                <w:szCs w:val="16"/>
              </w:rPr>
              <w:t>2</w:t>
            </w:r>
          </w:p>
        </w:tc>
      </w:tr>
      <w:tr w:rsidR="009F46A9" w:rsidRPr="00F24645" w:rsidTr="003321C4">
        <w:trPr>
          <w:trHeight w:val="252"/>
        </w:trPr>
        <w:tc>
          <w:tcPr>
            <w:tcW w:w="63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5</w:t>
            </w:r>
          </w:p>
        </w:tc>
        <w:tc>
          <w:tcPr>
            <w:tcW w:w="72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6</w:t>
            </w:r>
          </w:p>
        </w:tc>
        <w:tc>
          <w:tcPr>
            <w:tcW w:w="1260" w:type="dxa"/>
            <w:tcBorders>
              <w:top w:val="nil"/>
              <w:left w:val="single" w:sz="8" w:space="0" w:color="auto"/>
              <w:bottom w:val="single" w:sz="8" w:space="0" w:color="auto"/>
              <w:right w:val="single" w:sz="8" w:space="0" w:color="auto"/>
            </w:tcBorders>
            <w:shd w:val="clear" w:color="000000" w:fill="CCFFFF"/>
            <w:noWrap/>
            <w:vAlign w:val="bottom"/>
            <w:hideMark/>
          </w:tcPr>
          <w:p w:rsidR="00036B50" w:rsidRPr="00AB6099" w:rsidRDefault="00036B50" w:rsidP="00846A0C">
            <w:pPr>
              <w:rPr>
                <w:rFonts w:asciiTheme="minorHAnsi" w:hAnsiTheme="minorHAnsi" w:cstheme="minorHAnsi"/>
                <w:color w:val="0000FF"/>
                <w:sz w:val="16"/>
                <w:szCs w:val="16"/>
              </w:rPr>
            </w:pPr>
            <w:r w:rsidRPr="00AB6099">
              <w:rPr>
                <w:rFonts w:asciiTheme="minorHAnsi" w:hAnsiTheme="minorHAnsi" w:cstheme="minorHAnsi"/>
                <w:color w:val="0000FF"/>
                <w:sz w:val="16"/>
                <w:szCs w:val="16"/>
              </w:rPr>
              <w:t xml:space="preserve">Pierce </w:t>
            </w:r>
          </w:p>
        </w:tc>
        <w:tc>
          <w:tcPr>
            <w:tcW w:w="1080" w:type="dxa"/>
            <w:tcBorders>
              <w:top w:val="nil"/>
              <w:left w:val="nil"/>
              <w:bottom w:val="single" w:sz="8" w:space="0" w:color="auto"/>
              <w:right w:val="single" w:sz="8" w:space="0" w:color="auto"/>
            </w:tcBorders>
            <w:shd w:val="clear" w:color="auto" w:fill="auto"/>
            <w:noWrap/>
            <w:vAlign w:val="bottom"/>
            <w:hideMark/>
          </w:tcPr>
          <w:p w:rsidR="00036B50" w:rsidRPr="00AB6099" w:rsidRDefault="00036B50" w:rsidP="00846A0C">
            <w:pPr>
              <w:jc w:val="right"/>
              <w:rPr>
                <w:rFonts w:asciiTheme="minorHAnsi" w:hAnsiTheme="minorHAnsi" w:cstheme="minorHAnsi"/>
                <w:color w:val="000000"/>
                <w:sz w:val="16"/>
                <w:szCs w:val="16"/>
              </w:rPr>
            </w:pPr>
            <w:r w:rsidRPr="00AB6099">
              <w:rPr>
                <w:rFonts w:asciiTheme="minorHAnsi" w:hAnsiTheme="minorHAnsi" w:cstheme="minorHAnsi"/>
                <w:color w:val="000000"/>
                <w:sz w:val="16"/>
                <w:szCs w:val="16"/>
              </w:rPr>
              <w:t>0.1085</w:t>
            </w:r>
          </w:p>
        </w:tc>
        <w:tc>
          <w:tcPr>
            <w:tcW w:w="72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81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99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65</w:t>
            </w:r>
          </w:p>
        </w:tc>
        <w:tc>
          <w:tcPr>
            <w:tcW w:w="1440" w:type="dxa"/>
            <w:tcBorders>
              <w:top w:val="nil"/>
              <w:left w:val="nil"/>
              <w:bottom w:val="single" w:sz="8" w:space="0" w:color="auto"/>
              <w:right w:val="single" w:sz="8" w:space="0" w:color="auto"/>
            </w:tcBorders>
            <w:shd w:val="clear" w:color="000000" w:fill="FFFFFF"/>
            <w:vAlign w:val="bottom"/>
          </w:tcPr>
          <w:p w:rsidR="00036B50" w:rsidRPr="00AB6099" w:rsidRDefault="00036B50" w:rsidP="00846A0C">
            <w:pPr>
              <w:jc w:val="center"/>
              <w:rPr>
                <w:rFonts w:asciiTheme="minorHAnsi" w:hAnsiTheme="minorHAnsi" w:cstheme="minorHAnsi"/>
                <w:color w:val="000000"/>
                <w:sz w:val="16"/>
                <w:szCs w:val="16"/>
              </w:rPr>
            </w:pPr>
            <w:r w:rsidRPr="00AB6099">
              <w:rPr>
                <w:rFonts w:asciiTheme="minorHAnsi" w:hAnsiTheme="minorHAnsi" w:cstheme="minorHAnsi"/>
                <w:color w:val="000000"/>
                <w:sz w:val="16"/>
                <w:szCs w:val="16"/>
              </w:rPr>
              <w:t>65</w:t>
            </w:r>
          </w:p>
        </w:tc>
        <w:tc>
          <w:tcPr>
            <w:tcW w:w="2340" w:type="dxa"/>
            <w:tcBorders>
              <w:top w:val="nil"/>
              <w:left w:val="nil"/>
              <w:bottom w:val="single" w:sz="8" w:space="0" w:color="auto"/>
              <w:right w:val="single" w:sz="8" w:space="0" w:color="auto"/>
            </w:tcBorders>
            <w:shd w:val="clear" w:color="000000" w:fill="FFFFFF"/>
            <w:vAlign w:val="bottom"/>
          </w:tcPr>
          <w:p w:rsidR="00036B50" w:rsidRPr="00AB6099" w:rsidRDefault="00036B50">
            <w:pPr>
              <w:jc w:val="center"/>
              <w:rPr>
                <w:rFonts w:asciiTheme="minorHAnsi" w:hAnsiTheme="minorHAnsi" w:cstheme="minorHAnsi"/>
                <w:sz w:val="16"/>
                <w:szCs w:val="16"/>
              </w:rPr>
            </w:pPr>
            <w:r w:rsidRPr="00AB6099">
              <w:rPr>
                <w:rFonts w:asciiTheme="minorHAnsi" w:hAnsiTheme="minorHAnsi" w:cstheme="minorHAnsi"/>
                <w:sz w:val="16"/>
                <w:szCs w:val="16"/>
              </w:rPr>
              <w:t>53</w:t>
            </w:r>
          </w:p>
        </w:tc>
      </w:tr>
      <w:tr w:rsidR="009F46A9" w:rsidRPr="00F24645" w:rsidTr="003321C4">
        <w:trPr>
          <w:trHeight w:val="252"/>
        </w:trPr>
        <w:tc>
          <w:tcPr>
            <w:tcW w:w="63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2</w:t>
            </w:r>
          </w:p>
        </w:tc>
        <w:tc>
          <w:tcPr>
            <w:tcW w:w="72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3</w:t>
            </w:r>
          </w:p>
        </w:tc>
        <w:tc>
          <w:tcPr>
            <w:tcW w:w="1260" w:type="dxa"/>
            <w:tcBorders>
              <w:top w:val="nil"/>
              <w:left w:val="single" w:sz="8" w:space="0" w:color="auto"/>
              <w:bottom w:val="single" w:sz="8" w:space="0" w:color="auto"/>
              <w:right w:val="single" w:sz="8" w:space="0" w:color="auto"/>
            </w:tcBorders>
            <w:shd w:val="clear" w:color="000000" w:fill="CCFFFF"/>
            <w:noWrap/>
            <w:vAlign w:val="bottom"/>
            <w:hideMark/>
          </w:tcPr>
          <w:p w:rsidR="00036B50" w:rsidRPr="00AB6099" w:rsidRDefault="00036B50" w:rsidP="00846A0C">
            <w:pPr>
              <w:rPr>
                <w:rFonts w:asciiTheme="minorHAnsi" w:hAnsiTheme="minorHAnsi" w:cstheme="minorHAnsi"/>
                <w:color w:val="0000FF"/>
                <w:sz w:val="16"/>
                <w:szCs w:val="16"/>
              </w:rPr>
            </w:pPr>
            <w:r w:rsidRPr="00AB6099">
              <w:rPr>
                <w:rFonts w:asciiTheme="minorHAnsi" w:hAnsiTheme="minorHAnsi" w:cstheme="minorHAnsi"/>
                <w:color w:val="0000FF"/>
                <w:sz w:val="16"/>
                <w:szCs w:val="16"/>
              </w:rPr>
              <w:t xml:space="preserve">San Juan </w:t>
            </w:r>
          </w:p>
        </w:tc>
        <w:tc>
          <w:tcPr>
            <w:tcW w:w="1080" w:type="dxa"/>
            <w:tcBorders>
              <w:top w:val="nil"/>
              <w:left w:val="nil"/>
              <w:bottom w:val="single" w:sz="8" w:space="0" w:color="auto"/>
              <w:right w:val="single" w:sz="8" w:space="0" w:color="auto"/>
            </w:tcBorders>
            <w:shd w:val="clear" w:color="auto" w:fill="auto"/>
            <w:noWrap/>
            <w:vAlign w:val="bottom"/>
            <w:hideMark/>
          </w:tcPr>
          <w:p w:rsidR="00036B50" w:rsidRPr="00AB6099" w:rsidRDefault="00036B50" w:rsidP="00846A0C">
            <w:pPr>
              <w:jc w:val="right"/>
              <w:rPr>
                <w:rFonts w:asciiTheme="minorHAnsi" w:hAnsiTheme="minorHAnsi" w:cstheme="minorHAnsi"/>
                <w:color w:val="000000"/>
                <w:sz w:val="16"/>
                <w:szCs w:val="16"/>
              </w:rPr>
            </w:pPr>
            <w:r w:rsidRPr="00AB6099">
              <w:rPr>
                <w:rFonts w:asciiTheme="minorHAnsi" w:hAnsiTheme="minorHAnsi" w:cstheme="minorHAnsi"/>
                <w:color w:val="000000"/>
                <w:sz w:val="16"/>
                <w:szCs w:val="16"/>
              </w:rPr>
              <w:t>0.0033</w:t>
            </w:r>
          </w:p>
        </w:tc>
        <w:tc>
          <w:tcPr>
            <w:tcW w:w="72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2</w:t>
            </w:r>
          </w:p>
        </w:tc>
        <w:tc>
          <w:tcPr>
            <w:tcW w:w="81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99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1440" w:type="dxa"/>
            <w:tcBorders>
              <w:top w:val="nil"/>
              <w:left w:val="nil"/>
              <w:bottom w:val="single" w:sz="8" w:space="0" w:color="auto"/>
              <w:right w:val="single" w:sz="8" w:space="0" w:color="auto"/>
            </w:tcBorders>
            <w:shd w:val="clear" w:color="000000" w:fill="FFFFFF"/>
            <w:vAlign w:val="bottom"/>
          </w:tcPr>
          <w:p w:rsidR="00036B50" w:rsidRPr="00AB6099" w:rsidRDefault="00036B50" w:rsidP="00846A0C">
            <w:pPr>
              <w:jc w:val="center"/>
              <w:rPr>
                <w:rFonts w:asciiTheme="minorHAnsi" w:hAnsiTheme="minorHAnsi" w:cstheme="minorHAnsi"/>
                <w:color w:val="000000"/>
                <w:sz w:val="16"/>
                <w:szCs w:val="16"/>
              </w:rPr>
            </w:pPr>
            <w:r w:rsidRPr="00AB6099">
              <w:rPr>
                <w:rFonts w:asciiTheme="minorHAnsi" w:hAnsiTheme="minorHAnsi" w:cstheme="minorHAnsi"/>
                <w:color w:val="000000"/>
                <w:sz w:val="16"/>
                <w:szCs w:val="16"/>
              </w:rPr>
              <w:t>2</w:t>
            </w:r>
          </w:p>
        </w:tc>
        <w:tc>
          <w:tcPr>
            <w:tcW w:w="2340" w:type="dxa"/>
            <w:tcBorders>
              <w:top w:val="nil"/>
              <w:left w:val="nil"/>
              <w:bottom w:val="single" w:sz="8" w:space="0" w:color="auto"/>
              <w:right w:val="single" w:sz="8" w:space="0" w:color="auto"/>
            </w:tcBorders>
            <w:shd w:val="clear" w:color="000000" w:fill="FFFFFF"/>
            <w:vAlign w:val="bottom"/>
          </w:tcPr>
          <w:p w:rsidR="00036B50" w:rsidRPr="00AB6099" w:rsidRDefault="00036B50">
            <w:pPr>
              <w:jc w:val="center"/>
              <w:rPr>
                <w:rFonts w:asciiTheme="minorHAnsi" w:hAnsiTheme="minorHAnsi" w:cstheme="minorHAnsi"/>
                <w:sz w:val="16"/>
                <w:szCs w:val="16"/>
              </w:rPr>
            </w:pPr>
            <w:r w:rsidRPr="00AB6099">
              <w:rPr>
                <w:rFonts w:asciiTheme="minorHAnsi" w:hAnsiTheme="minorHAnsi" w:cstheme="minorHAnsi"/>
                <w:sz w:val="16"/>
                <w:szCs w:val="16"/>
              </w:rPr>
              <w:t>2</w:t>
            </w:r>
          </w:p>
        </w:tc>
      </w:tr>
      <w:tr w:rsidR="009F46A9" w:rsidRPr="00F24645" w:rsidTr="003321C4">
        <w:trPr>
          <w:trHeight w:val="252"/>
        </w:trPr>
        <w:tc>
          <w:tcPr>
            <w:tcW w:w="63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2</w:t>
            </w:r>
          </w:p>
        </w:tc>
        <w:tc>
          <w:tcPr>
            <w:tcW w:w="72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3</w:t>
            </w:r>
          </w:p>
        </w:tc>
        <w:tc>
          <w:tcPr>
            <w:tcW w:w="1260" w:type="dxa"/>
            <w:tcBorders>
              <w:top w:val="nil"/>
              <w:left w:val="single" w:sz="8" w:space="0" w:color="auto"/>
              <w:bottom w:val="single" w:sz="8" w:space="0" w:color="auto"/>
              <w:right w:val="single" w:sz="8" w:space="0" w:color="auto"/>
            </w:tcBorders>
            <w:shd w:val="clear" w:color="000000" w:fill="CCFFFF"/>
            <w:noWrap/>
            <w:vAlign w:val="bottom"/>
            <w:hideMark/>
          </w:tcPr>
          <w:p w:rsidR="00036B50" w:rsidRPr="00AB6099" w:rsidRDefault="00036B50" w:rsidP="00846A0C">
            <w:pPr>
              <w:rPr>
                <w:rFonts w:asciiTheme="minorHAnsi" w:hAnsiTheme="minorHAnsi" w:cstheme="minorHAnsi"/>
                <w:color w:val="0000FF"/>
                <w:sz w:val="16"/>
                <w:szCs w:val="16"/>
              </w:rPr>
            </w:pPr>
            <w:r w:rsidRPr="00AB6099">
              <w:rPr>
                <w:rFonts w:asciiTheme="minorHAnsi" w:hAnsiTheme="minorHAnsi" w:cstheme="minorHAnsi"/>
                <w:color w:val="0000FF"/>
                <w:sz w:val="16"/>
                <w:szCs w:val="16"/>
              </w:rPr>
              <w:t xml:space="preserve">Skagit </w:t>
            </w:r>
          </w:p>
        </w:tc>
        <w:tc>
          <w:tcPr>
            <w:tcW w:w="1080" w:type="dxa"/>
            <w:tcBorders>
              <w:top w:val="nil"/>
              <w:left w:val="nil"/>
              <w:bottom w:val="single" w:sz="8" w:space="0" w:color="auto"/>
              <w:right w:val="single" w:sz="8" w:space="0" w:color="auto"/>
            </w:tcBorders>
            <w:shd w:val="clear" w:color="auto" w:fill="auto"/>
            <w:noWrap/>
            <w:vAlign w:val="bottom"/>
            <w:hideMark/>
          </w:tcPr>
          <w:p w:rsidR="00036B50" w:rsidRPr="00AB6099" w:rsidRDefault="00036B50" w:rsidP="00846A0C">
            <w:pPr>
              <w:jc w:val="right"/>
              <w:rPr>
                <w:rFonts w:asciiTheme="minorHAnsi" w:hAnsiTheme="minorHAnsi" w:cstheme="minorHAnsi"/>
                <w:color w:val="000000"/>
                <w:sz w:val="16"/>
                <w:szCs w:val="16"/>
              </w:rPr>
            </w:pPr>
            <w:r w:rsidRPr="00AB6099">
              <w:rPr>
                <w:rFonts w:asciiTheme="minorHAnsi" w:hAnsiTheme="minorHAnsi" w:cstheme="minorHAnsi"/>
                <w:color w:val="000000"/>
                <w:sz w:val="16"/>
                <w:szCs w:val="16"/>
              </w:rPr>
              <w:t>0.0200</w:t>
            </w:r>
          </w:p>
        </w:tc>
        <w:tc>
          <w:tcPr>
            <w:tcW w:w="72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3</w:t>
            </w:r>
          </w:p>
        </w:tc>
        <w:tc>
          <w:tcPr>
            <w:tcW w:w="81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9</w:t>
            </w:r>
          </w:p>
        </w:tc>
        <w:tc>
          <w:tcPr>
            <w:tcW w:w="99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1440" w:type="dxa"/>
            <w:tcBorders>
              <w:top w:val="nil"/>
              <w:left w:val="nil"/>
              <w:bottom w:val="single" w:sz="8" w:space="0" w:color="auto"/>
              <w:right w:val="single" w:sz="8" w:space="0" w:color="auto"/>
            </w:tcBorders>
            <w:shd w:val="clear" w:color="000000" w:fill="FFFFFF"/>
            <w:vAlign w:val="bottom"/>
          </w:tcPr>
          <w:p w:rsidR="00036B50" w:rsidRPr="00AB6099" w:rsidRDefault="00036B50" w:rsidP="00846A0C">
            <w:pPr>
              <w:jc w:val="center"/>
              <w:rPr>
                <w:rFonts w:asciiTheme="minorHAnsi" w:hAnsiTheme="minorHAnsi" w:cstheme="minorHAnsi"/>
                <w:color w:val="000000"/>
                <w:sz w:val="16"/>
                <w:szCs w:val="16"/>
              </w:rPr>
            </w:pPr>
            <w:r w:rsidRPr="00AB6099">
              <w:rPr>
                <w:rFonts w:asciiTheme="minorHAnsi" w:hAnsiTheme="minorHAnsi" w:cstheme="minorHAnsi"/>
                <w:color w:val="000000"/>
                <w:sz w:val="16"/>
                <w:szCs w:val="16"/>
              </w:rPr>
              <w:t>12</w:t>
            </w:r>
          </w:p>
        </w:tc>
        <w:tc>
          <w:tcPr>
            <w:tcW w:w="2340" w:type="dxa"/>
            <w:tcBorders>
              <w:top w:val="nil"/>
              <w:left w:val="nil"/>
              <w:bottom w:val="single" w:sz="8" w:space="0" w:color="auto"/>
              <w:right w:val="single" w:sz="8" w:space="0" w:color="auto"/>
            </w:tcBorders>
            <w:shd w:val="clear" w:color="000000" w:fill="FFFFFF"/>
            <w:vAlign w:val="bottom"/>
          </w:tcPr>
          <w:p w:rsidR="00036B50" w:rsidRPr="00AB6099" w:rsidRDefault="00036B50">
            <w:pPr>
              <w:jc w:val="center"/>
              <w:rPr>
                <w:rFonts w:asciiTheme="minorHAnsi" w:hAnsiTheme="minorHAnsi" w:cstheme="minorHAnsi"/>
                <w:sz w:val="16"/>
                <w:szCs w:val="16"/>
              </w:rPr>
            </w:pPr>
            <w:r w:rsidRPr="00AB6099">
              <w:rPr>
                <w:rFonts w:asciiTheme="minorHAnsi" w:hAnsiTheme="minorHAnsi" w:cstheme="minorHAnsi"/>
                <w:sz w:val="16"/>
                <w:szCs w:val="16"/>
              </w:rPr>
              <w:t>10</w:t>
            </w:r>
          </w:p>
        </w:tc>
      </w:tr>
      <w:tr w:rsidR="009F46A9" w:rsidRPr="00F24645" w:rsidTr="003321C4">
        <w:trPr>
          <w:trHeight w:val="252"/>
        </w:trPr>
        <w:tc>
          <w:tcPr>
            <w:tcW w:w="63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7</w:t>
            </w:r>
          </w:p>
        </w:tc>
        <w:tc>
          <w:tcPr>
            <w:tcW w:w="72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9</w:t>
            </w:r>
          </w:p>
        </w:tc>
        <w:tc>
          <w:tcPr>
            <w:tcW w:w="1260" w:type="dxa"/>
            <w:tcBorders>
              <w:top w:val="nil"/>
              <w:left w:val="single" w:sz="8" w:space="0" w:color="auto"/>
              <w:bottom w:val="single" w:sz="8" w:space="0" w:color="auto"/>
              <w:right w:val="single" w:sz="8" w:space="0" w:color="auto"/>
            </w:tcBorders>
            <w:shd w:val="clear" w:color="000000" w:fill="CCFFFF"/>
            <w:noWrap/>
            <w:vAlign w:val="bottom"/>
            <w:hideMark/>
          </w:tcPr>
          <w:p w:rsidR="00036B50" w:rsidRPr="00AB6099" w:rsidRDefault="00036B50" w:rsidP="00846A0C">
            <w:pPr>
              <w:rPr>
                <w:rFonts w:asciiTheme="minorHAnsi" w:hAnsiTheme="minorHAnsi" w:cstheme="minorHAnsi"/>
                <w:color w:val="0000FF"/>
                <w:sz w:val="16"/>
                <w:szCs w:val="16"/>
              </w:rPr>
            </w:pPr>
            <w:r w:rsidRPr="00AB6099">
              <w:rPr>
                <w:rFonts w:asciiTheme="minorHAnsi" w:hAnsiTheme="minorHAnsi" w:cstheme="minorHAnsi"/>
                <w:color w:val="0000FF"/>
                <w:sz w:val="16"/>
                <w:szCs w:val="16"/>
              </w:rPr>
              <w:t xml:space="preserve">Skamania </w:t>
            </w:r>
          </w:p>
        </w:tc>
        <w:tc>
          <w:tcPr>
            <w:tcW w:w="1080" w:type="dxa"/>
            <w:tcBorders>
              <w:top w:val="nil"/>
              <w:left w:val="nil"/>
              <w:bottom w:val="single" w:sz="8" w:space="0" w:color="auto"/>
              <w:right w:val="single" w:sz="8" w:space="0" w:color="auto"/>
            </w:tcBorders>
            <w:shd w:val="clear" w:color="auto" w:fill="auto"/>
            <w:noWrap/>
            <w:vAlign w:val="bottom"/>
            <w:hideMark/>
          </w:tcPr>
          <w:p w:rsidR="00036B50" w:rsidRPr="00AB6099" w:rsidRDefault="00036B50" w:rsidP="00846A0C">
            <w:pPr>
              <w:jc w:val="right"/>
              <w:rPr>
                <w:rFonts w:asciiTheme="minorHAnsi" w:hAnsiTheme="minorHAnsi" w:cstheme="minorHAnsi"/>
                <w:color w:val="000000"/>
                <w:sz w:val="16"/>
                <w:szCs w:val="16"/>
              </w:rPr>
            </w:pPr>
            <w:r w:rsidRPr="00AB6099">
              <w:rPr>
                <w:rFonts w:asciiTheme="minorHAnsi" w:hAnsiTheme="minorHAnsi" w:cstheme="minorHAnsi"/>
                <w:color w:val="000000"/>
                <w:sz w:val="16"/>
                <w:szCs w:val="16"/>
              </w:rPr>
              <w:t>0.0033</w:t>
            </w:r>
          </w:p>
        </w:tc>
        <w:tc>
          <w:tcPr>
            <w:tcW w:w="72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81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99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2</w:t>
            </w:r>
          </w:p>
        </w:tc>
        <w:tc>
          <w:tcPr>
            <w:tcW w:w="1440" w:type="dxa"/>
            <w:tcBorders>
              <w:top w:val="nil"/>
              <w:left w:val="nil"/>
              <w:bottom w:val="single" w:sz="8" w:space="0" w:color="auto"/>
              <w:right w:val="single" w:sz="8" w:space="0" w:color="auto"/>
            </w:tcBorders>
            <w:shd w:val="clear" w:color="000000" w:fill="FFFFFF"/>
            <w:vAlign w:val="bottom"/>
          </w:tcPr>
          <w:p w:rsidR="00036B50" w:rsidRPr="00AB6099" w:rsidRDefault="00036B50" w:rsidP="00846A0C">
            <w:pPr>
              <w:jc w:val="center"/>
              <w:rPr>
                <w:rFonts w:asciiTheme="minorHAnsi" w:hAnsiTheme="minorHAnsi" w:cstheme="minorHAnsi"/>
                <w:color w:val="000000"/>
                <w:sz w:val="16"/>
                <w:szCs w:val="16"/>
              </w:rPr>
            </w:pPr>
            <w:r w:rsidRPr="00AB6099">
              <w:rPr>
                <w:rFonts w:asciiTheme="minorHAnsi" w:hAnsiTheme="minorHAnsi" w:cstheme="minorHAnsi"/>
                <w:color w:val="000000"/>
                <w:sz w:val="16"/>
                <w:szCs w:val="16"/>
              </w:rPr>
              <w:t>2</w:t>
            </w:r>
          </w:p>
        </w:tc>
        <w:tc>
          <w:tcPr>
            <w:tcW w:w="2340" w:type="dxa"/>
            <w:tcBorders>
              <w:top w:val="nil"/>
              <w:left w:val="nil"/>
              <w:bottom w:val="single" w:sz="8" w:space="0" w:color="auto"/>
              <w:right w:val="single" w:sz="8" w:space="0" w:color="auto"/>
            </w:tcBorders>
            <w:shd w:val="clear" w:color="000000" w:fill="FFFFFF"/>
            <w:vAlign w:val="bottom"/>
          </w:tcPr>
          <w:p w:rsidR="00036B50" w:rsidRPr="00AB6099" w:rsidRDefault="00036B50">
            <w:pPr>
              <w:jc w:val="center"/>
              <w:rPr>
                <w:rFonts w:asciiTheme="minorHAnsi" w:hAnsiTheme="minorHAnsi" w:cstheme="minorHAnsi"/>
                <w:sz w:val="16"/>
                <w:szCs w:val="16"/>
              </w:rPr>
            </w:pPr>
            <w:r w:rsidRPr="00AB6099">
              <w:rPr>
                <w:rFonts w:asciiTheme="minorHAnsi" w:hAnsiTheme="minorHAnsi" w:cstheme="minorHAnsi"/>
                <w:sz w:val="16"/>
                <w:szCs w:val="16"/>
              </w:rPr>
              <w:t>2</w:t>
            </w:r>
          </w:p>
        </w:tc>
      </w:tr>
      <w:tr w:rsidR="009F46A9" w:rsidRPr="00F24645" w:rsidTr="003321C4">
        <w:trPr>
          <w:trHeight w:val="252"/>
        </w:trPr>
        <w:tc>
          <w:tcPr>
            <w:tcW w:w="63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3</w:t>
            </w:r>
          </w:p>
        </w:tc>
        <w:tc>
          <w:tcPr>
            <w:tcW w:w="72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4</w:t>
            </w:r>
          </w:p>
        </w:tc>
        <w:tc>
          <w:tcPr>
            <w:tcW w:w="1260" w:type="dxa"/>
            <w:tcBorders>
              <w:top w:val="nil"/>
              <w:left w:val="single" w:sz="8" w:space="0" w:color="auto"/>
              <w:bottom w:val="single" w:sz="8" w:space="0" w:color="auto"/>
              <w:right w:val="single" w:sz="8" w:space="0" w:color="auto"/>
            </w:tcBorders>
            <w:shd w:val="clear" w:color="000000" w:fill="CCFFFF"/>
            <w:noWrap/>
            <w:vAlign w:val="bottom"/>
            <w:hideMark/>
          </w:tcPr>
          <w:p w:rsidR="00036B50" w:rsidRPr="00AB6099" w:rsidRDefault="00036B50" w:rsidP="00846A0C">
            <w:pPr>
              <w:rPr>
                <w:rFonts w:asciiTheme="minorHAnsi" w:hAnsiTheme="minorHAnsi" w:cstheme="minorHAnsi"/>
                <w:color w:val="0000FF"/>
                <w:sz w:val="16"/>
                <w:szCs w:val="16"/>
              </w:rPr>
            </w:pPr>
            <w:r w:rsidRPr="00AB6099">
              <w:rPr>
                <w:rFonts w:asciiTheme="minorHAnsi" w:hAnsiTheme="minorHAnsi" w:cstheme="minorHAnsi"/>
                <w:color w:val="0000FF"/>
                <w:sz w:val="16"/>
                <w:szCs w:val="16"/>
              </w:rPr>
              <w:t xml:space="preserve">Snohomish </w:t>
            </w:r>
          </w:p>
        </w:tc>
        <w:tc>
          <w:tcPr>
            <w:tcW w:w="1080" w:type="dxa"/>
            <w:tcBorders>
              <w:top w:val="nil"/>
              <w:left w:val="nil"/>
              <w:bottom w:val="single" w:sz="8" w:space="0" w:color="auto"/>
              <w:right w:val="single" w:sz="8" w:space="0" w:color="auto"/>
            </w:tcBorders>
            <w:shd w:val="clear" w:color="auto" w:fill="auto"/>
            <w:noWrap/>
            <w:vAlign w:val="bottom"/>
            <w:hideMark/>
          </w:tcPr>
          <w:p w:rsidR="00036B50" w:rsidRPr="00AB6099" w:rsidRDefault="00036B50" w:rsidP="00846A0C">
            <w:pPr>
              <w:jc w:val="right"/>
              <w:rPr>
                <w:rFonts w:asciiTheme="minorHAnsi" w:hAnsiTheme="minorHAnsi" w:cstheme="minorHAnsi"/>
                <w:color w:val="000000"/>
                <w:sz w:val="16"/>
                <w:szCs w:val="16"/>
              </w:rPr>
            </w:pPr>
            <w:r w:rsidRPr="00AB6099">
              <w:rPr>
                <w:rFonts w:asciiTheme="minorHAnsi" w:hAnsiTheme="minorHAnsi" w:cstheme="minorHAnsi"/>
                <w:color w:val="000000"/>
                <w:sz w:val="16"/>
                <w:szCs w:val="16"/>
              </w:rPr>
              <w:t>0.0818</w:t>
            </w:r>
          </w:p>
        </w:tc>
        <w:tc>
          <w:tcPr>
            <w:tcW w:w="72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8</w:t>
            </w:r>
          </w:p>
        </w:tc>
        <w:tc>
          <w:tcPr>
            <w:tcW w:w="81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41</w:t>
            </w:r>
          </w:p>
        </w:tc>
        <w:tc>
          <w:tcPr>
            <w:tcW w:w="99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1440" w:type="dxa"/>
            <w:tcBorders>
              <w:top w:val="nil"/>
              <w:left w:val="nil"/>
              <w:bottom w:val="single" w:sz="8" w:space="0" w:color="auto"/>
              <w:right w:val="single" w:sz="8" w:space="0" w:color="auto"/>
            </w:tcBorders>
            <w:shd w:val="clear" w:color="000000" w:fill="FFFFFF"/>
            <w:vAlign w:val="bottom"/>
          </w:tcPr>
          <w:p w:rsidR="00036B50" w:rsidRPr="00AB6099" w:rsidRDefault="00036B50" w:rsidP="00846A0C">
            <w:pPr>
              <w:jc w:val="center"/>
              <w:rPr>
                <w:rFonts w:asciiTheme="minorHAnsi" w:hAnsiTheme="minorHAnsi" w:cstheme="minorHAnsi"/>
                <w:color w:val="000000"/>
                <w:sz w:val="16"/>
                <w:szCs w:val="16"/>
              </w:rPr>
            </w:pPr>
            <w:r w:rsidRPr="00AB6099">
              <w:rPr>
                <w:rFonts w:asciiTheme="minorHAnsi" w:hAnsiTheme="minorHAnsi" w:cstheme="minorHAnsi"/>
                <w:color w:val="000000"/>
                <w:sz w:val="16"/>
                <w:szCs w:val="16"/>
              </w:rPr>
              <w:t>49</w:t>
            </w:r>
          </w:p>
        </w:tc>
        <w:tc>
          <w:tcPr>
            <w:tcW w:w="2340" w:type="dxa"/>
            <w:tcBorders>
              <w:top w:val="nil"/>
              <w:left w:val="nil"/>
              <w:bottom w:val="single" w:sz="8" w:space="0" w:color="auto"/>
              <w:right w:val="single" w:sz="8" w:space="0" w:color="auto"/>
            </w:tcBorders>
            <w:shd w:val="clear" w:color="000000" w:fill="FFFFFF"/>
            <w:vAlign w:val="bottom"/>
          </w:tcPr>
          <w:p w:rsidR="00036B50" w:rsidRPr="00AB6099" w:rsidRDefault="00036B50">
            <w:pPr>
              <w:jc w:val="center"/>
              <w:rPr>
                <w:rFonts w:asciiTheme="minorHAnsi" w:hAnsiTheme="minorHAnsi" w:cstheme="minorHAnsi"/>
                <w:sz w:val="16"/>
                <w:szCs w:val="16"/>
              </w:rPr>
            </w:pPr>
            <w:r w:rsidRPr="00AB6099">
              <w:rPr>
                <w:rFonts w:asciiTheme="minorHAnsi" w:hAnsiTheme="minorHAnsi" w:cstheme="minorHAnsi"/>
                <w:sz w:val="16"/>
                <w:szCs w:val="16"/>
              </w:rPr>
              <w:t>40</w:t>
            </w:r>
          </w:p>
        </w:tc>
      </w:tr>
      <w:tr w:rsidR="009F46A9" w:rsidRPr="00F24645" w:rsidTr="003321C4">
        <w:trPr>
          <w:trHeight w:val="252"/>
        </w:trPr>
        <w:tc>
          <w:tcPr>
            <w:tcW w:w="63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11</w:t>
            </w:r>
          </w:p>
        </w:tc>
        <w:tc>
          <w:tcPr>
            <w:tcW w:w="72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12</w:t>
            </w:r>
          </w:p>
        </w:tc>
        <w:tc>
          <w:tcPr>
            <w:tcW w:w="1260" w:type="dxa"/>
            <w:tcBorders>
              <w:top w:val="nil"/>
              <w:left w:val="single" w:sz="8" w:space="0" w:color="auto"/>
              <w:bottom w:val="single" w:sz="8" w:space="0" w:color="auto"/>
              <w:right w:val="single" w:sz="8" w:space="0" w:color="auto"/>
            </w:tcBorders>
            <w:shd w:val="clear" w:color="000000" w:fill="CCFFFF"/>
            <w:noWrap/>
            <w:vAlign w:val="bottom"/>
            <w:hideMark/>
          </w:tcPr>
          <w:p w:rsidR="00036B50" w:rsidRPr="00AB6099" w:rsidRDefault="00036B50" w:rsidP="00846A0C">
            <w:pPr>
              <w:rPr>
                <w:rFonts w:asciiTheme="minorHAnsi" w:hAnsiTheme="minorHAnsi" w:cstheme="minorHAnsi"/>
                <w:color w:val="0000FF"/>
                <w:sz w:val="16"/>
                <w:szCs w:val="16"/>
              </w:rPr>
            </w:pPr>
            <w:r w:rsidRPr="00AB6099">
              <w:rPr>
                <w:rFonts w:asciiTheme="minorHAnsi" w:hAnsiTheme="minorHAnsi" w:cstheme="minorHAnsi"/>
                <w:color w:val="0000FF"/>
                <w:sz w:val="16"/>
                <w:szCs w:val="16"/>
              </w:rPr>
              <w:t xml:space="preserve">Spokane </w:t>
            </w:r>
          </w:p>
        </w:tc>
        <w:tc>
          <w:tcPr>
            <w:tcW w:w="1080" w:type="dxa"/>
            <w:tcBorders>
              <w:top w:val="nil"/>
              <w:left w:val="nil"/>
              <w:bottom w:val="single" w:sz="8" w:space="0" w:color="auto"/>
              <w:right w:val="single" w:sz="8" w:space="0" w:color="auto"/>
            </w:tcBorders>
            <w:shd w:val="clear" w:color="auto" w:fill="auto"/>
            <w:noWrap/>
            <w:vAlign w:val="bottom"/>
            <w:hideMark/>
          </w:tcPr>
          <w:p w:rsidR="00036B50" w:rsidRPr="00AB6099" w:rsidRDefault="00036B50" w:rsidP="00846A0C">
            <w:pPr>
              <w:jc w:val="right"/>
              <w:rPr>
                <w:rFonts w:asciiTheme="minorHAnsi" w:hAnsiTheme="minorHAnsi" w:cstheme="minorHAnsi"/>
                <w:color w:val="000000"/>
                <w:sz w:val="16"/>
                <w:szCs w:val="16"/>
              </w:rPr>
            </w:pPr>
            <w:r w:rsidRPr="00AB6099">
              <w:rPr>
                <w:rFonts w:asciiTheme="minorHAnsi" w:hAnsiTheme="minorHAnsi" w:cstheme="minorHAnsi"/>
                <w:color w:val="000000"/>
                <w:sz w:val="16"/>
                <w:szCs w:val="16"/>
              </w:rPr>
              <w:t>0.0801</w:t>
            </w:r>
          </w:p>
        </w:tc>
        <w:tc>
          <w:tcPr>
            <w:tcW w:w="72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12</w:t>
            </w:r>
          </w:p>
        </w:tc>
        <w:tc>
          <w:tcPr>
            <w:tcW w:w="81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36</w:t>
            </w:r>
          </w:p>
        </w:tc>
        <w:tc>
          <w:tcPr>
            <w:tcW w:w="99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1440" w:type="dxa"/>
            <w:tcBorders>
              <w:top w:val="nil"/>
              <w:left w:val="nil"/>
              <w:bottom w:val="single" w:sz="8" w:space="0" w:color="auto"/>
              <w:right w:val="single" w:sz="8" w:space="0" w:color="auto"/>
            </w:tcBorders>
            <w:shd w:val="clear" w:color="000000" w:fill="FFFFFF"/>
            <w:vAlign w:val="bottom"/>
          </w:tcPr>
          <w:p w:rsidR="00036B50" w:rsidRPr="00AB6099" w:rsidRDefault="00036B50" w:rsidP="00846A0C">
            <w:pPr>
              <w:jc w:val="center"/>
              <w:rPr>
                <w:rFonts w:asciiTheme="minorHAnsi" w:hAnsiTheme="minorHAnsi" w:cstheme="minorHAnsi"/>
                <w:color w:val="000000"/>
                <w:sz w:val="16"/>
                <w:szCs w:val="16"/>
              </w:rPr>
            </w:pPr>
            <w:r w:rsidRPr="00AB6099">
              <w:rPr>
                <w:rFonts w:asciiTheme="minorHAnsi" w:hAnsiTheme="minorHAnsi" w:cstheme="minorHAnsi"/>
                <w:color w:val="000000"/>
                <w:sz w:val="16"/>
                <w:szCs w:val="16"/>
              </w:rPr>
              <w:t>48</w:t>
            </w:r>
          </w:p>
        </w:tc>
        <w:tc>
          <w:tcPr>
            <w:tcW w:w="2340" w:type="dxa"/>
            <w:tcBorders>
              <w:top w:val="nil"/>
              <w:left w:val="nil"/>
              <w:bottom w:val="single" w:sz="8" w:space="0" w:color="auto"/>
              <w:right w:val="single" w:sz="8" w:space="0" w:color="auto"/>
            </w:tcBorders>
            <w:shd w:val="clear" w:color="000000" w:fill="FFFFFF"/>
            <w:vAlign w:val="bottom"/>
          </w:tcPr>
          <w:p w:rsidR="00036B50" w:rsidRPr="00AB6099" w:rsidRDefault="00036B50">
            <w:pPr>
              <w:jc w:val="center"/>
              <w:rPr>
                <w:rFonts w:asciiTheme="minorHAnsi" w:hAnsiTheme="minorHAnsi" w:cstheme="minorHAnsi"/>
                <w:sz w:val="16"/>
                <w:szCs w:val="16"/>
              </w:rPr>
            </w:pPr>
            <w:r w:rsidRPr="00AB6099">
              <w:rPr>
                <w:rFonts w:asciiTheme="minorHAnsi" w:hAnsiTheme="minorHAnsi" w:cstheme="minorHAnsi"/>
                <w:sz w:val="16"/>
                <w:szCs w:val="16"/>
              </w:rPr>
              <w:t>39</w:t>
            </w:r>
          </w:p>
        </w:tc>
      </w:tr>
      <w:tr w:rsidR="009F46A9" w:rsidRPr="00F24645" w:rsidTr="003321C4">
        <w:trPr>
          <w:trHeight w:val="252"/>
        </w:trPr>
        <w:tc>
          <w:tcPr>
            <w:tcW w:w="63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11</w:t>
            </w:r>
          </w:p>
        </w:tc>
        <w:tc>
          <w:tcPr>
            <w:tcW w:w="72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10</w:t>
            </w:r>
          </w:p>
        </w:tc>
        <w:tc>
          <w:tcPr>
            <w:tcW w:w="1260" w:type="dxa"/>
            <w:tcBorders>
              <w:top w:val="nil"/>
              <w:left w:val="single" w:sz="8" w:space="0" w:color="auto"/>
              <w:bottom w:val="single" w:sz="8" w:space="0" w:color="auto"/>
              <w:right w:val="single" w:sz="8" w:space="0" w:color="auto"/>
            </w:tcBorders>
            <w:shd w:val="clear" w:color="000000" w:fill="CCFFFF"/>
            <w:noWrap/>
            <w:vAlign w:val="bottom"/>
            <w:hideMark/>
          </w:tcPr>
          <w:p w:rsidR="00036B50" w:rsidRPr="00AB6099" w:rsidRDefault="00036B50" w:rsidP="00846A0C">
            <w:pPr>
              <w:rPr>
                <w:rFonts w:asciiTheme="minorHAnsi" w:hAnsiTheme="minorHAnsi" w:cstheme="minorHAnsi"/>
                <w:color w:val="0000FF"/>
                <w:sz w:val="16"/>
                <w:szCs w:val="16"/>
              </w:rPr>
            </w:pPr>
            <w:r w:rsidRPr="00AB6099">
              <w:rPr>
                <w:rFonts w:asciiTheme="minorHAnsi" w:hAnsiTheme="minorHAnsi" w:cstheme="minorHAnsi"/>
                <w:color w:val="0000FF"/>
                <w:sz w:val="16"/>
                <w:szCs w:val="16"/>
              </w:rPr>
              <w:t xml:space="preserve">Stevens </w:t>
            </w:r>
          </w:p>
        </w:tc>
        <w:tc>
          <w:tcPr>
            <w:tcW w:w="1080" w:type="dxa"/>
            <w:tcBorders>
              <w:top w:val="nil"/>
              <w:left w:val="nil"/>
              <w:bottom w:val="single" w:sz="8" w:space="0" w:color="auto"/>
              <w:right w:val="single" w:sz="8" w:space="0" w:color="auto"/>
            </w:tcBorders>
            <w:shd w:val="clear" w:color="auto" w:fill="auto"/>
            <w:noWrap/>
            <w:vAlign w:val="bottom"/>
            <w:hideMark/>
          </w:tcPr>
          <w:p w:rsidR="00036B50" w:rsidRPr="00AB6099" w:rsidRDefault="00036B50" w:rsidP="00846A0C">
            <w:pPr>
              <w:jc w:val="right"/>
              <w:rPr>
                <w:rFonts w:asciiTheme="minorHAnsi" w:hAnsiTheme="minorHAnsi" w:cstheme="minorHAnsi"/>
                <w:color w:val="000000"/>
                <w:sz w:val="16"/>
                <w:szCs w:val="16"/>
              </w:rPr>
            </w:pPr>
            <w:r w:rsidRPr="00AB6099">
              <w:rPr>
                <w:rFonts w:asciiTheme="minorHAnsi" w:hAnsiTheme="minorHAnsi" w:cstheme="minorHAnsi"/>
                <w:color w:val="000000"/>
                <w:sz w:val="16"/>
                <w:szCs w:val="16"/>
              </w:rPr>
              <w:t>0.0117</w:t>
            </w:r>
          </w:p>
        </w:tc>
        <w:tc>
          <w:tcPr>
            <w:tcW w:w="72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81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7</w:t>
            </w:r>
          </w:p>
        </w:tc>
        <w:tc>
          <w:tcPr>
            <w:tcW w:w="99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1440" w:type="dxa"/>
            <w:tcBorders>
              <w:top w:val="nil"/>
              <w:left w:val="nil"/>
              <w:bottom w:val="single" w:sz="8" w:space="0" w:color="auto"/>
              <w:right w:val="single" w:sz="8" w:space="0" w:color="auto"/>
            </w:tcBorders>
            <w:shd w:val="clear" w:color="000000" w:fill="FFFFFF"/>
            <w:vAlign w:val="bottom"/>
          </w:tcPr>
          <w:p w:rsidR="00036B50" w:rsidRPr="00AB6099" w:rsidRDefault="00036B50" w:rsidP="00846A0C">
            <w:pPr>
              <w:jc w:val="center"/>
              <w:rPr>
                <w:rFonts w:asciiTheme="minorHAnsi" w:hAnsiTheme="minorHAnsi" w:cstheme="minorHAnsi"/>
                <w:color w:val="000000"/>
                <w:sz w:val="16"/>
                <w:szCs w:val="16"/>
              </w:rPr>
            </w:pPr>
            <w:r w:rsidRPr="00AB6099">
              <w:rPr>
                <w:rFonts w:asciiTheme="minorHAnsi" w:hAnsiTheme="minorHAnsi" w:cstheme="minorHAnsi"/>
                <w:color w:val="000000"/>
                <w:sz w:val="16"/>
                <w:szCs w:val="16"/>
              </w:rPr>
              <w:t>7</w:t>
            </w:r>
          </w:p>
        </w:tc>
        <w:tc>
          <w:tcPr>
            <w:tcW w:w="2340" w:type="dxa"/>
            <w:tcBorders>
              <w:top w:val="nil"/>
              <w:left w:val="nil"/>
              <w:bottom w:val="single" w:sz="8" w:space="0" w:color="auto"/>
              <w:right w:val="single" w:sz="8" w:space="0" w:color="auto"/>
            </w:tcBorders>
            <w:shd w:val="clear" w:color="000000" w:fill="FFFFFF"/>
            <w:vAlign w:val="bottom"/>
          </w:tcPr>
          <w:p w:rsidR="00036B50" w:rsidRPr="00AB6099" w:rsidRDefault="00036B50">
            <w:pPr>
              <w:jc w:val="center"/>
              <w:rPr>
                <w:rFonts w:asciiTheme="minorHAnsi" w:hAnsiTheme="minorHAnsi" w:cstheme="minorHAnsi"/>
                <w:sz w:val="16"/>
                <w:szCs w:val="16"/>
              </w:rPr>
            </w:pPr>
            <w:r w:rsidRPr="00AB6099">
              <w:rPr>
                <w:rFonts w:asciiTheme="minorHAnsi" w:hAnsiTheme="minorHAnsi" w:cstheme="minorHAnsi"/>
                <w:sz w:val="16"/>
                <w:szCs w:val="16"/>
              </w:rPr>
              <w:t>6</w:t>
            </w:r>
          </w:p>
        </w:tc>
      </w:tr>
      <w:tr w:rsidR="009F46A9" w:rsidRPr="00F24645" w:rsidTr="003321C4">
        <w:trPr>
          <w:trHeight w:val="252"/>
        </w:trPr>
        <w:tc>
          <w:tcPr>
            <w:tcW w:w="63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6</w:t>
            </w:r>
          </w:p>
        </w:tc>
        <w:tc>
          <w:tcPr>
            <w:tcW w:w="72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2</w:t>
            </w:r>
          </w:p>
        </w:tc>
        <w:tc>
          <w:tcPr>
            <w:tcW w:w="1260" w:type="dxa"/>
            <w:tcBorders>
              <w:top w:val="nil"/>
              <w:left w:val="single" w:sz="8" w:space="0" w:color="auto"/>
              <w:bottom w:val="single" w:sz="8" w:space="0" w:color="auto"/>
              <w:right w:val="single" w:sz="8" w:space="0" w:color="auto"/>
            </w:tcBorders>
            <w:shd w:val="clear" w:color="000000" w:fill="CCFFFF"/>
            <w:noWrap/>
            <w:vAlign w:val="bottom"/>
            <w:hideMark/>
          </w:tcPr>
          <w:p w:rsidR="00036B50" w:rsidRPr="00AB6099" w:rsidRDefault="00036B50" w:rsidP="00846A0C">
            <w:pPr>
              <w:rPr>
                <w:rFonts w:asciiTheme="minorHAnsi" w:hAnsiTheme="minorHAnsi" w:cstheme="minorHAnsi"/>
                <w:color w:val="0000FF"/>
                <w:sz w:val="16"/>
                <w:szCs w:val="16"/>
              </w:rPr>
            </w:pPr>
            <w:r w:rsidRPr="00AB6099">
              <w:rPr>
                <w:rFonts w:asciiTheme="minorHAnsi" w:hAnsiTheme="minorHAnsi" w:cstheme="minorHAnsi"/>
                <w:color w:val="0000FF"/>
                <w:sz w:val="16"/>
                <w:szCs w:val="16"/>
              </w:rPr>
              <w:t xml:space="preserve">Thurston </w:t>
            </w:r>
          </w:p>
        </w:tc>
        <w:tc>
          <w:tcPr>
            <w:tcW w:w="1080" w:type="dxa"/>
            <w:tcBorders>
              <w:top w:val="nil"/>
              <w:left w:val="nil"/>
              <w:bottom w:val="single" w:sz="8" w:space="0" w:color="auto"/>
              <w:right w:val="single" w:sz="8" w:space="0" w:color="auto"/>
            </w:tcBorders>
            <w:shd w:val="clear" w:color="auto" w:fill="auto"/>
            <w:noWrap/>
            <w:vAlign w:val="bottom"/>
            <w:hideMark/>
          </w:tcPr>
          <w:p w:rsidR="00036B50" w:rsidRPr="00AB6099" w:rsidRDefault="00036B50" w:rsidP="00846A0C">
            <w:pPr>
              <w:jc w:val="right"/>
              <w:rPr>
                <w:rFonts w:asciiTheme="minorHAnsi" w:hAnsiTheme="minorHAnsi" w:cstheme="minorHAnsi"/>
                <w:color w:val="000000"/>
                <w:sz w:val="16"/>
                <w:szCs w:val="16"/>
              </w:rPr>
            </w:pPr>
            <w:r w:rsidRPr="00AB6099">
              <w:rPr>
                <w:rFonts w:asciiTheme="minorHAnsi" w:hAnsiTheme="minorHAnsi" w:cstheme="minorHAnsi"/>
                <w:color w:val="000000"/>
                <w:sz w:val="16"/>
                <w:szCs w:val="16"/>
              </w:rPr>
              <w:t>0.0317</w:t>
            </w:r>
          </w:p>
        </w:tc>
        <w:tc>
          <w:tcPr>
            <w:tcW w:w="72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81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99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19</w:t>
            </w:r>
          </w:p>
        </w:tc>
        <w:tc>
          <w:tcPr>
            <w:tcW w:w="1440" w:type="dxa"/>
            <w:tcBorders>
              <w:top w:val="nil"/>
              <w:left w:val="nil"/>
              <w:bottom w:val="single" w:sz="8" w:space="0" w:color="auto"/>
              <w:right w:val="single" w:sz="8" w:space="0" w:color="auto"/>
            </w:tcBorders>
            <w:shd w:val="clear" w:color="000000" w:fill="FFFFFF"/>
            <w:vAlign w:val="bottom"/>
          </w:tcPr>
          <w:p w:rsidR="00036B50" w:rsidRPr="00AB6099" w:rsidRDefault="00036B50" w:rsidP="00846A0C">
            <w:pPr>
              <w:jc w:val="center"/>
              <w:rPr>
                <w:rFonts w:asciiTheme="minorHAnsi" w:hAnsiTheme="minorHAnsi" w:cstheme="minorHAnsi"/>
                <w:color w:val="000000"/>
                <w:sz w:val="16"/>
                <w:szCs w:val="16"/>
              </w:rPr>
            </w:pPr>
            <w:r w:rsidRPr="00AB6099">
              <w:rPr>
                <w:rFonts w:asciiTheme="minorHAnsi" w:hAnsiTheme="minorHAnsi" w:cstheme="minorHAnsi"/>
                <w:color w:val="000000"/>
                <w:sz w:val="16"/>
                <w:szCs w:val="16"/>
              </w:rPr>
              <w:t>19</w:t>
            </w:r>
          </w:p>
        </w:tc>
        <w:tc>
          <w:tcPr>
            <w:tcW w:w="2340" w:type="dxa"/>
            <w:tcBorders>
              <w:top w:val="nil"/>
              <w:left w:val="nil"/>
              <w:bottom w:val="single" w:sz="8" w:space="0" w:color="auto"/>
              <w:right w:val="single" w:sz="8" w:space="0" w:color="auto"/>
            </w:tcBorders>
            <w:shd w:val="clear" w:color="000000" w:fill="FFFFFF"/>
            <w:vAlign w:val="bottom"/>
          </w:tcPr>
          <w:p w:rsidR="00036B50" w:rsidRPr="00AB6099" w:rsidRDefault="00036B50">
            <w:pPr>
              <w:jc w:val="center"/>
              <w:rPr>
                <w:rFonts w:asciiTheme="minorHAnsi" w:hAnsiTheme="minorHAnsi" w:cstheme="minorHAnsi"/>
                <w:sz w:val="16"/>
                <w:szCs w:val="16"/>
              </w:rPr>
            </w:pPr>
            <w:r w:rsidRPr="00AB6099">
              <w:rPr>
                <w:rFonts w:asciiTheme="minorHAnsi" w:hAnsiTheme="minorHAnsi" w:cstheme="minorHAnsi"/>
                <w:sz w:val="16"/>
                <w:szCs w:val="16"/>
              </w:rPr>
              <w:t>16</w:t>
            </w:r>
          </w:p>
        </w:tc>
      </w:tr>
      <w:tr w:rsidR="009F46A9" w:rsidRPr="00F24645" w:rsidTr="003321C4">
        <w:trPr>
          <w:trHeight w:val="252"/>
        </w:trPr>
        <w:tc>
          <w:tcPr>
            <w:tcW w:w="63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7</w:t>
            </w:r>
          </w:p>
        </w:tc>
        <w:tc>
          <w:tcPr>
            <w:tcW w:w="72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7</w:t>
            </w:r>
          </w:p>
        </w:tc>
        <w:tc>
          <w:tcPr>
            <w:tcW w:w="1260" w:type="dxa"/>
            <w:tcBorders>
              <w:top w:val="nil"/>
              <w:left w:val="single" w:sz="8" w:space="0" w:color="auto"/>
              <w:bottom w:val="single" w:sz="8" w:space="0" w:color="auto"/>
              <w:right w:val="single" w:sz="8" w:space="0" w:color="auto"/>
            </w:tcBorders>
            <w:shd w:val="clear" w:color="000000" w:fill="CCFFFF"/>
            <w:noWrap/>
            <w:vAlign w:val="bottom"/>
            <w:hideMark/>
          </w:tcPr>
          <w:p w:rsidR="00036B50" w:rsidRPr="00AB6099" w:rsidRDefault="00036B50" w:rsidP="00846A0C">
            <w:pPr>
              <w:rPr>
                <w:rFonts w:asciiTheme="minorHAnsi" w:hAnsiTheme="minorHAnsi" w:cstheme="minorHAnsi"/>
                <w:color w:val="0000FF"/>
                <w:sz w:val="16"/>
                <w:szCs w:val="16"/>
              </w:rPr>
            </w:pPr>
            <w:r w:rsidRPr="00AB6099">
              <w:rPr>
                <w:rFonts w:asciiTheme="minorHAnsi" w:hAnsiTheme="minorHAnsi" w:cstheme="minorHAnsi"/>
                <w:color w:val="0000FF"/>
                <w:sz w:val="16"/>
                <w:szCs w:val="16"/>
              </w:rPr>
              <w:t xml:space="preserve">Wahkiakum </w:t>
            </w:r>
          </w:p>
        </w:tc>
        <w:tc>
          <w:tcPr>
            <w:tcW w:w="1080" w:type="dxa"/>
            <w:tcBorders>
              <w:top w:val="nil"/>
              <w:left w:val="nil"/>
              <w:bottom w:val="single" w:sz="8" w:space="0" w:color="auto"/>
              <w:right w:val="single" w:sz="8" w:space="0" w:color="auto"/>
            </w:tcBorders>
            <w:shd w:val="clear" w:color="auto" w:fill="auto"/>
            <w:noWrap/>
            <w:vAlign w:val="bottom"/>
            <w:hideMark/>
          </w:tcPr>
          <w:p w:rsidR="00036B50" w:rsidRPr="00AB6099" w:rsidRDefault="00036B50" w:rsidP="00846A0C">
            <w:pPr>
              <w:jc w:val="right"/>
              <w:rPr>
                <w:rFonts w:asciiTheme="minorHAnsi" w:hAnsiTheme="minorHAnsi" w:cstheme="minorHAnsi"/>
                <w:color w:val="000000"/>
                <w:sz w:val="16"/>
                <w:szCs w:val="16"/>
              </w:rPr>
            </w:pPr>
            <w:r w:rsidRPr="00AB6099">
              <w:rPr>
                <w:rFonts w:asciiTheme="minorHAnsi" w:hAnsiTheme="minorHAnsi" w:cstheme="minorHAnsi"/>
                <w:color w:val="000000"/>
                <w:sz w:val="16"/>
                <w:szCs w:val="16"/>
              </w:rPr>
              <w:t>0.0017</w:t>
            </w:r>
          </w:p>
        </w:tc>
        <w:tc>
          <w:tcPr>
            <w:tcW w:w="72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1</w:t>
            </w:r>
          </w:p>
        </w:tc>
        <w:tc>
          <w:tcPr>
            <w:tcW w:w="81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99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1440" w:type="dxa"/>
            <w:tcBorders>
              <w:top w:val="nil"/>
              <w:left w:val="nil"/>
              <w:bottom w:val="single" w:sz="8" w:space="0" w:color="auto"/>
              <w:right w:val="single" w:sz="8" w:space="0" w:color="auto"/>
            </w:tcBorders>
            <w:shd w:val="clear" w:color="000000" w:fill="FFFFFF"/>
            <w:vAlign w:val="bottom"/>
          </w:tcPr>
          <w:p w:rsidR="00036B50" w:rsidRPr="00AB6099" w:rsidRDefault="00036B50" w:rsidP="00846A0C">
            <w:pPr>
              <w:jc w:val="center"/>
              <w:rPr>
                <w:rFonts w:asciiTheme="minorHAnsi" w:hAnsiTheme="minorHAnsi" w:cstheme="minorHAnsi"/>
                <w:color w:val="000000"/>
                <w:sz w:val="16"/>
                <w:szCs w:val="16"/>
              </w:rPr>
            </w:pPr>
            <w:r w:rsidRPr="00AB6099">
              <w:rPr>
                <w:rFonts w:asciiTheme="minorHAnsi" w:hAnsiTheme="minorHAnsi" w:cstheme="minorHAnsi"/>
                <w:color w:val="000000"/>
                <w:sz w:val="16"/>
                <w:szCs w:val="16"/>
              </w:rPr>
              <w:t>1</w:t>
            </w:r>
          </w:p>
        </w:tc>
        <w:tc>
          <w:tcPr>
            <w:tcW w:w="2340" w:type="dxa"/>
            <w:tcBorders>
              <w:top w:val="nil"/>
              <w:left w:val="nil"/>
              <w:bottom w:val="single" w:sz="8" w:space="0" w:color="auto"/>
              <w:right w:val="single" w:sz="8" w:space="0" w:color="auto"/>
            </w:tcBorders>
            <w:shd w:val="clear" w:color="000000" w:fill="FFFFFF"/>
            <w:vAlign w:val="bottom"/>
          </w:tcPr>
          <w:p w:rsidR="00036B50" w:rsidRPr="00AB6099" w:rsidRDefault="00036B50">
            <w:pPr>
              <w:jc w:val="center"/>
              <w:rPr>
                <w:rFonts w:asciiTheme="minorHAnsi" w:hAnsiTheme="minorHAnsi" w:cstheme="minorHAnsi"/>
                <w:sz w:val="16"/>
                <w:szCs w:val="16"/>
              </w:rPr>
            </w:pPr>
            <w:r w:rsidRPr="00AB6099">
              <w:rPr>
                <w:rFonts w:asciiTheme="minorHAnsi" w:hAnsiTheme="minorHAnsi" w:cstheme="minorHAnsi"/>
                <w:sz w:val="16"/>
                <w:szCs w:val="16"/>
              </w:rPr>
              <w:t>1</w:t>
            </w:r>
          </w:p>
        </w:tc>
      </w:tr>
      <w:tr w:rsidR="009F46A9" w:rsidRPr="00F24645" w:rsidTr="003321C4">
        <w:trPr>
          <w:trHeight w:val="252"/>
        </w:trPr>
        <w:tc>
          <w:tcPr>
            <w:tcW w:w="63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9</w:t>
            </w:r>
          </w:p>
        </w:tc>
        <w:tc>
          <w:tcPr>
            <w:tcW w:w="72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10</w:t>
            </w:r>
          </w:p>
        </w:tc>
        <w:tc>
          <w:tcPr>
            <w:tcW w:w="1260" w:type="dxa"/>
            <w:tcBorders>
              <w:top w:val="nil"/>
              <w:left w:val="single" w:sz="8" w:space="0" w:color="auto"/>
              <w:bottom w:val="single" w:sz="8" w:space="0" w:color="auto"/>
              <w:right w:val="single" w:sz="8" w:space="0" w:color="auto"/>
            </w:tcBorders>
            <w:shd w:val="clear" w:color="000000" w:fill="CCFFFF"/>
            <w:noWrap/>
            <w:vAlign w:val="bottom"/>
            <w:hideMark/>
          </w:tcPr>
          <w:p w:rsidR="00036B50" w:rsidRPr="00AB6099" w:rsidRDefault="00036B50" w:rsidP="00846A0C">
            <w:pPr>
              <w:rPr>
                <w:rFonts w:asciiTheme="minorHAnsi" w:hAnsiTheme="minorHAnsi" w:cstheme="minorHAnsi"/>
                <w:color w:val="0000FF"/>
                <w:sz w:val="16"/>
                <w:szCs w:val="16"/>
              </w:rPr>
            </w:pPr>
            <w:r w:rsidRPr="00AB6099">
              <w:rPr>
                <w:rFonts w:asciiTheme="minorHAnsi" w:hAnsiTheme="minorHAnsi" w:cstheme="minorHAnsi"/>
                <w:color w:val="0000FF"/>
                <w:sz w:val="16"/>
                <w:szCs w:val="16"/>
              </w:rPr>
              <w:t xml:space="preserve">Walla Walla </w:t>
            </w:r>
          </w:p>
        </w:tc>
        <w:tc>
          <w:tcPr>
            <w:tcW w:w="1080" w:type="dxa"/>
            <w:tcBorders>
              <w:top w:val="nil"/>
              <w:left w:val="nil"/>
              <w:bottom w:val="single" w:sz="8" w:space="0" w:color="auto"/>
              <w:right w:val="single" w:sz="8" w:space="0" w:color="auto"/>
            </w:tcBorders>
            <w:shd w:val="clear" w:color="auto" w:fill="auto"/>
            <w:noWrap/>
            <w:vAlign w:val="bottom"/>
            <w:hideMark/>
          </w:tcPr>
          <w:p w:rsidR="00036B50" w:rsidRPr="00AB6099" w:rsidRDefault="00036B50" w:rsidP="00846A0C">
            <w:pPr>
              <w:jc w:val="right"/>
              <w:rPr>
                <w:rFonts w:asciiTheme="minorHAnsi" w:hAnsiTheme="minorHAnsi" w:cstheme="minorHAnsi"/>
                <w:color w:val="000000"/>
                <w:sz w:val="16"/>
                <w:szCs w:val="16"/>
              </w:rPr>
            </w:pPr>
            <w:r w:rsidRPr="00AB6099">
              <w:rPr>
                <w:rFonts w:asciiTheme="minorHAnsi" w:hAnsiTheme="minorHAnsi" w:cstheme="minorHAnsi"/>
                <w:color w:val="000000"/>
                <w:sz w:val="16"/>
                <w:szCs w:val="16"/>
              </w:rPr>
              <w:t>0.0100</w:t>
            </w:r>
          </w:p>
        </w:tc>
        <w:tc>
          <w:tcPr>
            <w:tcW w:w="72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1</w:t>
            </w:r>
          </w:p>
        </w:tc>
        <w:tc>
          <w:tcPr>
            <w:tcW w:w="81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5</w:t>
            </w:r>
          </w:p>
        </w:tc>
        <w:tc>
          <w:tcPr>
            <w:tcW w:w="99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1440" w:type="dxa"/>
            <w:tcBorders>
              <w:top w:val="nil"/>
              <w:left w:val="nil"/>
              <w:bottom w:val="single" w:sz="8" w:space="0" w:color="auto"/>
              <w:right w:val="single" w:sz="8" w:space="0" w:color="auto"/>
            </w:tcBorders>
            <w:shd w:val="clear" w:color="000000" w:fill="FFFFFF"/>
            <w:vAlign w:val="bottom"/>
          </w:tcPr>
          <w:p w:rsidR="00036B50" w:rsidRPr="00AB6099" w:rsidRDefault="00036B50" w:rsidP="00846A0C">
            <w:pPr>
              <w:jc w:val="center"/>
              <w:rPr>
                <w:rFonts w:asciiTheme="minorHAnsi" w:hAnsiTheme="minorHAnsi" w:cstheme="minorHAnsi"/>
                <w:color w:val="000000"/>
                <w:sz w:val="16"/>
                <w:szCs w:val="16"/>
              </w:rPr>
            </w:pPr>
            <w:r w:rsidRPr="00AB6099">
              <w:rPr>
                <w:rFonts w:asciiTheme="minorHAnsi" w:hAnsiTheme="minorHAnsi" w:cstheme="minorHAnsi"/>
                <w:color w:val="000000"/>
                <w:sz w:val="16"/>
                <w:szCs w:val="16"/>
              </w:rPr>
              <w:t>6</w:t>
            </w:r>
          </w:p>
        </w:tc>
        <w:tc>
          <w:tcPr>
            <w:tcW w:w="2340" w:type="dxa"/>
            <w:tcBorders>
              <w:top w:val="nil"/>
              <w:left w:val="nil"/>
              <w:bottom w:val="single" w:sz="8" w:space="0" w:color="auto"/>
              <w:right w:val="single" w:sz="8" w:space="0" w:color="auto"/>
            </w:tcBorders>
            <w:shd w:val="clear" w:color="000000" w:fill="FFFFFF"/>
            <w:vAlign w:val="bottom"/>
          </w:tcPr>
          <w:p w:rsidR="00036B50" w:rsidRPr="00AB6099" w:rsidRDefault="00036B50">
            <w:pPr>
              <w:jc w:val="center"/>
              <w:rPr>
                <w:rFonts w:asciiTheme="minorHAnsi" w:hAnsiTheme="minorHAnsi" w:cstheme="minorHAnsi"/>
                <w:sz w:val="16"/>
                <w:szCs w:val="16"/>
              </w:rPr>
            </w:pPr>
            <w:r w:rsidRPr="00AB6099">
              <w:rPr>
                <w:rFonts w:asciiTheme="minorHAnsi" w:hAnsiTheme="minorHAnsi" w:cstheme="minorHAnsi"/>
                <w:sz w:val="16"/>
                <w:szCs w:val="16"/>
              </w:rPr>
              <w:t>5</w:t>
            </w:r>
          </w:p>
        </w:tc>
      </w:tr>
      <w:tr w:rsidR="009F46A9" w:rsidRPr="00F24645" w:rsidTr="003321C4">
        <w:trPr>
          <w:trHeight w:val="252"/>
        </w:trPr>
        <w:tc>
          <w:tcPr>
            <w:tcW w:w="63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2</w:t>
            </w:r>
          </w:p>
        </w:tc>
        <w:tc>
          <w:tcPr>
            <w:tcW w:w="72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3</w:t>
            </w:r>
          </w:p>
        </w:tc>
        <w:tc>
          <w:tcPr>
            <w:tcW w:w="1260" w:type="dxa"/>
            <w:tcBorders>
              <w:top w:val="nil"/>
              <w:left w:val="single" w:sz="8" w:space="0" w:color="auto"/>
              <w:bottom w:val="single" w:sz="8" w:space="0" w:color="auto"/>
              <w:right w:val="single" w:sz="8" w:space="0" w:color="auto"/>
            </w:tcBorders>
            <w:shd w:val="clear" w:color="000000" w:fill="CCFFFF"/>
            <w:noWrap/>
            <w:vAlign w:val="bottom"/>
            <w:hideMark/>
          </w:tcPr>
          <w:p w:rsidR="00036B50" w:rsidRPr="00AB6099" w:rsidRDefault="00036B50" w:rsidP="00846A0C">
            <w:pPr>
              <w:rPr>
                <w:rFonts w:asciiTheme="minorHAnsi" w:hAnsiTheme="minorHAnsi" w:cstheme="minorHAnsi"/>
                <w:color w:val="0000FF"/>
                <w:sz w:val="16"/>
                <w:szCs w:val="16"/>
              </w:rPr>
            </w:pPr>
            <w:r w:rsidRPr="00AB6099">
              <w:rPr>
                <w:rFonts w:asciiTheme="minorHAnsi" w:hAnsiTheme="minorHAnsi" w:cstheme="minorHAnsi"/>
                <w:color w:val="0000FF"/>
                <w:sz w:val="16"/>
                <w:szCs w:val="16"/>
              </w:rPr>
              <w:t xml:space="preserve">Whatcom </w:t>
            </w:r>
          </w:p>
        </w:tc>
        <w:tc>
          <w:tcPr>
            <w:tcW w:w="1080" w:type="dxa"/>
            <w:tcBorders>
              <w:top w:val="nil"/>
              <w:left w:val="nil"/>
              <w:bottom w:val="single" w:sz="8" w:space="0" w:color="auto"/>
              <w:right w:val="single" w:sz="8" w:space="0" w:color="auto"/>
            </w:tcBorders>
            <w:shd w:val="clear" w:color="auto" w:fill="auto"/>
            <w:noWrap/>
            <w:vAlign w:val="bottom"/>
            <w:hideMark/>
          </w:tcPr>
          <w:p w:rsidR="00036B50" w:rsidRPr="00AB6099" w:rsidRDefault="00036B50" w:rsidP="00846A0C">
            <w:pPr>
              <w:jc w:val="right"/>
              <w:rPr>
                <w:rFonts w:asciiTheme="minorHAnsi" w:hAnsiTheme="minorHAnsi" w:cstheme="minorHAnsi"/>
                <w:color w:val="000000"/>
                <w:sz w:val="16"/>
                <w:szCs w:val="16"/>
              </w:rPr>
            </w:pPr>
            <w:r w:rsidRPr="00AB6099">
              <w:rPr>
                <w:rFonts w:asciiTheme="minorHAnsi" w:hAnsiTheme="minorHAnsi" w:cstheme="minorHAnsi"/>
                <w:color w:val="000000"/>
                <w:sz w:val="16"/>
                <w:szCs w:val="16"/>
              </w:rPr>
              <w:t>0.0317</w:t>
            </w:r>
          </w:p>
        </w:tc>
        <w:tc>
          <w:tcPr>
            <w:tcW w:w="72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7</w:t>
            </w:r>
          </w:p>
        </w:tc>
        <w:tc>
          <w:tcPr>
            <w:tcW w:w="81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12</w:t>
            </w:r>
          </w:p>
        </w:tc>
        <w:tc>
          <w:tcPr>
            <w:tcW w:w="99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1440" w:type="dxa"/>
            <w:tcBorders>
              <w:top w:val="nil"/>
              <w:left w:val="nil"/>
              <w:bottom w:val="single" w:sz="8" w:space="0" w:color="auto"/>
              <w:right w:val="single" w:sz="8" w:space="0" w:color="auto"/>
            </w:tcBorders>
            <w:shd w:val="clear" w:color="000000" w:fill="FFFFFF"/>
            <w:vAlign w:val="bottom"/>
          </w:tcPr>
          <w:p w:rsidR="00036B50" w:rsidRPr="00AB6099" w:rsidRDefault="00036B50" w:rsidP="00846A0C">
            <w:pPr>
              <w:jc w:val="center"/>
              <w:rPr>
                <w:rFonts w:asciiTheme="minorHAnsi" w:hAnsiTheme="minorHAnsi" w:cstheme="minorHAnsi"/>
                <w:color w:val="000000"/>
                <w:sz w:val="16"/>
                <w:szCs w:val="16"/>
              </w:rPr>
            </w:pPr>
            <w:r w:rsidRPr="00AB6099">
              <w:rPr>
                <w:rFonts w:asciiTheme="minorHAnsi" w:hAnsiTheme="minorHAnsi" w:cstheme="minorHAnsi"/>
                <w:color w:val="000000"/>
                <w:sz w:val="16"/>
                <w:szCs w:val="16"/>
              </w:rPr>
              <w:t>19</w:t>
            </w:r>
          </w:p>
        </w:tc>
        <w:tc>
          <w:tcPr>
            <w:tcW w:w="2340" w:type="dxa"/>
            <w:tcBorders>
              <w:top w:val="nil"/>
              <w:left w:val="nil"/>
              <w:bottom w:val="single" w:sz="8" w:space="0" w:color="auto"/>
              <w:right w:val="single" w:sz="8" w:space="0" w:color="auto"/>
            </w:tcBorders>
            <w:shd w:val="clear" w:color="000000" w:fill="FFFFFF"/>
            <w:vAlign w:val="bottom"/>
          </w:tcPr>
          <w:p w:rsidR="00036B50" w:rsidRPr="00AB6099" w:rsidRDefault="00036B50">
            <w:pPr>
              <w:jc w:val="center"/>
              <w:rPr>
                <w:rFonts w:asciiTheme="minorHAnsi" w:hAnsiTheme="minorHAnsi" w:cstheme="minorHAnsi"/>
                <w:sz w:val="16"/>
                <w:szCs w:val="16"/>
              </w:rPr>
            </w:pPr>
            <w:r w:rsidRPr="00AB6099">
              <w:rPr>
                <w:rFonts w:asciiTheme="minorHAnsi" w:hAnsiTheme="minorHAnsi" w:cstheme="minorHAnsi"/>
                <w:sz w:val="16"/>
                <w:szCs w:val="16"/>
              </w:rPr>
              <w:t>16</w:t>
            </w:r>
          </w:p>
        </w:tc>
      </w:tr>
      <w:tr w:rsidR="009F46A9" w:rsidRPr="00F24645" w:rsidTr="003321C4">
        <w:trPr>
          <w:trHeight w:val="252"/>
        </w:trPr>
        <w:tc>
          <w:tcPr>
            <w:tcW w:w="63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11</w:t>
            </w:r>
          </w:p>
        </w:tc>
        <w:tc>
          <w:tcPr>
            <w:tcW w:w="72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color w:val="000000"/>
                <w:sz w:val="16"/>
                <w:szCs w:val="16"/>
              </w:rPr>
            </w:pPr>
            <w:r w:rsidRPr="00AB6099">
              <w:rPr>
                <w:rFonts w:asciiTheme="minorHAnsi" w:hAnsiTheme="minorHAnsi" w:cstheme="minorHAnsi"/>
                <w:color w:val="000000"/>
                <w:sz w:val="16"/>
                <w:szCs w:val="16"/>
              </w:rPr>
              <w:t>10</w:t>
            </w:r>
          </w:p>
        </w:tc>
        <w:tc>
          <w:tcPr>
            <w:tcW w:w="1260" w:type="dxa"/>
            <w:tcBorders>
              <w:top w:val="nil"/>
              <w:left w:val="single" w:sz="8" w:space="0" w:color="auto"/>
              <w:bottom w:val="single" w:sz="8" w:space="0" w:color="auto"/>
              <w:right w:val="single" w:sz="8" w:space="0" w:color="auto"/>
            </w:tcBorders>
            <w:shd w:val="clear" w:color="000000" w:fill="CCFFFF"/>
            <w:noWrap/>
            <w:vAlign w:val="bottom"/>
            <w:hideMark/>
          </w:tcPr>
          <w:p w:rsidR="00036B50" w:rsidRPr="00AB6099" w:rsidRDefault="00036B50" w:rsidP="00846A0C">
            <w:pPr>
              <w:rPr>
                <w:rFonts w:asciiTheme="minorHAnsi" w:hAnsiTheme="minorHAnsi" w:cstheme="minorHAnsi"/>
                <w:color w:val="0000FF"/>
                <w:sz w:val="16"/>
                <w:szCs w:val="16"/>
              </w:rPr>
            </w:pPr>
            <w:r w:rsidRPr="00AB6099">
              <w:rPr>
                <w:rFonts w:asciiTheme="minorHAnsi" w:hAnsiTheme="minorHAnsi" w:cstheme="minorHAnsi"/>
                <w:color w:val="0000FF"/>
                <w:sz w:val="16"/>
                <w:szCs w:val="16"/>
              </w:rPr>
              <w:t xml:space="preserve">Whitman </w:t>
            </w:r>
          </w:p>
        </w:tc>
        <w:tc>
          <w:tcPr>
            <w:tcW w:w="1080" w:type="dxa"/>
            <w:tcBorders>
              <w:top w:val="nil"/>
              <w:left w:val="nil"/>
              <w:bottom w:val="single" w:sz="8" w:space="0" w:color="auto"/>
              <w:right w:val="single" w:sz="8" w:space="0" w:color="auto"/>
            </w:tcBorders>
            <w:shd w:val="clear" w:color="auto" w:fill="auto"/>
            <w:noWrap/>
            <w:vAlign w:val="bottom"/>
            <w:hideMark/>
          </w:tcPr>
          <w:p w:rsidR="00036B50" w:rsidRPr="00AB6099" w:rsidRDefault="00036B50" w:rsidP="00846A0C">
            <w:pPr>
              <w:jc w:val="right"/>
              <w:rPr>
                <w:rFonts w:asciiTheme="minorHAnsi" w:hAnsiTheme="minorHAnsi" w:cstheme="minorHAnsi"/>
                <w:color w:val="000000"/>
                <w:sz w:val="16"/>
                <w:szCs w:val="16"/>
              </w:rPr>
            </w:pPr>
            <w:r w:rsidRPr="00AB6099">
              <w:rPr>
                <w:rFonts w:asciiTheme="minorHAnsi" w:hAnsiTheme="minorHAnsi" w:cstheme="minorHAnsi"/>
                <w:color w:val="000000"/>
                <w:sz w:val="16"/>
                <w:szCs w:val="16"/>
              </w:rPr>
              <w:t>0.0050</w:t>
            </w:r>
          </w:p>
        </w:tc>
        <w:tc>
          <w:tcPr>
            <w:tcW w:w="72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1</w:t>
            </w:r>
          </w:p>
        </w:tc>
        <w:tc>
          <w:tcPr>
            <w:tcW w:w="81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2</w:t>
            </w:r>
          </w:p>
        </w:tc>
        <w:tc>
          <w:tcPr>
            <w:tcW w:w="99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1440" w:type="dxa"/>
            <w:tcBorders>
              <w:top w:val="nil"/>
              <w:left w:val="nil"/>
              <w:bottom w:val="single" w:sz="8" w:space="0" w:color="auto"/>
              <w:right w:val="single" w:sz="8" w:space="0" w:color="auto"/>
            </w:tcBorders>
            <w:shd w:val="clear" w:color="000000" w:fill="FFFFFF"/>
            <w:vAlign w:val="bottom"/>
          </w:tcPr>
          <w:p w:rsidR="00036B50" w:rsidRPr="00AB6099" w:rsidRDefault="00036B50" w:rsidP="00846A0C">
            <w:pPr>
              <w:jc w:val="center"/>
              <w:rPr>
                <w:rFonts w:asciiTheme="minorHAnsi" w:hAnsiTheme="minorHAnsi" w:cstheme="minorHAnsi"/>
                <w:color w:val="000000"/>
                <w:sz w:val="16"/>
                <w:szCs w:val="16"/>
              </w:rPr>
            </w:pPr>
            <w:r w:rsidRPr="00AB6099">
              <w:rPr>
                <w:rFonts w:asciiTheme="minorHAnsi" w:hAnsiTheme="minorHAnsi" w:cstheme="minorHAnsi"/>
                <w:color w:val="000000"/>
                <w:sz w:val="16"/>
                <w:szCs w:val="16"/>
              </w:rPr>
              <w:t>3</w:t>
            </w:r>
          </w:p>
        </w:tc>
        <w:tc>
          <w:tcPr>
            <w:tcW w:w="2340" w:type="dxa"/>
            <w:tcBorders>
              <w:top w:val="nil"/>
              <w:left w:val="nil"/>
              <w:bottom w:val="single" w:sz="8" w:space="0" w:color="auto"/>
              <w:right w:val="single" w:sz="8" w:space="0" w:color="auto"/>
            </w:tcBorders>
            <w:shd w:val="clear" w:color="000000" w:fill="FFFFFF"/>
            <w:vAlign w:val="bottom"/>
          </w:tcPr>
          <w:p w:rsidR="00036B50" w:rsidRPr="00AB6099" w:rsidRDefault="00036B50">
            <w:pPr>
              <w:jc w:val="center"/>
              <w:rPr>
                <w:rFonts w:asciiTheme="minorHAnsi" w:hAnsiTheme="minorHAnsi" w:cstheme="minorHAnsi"/>
                <w:sz w:val="16"/>
                <w:szCs w:val="16"/>
              </w:rPr>
            </w:pPr>
            <w:r w:rsidRPr="00AB6099">
              <w:rPr>
                <w:rFonts w:asciiTheme="minorHAnsi" w:hAnsiTheme="minorHAnsi" w:cstheme="minorHAnsi"/>
                <w:sz w:val="16"/>
                <w:szCs w:val="16"/>
              </w:rPr>
              <w:t>2</w:t>
            </w:r>
          </w:p>
        </w:tc>
      </w:tr>
      <w:tr w:rsidR="009F46A9" w:rsidRPr="00F24645" w:rsidTr="003321C4">
        <w:trPr>
          <w:trHeight w:val="252"/>
        </w:trPr>
        <w:tc>
          <w:tcPr>
            <w:tcW w:w="63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tabs>
                <w:tab w:val="left" w:pos="356"/>
              </w:tabs>
              <w:jc w:val="center"/>
              <w:rPr>
                <w:rFonts w:asciiTheme="minorHAnsi" w:hAnsiTheme="minorHAnsi" w:cstheme="minorHAnsi"/>
                <w:sz w:val="16"/>
                <w:szCs w:val="16"/>
              </w:rPr>
            </w:pPr>
            <w:r w:rsidRPr="00AB6099">
              <w:rPr>
                <w:rFonts w:asciiTheme="minorHAnsi" w:hAnsiTheme="minorHAnsi" w:cstheme="minorHAnsi"/>
                <w:sz w:val="16"/>
                <w:szCs w:val="16"/>
              </w:rPr>
              <w:t>9</w:t>
            </w:r>
          </w:p>
        </w:tc>
        <w:tc>
          <w:tcPr>
            <w:tcW w:w="720" w:type="dxa"/>
            <w:tcBorders>
              <w:top w:val="nil"/>
              <w:left w:val="single" w:sz="8" w:space="0" w:color="auto"/>
              <w:bottom w:val="single" w:sz="8" w:space="0" w:color="auto"/>
              <w:right w:val="single" w:sz="8" w:space="0" w:color="auto"/>
            </w:tcBorders>
            <w:shd w:val="clear" w:color="000000" w:fill="CCFFFF"/>
            <w:vAlign w:val="bottom"/>
          </w:tcPr>
          <w:p w:rsidR="00036B50" w:rsidRPr="00AB6099" w:rsidRDefault="00036B50" w:rsidP="00290D9F">
            <w:pPr>
              <w:jc w:val="center"/>
              <w:rPr>
                <w:rFonts w:asciiTheme="minorHAnsi" w:hAnsiTheme="minorHAnsi" w:cstheme="minorHAnsi"/>
                <w:sz w:val="16"/>
                <w:szCs w:val="16"/>
              </w:rPr>
            </w:pPr>
            <w:r w:rsidRPr="00AB6099">
              <w:rPr>
                <w:rFonts w:asciiTheme="minorHAnsi" w:hAnsiTheme="minorHAnsi" w:cstheme="minorHAnsi"/>
                <w:sz w:val="16"/>
                <w:szCs w:val="16"/>
              </w:rPr>
              <w:t>9</w:t>
            </w:r>
          </w:p>
        </w:tc>
        <w:tc>
          <w:tcPr>
            <w:tcW w:w="1260" w:type="dxa"/>
            <w:tcBorders>
              <w:top w:val="nil"/>
              <w:left w:val="single" w:sz="8" w:space="0" w:color="auto"/>
              <w:bottom w:val="single" w:sz="8" w:space="0" w:color="auto"/>
              <w:right w:val="single" w:sz="8" w:space="0" w:color="auto"/>
            </w:tcBorders>
            <w:shd w:val="clear" w:color="000000" w:fill="CCFFFF"/>
            <w:noWrap/>
            <w:vAlign w:val="bottom"/>
            <w:hideMark/>
          </w:tcPr>
          <w:p w:rsidR="00036B50" w:rsidRPr="00AB6099" w:rsidRDefault="00036B50" w:rsidP="00846A0C">
            <w:pPr>
              <w:rPr>
                <w:rFonts w:asciiTheme="minorHAnsi" w:hAnsiTheme="minorHAnsi" w:cstheme="minorHAnsi"/>
                <w:color w:val="0000FF"/>
                <w:sz w:val="16"/>
                <w:szCs w:val="16"/>
              </w:rPr>
            </w:pPr>
            <w:r w:rsidRPr="00AB6099">
              <w:rPr>
                <w:rFonts w:asciiTheme="minorHAnsi" w:hAnsiTheme="minorHAnsi" w:cstheme="minorHAnsi"/>
                <w:color w:val="0000FF"/>
                <w:sz w:val="16"/>
                <w:szCs w:val="16"/>
              </w:rPr>
              <w:t xml:space="preserve">Yakima </w:t>
            </w:r>
          </w:p>
        </w:tc>
        <w:tc>
          <w:tcPr>
            <w:tcW w:w="1080" w:type="dxa"/>
            <w:tcBorders>
              <w:top w:val="nil"/>
              <w:left w:val="nil"/>
              <w:bottom w:val="single" w:sz="8" w:space="0" w:color="auto"/>
              <w:right w:val="single" w:sz="8" w:space="0" w:color="auto"/>
            </w:tcBorders>
            <w:shd w:val="clear" w:color="auto" w:fill="auto"/>
            <w:noWrap/>
            <w:vAlign w:val="bottom"/>
            <w:hideMark/>
          </w:tcPr>
          <w:p w:rsidR="00036B50" w:rsidRPr="00AB6099" w:rsidRDefault="00036B50" w:rsidP="00846A0C">
            <w:pPr>
              <w:jc w:val="right"/>
              <w:rPr>
                <w:rFonts w:asciiTheme="minorHAnsi" w:hAnsiTheme="minorHAnsi" w:cstheme="minorHAnsi"/>
                <w:color w:val="000000"/>
                <w:sz w:val="16"/>
                <w:szCs w:val="16"/>
              </w:rPr>
            </w:pPr>
            <w:r w:rsidRPr="00AB6099">
              <w:rPr>
                <w:rFonts w:asciiTheme="minorHAnsi" w:hAnsiTheme="minorHAnsi" w:cstheme="minorHAnsi"/>
                <w:color w:val="000000"/>
                <w:sz w:val="16"/>
                <w:szCs w:val="16"/>
              </w:rPr>
              <w:t>0.0451</w:t>
            </w:r>
          </w:p>
        </w:tc>
        <w:tc>
          <w:tcPr>
            <w:tcW w:w="72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4</w:t>
            </w:r>
          </w:p>
        </w:tc>
        <w:tc>
          <w:tcPr>
            <w:tcW w:w="81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0</w:t>
            </w:r>
          </w:p>
        </w:tc>
        <w:tc>
          <w:tcPr>
            <w:tcW w:w="990" w:type="dxa"/>
            <w:tcBorders>
              <w:top w:val="nil"/>
              <w:left w:val="nil"/>
              <w:bottom w:val="single" w:sz="8" w:space="0" w:color="auto"/>
              <w:right w:val="single" w:sz="8" w:space="0" w:color="auto"/>
            </w:tcBorders>
            <w:shd w:val="clear" w:color="000000" w:fill="FFFFFF"/>
            <w:noWrap/>
            <w:vAlign w:val="bottom"/>
            <w:hideMark/>
          </w:tcPr>
          <w:p w:rsidR="00036B50" w:rsidRPr="00AB6099" w:rsidRDefault="00036B50" w:rsidP="00846A0C">
            <w:pPr>
              <w:jc w:val="center"/>
              <w:rPr>
                <w:rFonts w:asciiTheme="minorHAnsi" w:hAnsiTheme="minorHAnsi" w:cstheme="minorHAnsi"/>
                <w:sz w:val="16"/>
                <w:szCs w:val="16"/>
              </w:rPr>
            </w:pPr>
            <w:r w:rsidRPr="00AB6099">
              <w:rPr>
                <w:rFonts w:asciiTheme="minorHAnsi" w:hAnsiTheme="minorHAnsi" w:cstheme="minorHAnsi"/>
                <w:sz w:val="16"/>
                <w:szCs w:val="16"/>
              </w:rPr>
              <w:t>23</w:t>
            </w:r>
          </w:p>
        </w:tc>
        <w:tc>
          <w:tcPr>
            <w:tcW w:w="1440" w:type="dxa"/>
            <w:tcBorders>
              <w:top w:val="nil"/>
              <w:left w:val="nil"/>
              <w:bottom w:val="single" w:sz="8" w:space="0" w:color="auto"/>
              <w:right w:val="single" w:sz="8" w:space="0" w:color="auto"/>
            </w:tcBorders>
            <w:shd w:val="clear" w:color="000000" w:fill="FFFFFF"/>
            <w:vAlign w:val="bottom"/>
          </w:tcPr>
          <w:p w:rsidR="00036B50" w:rsidRPr="00AB6099" w:rsidRDefault="00036B50" w:rsidP="00846A0C">
            <w:pPr>
              <w:jc w:val="center"/>
              <w:rPr>
                <w:rFonts w:asciiTheme="minorHAnsi" w:hAnsiTheme="minorHAnsi" w:cstheme="minorHAnsi"/>
                <w:color w:val="000000"/>
                <w:sz w:val="16"/>
                <w:szCs w:val="16"/>
              </w:rPr>
            </w:pPr>
            <w:r w:rsidRPr="00AB6099">
              <w:rPr>
                <w:rFonts w:asciiTheme="minorHAnsi" w:hAnsiTheme="minorHAnsi" w:cstheme="minorHAnsi"/>
                <w:color w:val="000000"/>
                <w:sz w:val="16"/>
                <w:szCs w:val="16"/>
              </w:rPr>
              <w:t>27</w:t>
            </w:r>
          </w:p>
        </w:tc>
        <w:tc>
          <w:tcPr>
            <w:tcW w:w="2340" w:type="dxa"/>
            <w:tcBorders>
              <w:top w:val="nil"/>
              <w:left w:val="nil"/>
              <w:bottom w:val="single" w:sz="8" w:space="0" w:color="auto"/>
              <w:right w:val="single" w:sz="8" w:space="0" w:color="auto"/>
            </w:tcBorders>
            <w:shd w:val="clear" w:color="000000" w:fill="FFFFFF"/>
            <w:vAlign w:val="bottom"/>
          </w:tcPr>
          <w:p w:rsidR="00036B50" w:rsidRPr="00AB6099" w:rsidRDefault="00036B50">
            <w:pPr>
              <w:jc w:val="center"/>
              <w:rPr>
                <w:rFonts w:asciiTheme="minorHAnsi" w:hAnsiTheme="minorHAnsi" w:cstheme="minorHAnsi"/>
                <w:sz w:val="16"/>
                <w:szCs w:val="16"/>
              </w:rPr>
            </w:pPr>
            <w:r w:rsidRPr="00AB6099">
              <w:rPr>
                <w:rFonts w:asciiTheme="minorHAnsi" w:hAnsiTheme="minorHAnsi" w:cstheme="minorHAnsi"/>
                <w:sz w:val="16"/>
                <w:szCs w:val="16"/>
              </w:rPr>
              <w:t>22</w:t>
            </w:r>
          </w:p>
        </w:tc>
      </w:tr>
      <w:tr w:rsidR="000B3546" w:rsidRPr="00F24645" w:rsidTr="00B35BFB">
        <w:trPr>
          <w:trHeight w:val="288"/>
        </w:trPr>
        <w:tc>
          <w:tcPr>
            <w:tcW w:w="1350" w:type="dxa"/>
            <w:gridSpan w:val="2"/>
            <w:tcBorders>
              <w:top w:val="nil"/>
              <w:left w:val="single" w:sz="8" w:space="0" w:color="auto"/>
              <w:bottom w:val="single" w:sz="8" w:space="0" w:color="auto"/>
              <w:right w:val="single" w:sz="8" w:space="0" w:color="auto"/>
            </w:tcBorders>
            <w:shd w:val="clear" w:color="000000" w:fill="FFFF99"/>
          </w:tcPr>
          <w:p w:rsidR="000B3546" w:rsidRPr="00AB6099" w:rsidRDefault="000B3546" w:rsidP="000B3546">
            <w:pPr>
              <w:jc w:val="center"/>
              <w:rPr>
                <w:rFonts w:asciiTheme="minorHAnsi" w:hAnsiTheme="minorHAnsi" w:cstheme="minorHAnsi"/>
                <w:b/>
                <w:bCs/>
                <w:color w:val="000080"/>
                <w:sz w:val="22"/>
                <w:szCs w:val="22"/>
              </w:rPr>
            </w:pPr>
          </w:p>
        </w:tc>
        <w:tc>
          <w:tcPr>
            <w:tcW w:w="1260" w:type="dxa"/>
            <w:tcBorders>
              <w:top w:val="nil"/>
              <w:left w:val="single" w:sz="8" w:space="0" w:color="auto"/>
              <w:bottom w:val="single" w:sz="8" w:space="0" w:color="auto"/>
              <w:right w:val="single" w:sz="8" w:space="0" w:color="auto"/>
            </w:tcBorders>
            <w:shd w:val="clear" w:color="000000" w:fill="FFFF99"/>
            <w:noWrap/>
            <w:hideMark/>
          </w:tcPr>
          <w:p w:rsidR="000B3546" w:rsidRPr="00AB6099" w:rsidRDefault="000B3546" w:rsidP="00036B50">
            <w:pPr>
              <w:jc w:val="center"/>
              <w:rPr>
                <w:rFonts w:asciiTheme="minorHAnsi" w:hAnsiTheme="minorHAnsi" w:cstheme="minorHAnsi"/>
                <w:b/>
                <w:bCs/>
                <w:color w:val="000080"/>
                <w:sz w:val="22"/>
                <w:szCs w:val="22"/>
              </w:rPr>
            </w:pPr>
            <w:r w:rsidRPr="00AB6099">
              <w:rPr>
                <w:rFonts w:asciiTheme="minorHAnsi" w:hAnsiTheme="minorHAnsi" w:cstheme="minorHAnsi"/>
                <w:b/>
                <w:bCs/>
                <w:color w:val="000080"/>
                <w:sz w:val="22"/>
                <w:szCs w:val="22"/>
              </w:rPr>
              <w:t>TOTALS:</w:t>
            </w:r>
          </w:p>
        </w:tc>
        <w:tc>
          <w:tcPr>
            <w:tcW w:w="1080" w:type="dxa"/>
            <w:tcBorders>
              <w:top w:val="nil"/>
              <w:left w:val="nil"/>
              <w:bottom w:val="single" w:sz="8" w:space="0" w:color="auto"/>
              <w:right w:val="single" w:sz="8" w:space="0" w:color="auto"/>
            </w:tcBorders>
            <w:shd w:val="clear" w:color="000000" w:fill="FFFF99"/>
            <w:noWrap/>
            <w:hideMark/>
          </w:tcPr>
          <w:p w:rsidR="000B3546" w:rsidRPr="00AB6099" w:rsidRDefault="000B3546" w:rsidP="00036B50">
            <w:pPr>
              <w:jc w:val="center"/>
              <w:rPr>
                <w:rFonts w:asciiTheme="minorHAnsi" w:hAnsiTheme="minorHAnsi" w:cstheme="minorHAnsi"/>
                <w:b/>
                <w:bCs/>
                <w:color w:val="000080"/>
                <w:sz w:val="22"/>
                <w:szCs w:val="22"/>
              </w:rPr>
            </w:pPr>
            <w:r w:rsidRPr="00AB6099">
              <w:rPr>
                <w:rFonts w:asciiTheme="minorHAnsi" w:hAnsiTheme="minorHAnsi" w:cstheme="minorHAnsi"/>
                <w:b/>
                <w:bCs/>
                <w:color w:val="000080"/>
                <w:sz w:val="22"/>
                <w:szCs w:val="22"/>
              </w:rPr>
              <w:t>1.0</w:t>
            </w:r>
          </w:p>
        </w:tc>
        <w:tc>
          <w:tcPr>
            <w:tcW w:w="720" w:type="dxa"/>
            <w:tcBorders>
              <w:top w:val="nil"/>
              <w:left w:val="nil"/>
              <w:bottom w:val="single" w:sz="8" w:space="0" w:color="auto"/>
              <w:right w:val="single" w:sz="8" w:space="0" w:color="auto"/>
            </w:tcBorders>
            <w:shd w:val="clear" w:color="000000" w:fill="FFFF99"/>
            <w:noWrap/>
            <w:hideMark/>
          </w:tcPr>
          <w:p w:rsidR="000B3546" w:rsidRPr="00AB6099" w:rsidRDefault="000B3546" w:rsidP="00036B50">
            <w:pPr>
              <w:jc w:val="center"/>
              <w:rPr>
                <w:rFonts w:asciiTheme="minorHAnsi" w:hAnsiTheme="minorHAnsi" w:cstheme="minorHAnsi"/>
                <w:b/>
                <w:bCs/>
                <w:color w:val="000080"/>
                <w:sz w:val="22"/>
                <w:szCs w:val="22"/>
              </w:rPr>
            </w:pPr>
            <w:r w:rsidRPr="00AB6099">
              <w:rPr>
                <w:rFonts w:asciiTheme="minorHAnsi" w:hAnsiTheme="minorHAnsi" w:cstheme="minorHAnsi"/>
                <w:b/>
                <w:bCs/>
                <w:color w:val="000080"/>
                <w:sz w:val="22"/>
                <w:szCs w:val="22"/>
              </w:rPr>
              <w:t>135</w:t>
            </w:r>
          </w:p>
        </w:tc>
        <w:tc>
          <w:tcPr>
            <w:tcW w:w="810" w:type="dxa"/>
            <w:tcBorders>
              <w:top w:val="nil"/>
              <w:left w:val="nil"/>
              <w:bottom w:val="single" w:sz="8" w:space="0" w:color="auto"/>
              <w:right w:val="single" w:sz="8" w:space="0" w:color="auto"/>
            </w:tcBorders>
            <w:shd w:val="clear" w:color="000000" w:fill="FFFF99"/>
            <w:noWrap/>
            <w:hideMark/>
          </w:tcPr>
          <w:p w:rsidR="000B3546" w:rsidRPr="00AB6099" w:rsidRDefault="000B3546" w:rsidP="00036B50">
            <w:pPr>
              <w:jc w:val="center"/>
              <w:rPr>
                <w:rFonts w:asciiTheme="minorHAnsi" w:hAnsiTheme="minorHAnsi" w:cstheme="minorHAnsi"/>
                <w:b/>
                <w:bCs/>
                <w:color w:val="000080"/>
                <w:sz w:val="22"/>
                <w:szCs w:val="22"/>
              </w:rPr>
            </w:pPr>
            <w:r w:rsidRPr="00AB6099">
              <w:rPr>
                <w:rFonts w:asciiTheme="minorHAnsi" w:hAnsiTheme="minorHAnsi" w:cstheme="minorHAnsi"/>
                <w:b/>
                <w:bCs/>
                <w:color w:val="000080"/>
                <w:sz w:val="22"/>
                <w:szCs w:val="22"/>
              </w:rPr>
              <w:t>275</w:t>
            </w:r>
          </w:p>
        </w:tc>
        <w:tc>
          <w:tcPr>
            <w:tcW w:w="990" w:type="dxa"/>
            <w:tcBorders>
              <w:top w:val="nil"/>
              <w:left w:val="nil"/>
              <w:bottom w:val="single" w:sz="8" w:space="0" w:color="auto"/>
              <w:right w:val="single" w:sz="8" w:space="0" w:color="auto"/>
            </w:tcBorders>
            <w:shd w:val="clear" w:color="000000" w:fill="FFFF99"/>
            <w:noWrap/>
            <w:hideMark/>
          </w:tcPr>
          <w:p w:rsidR="000B3546" w:rsidRPr="00AB6099" w:rsidRDefault="000B3546" w:rsidP="00036B50">
            <w:pPr>
              <w:jc w:val="center"/>
              <w:rPr>
                <w:rFonts w:asciiTheme="minorHAnsi" w:hAnsiTheme="minorHAnsi" w:cstheme="minorHAnsi"/>
                <w:b/>
                <w:bCs/>
                <w:color w:val="000080"/>
                <w:sz w:val="22"/>
                <w:szCs w:val="22"/>
              </w:rPr>
            </w:pPr>
            <w:r w:rsidRPr="00AB6099">
              <w:rPr>
                <w:rFonts w:asciiTheme="minorHAnsi" w:hAnsiTheme="minorHAnsi" w:cstheme="minorHAnsi"/>
                <w:b/>
                <w:bCs/>
                <w:color w:val="000080"/>
                <w:sz w:val="22"/>
                <w:szCs w:val="22"/>
              </w:rPr>
              <w:t>189</w:t>
            </w:r>
          </w:p>
        </w:tc>
        <w:tc>
          <w:tcPr>
            <w:tcW w:w="1440" w:type="dxa"/>
            <w:tcBorders>
              <w:top w:val="nil"/>
              <w:left w:val="nil"/>
              <w:bottom w:val="single" w:sz="8" w:space="0" w:color="auto"/>
              <w:right w:val="single" w:sz="8" w:space="0" w:color="auto"/>
            </w:tcBorders>
            <w:shd w:val="clear" w:color="000000" w:fill="FFFF99"/>
          </w:tcPr>
          <w:p w:rsidR="000B3546" w:rsidRPr="00AB6099" w:rsidRDefault="000B3546" w:rsidP="00036B50">
            <w:pPr>
              <w:jc w:val="center"/>
              <w:rPr>
                <w:rFonts w:asciiTheme="minorHAnsi" w:hAnsiTheme="minorHAnsi" w:cstheme="minorHAnsi"/>
                <w:b/>
                <w:bCs/>
                <w:color w:val="000080"/>
                <w:sz w:val="22"/>
                <w:szCs w:val="22"/>
              </w:rPr>
            </w:pPr>
            <w:r w:rsidRPr="00AB6099">
              <w:rPr>
                <w:rFonts w:asciiTheme="minorHAnsi" w:hAnsiTheme="minorHAnsi" w:cstheme="minorHAnsi"/>
                <w:b/>
                <w:bCs/>
                <w:color w:val="000080"/>
                <w:sz w:val="22"/>
                <w:szCs w:val="22"/>
              </w:rPr>
              <w:t>599</w:t>
            </w:r>
          </w:p>
        </w:tc>
        <w:tc>
          <w:tcPr>
            <w:tcW w:w="2340" w:type="dxa"/>
            <w:tcBorders>
              <w:top w:val="nil"/>
              <w:left w:val="nil"/>
              <w:bottom w:val="single" w:sz="8" w:space="0" w:color="auto"/>
              <w:right w:val="single" w:sz="8" w:space="0" w:color="auto"/>
            </w:tcBorders>
            <w:shd w:val="clear" w:color="000000" w:fill="FFFF99"/>
          </w:tcPr>
          <w:p w:rsidR="000B3546" w:rsidRPr="00AB6099" w:rsidRDefault="000B3546" w:rsidP="00036B50">
            <w:pPr>
              <w:jc w:val="center"/>
              <w:rPr>
                <w:rFonts w:asciiTheme="minorHAnsi" w:hAnsiTheme="minorHAnsi" w:cstheme="minorHAnsi"/>
                <w:b/>
                <w:bCs/>
                <w:color w:val="000080"/>
                <w:sz w:val="22"/>
                <w:szCs w:val="22"/>
              </w:rPr>
            </w:pPr>
            <w:r w:rsidRPr="00AB6099">
              <w:rPr>
                <w:rFonts w:asciiTheme="minorHAnsi" w:hAnsiTheme="minorHAnsi" w:cstheme="minorHAnsi"/>
                <w:b/>
                <w:bCs/>
                <w:color w:val="000080"/>
                <w:sz w:val="22"/>
                <w:szCs w:val="22"/>
              </w:rPr>
              <w:t>491</w:t>
            </w:r>
          </w:p>
        </w:tc>
      </w:tr>
    </w:tbl>
    <w:p w:rsidR="00F24645" w:rsidRPr="00F24645" w:rsidRDefault="00F24645" w:rsidP="00F24645"/>
    <w:p w:rsidR="007B3D49" w:rsidRDefault="007B3D49" w:rsidP="00C60B18">
      <w:pPr>
        <w:pStyle w:val="Heading2"/>
        <w:spacing w:before="240"/>
      </w:pPr>
      <w:bookmarkStart w:id="22" w:name="_Toc331494262"/>
      <w:r>
        <w:t>Appendix 2:  Invitations for Participation in Development of State Plan</w:t>
      </w:r>
      <w:bookmarkEnd w:id="22"/>
    </w:p>
    <w:p w:rsidR="007B3D49" w:rsidRDefault="007B3D49" w:rsidP="007B3D49">
      <w:pPr>
        <w:rPr>
          <w:rFonts w:asciiTheme="minorHAnsi" w:hAnsiTheme="minorHAnsi" w:cstheme="minorBidi"/>
          <w:color w:val="1F497D" w:themeColor="dark2"/>
        </w:rPr>
      </w:pPr>
    </w:p>
    <w:p w:rsidR="00000AD1" w:rsidRDefault="00000AD1" w:rsidP="00000AD1">
      <w:pPr>
        <w:pStyle w:val="BodyText"/>
        <w:numPr>
          <w:ilvl w:val="0"/>
          <w:numId w:val="23"/>
        </w:numPr>
        <w:rPr>
          <w:rFonts w:cs="Arial"/>
          <w:color w:val="000000"/>
          <w:szCs w:val="24"/>
        </w:rPr>
      </w:pPr>
      <w:r>
        <w:rPr>
          <w:rFonts w:cs="Arial"/>
          <w:color w:val="000000"/>
          <w:szCs w:val="24"/>
        </w:rPr>
        <w:t>Invitation for National Grantees Operating in the State to Participate in Development of the State Plan:</w:t>
      </w:r>
    </w:p>
    <w:p w:rsidR="007B3D49" w:rsidRPr="001E501C" w:rsidRDefault="007B3D49" w:rsidP="007B3D49">
      <w:pPr>
        <w:rPr>
          <w:rFonts w:asciiTheme="minorHAnsi" w:hAnsiTheme="minorHAnsi" w:cstheme="minorBidi"/>
          <w:color w:val="1F497D" w:themeColor="dark2"/>
          <w:sz w:val="20"/>
          <w:szCs w:val="20"/>
        </w:rPr>
      </w:pPr>
    </w:p>
    <w:p w:rsidR="007B3D49" w:rsidRPr="001E501C" w:rsidRDefault="007B3D49" w:rsidP="00000AD1">
      <w:pPr>
        <w:ind w:left="576"/>
        <w:rPr>
          <w:rFonts w:ascii="Tahoma" w:hAnsi="Tahoma" w:cs="Tahoma"/>
          <w:sz w:val="18"/>
          <w:szCs w:val="18"/>
        </w:rPr>
      </w:pPr>
      <w:bookmarkStart w:id="23" w:name="_MailOriginal"/>
      <w:r w:rsidRPr="001E501C">
        <w:rPr>
          <w:rFonts w:ascii="Tahoma" w:hAnsi="Tahoma" w:cs="Tahoma"/>
          <w:b/>
          <w:bCs/>
          <w:sz w:val="18"/>
          <w:szCs w:val="18"/>
        </w:rPr>
        <w:t>From:</w:t>
      </w:r>
      <w:r w:rsidRPr="001E501C">
        <w:rPr>
          <w:rFonts w:ascii="Tahoma" w:hAnsi="Tahoma" w:cs="Tahoma"/>
          <w:sz w:val="18"/>
          <w:szCs w:val="18"/>
        </w:rPr>
        <w:t xml:space="preserve"> Blackner, Debbie (DSHS/HCS) </w:t>
      </w:r>
      <w:r w:rsidRPr="001E501C">
        <w:rPr>
          <w:rFonts w:ascii="Tahoma" w:hAnsi="Tahoma" w:cs="Tahoma"/>
          <w:sz w:val="18"/>
          <w:szCs w:val="18"/>
        </w:rPr>
        <w:br/>
      </w:r>
      <w:r w:rsidRPr="001E501C">
        <w:rPr>
          <w:rFonts w:ascii="Tahoma" w:hAnsi="Tahoma" w:cs="Tahoma"/>
          <w:b/>
          <w:bCs/>
          <w:sz w:val="18"/>
          <w:szCs w:val="18"/>
        </w:rPr>
        <w:t>Sent:</w:t>
      </w:r>
      <w:r w:rsidRPr="001E501C">
        <w:rPr>
          <w:rFonts w:ascii="Tahoma" w:hAnsi="Tahoma" w:cs="Tahoma"/>
          <w:sz w:val="18"/>
          <w:szCs w:val="18"/>
        </w:rPr>
        <w:t xml:space="preserve"> Wednesday, June 20, 2012 10:24 AM</w:t>
      </w:r>
      <w:r w:rsidRPr="001E501C">
        <w:rPr>
          <w:rFonts w:ascii="Tahoma" w:hAnsi="Tahoma" w:cs="Tahoma"/>
          <w:sz w:val="18"/>
          <w:szCs w:val="18"/>
        </w:rPr>
        <w:br/>
      </w:r>
      <w:r w:rsidRPr="001E501C">
        <w:rPr>
          <w:rFonts w:ascii="Tahoma" w:hAnsi="Tahoma" w:cs="Tahoma"/>
          <w:b/>
          <w:bCs/>
          <w:sz w:val="18"/>
          <w:szCs w:val="18"/>
        </w:rPr>
        <w:t>To:</w:t>
      </w:r>
      <w:r w:rsidRPr="001E501C">
        <w:rPr>
          <w:rFonts w:ascii="Tahoma" w:hAnsi="Tahoma" w:cs="Tahoma"/>
          <w:sz w:val="18"/>
          <w:szCs w:val="18"/>
        </w:rPr>
        <w:t xml:space="preserve"> Steve Cook; Richard </w:t>
      </w:r>
      <w:proofErr w:type="spellStart"/>
      <w:r w:rsidRPr="001E501C">
        <w:rPr>
          <w:rFonts w:ascii="Tahoma" w:hAnsi="Tahoma" w:cs="Tahoma"/>
          <w:sz w:val="18"/>
          <w:szCs w:val="18"/>
        </w:rPr>
        <w:t>Corak</w:t>
      </w:r>
      <w:proofErr w:type="spellEnd"/>
      <w:r w:rsidRPr="001E501C">
        <w:rPr>
          <w:rFonts w:ascii="Tahoma" w:hAnsi="Tahoma" w:cs="Tahoma"/>
          <w:sz w:val="18"/>
          <w:szCs w:val="18"/>
        </w:rPr>
        <w:t xml:space="preserve"> (Rcorak@tacomagoodwill.org); Eun Jeong Lee</w:t>
      </w:r>
      <w:r w:rsidRPr="001E501C">
        <w:rPr>
          <w:rFonts w:ascii="Tahoma" w:hAnsi="Tahoma" w:cs="Tahoma"/>
          <w:sz w:val="18"/>
          <w:szCs w:val="18"/>
        </w:rPr>
        <w:br/>
      </w:r>
      <w:r w:rsidRPr="001E501C">
        <w:rPr>
          <w:rFonts w:ascii="Tahoma" w:hAnsi="Tahoma" w:cs="Tahoma"/>
          <w:b/>
          <w:bCs/>
          <w:sz w:val="18"/>
          <w:szCs w:val="18"/>
        </w:rPr>
        <w:t>Cc:</w:t>
      </w:r>
      <w:r w:rsidRPr="001E501C">
        <w:rPr>
          <w:rFonts w:ascii="Tahoma" w:hAnsi="Tahoma" w:cs="Tahoma"/>
          <w:sz w:val="18"/>
          <w:szCs w:val="18"/>
        </w:rPr>
        <w:t xml:space="preserve"> Nelson Tang</w:t>
      </w:r>
      <w:r w:rsidRPr="001E501C">
        <w:rPr>
          <w:rFonts w:ascii="Tahoma" w:hAnsi="Tahoma" w:cs="Tahoma"/>
          <w:sz w:val="18"/>
          <w:szCs w:val="18"/>
        </w:rPr>
        <w:br/>
      </w:r>
      <w:r w:rsidRPr="001E501C">
        <w:rPr>
          <w:rFonts w:ascii="Tahoma" w:hAnsi="Tahoma" w:cs="Tahoma"/>
          <w:b/>
          <w:bCs/>
          <w:sz w:val="18"/>
          <w:szCs w:val="18"/>
        </w:rPr>
        <w:t>Subject:</w:t>
      </w:r>
      <w:r w:rsidRPr="001E501C">
        <w:rPr>
          <w:rFonts w:ascii="Tahoma" w:hAnsi="Tahoma" w:cs="Tahoma"/>
          <w:sz w:val="18"/>
          <w:szCs w:val="18"/>
        </w:rPr>
        <w:t xml:space="preserve"> SCSEP State Plan 2012-2015</w:t>
      </w:r>
    </w:p>
    <w:p w:rsidR="007B3D49" w:rsidRPr="001E501C" w:rsidRDefault="007B3D49" w:rsidP="00000AD1">
      <w:pPr>
        <w:ind w:left="576"/>
        <w:rPr>
          <w:rFonts w:ascii="Tahoma" w:hAnsi="Tahoma" w:cs="Tahoma"/>
          <w:b/>
          <w:sz w:val="18"/>
          <w:szCs w:val="18"/>
        </w:rPr>
      </w:pPr>
      <w:r w:rsidRPr="001E501C">
        <w:rPr>
          <w:rFonts w:ascii="Tahoma" w:hAnsi="Tahoma" w:cs="Tahoma"/>
          <w:b/>
          <w:sz w:val="18"/>
          <w:szCs w:val="18"/>
        </w:rPr>
        <w:t xml:space="preserve">Attachments: </w:t>
      </w:r>
    </w:p>
    <w:bookmarkStart w:id="24" w:name="_MON_1405167004"/>
    <w:bookmarkEnd w:id="24"/>
    <w:p w:rsidR="007B3D49" w:rsidRPr="001E501C" w:rsidRDefault="007B3D49" w:rsidP="00000AD1">
      <w:pPr>
        <w:ind w:left="576"/>
        <w:rPr>
          <w:rFonts w:ascii="Calibri" w:eastAsiaTheme="minorHAnsi" w:hAnsi="Calibri" w:cs="Calibri"/>
          <w:sz w:val="20"/>
          <w:szCs w:val="20"/>
        </w:rPr>
      </w:pPr>
      <w:r w:rsidRPr="001E501C">
        <w:rPr>
          <w:rFonts w:ascii="Calibri" w:eastAsiaTheme="minorHAnsi" w:hAnsi="Calibri" w:cs="Calibri"/>
          <w:sz w:val="20"/>
          <w:szCs w:val="20"/>
        </w:rPr>
        <w:object w:dxaOrig="1550" w:dyaOrig="991">
          <v:shape id="_x0000_i1026" type="#_x0000_t75" style="width:77.5pt;height:49.55pt" o:ole="">
            <v:imagedata r:id="rId76" o:title=""/>
          </v:shape>
          <o:OLEObject Type="Embed" ProgID="Word.Document.12" ShapeID="_x0000_i1026" DrawAspect="Icon" ObjectID="_1405317599" r:id="rId77">
            <o:FieldCodes>\s</o:FieldCodes>
          </o:OLEObject>
        </w:object>
      </w:r>
      <w:r w:rsidRPr="001E501C">
        <w:rPr>
          <w:rFonts w:ascii="Calibri" w:eastAsiaTheme="minorHAnsi" w:hAnsi="Calibri" w:cs="Calibri"/>
          <w:sz w:val="20"/>
          <w:szCs w:val="20"/>
        </w:rPr>
        <w:t xml:space="preserve">    </w:t>
      </w:r>
      <w:r w:rsidR="00BC444A" w:rsidRPr="001E501C">
        <w:rPr>
          <w:rFonts w:ascii="Calibri" w:eastAsiaTheme="minorHAnsi" w:hAnsi="Calibri" w:cs="Calibri"/>
          <w:sz w:val="20"/>
          <w:szCs w:val="20"/>
        </w:rPr>
        <w:object w:dxaOrig="1550" w:dyaOrig="991">
          <v:shape id="_x0000_i1027" type="#_x0000_t75" style="width:77.5pt;height:49.55pt" o:ole="">
            <v:imagedata r:id="rId78" o:title=""/>
          </v:shape>
          <o:OLEObject Type="Embed" ProgID="AcroExch.Document.7" ShapeID="_x0000_i1027" DrawAspect="Icon" ObjectID="_1405317600" r:id="rId79"/>
        </w:object>
      </w:r>
    </w:p>
    <w:p w:rsidR="007B3D49" w:rsidRPr="001E501C" w:rsidRDefault="007B3D49" w:rsidP="00000AD1">
      <w:pPr>
        <w:ind w:left="576"/>
        <w:rPr>
          <w:rFonts w:cs="Arial"/>
          <w:sz w:val="20"/>
          <w:szCs w:val="20"/>
        </w:rPr>
      </w:pPr>
      <w:r w:rsidRPr="001E501C">
        <w:rPr>
          <w:rFonts w:cs="Arial"/>
          <w:sz w:val="20"/>
          <w:szCs w:val="20"/>
        </w:rPr>
        <w:t>I am in the process of writing the initial draft of Washington’s 4-year State Plan. For this initial draft, I would very much like your input and help.  Once I have a draft, I plan to distribute it to you and other stakeholders for public comment and feedback before revising the final version.  It is due in September, which is right around the corner.</w:t>
      </w:r>
    </w:p>
    <w:p w:rsidR="007B3D49" w:rsidRPr="001E501C" w:rsidRDefault="007B3D49" w:rsidP="00000AD1">
      <w:pPr>
        <w:ind w:left="576"/>
        <w:rPr>
          <w:rFonts w:cs="Arial"/>
          <w:sz w:val="20"/>
          <w:szCs w:val="20"/>
        </w:rPr>
      </w:pPr>
    </w:p>
    <w:p w:rsidR="007B3D49" w:rsidRPr="001E501C" w:rsidRDefault="007B3D49" w:rsidP="00000AD1">
      <w:pPr>
        <w:ind w:left="576"/>
        <w:rPr>
          <w:rFonts w:cs="Arial"/>
          <w:sz w:val="20"/>
          <w:szCs w:val="20"/>
        </w:rPr>
      </w:pPr>
      <w:r w:rsidRPr="001E501C">
        <w:rPr>
          <w:rFonts w:cs="Arial"/>
          <w:sz w:val="20"/>
          <w:szCs w:val="20"/>
        </w:rPr>
        <w:t xml:space="preserve">I am attaching the TEGL, if you have not seen it. We have chosen to do a stand-alone document that is not part of the integrated WIA/Wagner-Peyser State Plan. The TEGL and the SCSEP Final Rule specifies certain information that I need to include in the plan, so I have attached a questionnaire for your response.  Any and all input is very much appreciated from you, so please add any other thoughts, attachments you would like included, etc. as time permits.  </w:t>
      </w:r>
    </w:p>
    <w:p w:rsidR="007B3D49" w:rsidRPr="001E501C" w:rsidRDefault="007B3D49" w:rsidP="00000AD1">
      <w:pPr>
        <w:ind w:left="576"/>
        <w:rPr>
          <w:rFonts w:cs="Arial"/>
          <w:sz w:val="20"/>
          <w:szCs w:val="20"/>
        </w:rPr>
      </w:pPr>
    </w:p>
    <w:p w:rsidR="007B3D49" w:rsidRPr="001E501C" w:rsidRDefault="007B3D49" w:rsidP="00000AD1">
      <w:pPr>
        <w:ind w:left="576"/>
        <w:rPr>
          <w:rFonts w:cs="Arial"/>
          <w:sz w:val="20"/>
          <w:szCs w:val="20"/>
        </w:rPr>
      </w:pPr>
      <w:r w:rsidRPr="001E501C">
        <w:rPr>
          <w:rFonts w:cs="Arial"/>
          <w:sz w:val="20"/>
          <w:szCs w:val="20"/>
        </w:rPr>
        <w:t>I am hoping that much of this information was completed from your work done for the national grant competition, QPRs, and any other reports you provide your national office.  If the answer is in an attachment you send – just indicate in your answer on the questionnaire what attachment and if there is a page/paragraph/section where the answer can be found.</w:t>
      </w:r>
    </w:p>
    <w:p w:rsidR="007B3D49" w:rsidRPr="001E501C" w:rsidRDefault="007B3D49" w:rsidP="00000AD1">
      <w:pPr>
        <w:ind w:left="576"/>
        <w:rPr>
          <w:rFonts w:cs="Arial"/>
          <w:sz w:val="20"/>
          <w:szCs w:val="20"/>
        </w:rPr>
      </w:pPr>
    </w:p>
    <w:p w:rsidR="007B3D49" w:rsidRPr="001E501C" w:rsidRDefault="007B3D49" w:rsidP="00000AD1">
      <w:pPr>
        <w:ind w:left="576"/>
        <w:rPr>
          <w:rFonts w:cs="Arial"/>
          <w:sz w:val="20"/>
          <w:szCs w:val="20"/>
        </w:rPr>
      </w:pPr>
      <w:r w:rsidRPr="001E501C">
        <w:rPr>
          <w:rFonts w:cs="Arial"/>
          <w:sz w:val="20"/>
          <w:szCs w:val="20"/>
        </w:rPr>
        <w:t xml:space="preserve">I would appreciate your responses back by next </w:t>
      </w:r>
      <w:r w:rsidRPr="001E501C">
        <w:rPr>
          <w:rFonts w:cs="Arial"/>
          <w:b/>
          <w:bCs/>
          <w:sz w:val="20"/>
          <w:szCs w:val="20"/>
        </w:rPr>
        <w:t>Friday, June 29th</w:t>
      </w:r>
      <w:r w:rsidRPr="001E501C">
        <w:rPr>
          <w:rFonts w:cs="Arial"/>
          <w:sz w:val="20"/>
          <w:szCs w:val="20"/>
        </w:rPr>
        <w:t xml:space="preserve"> for incorporation into the initial draft plan.  I would like to set up a conference call for early July that we could all discuss the plan after the draft is complete. </w:t>
      </w:r>
    </w:p>
    <w:p w:rsidR="007B3D49" w:rsidRPr="001E501C" w:rsidRDefault="007B3D49" w:rsidP="00000AD1">
      <w:pPr>
        <w:ind w:left="576"/>
        <w:rPr>
          <w:rFonts w:cs="Arial"/>
          <w:sz w:val="20"/>
          <w:szCs w:val="20"/>
        </w:rPr>
      </w:pPr>
    </w:p>
    <w:p w:rsidR="007B3D49" w:rsidRPr="001E501C" w:rsidRDefault="007B3D49" w:rsidP="00000AD1">
      <w:pPr>
        <w:ind w:left="576"/>
        <w:rPr>
          <w:rFonts w:cs="Arial"/>
          <w:sz w:val="20"/>
          <w:szCs w:val="20"/>
        </w:rPr>
      </w:pPr>
      <w:r w:rsidRPr="001E501C">
        <w:rPr>
          <w:rFonts w:cs="Arial"/>
          <w:sz w:val="20"/>
          <w:szCs w:val="20"/>
        </w:rPr>
        <w:t>I look forward to working with you to complete the 4 year strategic plan.</w:t>
      </w:r>
    </w:p>
    <w:p w:rsidR="007B3D49" w:rsidRPr="001E501C" w:rsidRDefault="007B3D49" w:rsidP="00000AD1">
      <w:pPr>
        <w:ind w:left="576"/>
        <w:rPr>
          <w:rFonts w:ascii="Calibri" w:hAnsi="Calibri" w:cs="Calibri"/>
          <w:sz w:val="20"/>
          <w:szCs w:val="20"/>
        </w:rPr>
      </w:pPr>
    </w:p>
    <w:p w:rsidR="007B3D49" w:rsidRPr="001E501C" w:rsidRDefault="007B3D49" w:rsidP="00000AD1">
      <w:pPr>
        <w:ind w:left="576"/>
        <w:rPr>
          <w:rFonts w:ascii="Freestyle Script" w:hAnsi="Freestyle Script"/>
        </w:rPr>
      </w:pPr>
      <w:r w:rsidRPr="001E501C">
        <w:rPr>
          <w:rFonts w:ascii="Freestyle Script" w:hAnsi="Freestyle Script"/>
        </w:rPr>
        <w:t xml:space="preserve">Debbie Blackner </w:t>
      </w:r>
    </w:p>
    <w:p w:rsidR="007B3D49" w:rsidRPr="001E501C" w:rsidRDefault="007B3D49" w:rsidP="00000AD1">
      <w:pPr>
        <w:ind w:left="576"/>
        <w:rPr>
          <w:rFonts w:ascii="Calibri" w:hAnsi="Calibri"/>
          <w:sz w:val="18"/>
          <w:szCs w:val="18"/>
        </w:rPr>
      </w:pPr>
      <w:r w:rsidRPr="001E501C">
        <w:rPr>
          <w:sz w:val="18"/>
          <w:szCs w:val="18"/>
        </w:rPr>
        <w:t>Home and Community Programs</w:t>
      </w:r>
    </w:p>
    <w:p w:rsidR="007B3D49" w:rsidRPr="001E501C" w:rsidRDefault="007B3D49" w:rsidP="00000AD1">
      <w:pPr>
        <w:ind w:left="576"/>
        <w:rPr>
          <w:sz w:val="18"/>
          <w:szCs w:val="18"/>
        </w:rPr>
      </w:pPr>
      <w:r w:rsidRPr="001E501C">
        <w:rPr>
          <w:sz w:val="18"/>
          <w:szCs w:val="18"/>
        </w:rPr>
        <w:t>Program Manager for NFCM, WA Roads and Title V</w:t>
      </w:r>
    </w:p>
    <w:p w:rsidR="007B3D49" w:rsidRPr="001E501C" w:rsidRDefault="007B3D49" w:rsidP="00000AD1">
      <w:pPr>
        <w:ind w:left="576"/>
        <w:rPr>
          <w:sz w:val="18"/>
          <w:szCs w:val="18"/>
        </w:rPr>
      </w:pPr>
      <w:r w:rsidRPr="001E501C">
        <w:rPr>
          <w:sz w:val="18"/>
          <w:szCs w:val="18"/>
        </w:rPr>
        <w:t>PO BOX 45600</w:t>
      </w:r>
    </w:p>
    <w:p w:rsidR="007B3D49" w:rsidRPr="001E501C" w:rsidRDefault="007B3D49" w:rsidP="00000AD1">
      <w:pPr>
        <w:ind w:left="576"/>
        <w:rPr>
          <w:sz w:val="18"/>
          <w:szCs w:val="18"/>
        </w:rPr>
      </w:pPr>
      <w:r w:rsidRPr="001E501C">
        <w:rPr>
          <w:sz w:val="18"/>
          <w:szCs w:val="18"/>
        </w:rPr>
        <w:t>Olympia WA  98504</w:t>
      </w:r>
    </w:p>
    <w:p w:rsidR="007B3D49" w:rsidRPr="001E501C" w:rsidRDefault="007B3D49" w:rsidP="00000AD1">
      <w:pPr>
        <w:ind w:left="576"/>
        <w:rPr>
          <w:sz w:val="18"/>
          <w:szCs w:val="18"/>
        </w:rPr>
      </w:pPr>
      <w:r w:rsidRPr="001E501C">
        <w:rPr>
          <w:sz w:val="18"/>
          <w:szCs w:val="18"/>
        </w:rPr>
        <w:t>360-725-2557</w:t>
      </w:r>
    </w:p>
    <w:p w:rsidR="007B3D49" w:rsidRPr="001E501C" w:rsidRDefault="007B3D49" w:rsidP="00000AD1">
      <w:pPr>
        <w:ind w:left="576"/>
        <w:rPr>
          <w:sz w:val="18"/>
          <w:szCs w:val="18"/>
        </w:rPr>
      </w:pPr>
    </w:p>
    <w:p w:rsidR="007B3D49" w:rsidRPr="001E501C" w:rsidRDefault="007B3D49" w:rsidP="00000AD1">
      <w:pPr>
        <w:ind w:left="576"/>
        <w:rPr>
          <w:sz w:val="18"/>
          <w:szCs w:val="18"/>
        </w:rPr>
      </w:pPr>
      <w:r w:rsidRPr="001E501C">
        <w:rPr>
          <w:sz w:val="18"/>
          <w:szCs w:val="18"/>
        </w:rPr>
        <w:t>FAX: 360-407-7582</w:t>
      </w:r>
      <w:bookmarkEnd w:id="23"/>
    </w:p>
    <w:p w:rsidR="007B3D49" w:rsidRDefault="007B3D49" w:rsidP="007B3D49"/>
    <w:p w:rsidR="007B3D49" w:rsidRDefault="007B3D49" w:rsidP="007B3D49"/>
    <w:p w:rsidR="00000AD1" w:rsidRDefault="00000AD1" w:rsidP="00000AD1">
      <w:pPr>
        <w:pStyle w:val="BodyText"/>
        <w:numPr>
          <w:ilvl w:val="0"/>
          <w:numId w:val="23"/>
        </w:numPr>
        <w:spacing w:after="240"/>
        <w:rPr>
          <w:rFonts w:cs="Arial"/>
          <w:color w:val="000000"/>
          <w:szCs w:val="24"/>
        </w:rPr>
      </w:pPr>
      <w:r>
        <w:rPr>
          <w:rFonts w:cs="Arial"/>
          <w:color w:val="000000"/>
          <w:szCs w:val="24"/>
        </w:rPr>
        <w:t xml:space="preserve">Invitations for Stakeholders to Participate in Development of the State Plan </w:t>
      </w:r>
    </w:p>
    <w:p w:rsidR="00000AD1" w:rsidRDefault="00000AD1" w:rsidP="00000AD1">
      <w:pPr>
        <w:pStyle w:val="BodyText"/>
        <w:numPr>
          <w:ilvl w:val="1"/>
          <w:numId w:val="23"/>
        </w:numPr>
        <w:rPr>
          <w:rFonts w:cs="Arial"/>
          <w:color w:val="000000"/>
          <w:szCs w:val="24"/>
        </w:rPr>
      </w:pPr>
      <w:r>
        <w:rPr>
          <w:rFonts w:cs="Arial"/>
          <w:color w:val="000000"/>
          <w:szCs w:val="24"/>
        </w:rPr>
        <w:t xml:space="preserve">National SCSEP Grantees operating in </w:t>
      </w:r>
      <w:smartTag w:uri="urn:schemas-microsoft-com:office:smarttags" w:element="place">
        <w:smartTag w:uri="urn:schemas-microsoft-com:office:smarttags" w:element="PlaceName">
          <w:r>
            <w:rPr>
              <w:rFonts w:cs="Arial"/>
              <w:color w:val="000000"/>
              <w:szCs w:val="24"/>
            </w:rPr>
            <w:t>Washington</w:t>
          </w:r>
        </w:smartTag>
        <w:r>
          <w:rPr>
            <w:rFonts w:cs="Arial"/>
            <w:color w:val="000000"/>
            <w:szCs w:val="24"/>
          </w:rPr>
          <w:t xml:space="preserve"> </w:t>
        </w:r>
        <w:smartTag w:uri="urn:schemas-microsoft-com:office:smarttags" w:element="PlaceType">
          <w:r>
            <w:rPr>
              <w:rFonts w:cs="Arial"/>
              <w:color w:val="000000"/>
              <w:szCs w:val="24"/>
            </w:rPr>
            <w:t>State</w:t>
          </w:r>
        </w:smartTag>
      </w:smartTag>
    </w:p>
    <w:p w:rsidR="00000AD1" w:rsidRDefault="00000AD1" w:rsidP="00000AD1">
      <w:pPr>
        <w:pStyle w:val="BodyText"/>
        <w:numPr>
          <w:ilvl w:val="1"/>
          <w:numId w:val="23"/>
        </w:numPr>
        <w:rPr>
          <w:rFonts w:cs="Arial"/>
          <w:color w:val="000000"/>
          <w:szCs w:val="24"/>
        </w:rPr>
      </w:pPr>
      <w:smartTag w:uri="urn:schemas-microsoft-com:office:smarttags" w:element="place">
        <w:smartTag w:uri="urn:schemas-microsoft-com:office:smarttags" w:element="PlaceName">
          <w:r>
            <w:rPr>
              <w:rFonts w:cs="Arial"/>
              <w:color w:val="000000"/>
              <w:szCs w:val="24"/>
            </w:rPr>
            <w:lastRenderedPageBreak/>
            <w:t>Washington</w:t>
          </w:r>
        </w:smartTag>
        <w:r>
          <w:rPr>
            <w:rFonts w:cs="Arial"/>
            <w:color w:val="000000"/>
            <w:szCs w:val="24"/>
          </w:rPr>
          <w:t xml:space="preserve"> </w:t>
        </w:r>
        <w:smartTag w:uri="urn:schemas-microsoft-com:office:smarttags" w:element="PlaceType">
          <w:r>
            <w:rPr>
              <w:rFonts w:cs="Arial"/>
              <w:color w:val="000000"/>
              <w:szCs w:val="24"/>
            </w:rPr>
            <w:t>State</w:t>
          </w:r>
        </w:smartTag>
      </w:smartTag>
      <w:r>
        <w:rPr>
          <w:rFonts w:cs="Arial"/>
          <w:color w:val="000000"/>
          <w:szCs w:val="24"/>
        </w:rPr>
        <w:t xml:space="preserve"> Council on Aging</w:t>
      </w:r>
    </w:p>
    <w:p w:rsidR="00000AD1" w:rsidRDefault="00000AD1" w:rsidP="00000AD1">
      <w:pPr>
        <w:pStyle w:val="BodyText"/>
        <w:numPr>
          <w:ilvl w:val="1"/>
          <w:numId w:val="23"/>
        </w:numPr>
        <w:rPr>
          <w:rFonts w:cs="Arial"/>
          <w:color w:val="000000"/>
          <w:szCs w:val="24"/>
        </w:rPr>
      </w:pPr>
      <w:r>
        <w:rPr>
          <w:rFonts w:cs="Arial"/>
          <w:color w:val="000000"/>
          <w:szCs w:val="24"/>
        </w:rPr>
        <w:t>Washington State</w:t>
      </w:r>
      <w:r w:rsidR="00B949A8">
        <w:rPr>
          <w:rFonts w:cs="Arial"/>
          <w:color w:val="000000"/>
          <w:szCs w:val="24"/>
        </w:rPr>
        <w:t xml:space="preserve"> Subgrantees</w:t>
      </w:r>
    </w:p>
    <w:p w:rsidR="00000AD1" w:rsidRDefault="00000AD1" w:rsidP="00000AD1">
      <w:pPr>
        <w:pStyle w:val="BodyText"/>
        <w:numPr>
          <w:ilvl w:val="1"/>
          <w:numId w:val="23"/>
        </w:numPr>
        <w:rPr>
          <w:rFonts w:cs="Arial"/>
          <w:color w:val="000000"/>
          <w:szCs w:val="24"/>
        </w:rPr>
      </w:pPr>
      <w:r>
        <w:rPr>
          <w:rFonts w:cs="Arial"/>
          <w:color w:val="000000"/>
          <w:szCs w:val="24"/>
        </w:rPr>
        <w:t>Washington Association of Area Agencies on Aging members</w:t>
      </w:r>
      <w:r w:rsidR="00B949A8">
        <w:rPr>
          <w:rFonts w:cs="Arial"/>
          <w:color w:val="000000"/>
          <w:szCs w:val="24"/>
        </w:rPr>
        <w:t xml:space="preserve"> that are not SCSEP Subgrantees</w:t>
      </w:r>
    </w:p>
    <w:p w:rsidR="00B949A8" w:rsidRPr="00B949A8" w:rsidRDefault="00B949A8" w:rsidP="00B949A8">
      <w:pPr>
        <w:pStyle w:val="BodyText"/>
        <w:numPr>
          <w:ilvl w:val="1"/>
          <w:numId w:val="23"/>
        </w:numPr>
        <w:rPr>
          <w:rFonts w:cs="Arial"/>
          <w:color w:val="000000"/>
          <w:szCs w:val="24"/>
        </w:rPr>
      </w:pPr>
      <w:r>
        <w:rPr>
          <w:rFonts w:cs="Arial"/>
          <w:color w:val="000000"/>
          <w:szCs w:val="24"/>
        </w:rPr>
        <w:t>Indian Policy Advisory Committee (IPAC)</w:t>
      </w:r>
    </w:p>
    <w:p w:rsidR="00000AD1" w:rsidRDefault="00000AD1" w:rsidP="00000AD1">
      <w:pPr>
        <w:pStyle w:val="BodyText"/>
        <w:numPr>
          <w:ilvl w:val="1"/>
          <w:numId w:val="23"/>
        </w:numPr>
        <w:rPr>
          <w:rFonts w:cs="Arial"/>
          <w:color w:val="000000"/>
          <w:szCs w:val="24"/>
        </w:rPr>
      </w:pPr>
      <w:smartTag w:uri="urn:schemas-microsoft-com:office:smarttags" w:element="place">
        <w:smartTag w:uri="urn:schemas-microsoft-com:office:smarttags" w:element="PlaceName">
          <w:r>
            <w:rPr>
              <w:rFonts w:cs="Arial"/>
              <w:color w:val="000000"/>
              <w:szCs w:val="24"/>
            </w:rPr>
            <w:t>Washington</w:t>
          </w:r>
        </w:smartTag>
        <w:r>
          <w:rPr>
            <w:rFonts w:cs="Arial"/>
            <w:color w:val="000000"/>
            <w:szCs w:val="24"/>
          </w:rPr>
          <w:t xml:space="preserve"> </w:t>
        </w:r>
        <w:smartTag w:uri="urn:schemas-microsoft-com:office:smarttags" w:element="PlaceType">
          <w:r>
            <w:rPr>
              <w:rFonts w:cs="Arial"/>
              <w:color w:val="000000"/>
              <w:szCs w:val="24"/>
            </w:rPr>
            <w:t>State</w:t>
          </w:r>
        </w:smartTag>
      </w:smartTag>
      <w:r>
        <w:rPr>
          <w:rFonts w:cs="Arial"/>
          <w:color w:val="000000"/>
          <w:szCs w:val="24"/>
        </w:rPr>
        <w:t xml:space="preserve"> Training and Education Coordinating Board</w:t>
      </w:r>
    </w:p>
    <w:p w:rsidR="00000AD1" w:rsidRDefault="00000AD1" w:rsidP="00000AD1">
      <w:pPr>
        <w:pStyle w:val="BodyText"/>
        <w:numPr>
          <w:ilvl w:val="1"/>
          <w:numId w:val="23"/>
        </w:numPr>
        <w:rPr>
          <w:rFonts w:cs="Arial"/>
          <w:color w:val="000000"/>
          <w:szCs w:val="24"/>
        </w:rPr>
      </w:pPr>
      <w:r>
        <w:rPr>
          <w:rFonts w:cs="Arial"/>
          <w:color w:val="000000"/>
          <w:szCs w:val="24"/>
        </w:rPr>
        <w:t>Washington Workforce Development Council Directors</w:t>
      </w:r>
    </w:p>
    <w:p w:rsidR="00000AD1" w:rsidRDefault="00000AD1" w:rsidP="00000AD1">
      <w:pPr>
        <w:pStyle w:val="BodyText"/>
        <w:numPr>
          <w:ilvl w:val="1"/>
          <w:numId w:val="23"/>
        </w:numPr>
        <w:rPr>
          <w:rFonts w:cs="Arial"/>
          <w:color w:val="000000"/>
          <w:szCs w:val="24"/>
        </w:rPr>
      </w:pPr>
      <w:r>
        <w:rPr>
          <w:rFonts w:cs="Arial"/>
          <w:color w:val="000000"/>
          <w:szCs w:val="24"/>
        </w:rPr>
        <w:t>Washington State WorkSource Agencies and Affiliates</w:t>
      </w:r>
    </w:p>
    <w:p w:rsidR="00000AD1" w:rsidRDefault="00000AD1" w:rsidP="00000AD1">
      <w:pPr>
        <w:pStyle w:val="BodyText"/>
        <w:numPr>
          <w:ilvl w:val="1"/>
          <w:numId w:val="23"/>
        </w:numPr>
        <w:rPr>
          <w:rFonts w:cs="Arial"/>
          <w:color w:val="000000"/>
          <w:szCs w:val="24"/>
        </w:rPr>
      </w:pPr>
      <w:r>
        <w:rPr>
          <w:rFonts w:cs="Arial"/>
          <w:color w:val="000000"/>
          <w:szCs w:val="24"/>
        </w:rPr>
        <w:t>Washington Ticket-to-Work Distribution List</w:t>
      </w:r>
    </w:p>
    <w:p w:rsidR="001E501C" w:rsidRPr="007B3D49" w:rsidRDefault="001E501C" w:rsidP="007B3D49"/>
    <w:p w:rsidR="005944F2" w:rsidRDefault="001213BF" w:rsidP="00C60B18">
      <w:pPr>
        <w:pStyle w:val="Heading2"/>
        <w:spacing w:before="240"/>
        <w:rPr>
          <w:rFonts w:cs="Arial"/>
          <w:b w:val="0"/>
          <w:i/>
        </w:rPr>
      </w:pPr>
      <w:bookmarkStart w:id="25" w:name="_Toc331494263"/>
      <w:r>
        <w:t xml:space="preserve">Appendix </w:t>
      </w:r>
      <w:r w:rsidR="007B3D49">
        <w:t>3</w:t>
      </w:r>
      <w:r>
        <w:t xml:space="preserve">:  </w:t>
      </w:r>
      <w:r w:rsidR="002548C8">
        <w:t>Public Commen</w:t>
      </w:r>
      <w:r w:rsidR="007B3D49">
        <w:t>ts</w:t>
      </w:r>
      <w:bookmarkEnd w:id="25"/>
    </w:p>
    <w:p w:rsidR="00B55390" w:rsidRPr="00013406" w:rsidRDefault="00C60B18" w:rsidP="00C60B18">
      <w:pPr>
        <w:spacing w:before="240"/>
        <w:ind w:left="-720" w:firstLine="720"/>
        <w:rPr>
          <w:i/>
        </w:rPr>
      </w:pPr>
      <w:r w:rsidRPr="00013406">
        <w:rPr>
          <w:i/>
        </w:rPr>
        <w:t xml:space="preserve">To be attached following comment period </w:t>
      </w:r>
      <w:proofErr w:type="gramStart"/>
      <w:r w:rsidR="00A25D1F" w:rsidRPr="00013406">
        <w:rPr>
          <w:i/>
        </w:rPr>
        <w:t>[ per</w:t>
      </w:r>
      <w:proofErr w:type="gramEnd"/>
      <w:r w:rsidR="005944F2" w:rsidRPr="00013406">
        <w:rPr>
          <w:i/>
        </w:rPr>
        <w:t xml:space="preserve"> </w:t>
      </w:r>
      <w:r w:rsidR="00954E73" w:rsidRPr="00013406">
        <w:rPr>
          <w:i/>
        </w:rPr>
        <w:t>§ 641.325(h)]</w:t>
      </w:r>
    </w:p>
    <w:sectPr w:rsidR="00B55390" w:rsidRPr="00013406" w:rsidSect="000B3546">
      <w:pgSz w:w="12240" w:h="15840"/>
      <w:pgMar w:top="720" w:right="1080" w:bottom="189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AD1" w:rsidRDefault="00000AD1" w:rsidP="001213BF">
      <w:r>
        <w:separator/>
      </w:r>
    </w:p>
  </w:endnote>
  <w:endnote w:type="continuationSeparator" w:id="0">
    <w:p w:rsidR="00000AD1" w:rsidRDefault="00000AD1" w:rsidP="00121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rial Bold">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ITC Garamond">
    <w:altName w:val="ITC Garamond"/>
    <w:panose1 w:val="00000000000000000000"/>
    <w:charset w:val="00"/>
    <w:family w:val="roman"/>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E05" w:rsidRDefault="00046E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AD1" w:rsidRPr="006B5F6A" w:rsidRDefault="00000AD1" w:rsidP="00A71994">
    <w:pPr>
      <w:pStyle w:val="Footer"/>
      <w:rPr>
        <w:rFonts w:asciiTheme="minorHAnsi" w:hAnsiTheme="minorHAnsi" w:cstheme="minorHAnsi"/>
        <w:sz w:val="20"/>
        <w:szCs w:val="20"/>
      </w:rPr>
    </w:pPr>
    <w:r w:rsidRPr="006B5F6A">
      <w:rPr>
        <w:rFonts w:asciiTheme="minorHAnsi" w:hAnsiTheme="minorHAnsi" w:cstheme="minorHAnsi"/>
        <w:sz w:val="20"/>
        <w:szCs w:val="20"/>
      </w:rPr>
      <w:t>Aging &amp; Disability Services Administration</w:t>
    </w:r>
    <w:r w:rsidRPr="006B5F6A">
      <w:rPr>
        <w:rFonts w:asciiTheme="minorHAnsi" w:hAnsiTheme="minorHAnsi" w:cstheme="minorHAnsi"/>
        <w:sz w:val="20"/>
        <w:szCs w:val="20"/>
      </w:rPr>
      <w:tab/>
    </w:r>
    <w:r w:rsidRPr="006B5F6A">
      <w:rPr>
        <w:rFonts w:asciiTheme="minorHAnsi" w:hAnsiTheme="minorHAnsi" w:cstheme="minorHAnsi"/>
        <w:sz w:val="20"/>
        <w:szCs w:val="20"/>
      </w:rPr>
      <w:tab/>
      <w:t>Department of Social &amp; Health Services</w:t>
    </w:r>
  </w:p>
  <w:p w:rsidR="00000AD1" w:rsidRPr="006B5F6A" w:rsidRDefault="00000AD1" w:rsidP="00A71994">
    <w:pPr>
      <w:pStyle w:val="Footer"/>
      <w:rPr>
        <w:rFonts w:asciiTheme="minorHAnsi" w:hAnsiTheme="minorHAnsi" w:cstheme="minorHAnsi"/>
        <w:sz w:val="20"/>
        <w:szCs w:val="20"/>
      </w:rPr>
    </w:pPr>
    <w:r w:rsidRPr="006B5F6A">
      <w:rPr>
        <w:rFonts w:asciiTheme="minorHAnsi" w:hAnsiTheme="minorHAnsi" w:cstheme="minorHAnsi"/>
        <w:sz w:val="20"/>
        <w:szCs w:val="20"/>
      </w:rPr>
      <w:t>SCSEP State Pl</w:t>
    </w:r>
    <w:r>
      <w:rPr>
        <w:rFonts w:asciiTheme="minorHAnsi" w:hAnsiTheme="minorHAnsi" w:cstheme="minorHAnsi"/>
        <w:sz w:val="20"/>
        <w:szCs w:val="20"/>
      </w:rPr>
      <w:t>an</w:t>
    </w:r>
    <w:r>
      <w:rPr>
        <w:rFonts w:asciiTheme="minorHAnsi" w:hAnsiTheme="minorHAnsi" w:cstheme="minorHAnsi"/>
        <w:sz w:val="20"/>
        <w:szCs w:val="20"/>
      </w:rPr>
      <w:tab/>
    </w:r>
    <w:r>
      <w:rPr>
        <w:rFonts w:asciiTheme="minorHAnsi" w:hAnsiTheme="minorHAnsi" w:cstheme="minorHAnsi"/>
        <w:sz w:val="20"/>
        <w:szCs w:val="20"/>
      </w:rPr>
      <w:tab/>
      <w:t>July 1, 2012 – June 30, 2016</w:t>
    </w:r>
  </w:p>
  <w:p w:rsidR="00000AD1" w:rsidRDefault="00000AD1" w:rsidP="00A71994">
    <w:pPr>
      <w:pStyle w:val="Footer"/>
      <w:tabs>
        <w:tab w:val="left" w:pos="7085"/>
      </w:tabs>
      <w:rPr>
        <w:rFonts w:asciiTheme="minorHAnsi" w:hAnsiTheme="minorHAnsi" w:cstheme="minorHAnsi"/>
        <w:i/>
        <w:sz w:val="20"/>
        <w:szCs w:val="20"/>
      </w:rPr>
    </w:pPr>
    <w:r>
      <w:rPr>
        <w:rFonts w:asciiTheme="minorHAnsi" w:hAnsiTheme="minorHAnsi" w:cstheme="minorHAnsi"/>
        <w:i/>
        <w:sz w:val="20"/>
        <w:szCs w:val="20"/>
      </w:rPr>
      <w:tab/>
    </w:r>
    <w:r>
      <w:rPr>
        <w:rFonts w:asciiTheme="minorHAnsi" w:hAnsiTheme="minorHAnsi" w:cstheme="minorHAnsi"/>
        <w:i/>
        <w:sz w:val="20"/>
        <w:szCs w:val="20"/>
      </w:rPr>
      <w:tab/>
    </w:r>
    <w:r>
      <w:rPr>
        <w:rFonts w:asciiTheme="minorHAnsi" w:hAnsiTheme="minorHAnsi" w:cstheme="minorHAnsi"/>
        <w:i/>
        <w:sz w:val="20"/>
        <w:szCs w:val="20"/>
      </w:rPr>
      <w:tab/>
    </w:r>
  </w:p>
  <w:p w:rsidR="00000AD1" w:rsidRPr="00500345" w:rsidRDefault="00000AD1" w:rsidP="00A71994">
    <w:pPr>
      <w:pStyle w:val="Footer"/>
      <w:jc w:val="right"/>
      <w:rPr>
        <w:rFonts w:asciiTheme="minorHAnsi" w:hAnsiTheme="minorHAnsi" w:cstheme="minorHAnsi"/>
        <w:i/>
        <w:sz w:val="20"/>
        <w:szCs w:val="20"/>
      </w:rPr>
    </w:pPr>
    <w:r w:rsidRPr="00500345">
      <w:rPr>
        <w:rFonts w:asciiTheme="minorHAnsi" w:hAnsiTheme="minorHAnsi" w:cstheme="minorHAnsi"/>
        <w:i/>
        <w:sz w:val="20"/>
        <w:szCs w:val="20"/>
      </w:rPr>
      <w:t xml:space="preserve">Page </w:t>
    </w:r>
    <w:r w:rsidRPr="00500345">
      <w:rPr>
        <w:rFonts w:asciiTheme="minorHAnsi" w:hAnsiTheme="minorHAnsi" w:cstheme="minorHAnsi"/>
        <w:i/>
        <w:sz w:val="20"/>
        <w:szCs w:val="20"/>
      </w:rPr>
      <w:fldChar w:fldCharType="begin"/>
    </w:r>
    <w:r w:rsidRPr="00500345">
      <w:rPr>
        <w:rFonts w:asciiTheme="minorHAnsi" w:hAnsiTheme="minorHAnsi" w:cstheme="minorHAnsi"/>
        <w:i/>
        <w:sz w:val="20"/>
        <w:szCs w:val="20"/>
      </w:rPr>
      <w:instrText xml:space="preserve"> PAGE   \* MERGEFORMAT </w:instrText>
    </w:r>
    <w:r w:rsidRPr="00500345">
      <w:rPr>
        <w:rFonts w:asciiTheme="minorHAnsi" w:hAnsiTheme="minorHAnsi" w:cstheme="minorHAnsi"/>
        <w:i/>
        <w:sz w:val="20"/>
        <w:szCs w:val="20"/>
      </w:rPr>
      <w:fldChar w:fldCharType="separate"/>
    </w:r>
    <w:r w:rsidR="00046E05">
      <w:rPr>
        <w:rFonts w:asciiTheme="minorHAnsi" w:hAnsiTheme="minorHAnsi" w:cstheme="minorHAnsi"/>
        <w:i/>
        <w:noProof/>
        <w:sz w:val="20"/>
        <w:szCs w:val="20"/>
      </w:rPr>
      <w:t>ii</w:t>
    </w:r>
    <w:r w:rsidRPr="00500345">
      <w:rPr>
        <w:rFonts w:asciiTheme="minorHAnsi" w:hAnsiTheme="minorHAnsi" w:cstheme="minorHAnsi"/>
        <w:i/>
        <w:noProof/>
        <w:sz w:val="20"/>
        <w:szCs w:val="20"/>
      </w:rPr>
      <w:fldChar w:fldCharType="end"/>
    </w:r>
  </w:p>
  <w:p w:rsidR="00000AD1" w:rsidRDefault="00000AD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E05" w:rsidRDefault="00046E0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AD1" w:rsidRPr="006B5F6A" w:rsidRDefault="00000AD1" w:rsidP="00E30C10">
    <w:pPr>
      <w:pStyle w:val="Footer"/>
      <w:rPr>
        <w:rFonts w:asciiTheme="minorHAnsi" w:hAnsiTheme="minorHAnsi" w:cstheme="minorHAnsi"/>
        <w:sz w:val="20"/>
        <w:szCs w:val="20"/>
      </w:rPr>
    </w:pPr>
    <w:r w:rsidRPr="006B5F6A">
      <w:rPr>
        <w:rFonts w:asciiTheme="minorHAnsi" w:hAnsiTheme="minorHAnsi" w:cstheme="minorHAnsi"/>
        <w:sz w:val="20"/>
        <w:szCs w:val="20"/>
      </w:rPr>
      <w:t>Aging &amp; Disability Services Administration</w:t>
    </w:r>
    <w:r w:rsidRPr="006B5F6A">
      <w:rPr>
        <w:rFonts w:asciiTheme="minorHAnsi" w:hAnsiTheme="minorHAnsi" w:cstheme="minorHAnsi"/>
        <w:sz w:val="20"/>
        <w:szCs w:val="20"/>
      </w:rPr>
      <w:tab/>
    </w:r>
    <w:r w:rsidRPr="006B5F6A">
      <w:rPr>
        <w:rFonts w:asciiTheme="minorHAnsi" w:hAnsiTheme="minorHAnsi" w:cstheme="minorHAnsi"/>
        <w:sz w:val="20"/>
        <w:szCs w:val="20"/>
      </w:rPr>
      <w:tab/>
      <w:t>Department of Social &amp; Health Services</w:t>
    </w:r>
  </w:p>
  <w:p w:rsidR="00000AD1" w:rsidRPr="006B5F6A" w:rsidRDefault="00000AD1" w:rsidP="00E30C10">
    <w:pPr>
      <w:pStyle w:val="Footer"/>
      <w:rPr>
        <w:rFonts w:asciiTheme="minorHAnsi" w:hAnsiTheme="minorHAnsi" w:cstheme="minorHAnsi"/>
        <w:sz w:val="20"/>
        <w:szCs w:val="20"/>
      </w:rPr>
    </w:pPr>
    <w:r w:rsidRPr="006B5F6A">
      <w:rPr>
        <w:rFonts w:asciiTheme="minorHAnsi" w:hAnsiTheme="minorHAnsi" w:cstheme="minorHAnsi"/>
        <w:sz w:val="20"/>
        <w:szCs w:val="20"/>
      </w:rPr>
      <w:t>SCSEP State Pl</w:t>
    </w:r>
    <w:r>
      <w:rPr>
        <w:rFonts w:asciiTheme="minorHAnsi" w:hAnsiTheme="minorHAnsi" w:cstheme="minorHAnsi"/>
        <w:sz w:val="20"/>
        <w:szCs w:val="20"/>
      </w:rPr>
      <w:t>an</w:t>
    </w:r>
    <w:r>
      <w:rPr>
        <w:rFonts w:asciiTheme="minorHAnsi" w:hAnsiTheme="minorHAnsi" w:cstheme="minorHAnsi"/>
        <w:sz w:val="20"/>
        <w:szCs w:val="20"/>
      </w:rPr>
      <w:tab/>
    </w:r>
    <w:r>
      <w:rPr>
        <w:rFonts w:asciiTheme="minorHAnsi" w:hAnsiTheme="minorHAnsi" w:cstheme="minorHAnsi"/>
        <w:sz w:val="20"/>
        <w:szCs w:val="20"/>
      </w:rPr>
      <w:tab/>
      <w:t>July 1, 2012 – June 30, 2016</w:t>
    </w:r>
  </w:p>
  <w:p w:rsidR="00000AD1" w:rsidRDefault="00000AD1" w:rsidP="00E30C10">
    <w:pPr>
      <w:pStyle w:val="Footer"/>
      <w:tabs>
        <w:tab w:val="left" w:pos="7085"/>
      </w:tabs>
      <w:rPr>
        <w:rFonts w:asciiTheme="minorHAnsi" w:hAnsiTheme="minorHAnsi" w:cstheme="minorHAnsi"/>
        <w:i/>
        <w:sz w:val="20"/>
        <w:szCs w:val="20"/>
      </w:rPr>
    </w:pPr>
    <w:r>
      <w:rPr>
        <w:rFonts w:asciiTheme="minorHAnsi" w:hAnsiTheme="minorHAnsi" w:cstheme="minorHAnsi"/>
        <w:i/>
        <w:sz w:val="20"/>
        <w:szCs w:val="20"/>
      </w:rPr>
      <w:tab/>
    </w:r>
    <w:r>
      <w:rPr>
        <w:rFonts w:asciiTheme="minorHAnsi" w:hAnsiTheme="minorHAnsi" w:cstheme="minorHAnsi"/>
        <w:i/>
        <w:sz w:val="20"/>
        <w:szCs w:val="20"/>
      </w:rPr>
      <w:tab/>
    </w:r>
    <w:r>
      <w:rPr>
        <w:rFonts w:asciiTheme="minorHAnsi" w:hAnsiTheme="minorHAnsi" w:cstheme="minorHAnsi"/>
        <w:i/>
        <w:sz w:val="20"/>
        <w:szCs w:val="20"/>
      </w:rPr>
      <w:tab/>
    </w:r>
  </w:p>
  <w:p w:rsidR="00000AD1" w:rsidRPr="00500345" w:rsidRDefault="00000AD1" w:rsidP="00E30C10">
    <w:pPr>
      <w:pStyle w:val="Footer"/>
      <w:jc w:val="right"/>
      <w:rPr>
        <w:rFonts w:asciiTheme="minorHAnsi" w:hAnsiTheme="minorHAnsi" w:cstheme="minorHAnsi"/>
        <w:i/>
        <w:sz w:val="20"/>
        <w:szCs w:val="20"/>
      </w:rPr>
    </w:pPr>
    <w:r w:rsidRPr="00500345">
      <w:rPr>
        <w:rFonts w:asciiTheme="minorHAnsi" w:hAnsiTheme="minorHAnsi" w:cstheme="minorHAnsi"/>
        <w:i/>
        <w:sz w:val="20"/>
        <w:szCs w:val="20"/>
      </w:rPr>
      <w:t xml:space="preserve">Page </w:t>
    </w:r>
    <w:r w:rsidRPr="00500345">
      <w:rPr>
        <w:rFonts w:asciiTheme="minorHAnsi" w:hAnsiTheme="minorHAnsi" w:cstheme="minorHAnsi"/>
        <w:i/>
        <w:sz w:val="20"/>
        <w:szCs w:val="20"/>
      </w:rPr>
      <w:fldChar w:fldCharType="begin"/>
    </w:r>
    <w:r w:rsidRPr="00500345">
      <w:rPr>
        <w:rFonts w:asciiTheme="minorHAnsi" w:hAnsiTheme="minorHAnsi" w:cstheme="minorHAnsi"/>
        <w:i/>
        <w:sz w:val="20"/>
        <w:szCs w:val="20"/>
      </w:rPr>
      <w:instrText xml:space="preserve"> PAGE   \* MERGEFORMAT </w:instrText>
    </w:r>
    <w:r w:rsidRPr="00500345">
      <w:rPr>
        <w:rFonts w:asciiTheme="minorHAnsi" w:hAnsiTheme="minorHAnsi" w:cstheme="minorHAnsi"/>
        <w:i/>
        <w:sz w:val="20"/>
        <w:szCs w:val="20"/>
      </w:rPr>
      <w:fldChar w:fldCharType="separate"/>
    </w:r>
    <w:r>
      <w:rPr>
        <w:rFonts w:asciiTheme="minorHAnsi" w:hAnsiTheme="minorHAnsi" w:cstheme="minorHAnsi"/>
        <w:i/>
        <w:noProof/>
        <w:sz w:val="20"/>
        <w:szCs w:val="20"/>
      </w:rPr>
      <w:t>1</w:t>
    </w:r>
    <w:r w:rsidRPr="00500345">
      <w:rPr>
        <w:rFonts w:asciiTheme="minorHAnsi" w:hAnsiTheme="minorHAnsi" w:cstheme="minorHAnsi"/>
        <w:i/>
        <w:noProof/>
        <w:sz w:val="20"/>
        <w:szCs w:val="20"/>
      </w:rPr>
      <w:fldChar w:fldCharType="end"/>
    </w:r>
  </w:p>
  <w:p w:rsidR="00000AD1" w:rsidRDefault="00000AD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AD1" w:rsidRPr="006B5F6A" w:rsidRDefault="00000AD1" w:rsidP="00A71994">
    <w:pPr>
      <w:pStyle w:val="Footer"/>
      <w:rPr>
        <w:rFonts w:asciiTheme="minorHAnsi" w:hAnsiTheme="minorHAnsi" w:cstheme="minorHAnsi"/>
        <w:sz w:val="20"/>
        <w:szCs w:val="20"/>
      </w:rPr>
    </w:pPr>
    <w:r w:rsidRPr="006B5F6A">
      <w:rPr>
        <w:rFonts w:asciiTheme="minorHAnsi" w:hAnsiTheme="minorHAnsi" w:cstheme="minorHAnsi"/>
        <w:sz w:val="20"/>
        <w:szCs w:val="20"/>
      </w:rPr>
      <w:t>Aging &amp; Disability Services Administration</w:t>
    </w:r>
    <w:r w:rsidRPr="006B5F6A">
      <w:rPr>
        <w:rFonts w:asciiTheme="minorHAnsi" w:hAnsiTheme="minorHAnsi" w:cstheme="minorHAnsi"/>
        <w:sz w:val="20"/>
        <w:szCs w:val="20"/>
      </w:rPr>
      <w:tab/>
    </w:r>
    <w:r w:rsidRPr="006B5F6A">
      <w:rPr>
        <w:rFonts w:asciiTheme="minorHAnsi" w:hAnsiTheme="minorHAnsi" w:cstheme="minorHAnsi"/>
        <w:sz w:val="20"/>
        <w:szCs w:val="20"/>
      </w:rPr>
      <w:tab/>
      <w:t>Department of Social &amp; Health Services</w:t>
    </w:r>
  </w:p>
  <w:p w:rsidR="00000AD1" w:rsidRPr="006B5F6A" w:rsidRDefault="00000AD1" w:rsidP="00A71994">
    <w:pPr>
      <w:pStyle w:val="Footer"/>
      <w:rPr>
        <w:rFonts w:asciiTheme="minorHAnsi" w:hAnsiTheme="minorHAnsi" w:cstheme="minorHAnsi"/>
        <w:sz w:val="20"/>
        <w:szCs w:val="20"/>
      </w:rPr>
    </w:pPr>
    <w:r w:rsidRPr="006B5F6A">
      <w:rPr>
        <w:rFonts w:asciiTheme="minorHAnsi" w:hAnsiTheme="minorHAnsi" w:cstheme="minorHAnsi"/>
        <w:sz w:val="20"/>
        <w:szCs w:val="20"/>
      </w:rPr>
      <w:t>SCSEP State Pl</w:t>
    </w:r>
    <w:r>
      <w:rPr>
        <w:rFonts w:asciiTheme="minorHAnsi" w:hAnsiTheme="minorHAnsi" w:cstheme="minorHAnsi"/>
        <w:sz w:val="20"/>
        <w:szCs w:val="20"/>
      </w:rPr>
      <w:t>an</w:t>
    </w:r>
    <w:r>
      <w:rPr>
        <w:rFonts w:asciiTheme="minorHAnsi" w:hAnsiTheme="minorHAnsi" w:cstheme="minorHAnsi"/>
        <w:sz w:val="20"/>
        <w:szCs w:val="20"/>
      </w:rPr>
      <w:tab/>
    </w:r>
    <w:r>
      <w:rPr>
        <w:rFonts w:asciiTheme="minorHAnsi" w:hAnsiTheme="minorHAnsi" w:cstheme="minorHAnsi"/>
        <w:sz w:val="20"/>
        <w:szCs w:val="20"/>
      </w:rPr>
      <w:tab/>
      <w:t>July 1, 2012 – June 30, 2016</w:t>
    </w:r>
  </w:p>
  <w:p w:rsidR="00000AD1" w:rsidRDefault="00000AD1" w:rsidP="00A71994">
    <w:pPr>
      <w:pStyle w:val="Footer"/>
      <w:tabs>
        <w:tab w:val="left" w:pos="7085"/>
      </w:tabs>
      <w:rPr>
        <w:rFonts w:asciiTheme="minorHAnsi" w:hAnsiTheme="minorHAnsi" w:cstheme="minorHAnsi"/>
        <w:i/>
        <w:sz w:val="20"/>
        <w:szCs w:val="20"/>
      </w:rPr>
    </w:pPr>
    <w:r>
      <w:rPr>
        <w:rFonts w:asciiTheme="minorHAnsi" w:hAnsiTheme="minorHAnsi" w:cstheme="minorHAnsi"/>
        <w:i/>
        <w:sz w:val="20"/>
        <w:szCs w:val="20"/>
      </w:rPr>
      <w:tab/>
    </w:r>
    <w:r>
      <w:rPr>
        <w:rFonts w:asciiTheme="minorHAnsi" w:hAnsiTheme="minorHAnsi" w:cstheme="minorHAnsi"/>
        <w:i/>
        <w:sz w:val="20"/>
        <w:szCs w:val="20"/>
      </w:rPr>
      <w:tab/>
    </w:r>
    <w:r>
      <w:rPr>
        <w:rFonts w:asciiTheme="minorHAnsi" w:hAnsiTheme="minorHAnsi" w:cstheme="minorHAnsi"/>
        <w:i/>
        <w:sz w:val="20"/>
        <w:szCs w:val="20"/>
      </w:rPr>
      <w:tab/>
    </w:r>
  </w:p>
  <w:p w:rsidR="00000AD1" w:rsidRPr="00500345" w:rsidRDefault="00000AD1" w:rsidP="00A71994">
    <w:pPr>
      <w:pStyle w:val="Footer"/>
      <w:jc w:val="right"/>
      <w:rPr>
        <w:rFonts w:asciiTheme="minorHAnsi" w:hAnsiTheme="minorHAnsi" w:cstheme="minorHAnsi"/>
        <w:i/>
        <w:sz w:val="20"/>
        <w:szCs w:val="20"/>
      </w:rPr>
    </w:pPr>
    <w:r w:rsidRPr="00500345">
      <w:rPr>
        <w:rFonts w:asciiTheme="minorHAnsi" w:hAnsiTheme="minorHAnsi" w:cstheme="minorHAnsi"/>
        <w:i/>
        <w:sz w:val="20"/>
        <w:szCs w:val="20"/>
      </w:rPr>
      <w:t xml:space="preserve">Page </w:t>
    </w:r>
    <w:r w:rsidRPr="00500345">
      <w:rPr>
        <w:rFonts w:asciiTheme="minorHAnsi" w:hAnsiTheme="minorHAnsi" w:cstheme="minorHAnsi"/>
        <w:i/>
        <w:sz w:val="20"/>
        <w:szCs w:val="20"/>
      </w:rPr>
      <w:fldChar w:fldCharType="begin"/>
    </w:r>
    <w:r w:rsidRPr="00500345">
      <w:rPr>
        <w:rFonts w:asciiTheme="minorHAnsi" w:hAnsiTheme="minorHAnsi" w:cstheme="minorHAnsi"/>
        <w:i/>
        <w:sz w:val="20"/>
        <w:szCs w:val="20"/>
      </w:rPr>
      <w:instrText xml:space="preserve"> PAGE   \* MERGEFORMAT </w:instrText>
    </w:r>
    <w:r w:rsidRPr="00500345">
      <w:rPr>
        <w:rFonts w:asciiTheme="minorHAnsi" w:hAnsiTheme="minorHAnsi" w:cstheme="minorHAnsi"/>
        <w:i/>
        <w:sz w:val="20"/>
        <w:szCs w:val="20"/>
      </w:rPr>
      <w:fldChar w:fldCharType="separate"/>
    </w:r>
    <w:r w:rsidR="00046E05">
      <w:rPr>
        <w:rFonts w:asciiTheme="minorHAnsi" w:hAnsiTheme="minorHAnsi" w:cstheme="minorHAnsi"/>
        <w:i/>
        <w:noProof/>
        <w:sz w:val="20"/>
        <w:szCs w:val="20"/>
      </w:rPr>
      <w:t>1</w:t>
    </w:r>
    <w:r w:rsidRPr="00500345">
      <w:rPr>
        <w:rFonts w:asciiTheme="minorHAnsi" w:hAnsiTheme="minorHAnsi" w:cstheme="minorHAnsi"/>
        <w:i/>
        <w:noProof/>
        <w:sz w:val="20"/>
        <w:szCs w:val="20"/>
      </w:rPr>
      <w:fldChar w:fldCharType="end"/>
    </w:r>
  </w:p>
  <w:p w:rsidR="00000AD1" w:rsidRDefault="00000A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AD1" w:rsidRDefault="00000AD1" w:rsidP="001213BF">
      <w:r>
        <w:separator/>
      </w:r>
    </w:p>
  </w:footnote>
  <w:footnote w:type="continuationSeparator" w:id="0">
    <w:p w:rsidR="00000AD1" w:rsidRDefault="00000AD1" w:rsidP="001213BF">
      <w:r>
        <w:continuationSeparator/>
      </w:r>
    </w:p>
  </w:footnote>
  <w:footnote w:id="1">
    <w:p w:rsidR="00000AD1" w:rsidRPr="008332C3" w:rsidRDefault="00000AD1">
      <w:pPr>
        <w:pStyle w:val="FootnoteText"/>
      </w:pPr>
      <w:r>
        <w:rPr>
          <w:rStyle w:val="FootnoteReference"/>
        </w:rPr>
        <w:footnoteRef/>
      </w:r>
      <w:r>
        <w:t xml:space="preserve"> </w:t>
      </w:r>
      <w:hyperlink r:id="rId1" w:history="1">
        <w:r w:rsidRPr="008332C3">
          <w:rPr>
            <w:rStyle w:val="Hyperlink"/>
          </w:rPr>
          <w:t>Christian Science Monitor</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E05" w:rsidRDefault="00046E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6215528"/>
      <w:docPartObj>
        <w:docPartGallery w:val="Watermarks"/>
        <w:docPartUnique/>
      </w:docPartObj>
    </w:sdtPr>
    <w:sdtContent>
      <w:p w:rsidR="00046E05" w:rsidRDefault="00046E05">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E05" w:rsidRDefault="00046E0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AD1" w:rsidRDefault="00000A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12pt" o:bullet="t">
        <v:imagedata r:id="rId1" o:title=""/>
      </v:shape>
    </w:pict>
  </w:numPicBullet>
  <w:abstractNum w:abstractNumId="0">
    <w:nsid w:val="02D971F6"/>
    <w:multiLevelType w:val="hybridMultilevel"/>
    <w:tmpl w:val="72DA9712"/>
    <w:lvl w:ilvl="0" w:tplc="04090001">
      <w:start w:val="1"/>
      <w:numFmt w:val="bullet"/>
      <w:lvlText w:val=""/>
      <w:lvlJc w:val="left"/>
      <w:pPr>
        <w:tabs>
          <w:tab w:val="num" w:pos="720"/>
        </w:tabs>
        <w:ind w:left="720" w:hanging="360"/>
      </w:pPr>
      <w:rPr>
        <w:rFonts w:ascii="Symbol" w:hAnsi="Symbol" w:hint="default"/>
        <w:b/>
        <w:i w:val="0"/>
        <w:caps w:val="0"/>
        <w:strike w:val="0"/>
        <w:dstrike w:val="0"/>
        <w:outline w:val="0"/>
        <w:shadow w:val="0"/>
        <w:emboss w:val="0"/>
        <w:imprint w:val="0"/>
        <w:vanish w:val="0"/>
        <w:color w:val="000000"/>
        <w:sz w:val="16"/>
        <w:szCs w:val="16"/>
        <w:vertAlign w:val="base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F31CDC"/>
    <w:multiLevelType w:val="hybridMultilevel"/>
    <w:tmpl w:val="B7A60F7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9D0362"/>
    <w:multiLevelType w:val="hybridMultilevel"/>
    <w:tmpl w:val="E2AEB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6F3008"/>
    <w:multiLevelType w:val="hybridMultilevel"/>
    <w:tmpl w:val="BB240DC2"/>
    <w:lvl w:ilvl="0" w:tplc="04090011">
      <w:start w:val="1"/>
      <w:numFmt w:val="decimal"/>
      <w:lvlText w:val="%1)"/>
      <w:lvlJc w:val="left"/>
      <w:pPr>
        <w:tabs>
          <w:tab w:val="num" w:pos="1440"/>
        </w:tabs>
        <w:ind w:left="1440" w:hanging="360"/>
      </w:pPr>
    </w:lvl>
    <w:lvl w:ilvl="1" w:tplc="10A4AFC6">
      <w:start w:val="1"/>
      <w:numFmt w:val="bullet"/>
      <w:lvlText w:val=""/>
      <w:lvlJc w:val="left"/>
      <w:pPr>
        <w:tabs>
          <w:tab w:val="num" w:pos="2160"/>
        </w:tabs>
        <w:ind w:left="2160" w:hanging="360"/>
      </w:pPr>
      <w:rPr>
        <w:rFonts w:ascii="Wingdings" w:hAnsi="Wingding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nsid w:val="09BB77C7"/>
    <w:multiLevelType w:val="hybridMultilevel"/>
    <w:tmpl w:val="C53C04C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09C924BE"/>
    <w:multiLevelType w:val="hybridMultilevel"/>
    <w:tmpl w:val="6AD26168"/>
    <w:lvl w:ilvl="0" w:tplc="A1A020CE">
      <w:start w:val="1"/>
      <w:numFmt w:val="lowerLetter"/>
      <w:lvlText w:val="(%1)"/>
      <w:lvlJc w:val="left"/>
      <w:pPr>
        <w:tabs>
          <w:tab w:val="num" w:pos="504"/>
        </w:tabs>
        <w:ind w:left="504" w:hanging="360"/>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76108A9"/>
    <w:multiLevelType w:val="multilevel"/>
    <w:tmpl w:val="FA96E6C0"/>
    <w:lvl w:ilvl="0">
      <w:start w:val="1"/>
      <w:numFmt w:val="lowerLetter"/>
      <w:lvlText w:val="(%1)"/>
      <w:lvlJc w:val="left"/>
      <w:pPr>
        <w:tabs>
          <w:tab w:val="num" w:pos="360"/>
        </w:tabs>
        <w:ind w:left="360" w:hanging="360"/>
      </w:pPr>
      <w:rPr>
        <w:rFonts w:ascii="Arial" w:hAnsi="Arial" w:hint="default"/>
        <w:b w:val="0"/>
        <w:i w:val="0"/>
        <w:sz w:val="24"/>
        <w:szCs w:val="24"/>
      </w:rPr>
    </w:lvl>
    <w:lvl w:ilvl="1">
      <w:start w:val="1"/>
      <w:numFmt w:val="bullet"/>
      <w:lvlText w:val=""/>
      <w:lvlJc w:val="left"/>
      <w:pPr>
        <w:tabs>
          <w:tab w:val="num" w:pos="720"/>
        </w:tabs>
        <w:ind w:left="720" w:hanging="360"/>
      </w:pPr>
      <w:rPr>
        <w:rFonts w:ascii="Symbol" w:hAnsi="Symbol" w:hint="default"/>
        <w:b w:val="0"/>
        <w:i w:val="0"/>
      </w:rPr>
    </w:lvl>
    <w:lvl w:ilvl="2">
      <w:start w:val="1"/>
      <w:numFmt w:val="bullet"/>
      <w:lvlText w:val=""/>
      <w:lvlJc w:val="left"/>
      <w:pPr>
        <w:tabs>
          <w:tab w:val="num" w:pos="1080"/>
        </w:tabs>
        <w:ind w:left="1080" w:hanging="360"/>
      </w:pPr>
      <w:rPr>
        <w:rFonts w:ascii="Symbol" w:hAnsi="Symbol" w:hint="default"/>
        <w:b w:val="0"/>
        <w:i w:val="0"/>
        <w:sz w:val="24"/>
        <w:szCs w:val="24"/>
      </w:rPr>
    </w:lvl>
    <w:lvl w:ilvl="3">
      <w:start w:val="1"/>
      <w:numFmt w:val="lowerRoman"/>
      <w:lvlText w:val="%4."/>
      <w:lvlJc w:val="left"/>
      <w:pPr>
        <w:tabs>
          <w:tab w:val="num" w:pos="1440"/>
        </w:tabs>
        <w:ind w:left="1440" w:hanging="360"/>
      </w:pPr>
      <w:rPr>
        <w:rFonts w:ascii="Arial" w:hAnsi="Arial" w:hint="default"/>
        <w:b w:val="0"/>
        <w:i w:val="0"/>
        <w:sz w:val="24"/>
        <w:szCs w:val="24"/>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nsid w:val="1E2222F3"/>
    <w:multiLevelType w:val="hybridMultilevel"/>
    <w:tmpl w:val="04DCE16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AA6980"/>
    <w:multiLevelType w:val="multilevel"/>
    <w:tmpl w:val="FA96E6C0"/>
    <w:lvl w:ilvl="0">
      <w:start w:val="1"/>
      <w:numFmt w:val="lowerLetter"/>
      <w:lvlText w:val="(%1)"/>
      <w:lvlJc w:val="left"/>
      <w:pPr>
        <w:tabs>
          <w:tab w:val="num" w:pos="360"/>
        </w:tabs>
        <w:ind w:left="360" w:hanging="360"/>
      </w:pPr>
      <w:rPr>
        <w:rFonts w:ascii="Arial" w:hAnsi="Arial" w:hint="default"/>
        <w:b w:val="0"/>
        <w:i w:val="0"/>
        <w:sz w:val="24"/>
        <w:szCs w:val="24"/>
      </w:rPr>
    </w:lvl>
    <w:lvl w:ilvl="1">
      <w:start w:val="1"/>
      <w:numFmt w:val="bullet"/>
      <w:lvlText w:val=""/>
      <w:lvlJc w:val="left"/>
      <w:pPr>
        <w:tabs>
          <w:tab w:val="num" w:pos="720"/>
        </w:tabs>
        <w:ind w:left="720" w:hanging="360"/>
      </w:pPr>
      <w:rPr>
        <w:rFonts w:ascii="Symbol" w:hAnsi="Symbol" w:hint="default"/>
        <w:b w:val="0"/>
        <w:i w:val="0"/>
      </w:rPr>
    </w:lvl>
    <w:lvl w:ilvl="2">
      <w:start w:val="1"/>
      <w:numFmt w:val="bullet"/>
      <w:lvlText w:val=""/>
      <w:lvlJc w:val="left"/>
      <w:pPr>
        <w:tabs>
          <w:tab w:val="num" w:pos="1080"/>
        </w:tabs>
        <w:ind w:left="1080" w:hanging="360"/>
      </w:pPr>
      <w:rPr>
        <w:rFonts w:ascii="Symbol" w:hAnsi="Symbol" w:hint="default"/>
        <w:b w:val="0"/>
        <w:i w:val="0"/>
        <w:sz w:val="24"/>
        <w:szCs w:val="24"/>
      </w:rPr>
    </w:lvl>
    <w:lvl w:ilvl="3">
      <w:start w:val="1"/>
      <w:numFmt w:val="lowerRoman"/>
      <w:lvlText w:val="%4."/>
      <w:lvlJc w:val="left"/>
      <w:pPr>
        <w:tabs>
          <w:tab w:val="num" w:pos="1440"/>
        </w:tabs>
        <w:ind w:left="1440" w:hanging="360"/>
      </w:pPr>
      <w:rPr>
        <w:rFonts w:ascii="Arial" w:hAnsi="Arial" w:hint="default"/>
        <w:b w:val="0"/>
        <w:i w:val="0"/>
        <w:sz w:val="24"/>
        <w:szCs w:val="24"/>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nsid w:val="24AA4EC7"/>
    <w:multiLevelType w:val="hybridMultilevel"/>
    <w:tmpl w:val="BCC8EBA2"/>
    <w:lvl w:ilvl="0" w:tplc="04090001">
      <w:start w:val="1"/>
      <w:numFmt w:val="bullet"/>
      <w:lvlText w:val=""/>
      <w:lvlJc w:val="left"/>
      <w:pPr>
        <w:ind w:left="1080" w:hanging="360"/>
      </w:pPr>
      <w:rPr>
        <w:rFonts w:ascii="Symbol" w:hAnsi="Symbol" w:hint="default"/>
        <w:b/>
        <w:i w:val="0"/>
        <w:caps w:val="0"/>
        <w:strike w:val="0"/>
        <w:dstrike w:val="0"/>
        <w:outline w:val="0"/>
        <w:shadow w:val="0"/>
        <w:emboss w:val="0"/>
        <w:imprint w:val="0"/>
        <w:vanish w:val="0"/>
        <w:color w:val="000000"/>
        <w:sz w:val="16"/>
        <w:szCs w:val="16"/>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55326DD"/>
    <w:multiLevelType w:val="hybridMultilevel"/>
    <w:tmpl w:val="16CCEAC2"/>
    <w:lvl w:ilvl="0" w:tplc="C9323F04">
      <w:start w:val="1"/>
      <w:numFmt w:val="bullet"/>
      <w:lvlText w:val=""/>
      <w:lvlPicBulletId w:val="0"/>
      <w:lvlJc w:val="left"/>
      <w:pPr>
        <w:ind w:left="720" w:hanging="360"/>
      </w:pPr>
      <w:rPr>
        <w:rFonts w:ascii="Symbol" w:hAnsi="Symbol" w:hint="default"/>
        <w:b w:val="0"/>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E05BEB"/>
    <w:multiLevelType w:val="hybridMultilevel"/>
    <w:tmpl w:val="01DC9EC8"/>
    <w:lvl w:ilvl="0" w:tplc="C9323F04">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0836AB"/>
    <w:multiLevelType w:val="hybridMultilevel"/>
    <w:tmpl w:val="FEBC03C8"/>
    <w:lvl w:ilvl="0" w:tplc="C0C0FEC4">
      <w:start w:val="1"/>
      <w:numFmt w:val="lowerLetter"/>
      <w:lvlText w:val="(%1)"/>
      <w:lvlJc w:val="left"/>
      <w:pPr>
        <w:tabs>
          <w:tab w:val="num" w:pos="720"/>
        </w:tabs>
        <w:ind w:left="720" w:hanging="360"/>
      </w:pPr>
      <w:rPr>
        <w:rFonts w:ascii="Arial" w:hAnsi="Arial" w:hint="default"/>
        <w:b w:val="0"/>
        <w:i w:val="0"/>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F645B2A"/>
    <w:multiLevelType w:val="hybridMultilevel"/>
    <w:tmpl w:val="5E3ED14C"/>
    <w:lvl w:ilvl="0" w:tplc="2646B9D6">
      <w:start w:val="1"/>
      <w:numFmt w:val="lowerLetter"/>
      <w:lvlText w:val="(%1)"/>
      <w:lvlJc w:val="left"/>
      <w:pPr>
        <w:tabs>
          <w:tab w:val="num" w:pos="504"/>
        </w:tabs>
        <w:ind w:left="504" w:hanging="360"/>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16F1A3C"/>
    <w:multiLevelType w:val="hybridMultilevel"/>
    <w:tmpl w:val="3CAE5434"/>
    <w:lvl w:ilvl="0" w:tplc="04090001">
      <w:start w:val="1"/>
      <w:numFmt w:val="bullet"/>
      <w:lvlText w:val=""/>
      <w:lvlJc w:val="left"/>
      <w:pPr>
        <w:ind w:left="990" w:hanging="360"/>
      </w:pPr>
      <w:rPr>
        <w:rFonts w:ascii="Symbol" w:hAnsi="Symbol" w:hint="default"/>
        <w:b/>
        <w:i w:val="0"/>
        <w:caps w:val="0"/>
        <w:strike w:val="0"/>
        <w:dstrike w:val="0"/>
        <w:outline w:val="0"/>
        <w:shadow w:val="0"/>
        <w:emboss w:val="0"/>
        <w:imprint w:val="0"/>
        <w:vanish w:val="0"/>
        <w:color w:val="000000"/>
        <w:sz w:val="16"/>
        <w:szCs w:val="16"/>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35C1ACC"/>
    <w:multiLevelType w:val="hybridMultilevel"/>
    <w:tmpl w:val="982C5EF2"/>
    <w:lvl w:ilvl="0" w:tplc="A38E0A94">
      <w:start w:val="1"/>
      <w:numFmt w:val="bullet"/>
      <w:lvlText w:val="▪"/>
      <w:lvlJc w:val="left"/>
      <w:pPr>
        <w:tabs>
          <w:tab w:val="num" w:pos="720"/>
        </w:tabs>
        <w:ind w:left="720" w:hanging="360"/>
      </w:pPr>
      <w:rPr>
        <w:rFonts w:ascii="Arial" w:hAnsi="Arial" w:hint="default"/>
        <w:sz w:val="16"/>
        <w:szCs w:val="16"/>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335C7B33"/>
    <w:multiLevelType w:val="hybridMultilevel"/>
    <w:tmpl w:val="5440B71E"/>
    <w:lvl w:ilvl="0" w:tplc="04090001">
      <w:start w:val="1"/>
      <w:numFmt w:val="bullet"/>
      <w:lvlText w:val=""/>
      <w:lvlJc w:val="left"/>
      <w:pPr>
        <w:ind w:left="720" w:hanging="360"/>
      </w:pPr>
      <w:rPr>
        <w:rFonts w:ascii="Symbol" w:hAnsi="Symbol" w:hint="default"/>
        <w:b/>
        <w:i w:val="0"/>
        <w:caps w:val="0"/>
        <w:strike w:val="0"/>
        <w:dstrike w:val="0"/>
        <w:outline w:val="0"/>
        <w:shadow w:val="0"/>
        <w:emboss w:val="0"/>
        <w:imprint w:val="0"/>
        <w:vanish w:val="0"/>
        <w:color w:val="000000"/>
        <w:sz w:val="16"/>
        <w:szCs w:val="16"/>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E44A16"/>
    <w:multiLevelType w:val="multilevel"/>
    <w:tmpl w:val="7714DCC2"/>
    <w:lvl w:ilvl="0">
      <w:start w:val="1"/>
      <w:numFmt w:val="lowerLetter"/>
      <w:lvlText w:val="(%1)"/>
      <w:lvlJc w:val="left"/>
      <w:pPr>
        <w:tabs>
          <w:tab w:val="num" w:pos="360"/>
        </w:tabs>
        <w:ind w:left="360" w:hanging="360"/>
      </w:pPr>
      <w:rPr>
        <w:rFonts w:ascii="Arial" w:hAnsi="Arial" w:hint="default"/>
        <w:b w:val="0"/>
        <w:i w:val="0"/>
        <w:sz w:val="24"/>
        <w:szCs w:val="24"/>
      </w:rPr>
    </w:lvl>
    <w:lvl w:ilvl="1">
      <w:start w:val="1"/>
      <w:numFmt w:val="decimal"/>
      <w:lvlText w:val="%2."/>
      <w:lvlJc w:val="left"/>
      <w:pPr>
        <w:tabs>
          <w:tab w:val="num" w:pos="720"/>
        </w:tabs>
        <w:ind w:left="720" w:hanging="360"/>
      </w:pPr>
      <w:rPr>
        <w:rFonts w:hint="default"/>
        <w:b w:val="0"/>
        <w:i w:val="0"/>
      </w:rPr>
    </w:lvl>
    <w:lvl w:ilvl="2">
      <w:start w:val="1"/>
      <w:numFmt w:val="bullet"/>
      <w:lvlText w:val=""/>
      <w:lvlJc w:val="left"/>
      <w:pPr>
        <w:tabs>
          <w:tab w:val="num" w:pos="1080"/>
        </w:tabs>
        <w:ind w:left="1080" w:hanging="360"/>
      </w:pPr>
      <w:rPr>
        <w:rFonts w:ascii="Symbol" w:hAnsi="Symbol" w:hint="default"/>
        <w:b w:val="0"/>
        <w:i w:val="0"/>
        <w:sz w:val="24"/>
        <w:szCs w:val="24"/>
      </w:rPr>
    </w:lvl>
    <w:lvl w:ilvl="3">
      <w:start w:val="1"/>
      <w:numFmt w:val="lowerRoman"/>
      <w:lvlText w:val="%4."/>
      <w:lvlJc w:val="left"/>
      <w:pPr>
        <w:tabs>
          <w:tab w:val="num" w:pos="1440"/>
        </w:tabs>
        <w:ind w:left="1440" w:hanging="360"/>
      </w:pPr>
      <w:rPr>
        <w:rFonts w:ascii="Arial" w:hAnsi="Arial" w:hint="default"/>
        <w:b w:val="0"/>
        <w:i w:val="0"/>
        <w:sz w:val="24"/>
        <w:szCs w:val="24"/>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399F3A00"/>
    <w:multiLevelType w:val="hybridMultilevel"/>
    <w:tmpl w:val="A8BA95C8"/>
    <w:lvl w:ilvl="0" w:tplc="04090001">
      <w:start w:val="1"/>
      <w:numFmt w:val="bullet"/>
      <w:lvlText w:val=""/>
      <w:lvlJc w:val="left"/>
      <w:pPr>
        <w:ind w:left="720" w:hanging="360"/>
      </w:pPr>
      <w:rPr>
        <w:rFonts w:ascii="Symbol" w:hAnsi="Symbol" w:hint="default"/>
        <w:b/>
        <w:i w:val="0"/>
        <w:caps w:val="0"/>
        <w:strike w:val="0"/>
        <w:dstrike w:val="0"/>
        <w:outline w:val="0"/>
        <w:shadow w:val="0"/>
        <w:emboss w:val="0"/>
        <w:imprint w:val="0"/>
        <w:vanish w:val="0"/>
        <w:color w:val="000000"/>
        <w:sz w:val="16"/>
        <w:szCs w:val="16"/>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D55129"/>
    <w:multiLevelType w:val="multilevel"/>
    <w:tmpl w:val="A322EF2E"/>
    <w:lvl w:ilvl="0">
      <w:start w:val="1"/>
      <w:numFmt w:val="lowerLetter"/>
      <w:lvlText w:val="(%1)"/>
      <w:lvlJc w:val="left"/>
      <w:pPr>
        <w:tabs>
          <w:tab w:val="num" w:pos="360"/>
        </w:tabs>
        <w:ind w:left="360" w:hanging="360"/>
      </w:pPr>
      <w:rPr>
        <w:rFonts w:ascii="Arial" w:hAnsi="Arial" w:hint="default"/>
        <w:b w:val="0"/>
        <w:i w:val="0"/>
        <w:sz w:val="24"/>
        <w:szCs w:val="24"/>
      </w:rPr>
    </w:lvl>
    <w:lvl w:ilvl="1">
      <w:start w:val="1"/>
      <w:numFmt w:val="bullet"/>
      <w:lvlText w:val=""/>
      <w:lvlJc w:val="left"/>
      <w:pPr>
        <w:tabs>
          <w:tab w:val="num" w:pos="720"/>
        </w:tabs>
        <w:ind w:left="720" w:hanging="360"/>
      </w:pPr>
      <w:rPr>
        <w:rFonts w:ascii="Symbol" w:hAnsi="Symbol" w:hint="default"/>
        <w:b w:val="0"/>
        <w:i w:val="0"/>
      </w:rPr>
    </w:lvl>
    <w:lvl w:ilvl="2">
      <w:start w:val="1"/>
      <w:numFmt w:val="lowerLetter"/>
      <w:lvlText w:val="%3."/>
      <w:lvlJc w:val="right"/>
      <w:pPr>
        <w:tabs>
          <w:tab w:val="num" w:pos="1080"/>
        </w:tabs>
        <w:ind w:left="1080" w:hanging="360"/>
      </w:pPr>
      <w:rPr>
        <w:rFonts w:ascii="Arial" w:hAnsi="Arial" w:hint="default"/>
        <w:b w:val="0"/>
        <w:i w:val="0"/>
        <w:sz w:val="24"/>
        <w:szCs w:val="24"/>
      </w:rPr>
    </w:lvl>
    <w:lvl w:ilvl="3">
      <w:start w:val="1"/>
      <w:numFmt w:val="lowerRoman"/>
      <w:lvlText w:val="%4."/>
      <w:lvlJc w:val="left"/>
      <w:pPr>
        <w:tabs>
          <w:tab w:val="num" w:pos="1440"/>
        </w:tabs>
        <w:ind w:left="1440" w:hanging="360"/>
      </w:pPr>
      <w:rPr>
        <w:rFonts w:ascii="Arial" w:hAnsi="Arial" w:hint="default"/>
        <w:b w:val="0"/>
        <w:i w:val="0"/>
        <w:sz w:val="24"/>
        <w:szCs w:val="24"/>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3D5D5EAC"/>
    <w:multiLevelType w:val="hybridMultilevel"/>
    <w:tmpl w:val="7E86514C"/>
    <w:lvl w:ilvl="0" w:tplc="7C786342">
      <w:start w:val="1"/>
      <w:numFmt w:val="lowerLetter"/>
      <w:lvlText w:val="%1."/>
      <w:lvlJc w:val="left"/>
      <w:pPr>
        <w:tabs>
          <w:tab w:val="num" w:pos="504"/>
        </w:tabs>
        <w:ind w:left="504" w:hanging="360"/>
      </w:pPr>
      <w:rPr>
        <w:rFonts w:ascii="Times New Roman Bold" w:hAnsi="Times New Roman Bold" w:hint="default"/>
        <w:b/>
        <w:i w:val="0"/>
        <w:caps w:val="0"/>
        <w:strike w:val="0"/>
        <w:dstrike w:val="0"/>
        <w:outline w:val="0"/>
        <w:shadow w:val="0"/>
        <w:emboss w:val="0"/>
        <w:imprint w:val="0"/>
        <w:vanish w:val="0"/>
        <w:color w:val="000000"/>
        <w:sz w:val="28"/>
        <w:szCs w:val="28"/>
        <w:vertAlign w:val="baseline"/>
      </w:rPr>
    </w:lvl>
    <w:lvl w:ilvl="1" w:tplc="04090001">
      <w:start w:val="1"/>
      <w:numFmt w:val="bullet"/>
      <w:lvlText w:val=""/>
      <w:lvlJc w:val="left"/>
      <w:pPr>
        <w:tabs>
          <w:tab w:val="num" w:pos="720"/>
        </w:tabs>
        <w:ind w:left="720" w:hanging="360"/>
      </w:pPr>
      <w:rPr>
        <w:rFonts w:ascii="Symbol" w:hAnsi="Symbol" w:hint="default"/>
        <w:b/>
        <w:i w:val="0"/>
        <w:caps w:val="0"/>
        <w:strike w:val="0"/>
        <w:dstrike w:val="0"/>
        <w:outline w:val="0"/>
        <w:shadow w:val="0"/>
        <w:emboss w:val="0"/>
        <w:imprint w:val="0"/>
        <w:vanish w:val="0"/>
        <w:color w:val="000000"/>
        <w:sz w:val="16"/>
        <w:szCs w:val="16"/>
        <w:vertAlign w:val="baseline"/>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3EB31A55"/>
    <w:multiLevelType w:val="hybridMultilevel"/>
    <w:tmpl w:val="CD48E492"/>
    <w:lvl w:ilvl="0" w:tplc="04090001">
      <w:start w:val="1"/>
      <w:numFmt w:val="bullet"/>
      <w:lvlText w:val=""/>
      <w:lvlJc w:val="left"/>
      <w:pPr>
        <w:tabs>
          <w:tab w:val="num" w:pos="720"/>
        </w:tabs>
        <w:ind w:left="720" w:hanging="360"/>
      </w:pPr>
      <w:rPr>
        <w:rFonts w:ascii="Symbol" w:hAnsi="Symbol" w:hint="default"/>
        <w:b/>
        <w:i w:val="0"/>
        <w:caps w:val="0"/>
        <w:strike w:val="0"/>
        <w:dstrike w:val="0"/>
        <w:outline w:val="0"/>
        <w:shadow w:val="0"/>
        <w:emboss w:val="0"/>
        <w:imprint w:val="0"/>
        <w:vanish w:val="0"/>
        <w:color w:val="000000"/>
        <w:sz w:val="16"/>
        <w:szCs w:val="16"/>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3990262"/>
    <w:multiLevelType w:val="hybridMultilevel"/>
    <w:tmpl w:val="2EBC4D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035298"/>
    <w:multiLevelType w:val="hybridMultilevel"/>
    <w:tmpl w:val="184EDAB0"/>
    <w:lvl w:ilvl="0" w:tplc="3DF07A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F4383F"/>
    <w:multiLevelType w:val="hybridMultilevel"/>
    <w:tmpl w:val="51FED70C"/>
    <w:lvl w:ilvl="0" w:tplc="C2EEC50A">
      <w:start w:val="1"/>
      <w:numFmt w:val="bullet"/>
      <w:lvlText w:val="▪"/>
      <w:lvlJc w:val="left"/>
      <w:pPr>
        <w:tabs>
          <w:tab w:val="num" w:pos="360"/>
        </w:tabs>
        <w:ind w:left="360" w:hanging="360"/>
      </w:pPr>
      <w:rPr>
        <w:rFonts w:ascii="Arial" w:hAnsi="Aria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AD45E2E"/>
    <w:multiLevelType w:val="hybridMultilevel"/>
    <w:tmpl w:val="ADA65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6B47D1"/>
    <w:multiLevelType w:val="multilevel"/>
    <w:tmpl w:val="FA96E6C0"/>
    <w:lvl w:ilvl="0">
      <w:start w:val="1"/>
      <w:numFmt w:val="lowerLetter"/>
      <w:lvlText w:val="(%1)"/>
      <w:lvlJc w:val="left"/>
      <w:pPr>
        <w:tabs>
          <w:tab w:val="num" w:pos="360"/>
        </w:tabs>
        <w:ind w:left="360" w:hanging="360"/>
      </w:pPr>
      <w:rPr>
        <w:rFonts w:ascii="Arial" w:hAnsi="Arial" w:hint="default"/>
        <w:b w:val="0"/>
        <w:i w:val="0"/>
        <w:sz w:val="24"/>
        <w:szCs w:val="24"/>
      </w:rPr>
    </w:lvl>
    <w:lvl w:ilvl="1">
      <w:start w:val="1"/>
      <w:numFmt w:val="bullet"/>
      <w:lvlText w:val=""/>
      <w:lvlJc w:val="left"/>
      <w:pPr>
        <w:tabs>
          <w:tab w:val="num" w:pos="720"/>
        </w:tabs>
        <w:ind w:left="720" w:hanging="360"/>
      </w:pPr>
      <w:rPr>
        <w:rFonts w:ascii="Symbol" w:hAnsi="Symbol" w:hint="default"/>
        <w:b w:val="0"/>
        <w:i w:val="0"/>
      </w:rPr>
    </w:lvl>
    <w:lvl w:ilvl="2">
      <w:start w:val="1"/>
      <w:numFmt w:val="bullet"/>
      <w:lvlText w:val=""/>
      <w:lvlJc w:val="left"/>
      <w:pPr>
        <w:tabs>
          <w:tab w:val="num" w:pos="1080"/>
        </w:tabs>
        <w:ind w:left="1080" w:hanging="360"/>
      </w:pPr>
      <w:rPr>
        <w:rFonts w:ascii="Symbol" w:hAnsi="Symbol" w:hint="default"/>
        <w:b w:val="0"/>
        <w:i w:val="0"/>
        <w:sz w:val="24"/>
        <w:szCs w:val="24"/>
      </w:rPr>
    </w:lvl>
    <w:lvl w:ilvl="3">
      <w:start w:val="1"/>
      <w:numFmt w:val="lowerRoman"/>
      <w:lvlText w:val="%4."/>
      <w:lvlJc w:val="left"/>
      <w:pPr>
        <w:tabs>
          <w:tab w:val="num" w:pos="1440"/>
        </w:tabs>
        <w:ind w:left="1440" w:hanging="360"/>
      </w:pPr>
      <w:rPr>
        <w:rFonts w:ascii="Arial" w:hAnsi="Arial" w:hint="default"/>
        <w:b w:val="0"/>
        <w:i w:val="0"/>
        <w:sz w:val="24"/>
        <w:szCs w:val="24"/>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nsid w:val="535D536A"/>
    <w:multiLevelType w:val="multilevel"/>
    <w:tmpl w:val="B588B9CC"/>
    <w:lvl w:ilvl="0">
      <w:start w:val="1"/>
      <w:numFmt w:val="bullet"/>
      <w:lvlText w:val=""/>
      <w:lvlJc w:val="left"/>
      <w:pPr>
        <w:tabs>
          <w:tab w:val="num" w:pos="360"/>
        </w:tabs>
        <w:ind w:left="360" w:hanging="360"/>
      </w:pPr>
      <w:rPr>
        <w:rFonts w:ascii="Symbol" w:hAnsi="Symbol" w:hint="default"/>
        <w:b w:val="0"/>
        <w:i w:val="0"/>
        <w:sz w:val="24"/>
        <w:szCs w:val="24"/>
      </w:rPr>
    </w:lvl>
    <w:lvl w:ilvl="1">
      <w:start w:val="1"/>
      <w:numFmt w:val="bullet"/>
      <w:lvlText w:val=""/>
      <w:lvlJc w:val="left"/>
      <w:pPr>
        <w:tabs>
          <w:tab w:val="num" w:pos="720"/>
        </w:tabs>
        <w:ind w:left="720" w:hanging="360"/>
      </w:pPr>
      <w:rPr>
        <w:rFonts w:ascii="Symbol" w:hAnsi="Symbol" w:hint="default"/>
        <w:b w:val="0"/>
        <w:i w:val="0"/>
      </w:rPr>
    </w:lvl>
    <w:lvl w:ilvl="2">
      <w:start w:val="1"/>
      <w:numFmt w:val="bullet"/>
      <w:lvlText w:val=""/>
      <w:lvlJc w:val="left"/>
      <w:pPr>
        <w:tabs>
          <w:tab w:val="num" w:pos="1080"/>
        </w:tabs>
        <w:ind w:left="1080" w:hanging="360"/>
      </w:pPr>
      <w:rPr>
        <w:rFonts w:ascii="Symbol" w:hAnsi="Symbol" w:hint="default"/>
        <w:b w:val="0"/>
        <w:i w:val="0"/>
        <w:sz w:val="24"/>
        <w:szCs w:val="24"/>
      </w:rPr>
    </w:lvl>
    <w:lvl w:ilvl="3">
      <w:start w:val="1"/>
      <w:numFmt w:val="lowerRoman"/>
      <w:lvlText w:val="%4."/>
      <w:lvlJc w:val="left"/>
      <w:pPr>
        <w:tabs>
          <w:tab w:val="num" w:pos="1440"/>
        </w:tabs>
        <w:ind w:left="1440" w:hanging="360"/>
      </w:pPr>
      <w:rPr>
        <w:rFonts w:ascii="Arial" w:hAnsi="Arial" w:hint="default"/>
        <w:b w:val="0"/>
        <w:i w:val="0"/>
        <w:sz w:val="24"/>
        <w:szCs w:val="24"/>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nsid w:val="54F90A74"/>
    <w:multiLevelType w:val="hybridMultilevel"/>
    <w:tmpl w:val="49768C54"/>
    <w:lvl w:ilvl="0" w:tplc="C14E7A92">
      <w:start w:val="1"/>
      <w:numFmt w:val="lowerLetter"/>
      <w:lvlText w:val="(%1)"/>
      <w:lvlJc w:val="left"/>
      <w:pPr>
        <w:tabs>
          <w:tab w:val="num" w:pos="720"/>
        </w:tabs>
        <w:ind w:left="720" w:hanging="360"/>
      </w:pPr>
      <w:rPr>
        <w:rFonts w:ascii="Arial" w:hAnsi="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6106D7A"/>
    <w:multiLevelType w:val="hybridMultilevel"/>
    <w:tmpl w:val="B7DCFD26"/>
    <w:lvl w:ilvl="0" w:tplc="7C786342">
      <w:start w:val="1"/>
      <w:numFmt w:val="lowerLetter"/>
      <w:lvlText w:val="%1."/>
      <w:lvlJc w:val="left"/>
      <w:pPr>
        <w:tabs>
          <w:tab w:val="num" w:pos="504"/>
        </w:tabs>
        <w:ind w:left="504" w:hanging="360"/>
      </w:pPr>
      <w:rPr>
        <w:rFonts w:ascii="Times New Roman Bold" w:hAnsi="Times New Roman Bold" w:hint="default"/>
        <w:b/>
        <w:i w:val="0"/>
        <w:caps w:val="0"/>
        <w:strike w:val="0"/>
        <w:dstrike w:val="0"/>
        <w:outline w:val="0"/>
        <w:shadow w:val="0"/>
        <w:emboss w:val="0"/>
        <w:imprint w:val="0"/>
        <w:vanish w:val="0"/>
        <w:color w:val="000000"/>
        <w:sz w:val="28"/>
        <w:szCs w:val="28"/>
        <w:vertAlign w:val="baseline"/>
      </w:rPr>
    </w:lvl>
    <w:lvl w:ilvl="1" w:tplc="4998DA4E">
      <w:start w:val="1"/>
      <w:numFmt w:val="bullet"/>
      <w:lvlText w:val="▪"/>
      <w:lvlJc w:val="left"/>
      <w:pPr>
        <w:tabs>
          <w:tab w:val="num" w:pos="1656"/>
        </w:tabs>
        <w:ind w:left="1656" w:hanging="216"/>
      </w:pPr>
      <w:rPr>
        <w:rFonts w:ascii="Arial" w:hAnsi="Arial" w:hint="default"/>
        <w:b/>
        <w:i w:val="0"/>
        <w:caps w:val="0"/>
        <w:strike w:val="0"/>
        <w:dstrike w:val="0"/>
        <w:outline w:val="0"/>
        <w:shadow w:val="0"/>
        <w:emboss w:val="0"/>
        <w:imprint w:val="0"/>
        <w:vanish w:val="0"/>
        <w:color w:val="000000"/>
        <w:sz w:val="16"/>
        <w:szCs w:val="16"/>
        <w:vertAlign w:val="baseline"/>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5D9910F4"/>
    <w:multiLevelType w:val="hybridMultilevel"/>
    <w:tmpl w:val="021E779C"/>
    <w:lvl w:ilvl="0" w:tplc="7C786342">
      <w:start w:val="1"/>
      <w:numFmt w:val="lowerLetter"/>
      <w:lvlText w:val="%1."/>
      <w:lvlJc w:val="left"/>
      <w:pPr>
        <w:tabs>
          <w:tab w:val="num" w:pos="504"/>
        </w:tabs>
        <w:ind w:left="504" w:hanging="360"/>
      </w:pPr>
      <w:rPr>
        <w:rFonts w:ascii="Times New Roman Bold" w:hAnsi="Times New Roman Bold" w:hint="default"/>
        <w:b/>
        <w:i w:val="0"/>
        <w:caps w:val="0"/>
        <w:strike w:val="0"/>
        <w:dstrike w:val="0"/>
        <w:outline w:val="0"/>
        <w:shadow w:val="0"/>
        <w:emboss w:val="0"/>
        <w:imprint w:val="0"/>
        <w:vanish w:val="0"/>
        <w:color w:val="000000"/>
        <w:sz w:val="28"/>
        <w:szCs w:val="28"/>
        <w:vertAlign w:val="baseline"/>
      </w:rPr>
    </w:lvl>
    <w:lvl w:ilvl="1" w:tplc="FC0E678A">
      <w:start w:val="1"/>
      <w:numFmt w:val="bullet"/>
      <w:lvlText w:val="▪"/>
      <w:lvlJc w:val="left"/>
      <w:pPr>
        <w:tabs>
          <w:tab w:val="num" w:pos="720"/>
        </w:tabs>
        <w:ind w:left="720" w:hanging="360"/>
      </w:pPr>
      <w:rPr>
        <w:rFonts w:ascii="Arial" w:hAnsi="Arial" w:hint="default"/>
        <w:b/>
        <w:i w:val="0"/>
        <w:caps w:val="0"/>
        <w:strike w:val="0"/>
        <w:dstrike w:val="0"/>
        <w:outline w:val="0"/>
        <w:shadow w:val="0"/>
        <w:emboss w:val="0"/>
        <w:imprint w:val="0"/>
        <w:vanish w:val="0"/>
        <w:color w:val="000000"/>
        <w:sz w:val="16"/>
        <w:szCs w:val="16"/>
        <w:vertAlign w:val="baseline"/>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60FF502C"/>
    <w:multiLevelType w:val="hybridMultilevel"/>
    <w:tmpl w:val="11A8983A"/>
    <w:lvl w:ilvl="0" w:tplc="04090001">
      <w:start w:val="1"/>
      <w:numFmt w:val="bullet"/>
      <w:lvlText w:val=""/>
      <w:lvlJc w:val="left"/>
      <w:pPr>
        <w:tabs>
          <w:tab w:val="num" w:pos="576"/>
        </w:tabs>
        <w:ind w:left="576" w:hanging="576"/>
      </w:pPr>
      <w:rPr>
        <w:rFonts w:ascii="Symbol" w:hAnsi="Symbol" w:hint="default"/>
        <w:b/>
        <w:i w:val="0"/>
        <w:caps w:val="0"/>
        <w:strike w:val="0"/>
        <w:dstrike w:val="0"/>
        <w:outline w:val="0"/>
        <w:shadow w:val="0"/>
        <w:emboss w:val="0"/>
        <w:imprint w:val="0"/>
        <w:vanish w:val="0"/>
        <w:color w:val="000000"/>
        <w:sz w:val="16"/>
        <w:szCs w:val="16"/>
        <w:vertAlign w:val="baseline"/>
      </w:rPr>
    </w:lvl>
    <w:lvl w:ilvl="1" w:tplc="04090001">
      <w:start w:val="1"/>
      <w:numFmt w:val="bullet"/>
      <w:lvlText w:val=""/>
      <w:lvlJc w:val="left"/>
      <w:pPr>
        <w:tabs>
          <w:tab w:val="num" w:pos="936"/>
        </w:tabs>
        <w:ind w:left="936" w:hanging="360"/>
      </w:pPr>
      <w:rPr>
        <w:rFonts w:ascii="Symbol" w:hAnsi="Symbol" w:hint="default"/>
        <w:b/>
        <w:i w:val="0"/>
        <w:caps w:val="0"/>
        <w:strike w:val="0"/>
        <w:dstrike w:val="0"/>
        <w:outline w:val="0"/>
        <w:shadow w:val="0"/>
        <w:emboss w:val="0"/>
        <w:imprint w:val="0"/>
        <w:vanish w:val="0"/>
        <w:color w:val="000000"/>
        <w:sz w:val="16"/>
        <w:szCs w:val="16"/>
        <w:vertAlign w:val="baseli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1D028AC"/>
    <w:multiLevelType w:val="hybridMultilevel"/>
    <w:tmpl w:val="22C06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ED68A6"/>
    <w:multiLevelType w:val="hybridMultilevel"/>
    <w:tmpl w:val="0720BC5E"/>
    <w:lvl w:ilvl="0" w:tplc="04090001">
      <w:start w:val="1"/>
      <w:numFmt w:val="bullet"/>
      <w:lvlText w:val=""/>
      <w:lvlJc w:val="left"/>
      <w:pPr>
        <w:ind w:left="720" w:hanging="360"/>
      </w:pPr>
      <w:rPr>
        <w:rFonts w:ascii="Symbol" w:hAnsi="Symbol" w:hint="default"/>
        <w:b/>
        <w:i w:val="0"/>
        <w:caps w:val="0"/>
        <w:strike w:val="0"/>
        <w:dstrike w:val="0"/>
        <w:outline w:val="0"/>
        <w:shadow w:val="0"/>
        <w:emboss w:val="0"/>
        <w:imprint w:val="0"/>
        <w:vanish w:val="0"/>
        <w:color w:val="000000"/>
        <w:sz w:val="16"/>
        <w:szCs w:val="1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F85752"/>
    <w:multiLevelType w:val="hybridMultilevel"/>
    <w:tmpl w:val="035E68DE"/>
    <w:lvl w:ilvl="0" w:tplc="E88C0618">
      <w:start w:val="1"/>
      <w:numFmt w:val="upperRoman"/>
      <w:lvlText w:val="%1."/>
      <w:lvlJc w:val="left"/>
      <w:pPr>
        <w:tabs>
          <w:tab w:val="num" w:pos="576"/>
        </w:tabs>
        <w:ind w:left="576" w:hanging="576"/>
      </w:pPr>
      <w:rPr>
        <w:rFonts w:ascii="Verdana" w:hAnsi="Verdana" w:hint="default"/>
        <w:b/>
        <w:i w:val="0"/>
        <w:sz w:val="24"/>
      </w:rPr>
    </w:lvl>
    <w:lvl w:ilvl="1" w:tplc="ACD61690">
      <w:start w:val="1"/>
      <w:numFmt w:val="upperLetter"/>
      <w:lvlText w:val="%2."/>
      <w:lvlJc w:val="left"/>
      <w:pPr>
        <w:tabs>
          <w:tab w:val="num" w:pos="936"/>
        </w:tabs>
        <w:ind w:left="936" w:hanging="360"/>
      </w:pPr>
      <w:rPr>
        <w:rFonts w:ascii="Arial Bold" w:hAnsi="Arial Bold" w:hint="default"/>
        <w:b/>
        <w:i w:val="0"/>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C997308"/>
    <w:multiLevelType w:val="hybridMultilevel"/>
    <w:tmpl w:val="B92C778A"/>
    <w:lvl w:ilvl="0" w:tplc="04090001">
      <w:start w:val="1"/>
      <w:numFmt w:val="bullet"/>
      <w:lvlText w:val=""/>
      <w:lvlJc w:val="left"/>
      <w:pPr>
        <w:tabs>
          <w:tab w:val="num" w:pos="720"/>
        </w:tabs>
        <w:ind w:left="720" w:hanging="360"/>
      </w:pPr>
      <w:rPr>
        <w:rFonts w:ascii="Symbol" w:hAnsi="Symbol" w:hint="default"/>
        <w:b/>
        <w:i w:val="0"/>
        <w:caps w:val="0"/>
        <w:strike w:val="0"/>
        <w:dstrike w:val="0"/>
        <w:outline w:val="0"/>
        <w:shadow w:val="0"/>
        <w:emboss w:val="0"/>
        <w:imprint w:val="0"/>
        <w:vanish w:val="0"/>
        <w:color w:val="000000"/>
        <w:sz w:val="16"/>
        <w:szCs w:val="16"/>
        <w:vertAlign w:val="baseline"/>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nsid w:val="6CAF4271"/>
    <w:multiLevelType w:val="hybridMultilevel"/>
    <w:tmpl w:val="3C945B56"/>
    <w:lvl w:ilvl="0" w:tplc="43A8CFD0">
      <w:start w:val="1"/>
      <w:numFmt w:val="lowerLetter"/>
      <w:lvlText w:val="(%1)"/>
      <w:lvlJc w:val="left"/>
      <w:pPr>
        <w:tabs>
          <w:tab w:val="num" w:pos="720"/>
        </w:tabs>
        <w:ind w:left="720" w:hanging="360"/>
      </w:pPr>
      <w:rPr>
        <w:rFonts w:ascii="Arial" w:hAnsi="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5161DEF"/>
    <w:multiLevelType w:val="hybridMultilevel"/>
    <w:tmpl w:val="11EE20F0"/>
    <w:lvl w:ilvl="0" w:tplc="04090001">
      <w:start w:val="1"/>
      <w:numFmt w:val="bullet"/>
      <w:lvlText w:val=""/>
      <w:lvlJc w:val="left"/>
      <w:pPr>
        <w:tabs>
          <w:tab w:val="num" w:pos="720"/>
        </w:tabs>
        <w:ind w:left="720" w:hanging="360"/>
      </w:pPr>
      <w:rPr>
        <w:rFonts w:ascii="Symbol" w:hAnsi="Symbol" w:hint="default"/>
        <w:b/>
        <w:i w:val="0"/>
        <w:caps w:val="0"/>
        <w:strike w:val="0"/>
        <w:dstrike w:val="0"/>
        <w:outline w:val="0"/>
        <w:shadow w:val="0"/>
        <w:emboss w:val="0"/>
        <w:imprint w:val="0"/>
        <w:vanish w:val="0"/>
        <w:color w:val="000000"/>
        <w:sz w:val="16"/>
        <w:szCs w:val="16"/>
        <w:vertAlign w:val="baseline"/>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nsid w:val="77E55DCC"/>
    <w:multiLevelType w:val="hybridMultilevel"/>
    <w:tmpl w:val="415E021C"/>
    <w:lvl w:ilvl="0" w:tplc="640A61F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92F5778"/>
    <w:multiLevelType w:val="hybridMultilevel"/>
    <w:tmpl w:val="D85CCE52"/>
    <w:lvl w:ilvl="0" w:tplc="640A61F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C0936CE"/>
    <w:multiLevelType w:val="hybridMultilevel"/>
    <w:tmpl w:val="573AABD2"/>
    <w:lvl w:ilvl="0" w:tplc="04090001">
      <w:start w:val="1"/>
      <w:numFmt w:val="bullet"/>
      <w:lvlText w:val=""/>
      <w:lvlJc w:val="left"/>
      <w:pPr>
        <w:ind w:left="1080" w:hanging="360"/>
      </w:pPr>
      <w:rPr>
        <w:rFonts w:ascii="Symbol" w:hAnsi="Symbol" w:hint="default"/>
        <w:b/>
        <w:i w:val="0"/>
        <w:caps w:val="0"/>
        <w:strike w:val="0"/>
        <w:dstrike w:val="0"/>
        <w:outline w:val="0"/>
        <w:shadow w:val="0"/>
        <w:emboss w:val="0"/>
        <w:imprint w:val="0"/>
        <w:vanish w:val="0"/>
        <w:color w:val="000000"/>
        <w:sz w:val="16"/>
        <w:szCs w:val="16"/>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C4836D2"/>
    <w:multiLevelType w:val="hybridMultilevel"/>
    <w:tmpl w:val="C1E8817C"/>
    <w:lvl w:ilvl="0" w:tplc="04090001">
      <w:start w:val="1"/>
      <w:numFmt w:val="bullet"/>
      <w:lvlText w:val=""/>
      <w:lvlJc w:val="left"/>
      <w:pPr>
        <w:tabs>
          <w:tab w:val="num" w:pos="720"/>
        </w:tabs>
        <w:ind w:left="720" w:hanging="360"/>
      </w:pPr>
      <w:rPr>
        <w:rFonts w:ascii="Symbol" w:hAnsi="Symbo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EE61460"/>
    <w:multiLevelType w:val="hybridMultilevel"/>
    <w:tmpl w:val="8D489B56"/>
    <w:lvl w:ilvl="0" w:tplc="3886D7E0">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810"/>
        </w:tabs>
        <w:ind w:left="810" w:hanging="360"/>
      </w:pPr>
      <w:rPr>
        <w:rFonts w:ascii="Symbol" w:hAnsi="Symbol" w:hint="default"/>
      </w:rPr>
    </w:lvl>
    <w:lvl w:ilvl="2" w:tplc="0409001B">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43">
    <w:nsid w:val="7F0069B7"/>
    <w:multiLevelType w:val="hybridMultilevel"/>
    <w:tmpl w:val="761A4FF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1"/>
  </w:num>
  <w:num w:numId="3">
    <w:abstractNumId w:val="10"/>
  </w:num>
  <w:num w:numId="4">
    <w:abstractNumId w:val="25"/>
  </w:num>
  <w:num w:numId="5">
    <w:abstractNumId w:val="7"/>
  </w:num>
  <w:num w:numId="6">
    <w:abstractNumId w:val="2"/>
  </w:num>
  <w:num w:numId="7">
    <w:abstractNumId w:val="11"/>
  </w:num>
  <w:num w:numId="8">
    <w:abstractNumId w:val="38"/>
  </w:num>
  <w:num w:numId="9">
    <w:abstractNumId w:val="29"/>
  </w:num>
  <w:num w:numId="10">
    <w:abstractNumId w:val="30"/>
  </w:num>
  <w:num w:numId="11">
    <w:abstractNumId w:val="15"/>
  </w:num>
  <w:num w:numId="12">
    <w:abstractNumId w:val="12"/>
  </w:num>
  <w:num w:numId="13">
    <w:abstractNumId w:val="39"/>
  </w:num>
  <w:num w:numId="14">
    <w:abstractNumId w:val="42"/>
  </w:num>
  <w:num w:numId="15">
    <w:abstractNumId w:val="43"/>
  </w:num>
  <w:num w:numId="16">
    <w:abstractNumId w:val="24"/>
  </w:num>
  <w:num w:numId="17">
    <w:abstractNumId w:val="20"/>
  </w:num>
  <w:num w:numId="18">
    <w:abstractNumId w:val="0"/>
  </w:num>
  <w:num w:numId="19">
    <w:abstractNumId w:val="37"/>
  </w:num>
  <w:num w:numId="20">
    <w:abstractNumId w:val="9"/>
  </w:num>
  <w:num w:numId="21">
    <w:abstractNumId w:val="40"/>
  </w:num>
  <w:num w:numId="22">
    <w:abstractNumId w:val="18"/>
  </w:num>
  <w:num w:numId="23">
    <w:abstractNumId w:val="34"/>
  </w:num>
  <w:num w:numId="24">
    <w:abstractNumId w:val="31"/>
  </w:num>
  <w:num w:numId="25">
    <w:abstractNumId w:val="22"/>
  </w:num>
  <w:num w:numId="26">
    <w:abstractNumId w:val="33"/>
  </w:num>
  <w:num w:numId="27">
    <w:abstractNumId w:val="14"/>
  </w:num>
  <w:num w:numId="28">
    <w:abstractNumId w:val="23"/>
  </w:num>
  <w:num w:numId="29">
    <w:abstractNumId w:val="35"/>
  </w:num>
  <w:num w:numId="30">
    <w:abstractNumId w:val="5"/>
  </w:num>
  <w:num w:numId="31">
    <w:abstractNumId w:val="13"/>
  </w:num>
  <w:num w:numId="32">
    <w:abstractNumId w:val="16"/>
  </w:num>
  <w:num w:numId="33">
    <w:abstractNumId w:val="36"/>
  </w:num>
  <w:num w:numId="34">
    <w:abstractNumId w:val="21"/>
  </w:num>
  <w:num w:numId="35">
    <w:abstractNumId w:val="6"/>
  </w:num>
  <w:num w:numId="36">
    <w:abstractNumId w:val="32"/>
  </w:num>
  <w:num w:numId="37">
    <w:abstractNumId w:val="19"/>
  </w:num>
  <w:num w:numId="38">
    <w:abstractNumId w:val="17"/>
  </w:num>
  <w:num w:numId="39">
    <w:abstractNumId w:val="26"/>
  </w:num>
  <w:num w:numId="40">
    <w:abstractNumId w:val="28"/>
  </w:num>
  <w:num w:numId="41">
    <w:abstractNumId w:val="8"/>
  </w:num>
  <w:num w:numId="42">
    <w:abstractNumId w:val="27"/>
  </w:num>
  <w:num w:numId="43">
    <w:abstractNumId w:val="4"/>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DC5"/>
    <w:rsid w:val="00000AD1"/>
    <w:rsid w:val="00001E21"/>
    <w:rsid w:val="00013406"/>
    <w:rsid w:val="00013571"/>
    <w:rsid w:val="00025A7B"/>
    <w:rsid w:val="000352FC"/>
    <w:rsid w:val="00035772"/>
    <w:rsid w:val="0003656D"/>
    <w:rsid w:val="00036B50"/>
    <w:rsid w:val="0004126F"/>
    <w:rsid w:val="00046DC5"/>
    <w:rsid w:val="00046E05"/>
    <w:rsid w:val="000529AC"/>
    <w:rsid w:val="00060366"/>
    <w:rsid w:val="000620F3"/>
    <w:rsid w:val="00062E2D"/>
    <w:rsid w:val="000661FC"/>
    <w:rsid w:val="00067843"/>
    <w:rsid w:val="00080010"/>
    <w:rsid w:val="000827A1"/>
    <w:rsid w:val="000866C6"/>
    <w:rsid w:val="00086C25"/>
    <w:rsid w:val="00087267"/>
    <w:rsid w:val="00095A69"/>
    <w:rsid w:val="000A1FEB"/>
    <w:rsid w:val="000A59A9"/>
    <w:rsid w:val="000A7888"/>
    <w:rsid w:val="000B3546"/>
    <w:rsid w:val="000D58DE"/>
    <w:rsid w:val="000D729B"/>
    <w:rsid w:val="000E0BE0"/>
    <w:rsid w:val="000E2866"/>
    <w:rsid w:val="000F44C5"/>
    <w:rsid w:val="000F67C4"/>
    <w:rsid w:val="00102EB6"/>
    <w:rsid w:val="0011057D"/>
    <w:rsid w:val="00113BBB"/>
    <w:rsid w:val="001213BF"/>
    <w:rsid w:val="0012348E"/>
    <w:rsid w:val="00123A34"/>
    <w:rsid w:val="001242E1"/>
    <w:rsid w:val="00126033"/>
    <w:rsid w:val="0013730E"/>
    <w:rsid w:val="001405A7"/>
    <w:rsid w:val="00144537"/>
    <w:rsid w:val="00145D2B"/>
    <w:rsid w:val="001510BB"/>
    <w:rsid w:val="00151C8F"/>
    <w:rsid w:val="00152CB9"/>
    <w:rsid w:val="0016375F"/>
    <w:rsid w:val="00163B8E"/>
    <w:rsid w:val="00163CB5"/>
    <w:rsid w:val="001708A4"/>
    <w:rsid w:val="0017384C"/>
    <w:rsid w:val="00175164"/>
    <w:rsid w:val="00175A5B"/>
    <w:rsid w:val="00177BFC"/>
    <w:rsid w:val="0018298B"/>
    <w:rsid w:val="00186FA2"/>
    <w:rsid w:val="00194878"/>
    <w:rsid w:val="001A33CC"/>
    <w:rsid w:val="001A65D8"/>
    <w:rsid w:val="001B4674"/>
    <w:rsid w:val="001B7B87"/>
    <w:rsid w:val="001C0E77"/>
    <w:rsid w:val="001D2D6B"/>
    <w:rsid w:val="001D7780"/>
    <w:rsid w:val="001E501C"/>
    <w:rsid w:val="001F616B"/>
    <w:rsid w:val="002057AD"/>
    <w:rsid w:val="002076DA"/>
    <w:rsid w:val="00216EC7"/>
    <w:rsid w:val="002200C2"/>
    <w:rsid w:val="00242492"/>
    <w:rsid w:val="002529BF"/>
    <w:rsid w:val="002548C8"/>
    <w:rsid w:val="00257DE7"/>
    <w:rsid w:val="00262642"/>
    <w:rsid w:val="00282A44"/>
    <w:rsid w:val="00283604"/>
    <w:rsid w:val="002859BE"/>
    <w:rsid w:val="00290D9F"/>
    <w:rsid w:val="002B1A5C"/>
    <w:rsid w:val="002B43F1"/>
    <w:rsid w:val="002B7951"/>
    <w:rsid w:val="002D28F4"/>
    <w:rsid w:val="002D7BB0"/>
    <w:rsid w:val="002E604A"/>
    <w:rsid w:val="002F33B4"/>
    <w:rsid w:val="00300D8F"/>
    <w:rsid w:val="0030123E"/>
    <w:rsid w:val="00315199"/>
    <w:rsid w:val="00316CD0"/>
    <w:rsid w:val="003321C4"/>
    <w:rsid w:val="0033390D"/>
    <w:rsid w:val="00333FC0"/>
    <w:rsid w:val="003403E8"/>
    <w:rsid w:val="00342C90"/>
    <w:rsid w:val="00346FC0"/>
    <w:rsid w:val="00350B52"/>
    <w:rsid w:val="0036361E"/>
    <w:rsid w:val="00370C32"/>
    <w:rsid w:val="003A4CC1"/>
    <w:rsid w:val="003A5F18"/>
    <w:rsid w:val="003B0D41"/>
    <w:rsid w:val="003B3E65"/>
    <w:rsid w:val="003F1D02"/>
    <w:rsid w:val="0040778B"/>
    <w:rsid w:val="00427F9A"/>
    <w:rsid w:val="004420E5"/>
    <w:rsid w:val="00444BA5"/>
    <w:rsid w:val="00454887"/>
    <w:rsid w:val="004572C0"/>
    <w:rsid w:val="0045782F"/>
    <w:rsid w:val="004628A0"/>
    <w:rsid w:val="004725D0"/>
    <w:rsid w:val="0048174C"/>
    <w:rsid w:val="00490F70"/>
    <w:rsid w:val="004A2139"/>
    <w:rsid w:val="004A3608"/>
    <w:rsid w:val="004B1A09"/>
    <w:rsid w:val="004B5281"/>
    <w:rsid w:val="004B5832"/>
    <w:rsid w:val="004C1C3E"/>
    <w:rsid w:val="004C7688"/>
    <w:rsid w:val="004D05B8"/>
    <w:rsid w:val="004D5414"/>
    <w:rsid w:val="004E4756"/>
    <w:rsid w:val="004F061A"/>
    <w:rsid w:val="004F3CC3"/>
    <w:rsid w:val="00500345"/>
    <w:rsid w:val="00500F75"/>
    <w:rsid w:val="00534DCF"/>
    <w:rsid w:val="00536DA4"/>
    <w:rsid w:val="00561B6E"/>
    <w:rsid w:val="00564531"/>
    <w:rsid w:val="00574B32"/>
    <w:rsid w:val="0059135F"/>
    <w:rsid w:val="005944F2"/>
    <w:rsid w:val="005B30F6"/>
    <w:rsid w:val="005B787B"/>
    <w:rsid w:val="005D3D81"/>
    <w:rsid w:val="005E3556"/>
    <w:rsid w:val="005E4623"/>
    <w:rsid w:val="005E5677"/>
    <w:rsid w:val="005F42A2"/>
    <w:rsid w:val="005F4AD6"/>
    <w:rsid w:val="0060269A"/>
    <w:rsid w:val="006057CA"/>
    <w:rsid w:val="006125F3"/>
    <w:rsid w:val="00612E01"/>
    <w:rsid w:val="00612E6B"/>
    <w:rsid w:val="0061325A"/>
    <w:rsid w:val="00622E96"/>
    <w:rsid w:val="006233EF"/>
    <w:rsid w:val="00625649"/>
    <w:rsid w:val="00626820"/>
    <w:rsid w:val="00633977"/>
    <w:rsid w:val="00645984"/>
    <w:rsid w:val="00651E48"/>
    <w:rsid w:val="00662798"/>
    <w:rsid w:val="00667FAA"/>
    <w:rsid w:val="00671E6A"/>
    <w:rsid w:val="006730FF"/>
    <w:rsid w:val="0067471D"/>
    <w:rsid w:val="006A14C4"/>
    <w:rsid w:val="006A3237"/>
    <w:rsid w:val="006B39FF"/>
    <w:rsid w:val="006B5F6A"/>
    <w:rsid w:val="006C6C19"/>
    <w:rsid w:val="006D1AED"/>
    <w:rsid w:val="006D3063"/>
    <w:rsid w:val="006D73A3"/>
    <w:rsid w:val="006E7055"/>
    <w:rsid w:val="00701C94"/>
    <w:rsid w:val="00703CF6"/>
    <w:rsid w:val="00714E83"/>
    <w:rsid w:val="00726CCE"/>
    <w:rsid w:val="007409B9"/>
    <w:rsid w:val="007547BA"/>
    <w:rsid w:val="00757AB3"/>
    <w:rsid w:val="00781477"/>
    <w:rsid w:val="0079097E"/>
    <w:rsid w:val="00795943"/>
    <w:rsid w:val="007969AE"/>
    <w:rsid w:val="007B3D49"/>
    <w:rsid w:val="007B6109"/>
    <w:rsid w:val="007C3159"/>
    <w:rsid w:val="007D66A4"/>
    <w:rsid w:val="008077FD"/>
    <w:rsid w:val="00816661"/>
    <w:rsid w:val="008219E7"/>
    <w:rsid w:val="008252E1"/>
    <w:rsid w:val="00826D68"/>
    <w:rsid w:val="008332C3"/>
    <w:rsid w:val="00846A0C"/>
    <w:rsid w:val="00851221"/>
    <w:rsid w:val="00854400"/>
    <w:rsid w:val="00872C66"/>
    <w:rsid w:val="00873EA5"/>
    <w:rsid w:val="00881BD9"/>
    <w:rsid w:val="0088459B"/>
    <w:rsid w:val="00891ACF"/>
    <w:rsid w:val="008B20D7"/>
    <w:rsid w:val="008B72C5"/>
    <w:rsid w:val="008C16E9"/>
    <w:rsid w:val="008C1D98"/>
    <w:rsid w:val="008C44D6"/>
    <w:rsid w:val="008C54B9"/>
    <w:rsid w:val="008C7265"/>
    <w:rsid w:val="008C7555"/>
    <w:rsid w:val="008E1BBC"/>
    <w:rsid w:val="008E312F"/>
    <w:rsid w:val="008E4ECD"/>
    <w:rsid w:val="0090012D"/>
    <w:rsid w:val="0091388C"/>
    <w:rsid w:val="009148D2"/>
    <w:rsid w:val="00915B6D"/>
    <w:rsid w:val="0092196B"/>
    <w:rsid w:val="0092341D"/>
    <w:rsid w:val="009272AA"/>
    <w:rsid w:val="00927F03"/>
    <w:rsid w:val="00930CB2"/>
    <w:rsid w:val="00935947"/>
    <w:rsid w:val="00940F1C"/>
    <w:rsid w:val="0094456D"/>
    <w:rsid w:val="00954E73"/>
    <w:rsid w:val="00964A02"/>
    <w:rsid w:val="0096581E"/>
    <w:rsid w:val="0096725B"/>
    <w:rsid w:val="00981ABD"/>
    <w:rsid w:val="0098533B"/>
    <w:rsid w:val="00987B40"/>
    <w:rsid w:val="0099787B"/>
    <w:rsid w:val="009A5F18"/>
    <w:rsid w:val="009B0080"/>
    <w:rsid w:val="009B0821"/>
    <w:rsid w:val="009B457A"/>
    <w:rsid w:val="009B4FAA"/>
    <w:rsid w:val="009E29DB"/>
    <w:rsid w:val="009F46A9"/>
    <w:rsid w:val="009F5235"/>
    <w:rsid w:val="00A02083"/>
    <w:rsid w:val="00A03D9A"/>
    <w:rsid w:val="00A0694A"/>
    <w:rsid w:val="00A148E2"/>
    <w:rsid w:val="00A2442B"/>
    <w:rsid w:val="00A25D1F"/>
    <w:rsid w:val="00A2749E"/>
    <w:rsid w:val="00A351A9"/>
    <w:rsid w:val="00A40879"/>
    <w:rsid w:val="00A6197B"/>
    <w:rsid w:val="00A61CBC"/>
    <w:rsid w:val="00A71994"/>
    <w:rsid w:val="00A72B1E"/>
    <w:rsid w:val="00A80C92"/>
    <w:rsid w:val="00A95D3D"/>
    <w:rsid w:val="00A96CAB"/>
    <w:rsid w:val="00AA3509"/>
    <w:rsid w:val="00AB4605"/>
    <w:rsid w:val="00AB5195"/>
    <w:rsid w:val="00AB6099"/>
    <w:rsid w:val="00AC0DF5"/>
    <w:rsid w:val="00AC4368"/>
    <w:rsid w:val="00AC52CD"/>
    <w:rsid w:val="00AD1F1C"/>
    <w:rsid w:val="00AE29D6"/>
    <w:rsid w:val="00AE6C2D"/>
    <w:rsid w:val="00AE7A61"/>
    <w:rsid w:val="00AF71F7"/>
    <w:rsid w:val="00B03713"/>
    <w:rsid w:val="00B0420A"/>
    <w:rsid w:val="00B05A25"/>
    <w:rsid w:val="00B0613B"/>
    <w:rsid w:val="00B16403"/>
    <w:rsid w:val="00B22E3B"/>
    <w:rsid w:val="00B238F0"/>
    <w:rsid w:val="00B25188"/>
    <w:rsid w:val="00B3256E"/>
    <w:rsid w:val="00B35BFB"/>
    <w:rsid w:val="00B50430"/>
    <w:rsid w:val="00B55390"/>
    <w:rsid w:val="00B60A5F"/>
    <w:rsid w:val="00B662FD"/>
    <w:rsid w:val="00B67143"/>
    <w:rsid w:val="00B81828"/>
    <w:rsid w:val="00B949A8"/>
    <w:rsid w:val="00B973B6"/>
    <w:rsid w:val="00BA3FDE"/>
    <w:rsid w:val="00BB540B"/>
    <w:rsid w:val="00BC0B7E"/>
    <w:rsid w:val="00BC11CB"/>
    <w:rsid w:val="00BC444A"/>
    <w:rsid w:val="00BD3A5E"/>
    <w:rsid w:val="00BD44B1"/>
    <w:rsid w:val="00BD4D9C"/>
    <w:rsid w:val="00BE1611"/>
    <w:rsid w:val="00BF1E21"/>
    <w:rsid w:val="00C163FB"/>
    <w:rsid w:val="00C251F4"/>
    <w:rsid w:val="00C3514C"/>
    <w:rsid w:val="00C41FD5"/>
    <w:rsid w:val="00C424F6"/>
    <w:rsid w:val="00C457DF"/>
    <w:rsid w:val="00C47B81"/>
    <w:rsid w:val="00C60B18"/>
    <w:rsid w:val="00C6445B"/>
    <w:rsid w:val="00C710C3"/>
    <w:rsid w:val="00C72124"/>
    <w:rsid w:val="00C725C0"/>
    <w:rsid w:val="00C845FA"/>
    <w:rsid w:val="00C870CE"/>
    <w:rsid w:val="00C9074F"/>
    <w:rsid w:val="00C93264"/>
    <w:rsid w:val="00CA72B4"/>
    <w:rsid w:val="00CC30DA"/>
    <w:rsid w:val="00CD2184"/>
    <w:rsid w:val="00CD36C9"/>
    <w:rsid w:val="00CD612A"/>
    <w:rsid w:val="00CF384C"/>
    <w:rsid w:val="00D03BE8"/>
    <w:rsid w:val="00D0545E"/>
    <w:rsid w:val="00D11DDC"/>
    <w:rsid w:val="00D12745"/>
    <w:rsid w:val="00D13743"/>
    <w:rsid w:val="00D17570"/>
    <w:rsid w:val="00D17D83"/>
    <w:rsid w:val="00D434EF"/>
    <w:rsid w:val="00D4394F"/>
    <w:rsid w:val="00D56A5D"/>
    <w:rsid w:val="00D56D9D"/>
    <w:rsid w:val="00D70B5E"/>
    <w:rsid w:val="00D73833"/>
    <w:rsid w:val="00D73977"/>
    <w:rsid w:val="00D77BF1"/>
    <w:rsid w:val="00D86EF7"/>
    <w:rsid w:val="00D965B7"/>
    <w:rsid w:val="00D975AF"/>
    <w:rsid w:val="00DA404E"/>
    <w:rsid w:val="00DB7358"/>
    <w:rsid w:val="00DB7892"/>
    <w:rsid w:val="00DC33E1"/>
    <w:rsid w:val="00DC52AF"/>
    <w:rsid w:val="00DC5ED9"/>
    <w:rsid w:val="00DC6CBA"/>
    <w:rsid w:val="00DC73EA"/>
    <w:rsid w:val="00DD4940"/>
    <w:rsid w:val="00DF5E25"/>
    <w:rsid w:val="00E07F3F"/>
    <w:rsid w:val="00E12F80"/>
    <w:rsid w:val="00E16235"/>
    <w:rsid w:val="00E30C10"/>
    <w:rsid w:val="00E34769"/>
    <w:rsid w:val="00E360DF"/>
    <w:rsid w:val="00E4694F"/>
    <w:rsid w:val="00E56CB3"/>
    <w:rsid w:val="00E63430"/>
    <w:rsid w:val="00E67B9F"/>
    <w:rsid w:val="00E759E0"/>
    <w:rsid w:val="00E80068"/>
    <w:rsid w:val="00E85877"/>
    <w:rsid w:val="00E92BC4"/>
    <w:rsid w:val="00EB48E6"/>
    <w:rsid w:val="00EC26EE"/>
    <w:rsid w:val="00EC7585"/>
    <w:rsid w:val="00EE633B"/>
    <w:rsid w:val="00F00E47"/>
    <w:rsid w:val="00F11DE5"/>
    <w:rsid w:val="00F23761"/>
    <w:rsid w:val="00F24645"/>
    <w:rsid w:val="00F31D94"/>
    <w:rsid w:val="00F36A53"/>
    <w:rsid w:val="00F36D61"/>
    <w:rsid w:val="00F37D5A"/>
    <w:rsid w:val="00F517A2"/>
    <w:rsid w:val="00F538C6"/>
    <w:rsid w:val="00F62FE3"/>
    <w:rsid w:val="00F71587"/>
    <w:rsid w:val="00F80172"/>
    <w:rsid w:val="00F863A3"/>
    <w:rsid w:val="00FA0A1D"/>
    <w:rsid w:val="00FC2FEC"/>
    <w:rsid w:val="00FD3DEB"/>
    <w:rsid w:val="00FD5FF0"/>
    <w:rsid w:val="00FF0F4F"/>
    <w:rsid w:val="00FF2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76DA"/>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B5539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5539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34DCF"/>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046DC5"/>
    <w:pPr>
      <w:keepNext/>
      <w:ind w:firstLine="576"/>
      <w:outlineLvl w:val="4"/>
    </w:pPr>
    <w:rPr>
      <w:b/>
      <w:i/>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046DC5"/>
    <w:rPr>
      <w:rFonts w:ascii="Times New Roman" w:eastAsia="Times New Roman" w:hAnsi="Times New Roman" w:cs="Times New Roman"/>
      <w:b/>
      <w:i/>
      <w:sz w:val="32"/>
      <w:szCs w:val="20"/>
    </w:rPr>
  </w:style>
  <w:style w:type="paragraph" w:styleId="BodyText">
    <w:name w:val="Body Text"/>
    <w:basedOn w:val="Normal"/>
    <w:link w:val="BodyTextChar"/>
    <w:rsid w:val="00046DC5"/>
    <w:pPr>
      <w:widowControl w:val="0"/>
      <w:spacing w:after="120"/>
    </w:pPr>
    <w:rPr>
      <w:snapToGrid w:val="0"/>
      <w:szCs w:val="20"/>
    </w:rPr>
  </w:style>
  <w:style w:type="character" w:customStyle="1" w:styleId="BodyTextChar">
    <w:name w:val="Body Text Char"/>
    <w:basedOn w:val="DefaultParagraphFont"/>
    <w:link w:val="BodyText"/>
    <w:rsid w:val="00046DC5"/>
    <w:rPr>
      <w:rFonts w:ascii="Times New Roman" w:eastAsia="Times New Roman" w:hAnsi="Times New Roman" w:cs="Times New Roman"/>
      <w:snapToGrid w:val="0"/>
      <w:sz w:val="24"/>
      <w:szCs w:val="20"/>
    </w:rPr>
  </w:style>
  <w:style w:type="paragraph" w:styleId="BalloonText">
    <w:name w:val="Balloon Text"/>
    <w:basedOn w:val="Normal"/>
    <w:link w:val="BalloonTextChar"/>
    <w:uiPriority w:val="99"/>
    <w:semiHidden/>
    <w:unhideWhenUsed/>
    <w:rsid w:val="00046DC5"/>
    <w:rPr>
      <w:rFonts w:ascii="Tahoma" w:hAnsi="Tahoma" w:cs="Tahoma"/>
      <w:sz w:val="16"/>
      <w:szCs w:val="16"/>
    </w:rPr>
  </w:style>
  <w:style w:type="character" w:customStyle="1" w:styleId="BalloonTextChar">
    <w:name w:val="Balloon Text Char"/>
    <w:basedOn w:val="DefaultParagraphFont"/>
    <w:link w:val="BalloonText"/>
    <w:uiPriority w:val="99"/>
    <w:semiHidden/>
    <w:rsid w:val="00046DC5"/>
    <w:rPr>
      <w:rFonts w:ascii="Tahoma" w:eastAsia="Times New Roman" w:hAnsi="Tahoma" w:cs="Tahoma"/>
      <w:sz w:val="16"/>
      <w:szCs w:val="16"/>
    </w:rPr>
  </w:style>
  <w:style w:type="character" w:customStyle="1" w:styleId="Heading1Char">
    <w:name w:val="Heading 1 Char"/>
    <w:basedOn w:val="DefaultParagraphFont"/>
    <w:link w:val="Heading1"/>
    <w:uiPriority w:val="9"/>
    <w:rsid w:val="00B5539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55390"/>
    <w:rPr>
      <w:rFonts w:asciiTheme="majorHAnsi" w:eastAsiaTheme="majorEastAsia" w:hAnsiTheme="majorHAnsi" w:cstheme="majorBidi"/>
      <w:b/>
      <w:bCs/>
      <w:color w:val="4F81BD" w:themeColor="accent1"/>
      <w:sz w:val="26"/>
      <w:szCs w:val="26"/>
    </w:rPr>
  </w:style>
  <w:style w:type="paragraph" w:customStyle="1" w:styleId="Default">
    <w:name w:val="Default"/>
    <w:rsid w:val="00B5539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CommentText">
    <w:name w:val="annotation text"/>
    <w:basedOn w:val="Normal"/>
    <w:link w:val="CommentTextChar"/>
    <w:semiHidden/>
    <w:unhideWhenUsed/>
    <w:rsid w:val="00F00E47"/>
    <w:rPr>
      <w:sz w:val="20"/>
      <w:szCs w:val="20"/>
    </w:rPr>
  </w:style>
  <w:style w:type="character" w:customStyle="1" w:styleId="CommentTextChar">
    <w:name w:val="Comment Text Char"/>
    <w:basedOn w:val="DefaultParagraphFont"/>
    <w:link w:val="CommentText"/>
    <w:semiHidden/>
    <w:rsid w:val="00F00E47"/>
    <w:rPr>
      <w:rFonts w:ascii="Times New Roman" w:eastAsia="Times New Roman" w:hAnsi="Times New Roman" w:cs="Times New Roman"/>
      <w:sz w:val="20"/>
      <w:szCs w:val="20"/>
    </w:rPr>
  </w:style>
  <w:style w:type="character" w:styleId="CommentReference">
    <w:name w:val="annotation reference"/>
    <w:rsid w:val="00F00E47"/>
    <w:rPr>
      <w:sz w:val="16"/>
      <w:szCs w:val="16"/>
    </w:rPr>
  </w:style>
  <w:style w:type="paragraph" w:styleId="ListParagraph">
    <w:name w:val="List Paragraph"/>
    <w:basedOn w:val="Normal"/>
    <w:uiPriority w:val="34"/>
    <w:qFormat/>
    <w:rsid w:val="00F00E47"/>
    <w:pPr>
      <w:ind w:left="720"/>
      <w:contextualSpacing/>
    </w:pPr>
  </w:style>
  <w:style w:type="character" w:styleId="Hyperlink">
    <w:name w:val="Hyperlink"/>
    <w:basedOn w:val="DefaultParagraphFont"/>
    <w:uiPriority w:val="99"/>
    <w:unhideWhenUsed/>
    <w:rsid w:val="00C93264"/>
    <w:rPr>
      <w:color w:val="0000FF" w:themeColor="hyperlink"/>
      <w:u w:val="single"/>
    </w:rPr>
  </w:style>
  <w:style w:type="character" w:styleId="FollowedHyperlink">
    <w:name w:val="FollowedHyperlink"/>
    <w:basedOn w:val="DefaultParagraphFont"/>
    <w:uiPriority w:val="99"/>
    <w:semiHidden/>
    <w:unhideWhenUsed/>
    <w:rsid w:val="00B16403"/>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B16403"/>
    <w:rPr>
      <w:b/>
      <w:bCs/>
    </w:rPr>
  </w:style>
  <w:style w:type="character" w:customStyle="1" w:styleId="CommentSubjectChar">
    <w:name w:val="Comment Subject Char"/>
    <w:basedOn w:val="CommentTextChar"/>
    <w:link w:val="CommentSubject"/>
    <w:uiPriority w:val="99"/>
    <w:semiHidden/>
    <w:rsid w:val="00B16403"/>
    <w:rPr>
      <w:rFonts w:ascii="Times New Roman" w:eastAsia="Times New Roman" w:hAnsi="Times New Roman" w:cs="Times New Roman"/>
      <w:b/>
      <w:bCs/>
      <w:sz w:val="20"/>
      <w:szCs w:val="20"/>
    </w:rPr>
  </w:style>
  <w:style w:type="paragraph" w:styleId="TOCHeading">
    <w:name w:val="TOC Heading"/>
    <w:basedOn w:val="Heading1"/>
    <w:next w:val="Normal"/>
    <w:uiPriority w:val="39"/>
    <w:unhideWhenUsed/>
    <w:qFormat/>
    <w:rsid w:val="00B16403"/>
    <w:pPr>
      <w:spacing w:line="276" w:lineRule="auto"/>
      <w:outlineLvl w:val="9"/>
    </w:pPr>
    <w:rPr>
      <w:lang w:eastAsia="ja-JP"/>
    </w:rPr>
  </w:style>
  <w:style w:type="paragraph" w:styleId="TOC1">
    <w:name w:val="toc 1"/>
    <w:basedOn w:val="Normal"/>
    <w:next w:val="Normal"/>
    <w:autoRedefine/>
    <w:uiPriority w:val="39"/>
    <w:unhideWhenUsed/>
    <w:rsid w:val="00B16403"/>
    <w:pPr>
      <w:spacing w:after="100"/>
    </w:pPr>
  </w:style>
  <w:style w:type="paragraph" w:styleId="TOC2">
    <w:name w:val="toc 2"/>
    <w:basedOn w:val="Normal"/>
    <w:next w:val="Normal"/>
    <w:autoRedefine/>
    <w:uiPriority w:val="39"/>
    <w:unhideWhenUsed/>
    <w:rsid w:val="00B16403"/>
    <w:pPr>
      <w:spacing w:after="100"/>
      <w:ind w:left="240"/>
    </w:pPr>
  </w:style>
  <w:style w:type="paragraph" w:customStyle="1" w:styleId="Pa3">
    <w:name w:val="Pa3"/>
    <w:basedOn w:val="Normal"/>
    <w:next w:val="Normal"/>
    <w:uiPriority w:val="99"/>
    <w:rsid w:val="00C163FB"/>
    <w:pPr>
      <w:autoSpaceDE w:val="0"/>
      <w:autoSpaceDN w:val="0"/>
      <w:adjustRightInd w:val="0"/>
      <w:spacing w:line="241" w:lineRule="atLeast"/>
    </w:pPr>
    <w:rPr>
      <w:rFonts w:ascii="Arial Narrow" w:eastAsiaTheme="minorHAnsi" w:hAnsi="Arial Narrow" w:cstheme="minorBidi"/>
    </w:rPr>
  </w:style>
  <w:style w:type="paragraph" w:customStyle="1" w:styleId="Pa12">
    <w:name w:val="Pa12"/>
    <w:basedOn w:val="Normal"/>
    <w:next w:val="Normal"/>
    <w:uiPriority w:val="99"/>
    <w:rsid w:val="00C163FB"/>
    <w:pPr>
      <w:autoSpaceDE w:val="0"/>
      <w:autoSpaceDN w:val="0"/>
      <w:adjustRightInd w:val="0"/>
      <w:spacing w:line="181" w:lineRule="atLeast"/>
    </w:pPr>
    <w:rPr>
      <w:rFonts w:ascii="Arial Narrow" w:eastAsiaTheme="minorHAnsi" w:hAnsi="Arial Narrow" w:cstheme="minorBidi"/>
    </w:rPr>
  </w:style>
  <w:style w:type="paragraph" w:customStyle="1" w:styleId="Pa13">
    <w:name w:val="Pa13"/>
    <w:basedOn w:val="Normal"/>
    <w:next w:val="Normal"/>
    <w:uiPriority w:val="99"/>
    <w:rsid w:val="00C163FB"/>
    <w:pPr>
      <w:autoSpaceDE w:val="0"/>
      <w:autoSpaceDN w:val="0"/>
      <w:adjustRightInd w:val="0"/>
      <w:spacing w:line="181" w:lineRule="atLeast"/>
    </w:pPr>
    <w:rPr>
      <w:rFonts w:ascii="Arial Narrow" w:eastAsiaTheme="minorHAnsi" w:hAnsi="Arial Narrow" w:cstheme="minorBidi"/>
    </w:rPr>
  </w:style>
  <w:style w:type="paragraph" w:styleId="Header">
    <w:name w:val="header"/>
    <w:basedOn w:val="Normal"/>
    <w:link w:val="HeaderChar"/>
    <w:uiPriority w:val="99"/>
    <w:unhideWhenUsed/>
    <w:rsid w:val="001213BF"/>
    <w:pPr>
      <w:tabs>
        <w:tab w:val="center" w:pos="4680"/>
        <w:tab w:val="right" w:pos="9360"/>
      </w:tabs>
    </w:pPr>
  </w:style>
  <w:style w:type="character" w:customStyle="1" w:styleId="HeaderChar">
    <w:name w:val="Header Char"/>
    <w:basedOn w:val="DefaultParagraphFont"/>
    <w:link w:val="Header"/>
    <w:uiPriority w:val="99"/>
    <w:rsid w:val="001213BF"/>
    <w:rPr>
      <w:rFonts w:ascii="Times New Roman" w:eastAsia="Times New Roman" w:hAnsi="Times New Roman" w:cs="Times New Roman"/>
      <w:sz w:val="24"/>
      <w:szCs w:val="24"/>
    </w:rPr>
  </w:style>
  <w:style w:type="paragraph" w:styleId="Footer">
    <w:name w:val="footer"/>
    <w:basedOn w:val="Normal"/>
    <w:link w:val="FooterChar"/>
    <w:unhideWhenUsed/>
    <w:rsid w:val="001213BF"/>
    <w:pPr>
      <w:tabs>
        <w:tab w:val="center" w:pos="4680"/>
        <w:tab w:val="right" w:pos="9360"/>
      </w:tabs>
    </w:pPr>
  </w:style>
  <w:style w:type="character" w:customStyle="1" w:styleId="FooterChar">
    <w:name w:val="Footer Char"/>
    <w:basedOn w:val="DefaultParagraphFont"/>
    <w:link w:val="Footer"/>
    <w:uiPriority w:val="99"/>
    <w:rsid w:val="001213BF"/>
    <w:rPr>
      <w:rFonts w:ascii="Times New Roman" w:eastAsia="Times New Roman" w:hAnsi="Times New Roman" w:cs="Times New Roman"/>
      <w:sz w:val="24"/>
      <w:szCs w:val="24"/>
    </w:rPr>
  </w:style>
  <w:style w:type="character" w:customStyle="1" w:styleId="A8">
    <w:name w:val="A8"/>
    <w:uiPriority w:val="99"/>
    <w:rsid w:val="000620F3"/>
    <w:rPr>
      <w:rFonts w:cs="ITC Garamond"/>
      <w:color w:val="000000"/>
      <w:sz w:val="14"/>
      <w:szCs w:val="14"/>
    </w:rPr>
  </w:style>
  <w:style w:type="character" w:styleId="PageNumber">
    <w:name w:val="page number"/>
    <w:basedOn w:val="DefaultParagraphFont"/>
    <w:rsid w:val="00F23761"/>
  </w:style>
  <w:style w:type="character" w:styleId="Emphasis">
    <w:name w:val="Emphasis"/>
    <w:basedOn w:val="DefaultParagraphFont"/>
    <w:uiPriority w:val="20"/>
    <w:qFormat/>
    <w:rsid w:val="004B5832"/>
    <w:rPr>
      <w:i/>
      <w:iCs/>
    </w:rPr>
  </w:style>
  <w:style w:type="table" w:styleId="TableGrid">
    <w:name w:val="Table Grid"/>
    <w:basedOn w:val="TableNormal"/>
    <w:uiPriority w:val="59"/>
    <w:rsid w:val="00C870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7547BA"/>
    <w:pPr>
      <w:spacing w:after="0" w:line="240" w:lineRule="auto"/>
    </w:pPr>
    <w:rPr>
      <w:rFonts w:ascii="Arial" w:eastAsia="Times New Roman" w:hAnsi="Arial" w:cs="Times New Roman"/>
      <w:sz w:val="24"/>
      <w:szCs w:val="24"/>
    </w:rPr>
  </w:style>
  <w:style w:type="paragraph" w:styleId="FootnoteText">
    <w:name w:val="footnote text"/>
    <w:basedOn w:val="Normal"/>
    <w:link w:val="FootnoteTextChar"/>
    <w:uiPriority w:val="99"/>
    <w:semiHidden/>
    <w:unhideWhenUsed/>
    <w:rsid w:val="008332C3"/>
    <w:rPr>
      <w:sz w:val="20"/>
      <w:szCs w:val="20"/>
    </w:rPr>
  </w:style>
  <w:style w:type="character" w:customStyle="1" w:styleId="FootnoteTextChar">
    <w:name w:val="Footnote Text Char"/>
    <w:basedOn w:val="DefaultParagraphFont"/>
    <w:link w:val="FootnoteText"/>
    <w:uiPriority w:val="99"/>
    <w:semiHidden/>
    <w:rsid w:val="008332C3"/>
    <w:rPr>
      <w:rFonts w:ascii="Arial" w:eastAsia="Times New Roman" w:hAnsi="Arial" w:cs="Times New Roman"/>
      <w:sz w:val="20"/>
      <w:szCs w:val="20"/>
    </w:rPr>
  </w:style>
  <w:style w:type="character" w:styleId="FootnoteReference">
    <w:name w:val="footnote reference"/>
    <w:basedOn w:val="DefaultParagraphFont"/>
    <w:uiPriority w:val="99"/>
    <w:semiHidden/>
    <w:unhideWhenUsed/>
    <w:rsid w:val="008332C3"/>
    <w:rPr>
      <w:vertAlign w:val="superscript"/>
    </w:rPr>
  </w:style>
  <w:style w:type="character" w:customStyle="1" w:styleId="tabledata1">
    <w:name w:val="tabledata1"/>
    <w:rsid w:val="000529AC"/>
    <w:rPr>
      <w:rFonts w:ascii="Arial" w:hAnsi="Arial" w:cs="Arial" w:hint="default"/>
      <w:b w:val="0"/>
      <w:bCs w:val="0"/>
      <w:i w:val="0"/>
      <w:iCs w:val="0"/>
      <w:color w:val="000000"/>
      <w:sz w:val="18"/>
      <w:szCs w:val="18"/>
    </w:rPr>
  </w:style>
  <w:style w:type="character" w:customStyle="1" w:styleId="Heading3Char">
    <w:name w:val="Heading 3 Char"/>
    <w:basedOn w:val="DefaultParagraphFont"/>
    <w:link w:val="Heading3"/>
    <w:uiPriority w:val="9"/>
    <w:rsid w:val="00534DCF"/>
    <w:rPr>
      <w:rFonts w:asciiTheme="majorHAnsi" w:eastAsiaTheme="majorEastAsia" w:hAnsiTheme="majorHAnsi" w:cstheme="majorBidi"/>
      <w:b/>
      <w:bCs/>
      <w:color w:val="4F81BD" w:themeColor="accent1"/>
      <w:sz w:val="24"/>
      <w:szCs w:val="24"/>
    </w:rPr>
  </w:style>
  <w:style w:type="paragraph" w:styleId="NormalWeb">
    <w:name w:val="Normal (Web)"/>
    <w:basedOn w:val="Normal"/>
    <w:unhideWhenUsed/>
    <w:rsid w:val="00B03713"/>
    <w:pPr>
      <w:spacing w:before="100" w:beforeAutospacing="1" w:after="100" w:afterAutospacing="1" w:line="312" w:lineRule="auto"/>
    </w:pPr>
    <w:rPr>
      <w:rFonts w:ascii="Times New Roman" w:hAnsi="Times New Roman"/>
      <w:sz w:val="18"/>
      <w:szCs w:val="18"/>
    </w:rPr>
  </w:style>
  <w:style w:type="character" w:styleId="Strong">
    <w:name w:val="Strong"/>
    <w:basedOn w:val="DefaultParagraphFont"/>
    <w:uiPriority w:val="22"/>
    <w:qFormat/>
    <w:rsid w:val="00B03713"/>
    <w:rPr>
      <w:b/>
      <w:bCs/>
    </w:rPr>
  </w:style>
  <w:style w:type="paragraph" w:customStyle="1" w:styleId="figures">
    <w:name w:val="figures"/>
    <w:basedOn w:val="Normal"/>
    <w:link w:val="figuresChar"/>
    <w:qFormat/>
    <w:rsid w:val="00873EA5"/>
    <w:rPr>
      <w:i/>
      <w:sz w:val="20"/>
      <w:szCs w:val="20"/>
    </w:rPr>
  </w:style>
  <w:style w:type="character" w:customStyle="1" w:styleId="figuresChar">
    <w:name w:val="figures Char"/>
    <w:basedOn w:val="DefaultParagraphFont"/>
    <w:link w:val="figures"/>
    <w:rsid w:val="00873EA5"/>
    <w:rPr>
      <w:rFonts w:ascii="Arial" w:eastAsia="Times New Roman" w:hAnsi="Arial" w:cs="Times New Roman"/>
      <w:i/>
      <w:sz w:val="20"/>
      <w:szCs w:val="20"/>
    </w:rPr>
  </w:style>
  <w:style w:type="paragraph" w:customStyle="1" w:styleId="Pa2">
    <w:name w:val="Pa2"/>
    <w:basedOn w:val="Normal"/>
    <w:next w:val="Normal"/>
    <w:rsid w:val="00D13743"/>
    <w:pPr>
      <w:autoSpaceDE w:val="0"/>
      <w:autoSpaceDN w:val="0"/>
      <w:adjustRightInd w:val="0"/>
      <w:spacing w:line="241" w:lineRule="atLeast"/>
    </w:pPr>
    <w:rPr>
      <w:rFonts w:ascii="ITC Garamond" w:hAnsi="ITC Garamon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76DA"/>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B5539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5539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34DCF"/>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046DC5"/>
    <w:pPr>
      <w:keepNext/>
      <w:ind w:firstLine="576"/>
      <w:outlineLvl w:val="4"/>
    </w:pPr>
    <w:rPr>
      <w:b/>
      <w:i/>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046DC5"/>
    <w:rPr>
      <w:rFonts w:ascii="Times New Roman" w:eastAsia="Times New Roman" w:hAnsi="Times New Roman" w:cs="Times New Roman"/>
      <w:b/>
      <w:i/>
      <w:sz w:val="32"/>
      <w:szCs w:val="20"/>
    </w:rPr>
  </w:style>
  <w:style w:type="paragraph" w:styleId="BodyText">
    <w:name w:val="Body Text"/>
    <w:basedOn w:val="Normal"/>
    <w:link w:val="BodyTextChar"/>
    <w:rsid w:val="00046DC5"/>
    <w:pPr>
      <w:widowControl w:val="0"/>
      <w:spacing w:after="120"/>
    </w:pPr>
    <w:rPr>
      <w:snapToGrid w:val="0"/>
      <w:szCs w:val="20"/>
    </w:rPr>
  </w:style>
  <w:style w:type="character" w:customStyle="1" w:styleId="BodyTextChar">
    <w:name w:val="Body Text Char"/>
    <w:basedOn w:val="DefaultParagraphFont"/>
    <w:link w:val="BodyText"/>
    <w:rsid w:val="00046DC5"/>
    <w:rPr>
      <w:rFonts w:ascii="Times New Roman" w:eastAsia="Times New Roman" w:hAnsi="Times New Roman" w:cs="Times New Roman"/>
      <w:snapToGrid w:val="0"/>
      <w:sz w:val="24"/>
      <w:szCs w:val="20"/>
    </w:rPr>
  </w:style>
  <w:style w:type="paragraph" w:styleId="BalloonText">
    <w:name w:val="Balloon Text"/>
    <w:basedOn w:val="Normal"/>
    <w:link w:val="BalloonTextChar"/>
    <w:uiPriority w:val="99"/>
    <w:semiHidden/>
    <w:unhideWhenUsed/>
    <w:rsid w:val="00046DC5"/>
    <w:rPr>
      <w:rFonts w:ascii="Tahoma" w:hAnsi="Tahoma" w:cs="Tahoma"/>
      <w:sz w:val="16"/>
      <w:szCs w:val="16"/>
    </w:rPr>
  </w:style>
  <w:style w:type="character" w:customStyle="1" w:styleId="BalloonTextChar">
    <w:name w:val="Balloon Text Char"/>
    <w:basedOn w:val="DefaultParagraphFont"/>
    <w:link w:val="BalloonText"/>
    <w:uiPriority w:val="99"/>
    <w:semiHidden/>
    <w:rsid w:val="00046DC5"/>
    <w:rPr>
      <w:rFonts w:ascii="Tahoma" w:eastAsia="Times New Roman" w:hAnsi="Tahoma" w:cs="Tahoma"/>
      <w:sz w:val="16"/>
      <w:szCs w:val="16"/>
    </w:rPr>
  </w:style>
  <w:style w:type="character" w:customStyle="1" w:styleId="Heading1Char">
    <w:name w:val="Heading 1 Char"/>
    <w:basedOn w:val="DefaultParagraphFont"/>
    <w:link w:val="Heading1"/>
    <w:uiPriority w:val="9"/>
    <w:rsid w:val="00B5539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55390"/>
    <w:rPr>
      <w:rFonts w:asciiTheme="majorHAnsi" w:eastAsiaTheme="majorEastAsia" w:hAnsiTheme="majorHAnsi" w:cstheme="majorBidi"/>
      <w:b/>
      <w:bCs/>
      <w:color w:val="4F81BD" w:themeColor="accent1"/>
      <w:sz w:val="26"/>
      <w:szCs w:val="26"/>
    </w:rPr>
  </w:style>
  <w:style w:type="paragraph" w:customStyle="1" w:styleId="Default">
    <w:name w:val="Default"/>
    <w:rsid w:val="00B5539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CommentText">
    <w:name w:val="annotation text"/>
    <w:basedOn w:val="Normal"/>
    <w:link w:val="CommentTextChar"/>
    <w:semiHidden/>
    <w:unhideWhenUsed/>
    <w:rsid w:val="00F00E47"/>
    <w:rPr>
      <w:sz w:val="20"/>
      <w:szCs w:val="20"/>
    </w:rPr>
  </w:style>
  <w:style w:type="character" w:customStyle="1" w:styleId="CommentTextChar">
    <w:name w:val="Comment Text Char"/>
    <w:basedOn w:val="DefaultParagraphFont"/>
    <w:link w:val="CommentText"/>
    <w:semiHidden/>
    <w:rsid w:val="00F00E47"/>
    <w:rPr>
      <w:rFonts w:ascii="Times New Roman" w:eastAsia="Times New Roman" w:hAnsi="Times New Roman" w:cs="Times New Roman"/>
      <w:sz w:val="20"/>
      <w:szCs w:val="20"/>
    </w:rPr>
  </w:style>
  <w:style w:type="character" w:styleId="CommentReference">
    <w:name w:val="annotation reference"/>
    <w:rsid w:val="00F00E47"/>
    <w:rPr>
      <w:sz w:val="16"/>
      <w:szCs w:val="16"/>
    </w:rPr>
  </w:style>
  <w:style w:type="paragraph" w:styleId="ListParagraph">
    <w:name w:val="List Paragraph"/>
    <w:basedOn w:val="Normal"/>
    <w:uiPriority w:val="34"/>
    <w:qFormat/>
    <w:rsid w:val="00F00E47"/>
    <w:pPr>
      <w:ind w:left="720"/>
      <w:contextualSpacing/>
    </w:pPr>
  </w:style>
  <w:style w:type="character" w:styleId="Hyperlink">
    <w:name w:val="Hyperlink"/>
    <w:basedOn w:val="DefaultParagraphFont"/>
    <w:uiPriority w:val="99"/>
    <w:unhideWhenUsed/>
    <w:rsid w:val="00C93264"/>
    <w:rPr>
      <w:color w:val="0000FF" w:themeColor="hyperlink"/>
      <w:u w:val="single"/>
    </w:rPr>
  </w:style>
  <w:style w:type="character" w:styleId="FollowedHyperlink">
    <w:name w:val="FollowedHyperlink"/>
    <w:basedOn w:val="DefaultParagraphFont"/>
    <w:uiPriority w:val="99"/>
    <w:semiHidden/>
    <w:unhideWhenUsed/>
    <w:rsid w:val="00B16403"/>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B16403"/>
    <w:rPr>
      <w:b/>
      <w:bCs/>
    </w:rPr>
  </w:style>
  <w:style w:type="character" w:customStyle="1" w:styleId="CommentSubjectChar">
    <w:name w:val="Comment Subject Char"/>
    <w:basedOn w:val="CommentTextChar"/>
    <w:link w:val="CommentSubject"/>
    <w:uiPriority w:val="99"/>
    <w:semiHidden/>
    <w:rsid w:val="00B16403"/>
    <w:rPr>
      <w:rFonts w:ascii="Times New Roman" w:eastAsia="Times New Roman" w:hAnsi="Times New Roman" w:cs="Times New Roman"/>
      <w:b/>
      <w:bCs/>
      <w:sz w:val="20"/>
      <w:szCs w:val="20"/>
    </w:rPr>
  </w:style>
  <w:style w:type="paragraph" w:styleId="TOCHeading">
    <w:name w:val="TOC Heading"/>
    <w:basedOn w:val="Heading1"/>
    <w:next w:val="Normal"/>
    <w:uiPriority w:val="39"/>
    <w:unhideWhenUsed/>
    <w:qFormat/>
    <w:rsid w:val="00B16403"/>
    <w:pPr>
      <w:spacing w:line="276" w:lineRule="auto"/>
      <w:outlineLvl w:val="9"/>
    </w:pPr>
    <w:rPr>
      <w:lang w:eastAsia="ja-JP"/>
    </w:rPr>
  </w:style>
  <w:style w:type="paragraph" w:styleId="TOC1">
    <w:name w:val="toc 1"/>
    <w:basedOn w:val="Normal"/>
    <w:next w:val="Normal"/>
    <w:autoRedefine/>
    <w:uiPriority w:val="39"/>
    <w:unhideWhenUsed/>
    <w:rsid w:val="00B16403"/>
    <w:pPr>
      <w:spacing w:after="100"/>
    </w:pPr>
  </w:style>
  <w:style w:type="paragraph" w:styleId="TOC2">
    <w:name w:val="toc 2"/>
    <w:basedOn w:val="Normal"/>
    <w:next w:val="Normal"/>
    <w:autoRedefine/>
    <w:uiPriority w:val="39"/>
    <w:unhideWhenUsed/>
    <w:rsid w:val="00B16403"/>
    <w:pPr>
      <w:spacing w:after="100"/>
      <w:ind w:left="240"/>
    </w:pPr>
  </w:style>
  <w:style w:type="paragraph" w:customStyle="1" w:styleId="Pa3">
    <w:name w:val="Pa3"/>
    <w:basedOn w:val="Normal"/>
    <w:next w:val="Normal"/>
    <w:uiPriority w:val="99"/>
    <w:rsid w:val="00C163FB"/>
    <w:pPr>
      <w:autoSpaceDE w:val="0"/>
      <w:autoSpaceDN w:val="0"/>
      <w:adjustRightInd w:val="0"/>
      <w:spacing w:line="241" w:lineRule="atLeast"/>
    </w:pPr>
    <w:rPr>
      <w:rFonts w:ascii="Arial Narrow" w:eastAsiaTheme="minorHAnsi" w:hAnsi="Arial Narrow" w:cstheme="minorBidi"/>
    </w:rPr>
  </w:style>
  <w:style w:type="paragraph" w:customStyle="1" w:styleId="Pa12">
    <w:name w:val="Pa12"/>
    <w:basedOn w:val="Normal"/>
    <w:next w:val="Normal"/>
    <w:uiPriority w:val="99"/>
    <w:rsid w:val="00C163FB"/>
    <w:pPr>
      <w:autoSpaceDE w:val="0"/>
      <w:autoSpaceDN w:val="0"/>
      <w:adjustRightInd w:val="0"/>
      <w:spacing w:line="181" w:lineRule="atLeast"/>
    </w:pPr>
    <w:rPr>
      <w:rFonts w:ascii="Arial Narrow" w:eastAsiaTheme="minorHAnsi" w:hAnsi="Arial Narrow" w:cstheme="minorBidi"/>
    </w:rPr>
  </w:style>
  <w:style w:type="paragraph" w:customStyle="1" w:styleId="Pa13">
    <w:name w:val="Pa13"/>
    <w:basedOn w:val="Normal"/>
    <w:next w:val="Normal"/>
    <w:uiPriority w:val="99"/>
    <w:rsid w:val="00C163FB"/>
    <w:pPr>
      <w:autoSpaceDE w:val="0"/>
      <w:autoSpaceDN w:val="0"/>
      <w:adjustRightInd w:val="0"/>
      <w:spacing w:line="181" w:lineRule="atLeast"/>
    </w:pPr>
    <w:rPr>
      <w:rFonts w:ascii="Arial Narrow" w:eastAsiaTheme="minorHAnsi" w:hAnsi="Arial Narrow" w:cstheme="minorBidi"/>
    </w:rPr>
  </w:style>
  <w:style w:type="paragraph" w:styleId="Header">
    <w:name w:val="header"/>
    <w:basedOn w:val="Normal"/>
    <w:link w:val="HeaderChar"/>
    <w:uiPriority w:val="99"/>
    <w:unhideWhenUsed/>
    <w:rsid w:val="001213BF"/>
    <w:pPr>
      <w:tabs>
        <w:tab w:val="center" w:pos="4680"/>
        <w:tab w:val="right" w:pos="9360"/>
      </w:tabs>
    </w:pPr>
  </w:style>
  <w:style w:type="character" w:customStyle="1" w:styleId="HeaderChar">
    <w:name w:val="Header Char"/>
    <w:basedOn w:val="DefaultParagraphFont"/>
    <w:link w:val="Header"/>
    <w:uiPriority w:val="99"/>
    <w:rsid w:val="001213BF"/>
    <w:rPr>
      <w:rFonts w:ascii="Times New Roman" w:eastAsia="Times New Roman" w:hAnsi="Times New Roman" w:cs="Times New Roman"/>
      <w:sz w:val="24"/>
      <w:szCs w:val="24"/>
    </w:rPr>
  </w:style>
  <w:style w:type="paragraph" w:styleId="Footer">
    <w:name w:val="footer"/>
    <w:basedOn w:val="Normal"/>
    <w:link w:val="FooterChar"/>
    <w:unhideWhenUsed/>
    <w:rsid w:val="001213BF"/>
    <w:pPr>
      <w:tabs>
        <w:tab w:val="center" w:pos="4680"/>
        <w:tab w:val="right" w:pos="9360"/>
      </w:tabs>
    </w:pPr>
  </w:style>
  <w:style w:type="character" w:customStyle="1" w:styleId="FooterChar">
    <w:name w:val="Footer Char"/>
    <w:basedOn w:val="DefaultParagraphFont"/>
    <w:link w:val="Footer"/>
    <w:uiPriority w:val="99"/>
    <w:rsid w:val="001213BF"/>
    <w:rPr>
      <w:rFonts w:ascii="Times New Roman" w:eastAsia="Times New Roman" w:hAnsi="Times New Roman" w:cs="Times New Roman"/>
      <w:sz w:val="24"/>
      <w:szCs w:val="24"/>
    </w:rPr>
  </w:style>
  <w:style w:type="character" w:customStyle="1" w:styleId="A8">
    <w:name w:val="A8"/>
    <w:uiPriority w:val="99"/>
    <w:rsid w:val="000620F3"/>
    <w:rPr>
      <w:rFonts w:cs="ITC Garamond"/>
      <w:color w:val="000000"/>
      <w:sz w:val="14"/>
      <w:szCs w:val="14"/>
    </w:rPr>
  </w:style>
  <w:style w:type="character" w:styleId="PageNumber">
    <w:name w:val="page number"/>
    <w:basedOn w:val="DefaultParagraphFont"/>
    <w:rsid w:val="00F23761"/>
  </w:style>
  <w:style w:type="character" w:styleId="Emphasis">
    <w:name w:val="Emphasis"/>
    <w:basedOn w:val="DefaultParagraphFont"/>
    <w:uiPriority w:val="20"/>
    <w:qFormat/>
    <w:rsid w:val="004B5832"/>
    <w:rPr>
      <w:i/>
      <w:iCs/>
    </w:rPr>
  </w:style>
  <w:style w:type="table" w:styleId="TableGrid">
    <w:name w:val="Table Grid"/>
    <w:basedOn w:val="TableNormal"/>
    <w:uiPriority w:val="59"/>
    <w:rsid w:val="00C870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7547BA"/>
    <w:pPr>
      <w:spacing w:after="0" w:line="240" w:lineRule="auto"/>
    </w:pPr>
    <w:rPr>
      <w:rFonts w:ascii="Arial" w:eastAsia="Times New Roman" w:hAnsi="Arial" w:cs="Times New Roman"/>
      <w:sz w:val="24"/>
      <w:szCs w:val="24"/>
    </w:rPr>
  </w:style>
  <w:style w:type="paragraph" w:styleId="FootnoteText">
    <w:name w:val="footnote text"/>
    <w:basedOn w:val="Normal"/>
    <w:link w:val="FootnoteTextChar"/>
    <w:uiPriority w:val="99"/>
    <w:semiHidden/>
    <w:unhideWhenUsed/>
    <w:rsid w:val="008332C3"/>
    <w:rPr>
      <w:sz w:val="20"/>
      <w:szCs w:val="20"/>
    </w:rPr>
  </w:style>
  <w:style w:type="character" w:customStyle="1" w:styleId="FootnoteTextChar">
    <w:name w:val="Footnote Text Char"/>
    <w:basedOn w:val="DefaultParagraphFont"/>
    <w:link w:val="FootnoteText"/>
    <w:uiPriority w:val="99"/>
    <w:semiHidden/>
    <w:rsid w:val="008332C3"/>
    <w:rPr>
      <w:rFonts w:ascii="Arial" w:eastAsia="Times New Roman" w:hAnsi="Arial" w:cs="Times New Roman"/>
      <w:sz w:val="20"/>
      <w:szCs w:val="20"/>
    </w:rPr>
  </w:style>
  <w:style w:type="character" w:styleId="FootnoteReference">
    <w:name w:val="footnote reference"/>
    <w:basedOn w:val="DefaultParagraphFont"/>
    <w:uiPriority w:val="99"/>
    <w:semiHidden/>
    <w:unhideWhenUsed/>
    <w:rsid w:val="008332C3"/>
    <w:rPr>
      <w:vertAlign w:val="superscript"/>
    </w:rPr>
  </w:style>
  <w:style w:type="character" w:customStyle="1" w:styleId="tabledata1">
    <w:name w:val="tabledata1"/>
    <w:rsid w:val="000529AC"/>
    <w:rPr>
      <w:rFonts w:ascii="Arial" w:hAnsi="Arial" w:cs="Arial" w:hint="default"/>
      <w:b w:val="0"/>
      <w:bCs w:val="0"/>
      <w:i w:val="0"/>
      <w:iCs w:val="0"/>
      <w:color w:val="000000"/>
      <w:sz w:val="18"/>
      <w:szCs w:val="18"/>
    </w:rPr>
  </w:style>
  <w:style w:type="character" w:customStyle="1" w:styleId="Heading3Char">
    <w:name w:val="Heading 3 Char"/>
    <w:basedOn w:val="DefaultParagraphFont"/>
    <w:link w:val="Heading3"/>
    <w:uiPriority w:val="9"/>
    <w:rsid w:val="00534DCF"/>
    <w:rPr>
      <w:rFonts w:asciiTheme="majorHAnsi" w:eastAsiaTheme="majorEastAsia" w:hAnsiTheme="majorHAnsi" w:cstheme="majorBidi"/>
      <w:b/>
      <w:bCs/>
      <w:color w:val="4F81BD" w:themeColor="accent1"/>
      <w:sz w:val="24"/>
      <w:szCs w:val="24"/>
    </w:rPr>
  </w:style>
  <w:style w:type="paragraph" w:styleId="NormalWeb">
    <w:name w:val="Normal (Web)"/>
    <w:basedOn w:val="Normal"/>
    <w:unhideWhenUsed/>
    <w:rsid w:val="00B03713"/>
    <w:pPr>
      <w:spacing w:before="100" w:beforeAutospacing="1" w:after="100" w:afterAutospacing="1" w:line="312" w:lineRule="auto"/>
    </w:pPr>
    <w:rPr>
      <w:rFonts w:ascii="Times New Roman" w:hAnsi="Times New Roman"/>
      <w:sz w:val="18"/>
      <w:szCs w:val="18"/>
    </w:rPr>
  </w:style>
  <w:style w:type="character" w:styleId="Strong">
    <w:name w:val="Strong"/>
    <w:basedOn w:val="DefaultParagraphFont"/>
    <w:uiPriority w:val="22"/>
    <w:qFormat/>
    <w:rsid w:val="00B03713"/>
    <w:rPr>
      <w:b/>
      <w:bCs/>
    </w:rPr>
  </w:style>
  <w:style w:type="paragraph" w:customStyle="1" w:styleId="figures">
    <w:name w:val="figures"/>
    <w:basedOn w:val="Normal"/>
    <w:link w:val="figuresChar"/>
    <w:qFormat/>
    <w:rsid w:val="00873EA5"/>
    <w:rPr>
      <w:i/>
      <w:sz w:val="20"/>
      <w:szCs w:val="20"/>
    </w:rPr>
  </w:style>
  <w:style w:type="character" w:customStyle="1" w:styleId="figuresChar">
    <w:name w:val="figures Char"/>
    <w:basedOn w:val="DefaultParagraphFont"/>
    <w:link w:val="figures"/>
    <w:rsid w:val="00873EA5"/>
    <w:rPr>
      <w:rFonts w:ascii="Arial" w:eastAsia="Times New Roman" w:hAnsi="Arial" w:cs="Times New Roman"/>
      <w:i/>
      <w:sz w:val="20"/>
      <w:szCs w:val="20"/>
    </w:rPr>
  </w:style>
  <w:style w:type="paragraph" w:customStyle="1" w:styleId="Pa2">
    <w:name w:val="Pa2"/>
    <w:basedOn w:val="Normal"/>
    <w:next w:val="Normal"/>
    <w:rsid w:val="00D13743"/>
    <w:pPr>
      <w:autoSpaceDE w:val="0"/>
      <w:autoSpaceDN w:val="0"/>
      <w:adjustRightInd w:val="0"/>
      <w:spacing w:line="241" w:lineRule="atLeast"/>
    </w:pPr>
    <w:rPr>
      <w:rFonts w:ascii="ITC Garamond" w:hAnsi="ITC Garamon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7544">
      <w:bodyDiv w:val="1"/>
      <w:marLeft w:val="0"/>
      <w:marRight w:val="0"/>
      <w:marTop w:val="0"/>
      <w:marBottom w:val="0"/>
      <w:divBdr>
        <w:top w:val="none" w:sz="0" w:space="0" w:color="auto"/>
        <w:left w:val="none" w:sz="0" w:space="0" w:color="auto"/>
        <w:bottom w:val="none" w:sz="0" w:space="0" w:color="auto"/>
        <w:right w:val="none" w:sz="0" w:space="0" w:color="auto"/>
      </w:divBdr>
    </w:div>
    <w:div w:id="98375052">
      <w:bodyDiv w:val="1"/>
      <w:marLeft w:val="0"/>
      <w:marRight w:val="0"/>
      <w:marTop w:val="0"/>
      <w:marBottom w:val="0"/>
      <w:divBdr>
        <w:top w:val="none" w:sz="0" w:space="0" w:color="auto"/>
        <w:left w:val="none" w:sz="0" w:space="0" w:color="auto"/>
        <w:bottom w:val="none" w:sz="0" w:space="0" w:color="auto"/>
        <w:right w:val="none" w:sz="0" w:space="0" w:color="auto"/>
      </w:divBdr>
    </w:div>
    <w:div w:id="253637792">
      <w:bodyDiv w:val="1"/>
      <w:marLeft w:val="0"/>
      <w:marRight w:val="0"/>
      <w:marTop w:val="0"/>
      <w:marBottom w:val="0"/>
      <w:divBdr>
        <w:top w:val="none" w:sz="0" w:space="0" w:color="auto"/>
        <w:left w:val="none" w:sz="0" w:space="0" w:color="auto"/>
        <w:bottom w:val="none" w:sz="0" w:space="0" w:color="auto"/>
        <w:right w:val="none" w:sz="0" w:space="0" w:color="auto"/>
      </w:divBdr>
      <w:divsChild>
        <w:div w:id="193157320">
          <w:marLeft w:val="0"/>
          <w:marRight w:val="0"/>
          <w:marTop w:val="0"/>
          <w:marBottom w:val="0"/>
          <w:divBdr>
            <w:top w:val="none" w:sz="0" w:space="0" w:color="auto"/>
            <w:left w:val="none" w:sz="0" w:space="0" w:color="auto"/>
            <w:bottom w:val="none" w:sz="0" w:space="0" w:color="auto"/>
            <w:right w:val="none" w:sz="0" w:space="0" w:color="auto"/>
          </w:divBdr>
          <w:divsChild>
            <w:div w:id="1022366241">
              <w:marLeft w:val="0"/>
              <w:marRight w:val="0"/>
              <w:marTop w:val="0"/>
              <w:marBottom w:val="0"/>
              <w:divBdr>
                <w:top w:val="none" w:sz="0" w:space="0" w:color="auto"/>
                <w:left w:val="none" w:sz="0" w:space="0" w:color="auto"/>
                <w:bottom w:val="none" w:sz="0" w:space="0" w:color="auto"/>
                <w:right w:val="none" w:sz="0" w:space="0" w:color="auto"/>
              </w:divBdr>
              <w:divsChild>
                <w:div w:id="627250065">
                  <w:marLeft w:val="0"/>
                  <w:marRight w:val="0"/>
                  <w:marTop w:val="0"/>
                  <w:marBottom w:val="0"/>
                  <w:divBdr>
                    <w:top w:val="none" w:sz="0" w:space="0" w:color="auto"/>
                    <w:left w:val="none" w:sz="0" w:space="0" w:color="auto"/>
                    <w:bottom w:val="none" w:sz="0" w:space="0" w:color="auto"/>
                    <w:right w:val="none" w:sz="0" w:space="0" w:color="auto"/>
                  </w:divBdr>
                  <w:divsChild>
                    <w:div w:id="1611158365">
                      <w:marLeft w:val="0"/>
                      <w:marRight w:val="0"/>
                      <w:marTop w:val="0"/>
                      <w:marBottom w:val="0"/>
                      <w:divBdr>
                        <w:top w:val="single" w:sz="2" w:space="0" w:color="6688A8"/>
                        <w:left w:val="single" w:sz="6" w:space="0" w:color="6688A8"/>
                        <w:bottom w:val="single" w:sz="6" w:space="0" w:color="6688A8"/>
                        <w:right w:val="single" w:sz="6" w:space="0" w:color="6688A8"/>
                      </w:divBdr>
                      <w:divsChild>
                        <w:div w:id="1562985766">
                          <w:marLeft w:val="0"/>
                          <w:marRight w:val="0"/>
                          <w:marTop w:val="0"/>
                          <w:marBottom w:val="0"/>
                          <w:divBdr>
                            <w:top w:val="none" w:sz="0" w:space="0" w:color="auto"/>
                            <w:left w:val="none" w:sz="0" w:space="0" w:color="auto"/>
                            <w:bottom w:val="none" w:sz="0" w:space="0" w:color="auto"/>
                            <w:right w:val="none" w:sz="0" w:space="0" w:color="auto"/>
                          </w:divBdr>
                          <w:divsChild>
                            <w:div w:id="11607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574479">
      <w:bodyDiv w:val="1"/>
      <w:marLeft w:val="0"/>
      <w:marRight w:val="0"/>
      <w:marTop w:val="0"/>
      <w:marBottom w:val="0"/>
      <w:divBdr>
        <w:top w:val="none" w:sz="0" w:space="0" w:color="auto"/>
        <w:left w:val="none" w:sz="0" w:space="0" w:color="auto"/>
        <w:bottom w:val="none" w:sz="0" w:space="0" w:color="auto"/>
        <w:right w:val="none" w:sz="0" w:space="0" w:color="auto"/>
      </w:divBdr>
    </w:div>
    <w:div w:id="387463928">
      <w:bodyDiv w:val="1"/>
      <w:marLeft w:val="75"/>
      <w:marRight w:val="75"/>
      <w:marTop w:val="75"/>
      <w:marBottom w:val="75"/>
      <w:divBdr>
        <w:top w:val="none" w:sz="0" w:space="0" w:color="auto"/>
        <w:left w:val="none" w:sz="0" w:space="0" w:color="auto"/>
        <w:bottom w:val="none" w:sz="0" w:space="0" w:color="auto"/>
        <w:right w:val="none" w:sz="0" w:space="0" w:color="auto"/>
      </w:divBdr>
      <w:divsChild>
        <w:div w:id="281767717">
          <w:marLeft w:val="0"/>
          <w:marRight w:val="0"/>
          <w:marTop w:val="0"/>
          <w:marBottom w:val="0"/>
          <w:divBdr>
            <w:top w:val="none" w:sz="0" w:space="0" w:color="auto"/>
            <w:left w:val="none" w:sz="0" w:space="0" w:color="auto"/>
            <w:bottom w:val="none" w:sz="0" w:space="0" w:color="auto"/>
            <w:right w:val="none" w:sz="0" w:space="0" w:color="auto"/>
          </w:divBdr>
          <w:divsChild>
            <w:div w:id="1743406155">
              <w:marLeft w:val="0"/>
              <w:marRight w:val="0"/>
              <w:marTop w:val="0"/>
              <w:marBottom w:val="0"/>
              <w:divBdr>
                <w:top w:val="none" w:sz="0" w:space="0" w:color="auto"/>
                <w:left w:val="none" w:sz="0" w:space="0" w:color="auto"/>
                <w:bottom w:val="none" w:sz="0" w:space="0" w:color="auto"/>
                <w:right w:val="none" w:sz="0" w:space="0" w:color="auto"/>
              </w:divBdr>
              <w:divsChild>
                <w:div w:id="21239883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66914645">
      <w:bodyDiv w:val="1"/>
      <w:marLeft w:val="0"/>
      <w:marRight w:val="0"/>
      <w:marTop w:val="0"/>
      <w:marBottom w:val="0"/>
      <w:divBdr>
        <w:top w:val="none" w:sz="0" w:space="0" w:color="auto"/>
        <w:left w:val="none" w:sz="0" w:space="0" w:color="auto"/>
        <w:bottom w:val="none" w:sz="0" w:space="0" w:color="auto"/>
        <w:right w:val="none" w:sz="0" w:space="0" w:color="auto"/>
      </w:divBdr>
    </w:div>
    <w:div w:id="1118913246">
      <w:bodyDiv w:val="1"/>
      <w:marLeft w:val="0"/>
      <w:marRight w:val="0"/>
      <w:marTop w:val="0"/>
      <w:marBottom w:val="0"/>
      <w:divBdr>
        <w:top w:val="none" w:sz="0" w:space="0" w:color="auto"/>
        <w:left w:val="none" w:sz="0" w:space="0" w:color="auto"/>
        <w:bottom w:val="none" w:sz="0" w:space="0" w:color="auto"/>
        <w:right w:val="none" w:sz="0" w:space="0" w:color="auto"/>
      </w:divBdr>
    </w:div>
    <w:div w:id="1334182817">
      <w:bodyDiv w:val="1"/>
      <w:marLeft w:val="0"/>
      <w:marRight w:val="0"/>
      <w:marTop w:val="0"/>
      <w:marBottom w:val="0"/>
      <w:divBdr>
        <w:top w:val="none" w:sz="0" w:space="0" w:color="auto"/>
        <w:left w:val="none" w:sz="0" w:space="0" w:color="auto"/>
        <w:bottom w:val="none" w:sz="0" w:space="0" w:color="auto"/>
        <w:right w:val="none" w:sz="0" w:space="0" w:color="auto"/>
      </w:divBdr>
    </w:div>
    <w:div w:id="1628193172">
      <w:bodyDiv w:val="1"/>
      <w:marLeft w:val="0"/>
      <w:marRight w:val="0"/>
      <w:marTop w:val="0"/>
      <w:marBottom w:val="0"/>
      <w:divBdr>
        <w:top w:val="none" w:sz="0" w:space="0" w:color="auto"/>
        <w:left w:val="none" w:sz="0" w:space="0" w:color="auto"/>
        <w:bottom w:val="none" w:sz="0" w:space="0" w:color="auto"/>
        <w:right w:val="none" w:sz="0" w:space="0" w:color="auto"/>
      </w:divBdr>
    </w:div>
    <w:div w:id="200192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6.png"/><Relationship Id="rId39" Type="http://schemas.openxmlformats.org/officeDocument/2006/relationships/hyperlink" Target="http://www.esd.wa.gov/newsandinformation/legresources/retoolingwa/wdabriefers/wda08northcentral-ltuebrief-june2012.pdf" TargetMode="External"/><Relationship Id="rId21" Type="http://schemas.openxmlformats.org/officeDocument/2006/relationships/hyperlink" Target="https://fortress.wa.gov/esd/employmentdata/docs/industry-reports/employment-projections-2011.pdf" TargetMode="External"/><Relationship Id="rId34" Type="http://schemas.openxmlformats.org/officeDocument/2006/relationships/hyperlink" Target="http://www.esd.wa.gov/newsandinformation/legresources/retoolingwa/wdabriefers/wda03-northwest-ltuebrief-june%202012.pdf" TargetMode="External"/><Relationship Id="rId42" Type="http://schemas.openxmlformats.org/officeDocument/2006/relationships/hyperlink" Target="http://www.esd.wa.gov/newsandinformation/legresources/retoolingwa/wdabriefers/wda11bentonfranklin-ltuebrief-june2012.pdf" TargetMode="External"/><Relationship Id="rId47" Type="http://schemas.openxmlformats.org/officeDocument/2006/relationships/hyperlink" Target="http://www.ruralhealth.hrsa.gov/" TargetMode="External"/><Relationship Id="rId50" Type="http://schemas.openxmlformats.org/officeDocument/2006/relationships/hyperlink" Target="http://www.census.gov/geo/www/ua/ualists_layout.html" TargetMode="External"/><Relationship Id="rId55" Type="http://schemas.openxmlformats.org/officeDocument/2006/relationships/image" Target="media/image14.gif"/><Relationship Id="rId63" Type="http://schemas.openxmlformats.org/officeDocument/2006/relationships/hyperlink" Target="http://www.ofm.wa.gov/pop/race/projections/methodology_0306.pdf" TargetMode="External"/><Relationship Id="rId68" Type="http://schemas.openxmlformats.org/officeDocument/2006/relationships/hyperlink" Target="http://www2.uwkc.org/kcca" TargetMode="External"/><Relationship Id="rId76" Type="http://schemas.openxmlformats.org/officeDocument/2006/relationships/image" Target="media/image18.emf"/><Relationship Id="rId7" Type="http://schemas.openxmlformats.org/officeDocument/2006/relationships/footnotes" Target="footnotes.xml"/><Relationship Id="rId71" Type="http://schemas.openxmlformats.org/officeDocument/2006/relationships/hyperlink" Target="http://www.wtb.wa.gov/Activities_HighSkills.asp" TargetMode="Externa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8.gif"/><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hyperlink" Target="http://www.esd.wa.gov/newsandinformation/legresources/retoolingwa/wdabriefers/wda01olympic-ltuebrief-june2012.pdf" TargetMode="External"/><Relationship Id="rId37" Type="http://schemas.openxmlformats.org/officeDocument/2006/relationships/hyperlink" Target="http://www.esd.wa.gov/newsandinformation/legresources/retoolingwa/wdabriefers/wda06pierce-ltuebrief-june2012.pdf" TargetMode="External"/><Relationship Id="rId40" Type="http://schemas.openxmlformats.org/officeDocument/2006/relationships/hyperlink" Target="http://www.esd.wa.gov/newsandinformation/legresources/retoolingwa/wdabriefers/wda09southcentral-ltuebrief-june2012.pdf" TargetMode="External"/><Relationship Id="rId45" Type="http://schemas.openxmlformats.org/officeDocument/2006/relationships/hyperlink" Target="http://www.esd.wa.gov/newsandinformation/legresources/retoolingwa/wdamap.php" TargetMode="External"/><Relationship Id="rId53" Type="http://schemas.openxmlformats.org/officeDocument/2006/relationships/hyperlink" Target="http://www.ofm.wa.gov/pop/april1/poptrends.pdf" TargetMode="External"/><Relationship Id="rId58" Type="http://schemas.openxmlformats.org/officeDocument/2006/relationships/image" Target="media/image16.emf"/><Relationship Id="rId66" Type="http://schemas.openxmlformats.org/officeDocument/2006/relationships/chart" Target="charts/chart2.xml"/><Relationship Id="rId74" Type="http://schemas.openxmlformats.org/officeDocument/2006/relationships/hyperlink" Target="http://www.adsa.dshs.wa.gov/survey/OAA/documents/Washington%20State%20Plan%20on%20Aging.doc" TargetMode="External"/><Relationship Id="rId79" Type="http://schemas.openxmlformats.org/officeDocument/2006/relationships/oleObject" Target="embeddings/oleObject1.bin"/><Relationship Id="rId5" Type="http://schemas.openxmlformats.org/officeDocument/2006/relationships/settings" Target="settings.xml"/><Relationship Id="rId61" Type="http://schemas.openxmlformats.org/officeDocument/2006/relationships/hyperlink" Target="http://www.endhomelessness.org/content/article/detail/4361" TargetMode="Externa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image" Target="media/image10.jpeg"/><Relationship Id="rId44" Type="http://schemas.openxmlformats.org/officeDocument/2006/relationships/image" Target="media/image11.jpeg"/><Relationship Id="rId52" Type="http://schemas.openxmlformats.org/officeDocument/2006/relationships/image" Target="media/image13.emf"/><Relationship Id="rId60" Type="http://schemas.openxmlformats.org/officeDocument/2006/relationships/hyperlink" Target="https://fortress.wa.gov/esd/employmentdata/reports-publications/regional-reports/distressed-areas-list" TargetMode="External"/><Relationship Id="rId65" Type="http://schemas.openxmlformats.org/officeDocument/2006/relationships/hyperlink" Target="http://www.ofm.wa.gov/pop/race/projections/methodology_0306.pdf" TargetMode="External"/><Relationship Id="rId73" Type="http://schemas.openxmlformats.org/officeDocument/2006/relationships/hyperlink" Target="http://www.aasa.dshs.wa.gov/Resources/clickmap.htm" TargetMode="External"/><Relationship Id="rId78" Type="http://schemas.openxmlformats.org/officeDocument/2006/relationships/image" Target="media/image19.emf"/><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emf"/><Relationship Id="rId27" Type="http://schemas.openxmlformats.org/officeDocument/2006/relationships/image" Target="media/image60.png"/><Relationship Id="rId30" Type="http://schemas.openxmlformats.org/officeDocument/2006/relationships/image" Target="media/image9.emf"/><Relationship Id="rId35" Type="http://schemas.openxmlformats.org/officeDocument/2006/relationships/hyperlink" Target="http://www.esd.wa.gov/newsandinformation/legresources/retoolingwa/wdabriefers/wda04snohomish-ltuebrief-june2012.pdf" TargetMode="External"/><Relationship Id="rId43" Type="http://schemas.openxmlformats.org/officeDocument/2006/relationships/hyperlink" Target="http://www.esd.wa.gov/newsandinformation/legresources/retoolingwa/wdabriefers/wda12spokane-ltuebrief-june2012.pdf" TargetMode="External"/><Relationship Id="rId48" Type="http://schemas.openxmlformats.org/officeDocument/2006/relationships/hyperlink" Target="http://www.ers.usda.gov/" TargetMode="External"/><Relationship Id="rId56" Type="http://schemas.openxmlformats.org/officeDocument/2006/relationships/hyperlink" Target="http://www.dva.wa.gov/PDF%20files/WDVA%20Fast%20Facts.pdf" TargetMode="External"/><Relationship Id="rId64" Type="http://schemas.openxmlformats.org/officeDocument/2006/relationships/image" Target="media/image17.emf"/><Relationship Id="rId69" Type="http://schemas.openxmlformats.org/officeDocument/2006/relationships/hyperlink" Target="http://www2.uwkc.org/kcca/Files/UWKC%20Community%20Needs%20Update%20May%202012.pdf" TargetMode="External"/><Relationship Id="rId77" Type="http://schemas.openxmlformats.org/officeDocument/2006/relationships/package" Target="embeddings/Microsoft_Word_Document2.docx"/><Relationship Id="rId8" Type="http://schemas.openxmlformats.org/officeDocument/2006/relationships/endnotes" Target="endnotes.xml"/><Relationship Id="rId51" Type="http://schemas.openxmlformats.org/officeDocument/2006/relationships/hyperlink" Target="http://www.ofm.wa.gov/pop/stfc/stfc2011/stfc_2011.pdf" TargetMode="External"/><Relationship Id="rId72" Type="http://schemas.openxmlformats.org/officeDocument/2006/relationships/hyperlink" Target="http://www.adsa.dshs.wa.gov/Resources/clickmap.htm"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wtb.wa.gov/Activities_HighSkills.asp" TargetMode="External"/><Relationship Id="rId25" Type="http://schemas.openxmlformats.org/officeDocument/2006/relationships/image" Target="media/image5.png"/><Relationship Id="rId33" Type="http://schemas.openxmlformats.org/officeDocument/2006/relationships/hyperlink" Target="http://www.esd.wa.gov/newsandinformation/legresources/retoolingwa/wdabriefers/wda02pacmt-ltuebrief-june2012.pdf" TargetMode="External"/><Relationship Id="rId38" Type="http://schemas.openxmlformats.org/officeDocument/2006/relationships/hyperlink" Target="http://www.esd.wa.gov/newsandinformation/legresources/retoolingwa/wdabriefers/wda07southwest-ltuebrief-june2012.pdf" TargetMode="External"/><Relationship Id="rId46" Type="http://schemas.openxmlformats.org/officeDocument/2006/relationships/image" Target="media/image12.jpg"/><Relationship Id="rId59" Type="http://schemas.openxmlformats.org/officeDocument/2006/relationships/hyperlink" Target="http://www.dva.wa.gov/PDF%20files/2007%20-%202011%20Strategic%20Plan.pdf" TargetMode="External"/><Relationship Id="rId67" Type="http://schemas.openxmlformats.org/officeDocument/2006/relationships/hyperlink" Target="http://factfinder2.census.gov/faces/nav/jsf/pages/searchresults.xhtml?refresh=t" TargetMode="External"/><Relationship Id="rId20" Type="http://schemas.openxmlformats.org/officeDocument/2006/relationships/hyperlink" Target="https://fortress.wa.gov/esd/employmentdata/docs/industry-reports/employment-projections-2011.pdf" TargetMode="External"/><Relationship Id="rId41" Type="http://schemas.openxmlformats.org/officeDocument/2006/relationships/hyperlink" Target="http://www.esd.wa.gov/newsandinformation/legresources/retoolingwa/wdabriefers/wda10eastern-ltuebrief-june2012.pdf" TargetMode="External"/><Relationship Id="rId54" Type="http://schemas.openxmlformats.org/officeDocument/2006/relationships/hyperlink" Target="http://www.ofm.wa.gov/census2000/dp58/st/53.pdf" TargetMode="External"/><Relationship Id="rId62" Type="http://schemas.openxmlformats.org/officeDocument/2006/relationships/chart" Target="charts/chart1.xml"/><Relationship Id="rId70" Type="http://schemas.openxmlformats.org/officeDocument/2006/relationships/hyperlink" Target="http://www.cdc.gov/brfss" TargetMode="External"/><Relationship Id="rId75" Type="http://schemas.openxmlformats.org/officeDocument/2006/relationships/hyperlink" Target="http://www.workforceexplorer.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www.wtb.wa.gov/Activities_HighSkills.asp" TargetMode="External"/><Relationship Id="rId28" Type="http://schemas.openxmlformats.org/officeDocument/2006/relationships/image" Target="media/image7.gif"/><Relationship Id="rId36" Type="http://schemas.openxmlformats.org/officeDocument/2006/relationships/hyperlink" Target="http://www.esd.wa.gov/newsandinformation/legresources/retoolingwa/wdabriefers/wda05-seaking-ltuebrief-june2012.pdf" TargetMode="External"/><Relationship Id="rId49" Type="http://schemas.openxmlformats.org/officeDocument/2006/relationships/hyperlink" Target="http://www.depts.washington.edu/uwrhrc" TargetMode="External"/><Relationship Id="rId57" Type="http://schemas.openxmlformats.org/officeDocument/2006/relationships/image" Target="media/image15.emf"/></Relationships>
</file>

<file path=word/_rels/footnotes.xml.rels><?xml version="1.0" encoding="UTF-8" standalone="yes"?>
<Relationships xmlns="http://schemas.openxmlformats.org/package/2006/relationships"><Relationship Id="rId1" Type="http://schemas.openxmlformats.org/officeDocument/2006/relationships/hyperlink" Target="http://www.csmonitor.com/Commentary/Opinion/2012/0423/Number-of-long-term-unemployed-older-workers-quintupled.-The-help-hasn-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http://www.ofm.wa.gov/pop/race/10estimates/table5_1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Seniors Below Poverty Leve</a:t>
            </a:r>
            <a:r>
              <a:rPr lang="en-US" baseline="0"/>
              <a:t>l in WA</a:t>
            </a:r>
            <a:endParaRPr lang="en-US"/>
          </a:p>
        </c:rich>
      </c:tx>
      <c:layout>
        <c:manualLayout>
          <c:xMode val="edge"/>
          <c:yMode val="edge"/>
          <c:x val="0.17031933508311461"/>
          <c:y val="4.1666666666666664E-2"/>
        </c:manualLayout>
      </c:layout>
      <c:overlay val="0"/>
    </c:title>
    <c:autoTitleDeleted val="0"/>
    <c:plotArea>
      <c:layout/>
      <c:barChart>
        <c:barDir val="col"/>
        <c:grouping val="clustered"/>
        <c:varyColors val="0"/>
        <c:ser>
          <c:idx val="0"/>
          <c:order val="0"/>
          <c:tx>
            <c:strRef>
              <c:f>FPL!$B$19</c:f>
              <c:strCache>
                <c:ptCount val="1"/>
                <c:pt idx="0">
                  <c:v>Male</c:v>
                </c:pt>
              </c:strCache>
            </c:strRef>
          </c:tx>
          <c:invertIfNegative val="0"/>
          <c:cat>
            <c:strRef>
              <c:f>FPL!$C$18:$AE$18</c:f>
              <c:strCache>
                <c:ptCount val="3"/>
                <c:pt idx="0">
                  <c:v>55-64</c:v>
                </c:pt>
                <c:pt idx="1">
                  <c:v>65-74</c:v>
                </c:pt>
                <c:pt idx="2">
                  <c:v>75+</c:v>
                </c:pt>
              </c:strCache>
            </c:strRef>
          </c:cat>
          <c:val>
            <c:numRef>
              <c:f>FPL!$C$19:$AE$19</c:f>
              <c:numCache>
                <c:formatCode>_(* #,##0_);_(* \(#,##0\);_(* "-"??_);_(@_)</c:formatCode>
                <c:ptCount val="3"/>
                <c:pt idx="0">
                  <c:v>31316</c:v>
                </c:pt>
                <c:pt idx="1">
                  <c:v>11473</c:v>
                </c:pt>
                <c:pt idx="2">
                  <c:v>6644</c:v>
                </c:pt>
              </c:numCache>
            </c:numRef>
          </c:val>
        </c:ser>
        <c:ser>
          <c:idx val="1"/>
          <c:order val="1"/>
          <c:tx>
            <c:strRef>
              <c:f>FPL!$B$20</c:f>
              <c:strCache>
                <c:ptCount val="1"/>
                <c:pt idx="0">
                  <c:v>Female</c:v>
                </c:pt>
              </c:strCache>
            </c:strRef>
          </c:tx>
          <c:invertIfNegative val="0"/>
          <c:cat>
            <c:strRef>
              <c:f>FPL!$C$18:$AE$18</c:f>
              <c:strCache>
                <c:ptCount val="3"/>
                <c:pt idx="0">
                  <c:v>55-64</c:v>
                </c:pt>
                <c:pt idx="1">
                  <c:v>65-74</c:v>
                </c:pt>
                <c:pt idx="2">
                  <c:v>75+</c:v>
                </c:pt>
              </c:strCache>
            </c:strRef>
          </c:cat>
          <c:val>
            <c:numRef>
              <c:f>FPL!$C$20:$AE$20</c:f>
              <c:numCache>
                <c:formatCode>_(* #,##0_);_(* \(#,##0\);_(* "-"??_);_(@_)</c:formatCode>
                <c:ptCount val="3"/>
                <c:pt idx="0">
                  <c:v>39093</c:v>
                </c:pt>
                <c:pt idx="1">
                  <c:v>18494</c:v>
                </c:pt>
                <c:pt idx="2">
                  <c:v>18947</c:v>
                </c:pt>
              </c:numCache>
            </c:numRef>
          </c:val>
        </c:ser>
        <c:dLbls>
          <c:showLegendKey val="0"/>
          <c:showVal val="1"/>
          <c:showCatName val="0"/>
          <c:showSerName val="0"/>
          <c:showPercent val="0"/>
          <c:showBubbleSize val="0"/>
        </c:dLbls>
        <c:gapWidth val="150"/>
        <c:axId val="134177152"/>
        <c:axId val="134178688"/>
      </c:barChart>
      <c:catAx>
        <c:axId val="134177152"/>
        <c:scaling>
          <c:orientation val="minMax"/>
        </c:scaling>
        <c:delete val="0"/>
        <c:axPos val="b"/>
        <c:majorTickMark val="out"/>
        <c:minorTickMark val="none"/>
        <c:tickLblPos val="nextTo"/>
        <c:crossAx val="134178688"/>
        <c:crosses val="autoZero"/>
        <c:auto val="1"/>
        <c:lblAlgn val="ctr"/>
        <c:lblOffset val="100"/>
        <c:noMultiLvlLbl val="0"/>
      </c:catAx>
      <c:valAx>
        <c:axId val="134178688"/>
        <c:scaling>
          <c:orientation val="minMax"/>
        </c:scaling>
        <c:delete val="0"/>
        <c:axPos val="l"/>
        <c:majorGridlines/>
        <c:numFmt formatCode="_(* #,##0_);_(* \(#,##0\);_(* &quot;-&quot;??_);_(@_)" sourceLinked="1"/>
        <c:majorTickMark val="out"/>
        <c:minorTickMark val="none"/>
        <c:tickLblPos val="nextTo"/>
        <c:crossAx val="134177152"/>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a:pPr>
            <a:r>
              <a:rPr lang="en-US" sz="1400"/>
              <a:t>Counties with the Highest</a:t>
            </a:r>
            <a:r>
              <a:rPr lang="en-US" sz="1400" baseline="0"/>
              <a:t> Percent Minority: 2010</a:t>
            </a:r>
            <a:endParaRPr lang="en-US" sz="1400"/>
          </a:p>
        </c:rich>
      </c:tx>
      <c:layout>
        <c:manualLayout>
          <c:xMode val="edge"/>
          <c:yMode val="edge"/>
          <c:x val="0.16372584445421395"/>
          <c:y val="5.0164602602288763E-2"/>
        </c:manualLayout>
      </c:layout>
      <c:overlay val="1"/>
    </c:title>
    <c:autoTitleDeleted val="0"/>
    <c:plotArea>
      <c:layout/>
      <c:barChart>
        <c:barDir val="col"/>
        <c:grouping val="stacked"/>
        <c:varyColors val="0"/>
        <c:ser>
          <c:idx val="0"/>
          <c:order val="0"/>
          <c:tx>
            <c:strRef>
              <c:f>'Table 5'!$L$10</c:f>
              <c:strCache>
                <c:ptCount val="1"/>
                <c:pt idx="0">
                  <c:v>Non Hispanic White Race</c:v>
                </c:pt>
              </c:strCache>
            </c:strRef>
          </c:tx>
          <c:invertIfNegative val="0"/>
          <c:cat>
            <c:strRef>
              <c:f>'Table 5'!$K$11:$K$23</c:f>
              <c:strCache>
                <c:ptCount val="13"/>
                <c:pt idx="0">
                  <c:v>All Washington</c:v>
                </c:pt>
                <c:pt idx="2">
                  <c:v>Franklin</c:v>
                </c:pt>
                <c:pt idx="3">
                  <c:v>Adams</c:v>
                </c:pt>
                <c:pt idx="4">
                  <c:v>Yakima</c:v>
                </c:pt>
                <c:pt idx="5">
                  <c:v>Grant</c:v>
                </c:pt>
                <c:pt idx="6">
                  <c:v>Okanogan</c:v>
                </c:pt>
                <c:pt idx="7">
                  <c:v>King</c:v>
                </c:pt>
                <c:pt idx="8">
                  <c:v>Chelan</c:v>
                </c:pt>
                <c:pt idx="9">
                  <c:v>Douglas</c:v>
                </c:pt>
                <c:pt idx="10">
                  <c:v>Pierce</c:v>
                </c:pt>
                <c:pt idx="11">
                  <c:v>Walla Walla</c:v>
                </c:pt>
                <c:pt idx="12">
                  <c:v>Ferry</c:v>
                </c:pt>
              </c:strCache>
            </c:strRef>
          </c:cat>
          <c:val>
            <c:numRef>
              <c:f>'Table 5'!$L$11:$L$23</c:f>
              <c:numCache>
                <c:formatCode>General</c:formatCode>
                <c:ptCount val="13"/>
                <c:pt idx="0" formatCode="0.00">
                  <c:v>74.805941431086865</c:v>
                </c:pt>
                <c:pt idx="2" formatCode="0.00">
                  <c:v>32.648977731988339</c:v>
                </c:pt>
                <c:pt idx="3" formatCode="0.00">
                  <c:v>40.403075377439684</c:v>
                </c:pt>
                <c:pt idx="4" formatCode="0.00">
                  <c:v>47.641872086733272</c:v>
                </c:pt>
                <c:pt idx="5" formatCode="0.00">
                  <c:v>56.817640693836339</c:v>
                </c:pt>
                <c:pt idx="6" formatCode="0.00">
                  <c:v>66.421545872565801</c:v>
                </c:pt>
                <c:pt idx="7" formatCode="0.00">
                  <c:v>68.495460374860912</c:v>
                </c:pt>
                <c:pt idx="8" formatCode="0.00">
                  <c:v>69.665168443490828</c:v>
                </c:pt>
                <c:pt idx="9" formatCode="0.00">
                  <c:v>70.485950603376907</c:v>
                </c:pt>
                <c:pt idx="10" formatCode="0.00">
                  <c:v>72.49645969413703</c:v>
                </c:pt>
                <c:pt idx="11" formatCode="0.00">
                  <c:v>73.094157456547151</c:v>
                </c:pt>
                <c:pt idx="12" formatCode="0.00">
                  <c:v>73.237642118024269</c:v>
                </c:pt>
              </c:numCache>
            </c:numRef>
          </c:val>
        </c:ser>
        <c:ser>
          <c:idx val="1"/>
          <c:order val="1"/>
          <c:tx>
            <c:strRef>
              <c:f>'Table 5'!$M$10</c:f>
              <c:strCache>
                <c:ptCount val="1"/>
                <c:pt idx="0">
                  <c:v>Total Minority</c:v>
                </c:pt>
              </c:strCache>
            </c:strRef>
          </c:tx>
          <c:invertIfNegative val="0"/>
          <c:cat>
            <c:strRef>
              <c:f>'Table 5'!$K$11:$K$23</c:f>
              <c:strCache>
                <c:ptCount val="13"/>
                <c:pt idx="0">
                  <c:v>All Washington</c:v>
                </c:pt>
                <c:pt idx="2">
                  <c:v>Franklin</c:v>
                </c:pt>
                <c:pt idx="3">
                  <c:v>Adams</c:v>
                </c:pt>
                <c:pt idx="4">
                  <c:v>Yakima</c:v>
                </c:pt>
                <c:pt idx="5">
                  <c:v>Grant</c:v>
                </c:pt>
                <c:pt idx="6">
                  <c:v>Okanogan</c:v>
                </c:pt>
                <c:pt idx="7">
                  <c:v>King</c:v>
                </c:pt>
                <c:pt idx="8">
                  <c:v>Chelan</c:v>
                </c:pt>
                <c:pt idx="9">
                  <c:v>Douglas</c:v>
                </c:pt>
                <c:pt idx="10">
                  <c:v>Pierce</c:v>
                </c:pt>
                <c:pt idx="11">
                  <c:v>Walla Walla</c:v>
                </c:pt>
                <c:pt idx="12">
                  <c:v>Ferry</c:v>
                </c:pt>
              </c:strCache>
            </c:strRef>
          </c:cat>
          <c:val>
            <c:numRef>
              <c:f>'Table 5'!$M$11:$M$23</c:f>
            </c:numRef>
          </c:val>
        </c:ser>
        <c:ser>
          <c:idx val="2"/>
          <c:order val="2"/>
          <c:tx>
            <c:strRef>
              <c:f>'Table 5'!$N$10</c:f>
              <c:strCache>
                <c:ptCount val="1"/>
                <c:pt idx="0">
                  <c:v>Non Hispanic Non White Races</c:v>
                </c:pt>
              </c:strCache>
            </c:strRef>
          </c:tx>
          <c:invertIfNegative val="0"/>
          <c:cat>
            <c:strRef>
              <c:f>'Table 5'!$K$11:$K$23</c:f>
              <c:strCache>
                <c:ptCount val="13"/>
                <c:pt idx="0">
                  <c:v>All Washington</c:v>
                </c:pt>
                <c:pt idx="2">
                  <c:v>Franklin</c:v>
                </c:pt>
                <c:pt idx="3">
                  <c:v>Adams</c:v>
                </c:pt>
                <c:pt idx="4">
                  <c:v>Yakima</c:v>
                </c:pt>
                <c:pt idx="5">
                  <c:v>Grant</c:v>
                </c:pt>
                <c:pt idx="6">
                  <c:v>Okanogan</c:v>
                </c:pt>
                <c:pt idx="7">
                  <c:v>King</c:v>
                </c:pt>
                <c:pt idx="8">
                  <c:v>Chelan</c:v>
                </c:pt>
                <c:pt idx="9">
                  <c:v>Douglas</c:v>
                </c:pt>
                <c:pt idx="10">
                  <c:v>Pierce</c:v>
                </c:pt>
                <c:pt idx="11">
                  <c:v>Walla Walla</c:v>
                </c:pt>
                <c:pt idx="12">
                  <c:v>Ferry</c:v>
                </c:pt>
              </c:strCache>
            </c:strRef>
          </c:cat>
          <c:val>
            <c:numRef>
              <c:f>'Table 5'!$N$11:$N$23</c:f>
              <c:numCache>
                <c:formatCode>General</c:formatCode>
                <c:ptCount val="13"/>
                <c:pt idx="0" formatCode="0.00">
                  <c:v>15.035207140689266</c:v>
                </c:pt>
                <c:pt idx="2" formatCode="0.00">
                  <c:v>3.5439905862832797</c:v>
                </c:pt>
                <c:pt idx="3" formatCode="0.00">
                  <c:v>1.7154966644942755</c:v>
                </c:pt>
                <c:pt idx="4" formatCode="0.00">
                  <c:v>6.7674256643491564</c:v>
                </c:pt>
                <c:pt idx="5" formatCode="0.00">
                  <c:v>3.6420800779859483</c:v>
                </c:pt>
                <c:pt idx="6" formatCode="0.00">
                  <c:v>14.400462911350312</c:v>
                </c:pt>
                <c:pt idx="7" formatCode="0.00">
                  <c:v>24.074861996534473</c:v>
                </c:pt>
                <c:pt idx="8" formatCode="0.00">
                  <c:v>2.8713289406540481</c:v>
                </c:pt>
                <c:pt idx="9" formatCode="0.00">
                  <c:v>2.8017869998371459</c:v>
                </c:pt>
                <c:pt idx="10" formatCode="0.00">
                  <c:v>20.127495991946564</c:v>
                </c:pt>
                <c:pt idx="11" formatCode="0.00">
                  <c:v>5.5027851626013851</c:v>
                </c:pt>
                <c:pt idx="12" formatCode="0.00">
                  <c:v>23.565424141472498</c:v>
                </c:pt>
              </c:numCache>
            </c:numRef>
          </c:val>
        </c:ser>
        <c:ser>
          <c:idx val="3"/>
          <c:order val="3"/>
          <c:tx>
            <c:strRef>
              <c:f>'Table 5'!$O$10</c:f>
              <c:strCache>
                <c:ptCount val="1"/>
                <c:pt idx="0">
                  <c:v>Hispanic Origin</c:v>
                </c:pt>
              </c:strCache>
            </c:strRef>
          </c:tx>
          <c:invertIfNegative val="0"/>
          <c:cat>
            <c:strRef>
              <c:f>'Table 5'!$K$11:$K$23</c:f>
              <c:strCache>
                <c:ptCount val="13"/>
                <c:pt idx="0">
                  <c:v>All Washington</c:v>
                </c:pt>
                <c:pt idx="2">
                  <c:v>Franklin</c:v>
                </c:pt>
                <c:pt idx="3">
                  <c:v>Adams</c:v>
                </c:pt>
                <c:pt idx="4">
                  <c:v>Yakima</c:v>
                </c:pt>
                <c:pt idx="5">
                  <c:v>Grant</c:v>
                </c:pt>
                <c:pt idx="6">
                  <c:v>Okanogan</c:v>
                </c:pt>
                <c:pt idx="7">
                  <c:v>King</c:v>
                </c:pt>
                <c:pt idx="8">
                  <c:v>Chelan</c:v>
                </c:pt>
                <c:pt idx="9">
                  <c:v>Douglas</c:v>
                </c:pt>
                <c:pt idx="10">
                  <c:v>Pierce</c:v>
                </c:pt>
                <c:pt idx="11">
                  <c:v>Walla Walla</c:v>
                </c:pt>
                <c:pt idx="12">
                  <c:v>Ferry</c:v>
                </c:pt>
              </c:strCache>
            </c:strRef>
          </c:cat>
          <c:val>
            <c:numRef>
              <c:f>'Table 5'!$O$11:$O$23</c:f>
              <c:numCache>
                <c:formatCode>General</c:formatCode>
                <c:ptCount val="13"/>
                <c:pt idx="0" formatCode="0.00">
                  <c:v>10.158851428223882</c:v>
                </c:pt>
                <c:pt idx="2" formatCode="0.00">
                  <c:v>63.80703168172839</c:v>
                </c:pt>
                <c:pt idx="3" formatCode="0.00">
                  <c:v>57.88142795806607</c:v>
                </c:pt>
                <c:pt idx="4" formatCode="0.00">
                  <c:v>45.590702248917566</c:v>
                </c:pt>
                <c:pt idx="5" formatCode="0.00">
                  <c:v>39.540279228177731</c:v>
                </c:pt>
                <c:pt idx="6" formatCode="0.00">
                  <c:v>19.177991216083864</c:v>
                </c:pt>
                <c:pt idx="7" formatCode="0.00">
                  <c:v>7.4296776286046065</c:v>
                </c:pt>
                <c:pt idx="8" formatCode="0.00">
                  <c:v>27.463502615855138</c:v>
                </c:pt>
                <c:pt idx="9" formatCode="0.00">
                  <c:v>26.71226239678591</c:v>
                </c:pt>
                <c:pt idx="10" formatCode="0.00">
                  <c:v>7.3760443139164096</c:v>
                </c:pt>
                <c:pt idx="11" formatCode="0.00">
                  <c:v>21.403057380851475</c:v>
                </c:pt>
                <c:pt idx="12" formatCode="0.00">
                  <c:v>3.196933740503217</c:v>
                </c:pt>
              </c:numCache>
            </c:numRef>
          </c:val>
        </c:ser>
        <c:dLbls>
          <c:showLegendKey val="0"/>
          <c:showVal val="0"/>
          <c:showCatName val="0"/>
          <c:showSerName val="0"/>
          <c:showPercent val="0"/>
          <c:showBubbleSize val="0"/>
        </c:dLbls>
        <c:gapWidth val="150"/>
        <c:overlap val="100"/>
        <c:axId val="134254976"/>
        <c:axId val="134256512"/>
      </c:barChart>
      <c:catAx>
        <c:axId val="134254976"/>
        <c:scaling>
          <c:orientation val="minMax"/>
        </c:scaling>
        <c:delete val="0"/>
        <c:axPos val="b"/>
        <c:majorTickMark val="out"/>
        <c:minorTickMark val="none"/>
        <c:tickLblPos val="nextTo"/>
        <c:crossAx val="134256512"/>
        <c:crosses val="autoZero"/>
        <c:auto val="1"/>
        <c:lblAlgn val="ctr"/>
        <c:lblOffset val="100"/>
        <c:noMultiLvlLbl val="0"/>
      </c:catAx>
      <c:valAx>
        <c:axId val="134256512"/>
        <c:scaling>
          <c:orientation val="minMax"/>
        </c:scaling>
        <c:delete val="0"/>
        <c:axPos val="l"/>
        <c:majorGridlines/>
        <c:numFmt formatCode="0.00" sourceLinked="1"/>
        <c:majorTickMark val="out"/>
        <c:minorTickMark val="none"/>
        <c:tickLblPos val="nextTo"/>
        <c:crossAx val="134254976"/>
        <c:crosses val="autoZero"/>
        <c:crossBetween val="between"/>
      </c:valAx>
    </c:plotArea>
    <c:legend>
      <c:legendPos val="b"/>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FE0F3-DD9D-4B94-A3B4-9A6B0AA03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38</Pages>
  <Words>12910</Words>
  <Characters>73588</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Blackner, Debbie (DSHS/HCS)</dc:creator>
  <cp:lastModifiedBy>Blackner, Debbie (DSHS/HCS)</cp:lastModifiedBy>
  <cp:revision>49</cp:revision>
  <cp:lastPrinted>2012-07-26T18:52:00Z</cp:lastPrinted>
  <dcterms:created xsi:type="dcterms:W3CDTF">2012-07-30T15:41:00Z</dcterms:created>
  <dcterms:modified xsi:type="dcterms:W3CDTF">2012-08-01T16:14:00Z</dcterms:modified>
</cp:coreProperties>
</file>